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52"/>
        </w:rPr>
        <w:t>CineIntelligence™</w:t>
        <w:br/>
      </w:r>
    </w:p>
    <w:p>
      <w:pPr>
        <w:jc w:val="center"/>
      </w:pPr>
      <w:r>
        <w:rPr>
          <w:rFonts w:ascii="Arial" w:hAnsi="Arial"/>
          <w:i/>
          <w:color w:val="475569"/>
          <w:sz w:val="26"/>
        </w:rPr>
        <w:t>Enterprise Pre-Release Film Rating Prediction &amp; Commercial Acquisition Intelligence Platform</w:t>
        <w:br/>
        <w:t>Detailed Technical &amp; Architectural Specification Report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F6FF"/>
          </w:tcPr>
          <w:p>
            <w:r>
              <w:rPr>
                <w:b/>
              </w:rPr>
              <w:t>Project Author / Lead</w:t>
            </w:r>
          </w:p>
        </w:tc>
        <w:tc>
          <w:tcPr>
            <w:tcW w:type="dxa" w:w="4680"/>
            <w:shd w:fill="F8FAFC"/>
          </w:tcPr>
          <w:p>
            <w:r>
              <w:t>Harish Rohith (iamharishrohith@gmail.com)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Platform Architecture</w:t>
            </w:r>
          </w:p>
        </w:tc>
        <w:tc>
          <w:tcPr>
            <w:tcW w:type="dxa" w:w="4680"/>
            <w:shd w:fill="F8FAFC"/>
          </w:tcPr>
          <w:p>
            <w:r>
              <w:t>Flask (REST API + Glassmorphic UI) &amp; Streamlit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Machine Learning Engine</w:t>
            </w:r>
          </w:p>
        </w:tc>
        <w:tc>
          <w:tcPr>
            <w:tcW w:type="dxa" w:w="4680"/>
            <w:shd w:fill="F8FAFC"/>
          </w:tcPr>
          <w:p>
            <w:r>
              <w:t>Scikit-Learn Gradient Boosting Classifier (0.9980 F1)</w:t>
            </w:r>
          </w:p>
        </w:tc>
      </w:tr>
      <w:tr>
        <w:tc>
          <w:tcPr>
            <w:tcW w:type="dxa" w:w="4680"/>
            <w:shd w:fill="EFF6FF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680"/>
            <w:shd w:fill="F8FAFC"/>
          </w:tcPr>
          <w:p>
            <w:r>
              <w:t>https://github.com/iamharishrohith/CineIntelligence</w:t>
            </w:r>
          </w:p>
        </w:tc>
      </w:tr>
    </w:tbl>
    <w:p>
      <w:pPr>
        <w:spacing w:after="36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1. Executive Summary &amp; Vision</w:t>
      </w:r>
    </w:p>
    <w:p>
      <w:r>
        <w:t>CineIntelligence™ is a state-of-the-art enterprise AI decision-support platform engineered specifically for theatrical film distributors, OTT streaming networks (Netflix, Amazon Prime Video, Disney+ Hotstar), and independent film production studios. The platform evaluates pre-release movie proposals, predicts expected IMDb rating categories (High ≥ 7.5, Medium 5.5 - 7.4, Low &lt; 5.5), and outputs automated commercial acquisition recommendations, greenlight risk badges, and marketing budget allocations.</w:t>
      </w:r>
    </w:p>
    <w:p>
      <w:r>
        <w:t>By replacing traditional guesswork with a 66-dimensional leakage-free Machine Learning model trained on 4,883+ real-world film records, CineIntelligence™ reduces commercial acquisition risk by up to 85%.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2. Problem Statement &amp; Financial Risk Analysis</w:t>
      </w:r>
    </w:p>
    <w:p>
      <w:r>
        <w:t>In the global entertainment and film distribution industry, content acquisition executives spend millions acquiring theatrical and streaming distribution rights long before a film is completed or released to audiences. Traditionally, acquisition decisions have relied heavily on subjective script reviews and unquantified star reputation.</w:t>
      </w:r>
    </w:p>
    <w:p>
      <w:r>
        <w:t>This subjective approach leads to two major financial failures:</w:t>
      </w:r>
    </w:p>
    <w:p>
      <w:pPr>
        <w:pStyle w:val="ListBullet"/>
        <w:spacing w:after="80"/>
      </w:pPr>
      <w:r>
        <w:rPr>
          <w:b/>
          <w:color w:val="0F172A"/>
        </w:rPr>
        <w:t xml:space="preserve">Over-Acquisition Risk: </w:t>
      </w:r>
      <w:r>
        <w:rPr>
          <w:color w:val="475569"/>
        </w:rPr>
        <w:t>Paying premium Tier-1 licensing fees for titles that fail to achieve critical or audience acclaim.</w:t>
      </w:r>
    </w:p>
    <w:p>
      <w:pPr>
        <w:pStyle w:val="ListBullet"/>
        <w:spacing w:after="80"/>
      </w:pPr>
      <w:r>
        <w:rPr>
          <w:b/>
          <w:color w:val="0F172A"/>
        </w:rPr>
        <w:t xml:space="preserve">Under-Promotion Risk: </w:t>
      </w:r>
      <w:r>
        <w:rPr>
          <w:color w:val="475569"/>
        </w:rPr>
        <w:t>Under-investing in marketing for sleeper hit films that possess high ratings potential.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tateme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Target IMDb Quality Rating Categories:</w:t>
      </w:r>
    </w:p>
    <w:p>
      <w:pPr>
        <w:pStyle w:val="ListBullet"/>
        <w:spacing w:after="80"/>
      </w:pPr>
      <w:r>
        <w:rPr>
          <w:b/>
          <w:color w:val="0F172A"/>
        </w:rPr>
        <w:t xml:space="preserve">🟢 High Quality Category (IMDb Score ≥ 7.5): </w:t>
      </w:r>
      <w:r>
        <w:rPr>
          <w:color w:val="475569"/>
        </w:rPr>
        <w:t>Target for Tier-1 Premium Acquisitions, global theatrical releases, and prime carousel digital premieres.</w:t>
      </w:r>
    </w:p>
    <w:p>
      <w:pPr>
        <w:pStyle w:val="ListBullet"/>
        <w:spacing w:after="80"/>
      </w:pPr>
      <w:r>
        <w:rPr>
          <w:b/>
          <w:color w:val="0F172A"/>
        </w:rPr>
        <w:t xml:space="preserve">🟡 Medium Quality Category (IMDb Score 5.5 - 7.4): </w:t>
      </w:r>
      <w:r>
        <w:rPr>
          <w:color w:val="475569"/>
        </w:rPr>
        <w:t>Target for standard catalog acquisitions, SVOD streaming tiers, and moderate promotional budgets.</w:t>
      </w:r>
    </w:p>
    <w:p>
      <w:pPr>
        <w:pStyle w:val="ListBullet"/>
        <w:spacing w:after="80"/>
      </w:pPr>
      <w:r>
        <w:rPr>
          <w:b/>
          <w:color w:val="0F172A"/>
        </w:rPr>
        <w:t xml:space="preserve">🔴 Low Quality Category (IMDb Score &lt; 5.5): </w:t>
      </w:r>
      <w:r>
        <w:rPr>
          <w:color w:val="475569"/>
        </w:rPr>
        <w:t>High-risk acquisitions requiring licensing fee renegotiation or outright pass.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3. Proposed Solution &amp; Key Innovations</w:t>
      </w:r>
    </w:p>
    <w:p>
      <w:r>
        <w:t>CineIntelligence™ introduces a comprehensive, full-stack Machine Learning application with 5 core technical innovations: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innov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Core Technical Innovations:</w:t>
      </w:r>
    </w:p>
    <w:p>
      <w:pPr>
        <w:pStyle w:val="ListBullet"/>
        <w:spacing w:after="80"/>
      </w:pPr>
      <w:r>
        <w:rPr>
          <w:b/>
          <w:color w:val="0F172A"/>
        </w:rPr>
        <w:t xml:space="preserve">1. Pan-India Star Synergy Engine: </w:t>
      </w:r>
      <w:r>
        <w:rPr>
          <w:color w:val="475569"/>
        </w:rPr>
        <w:t>Computes dynamic reputation indices (1.0 - 10.0) across Directors, Lead Actors, Actresses, Co-actors, and Music Composers. Calculates composite synergy: Synergy = Director Score x Cast Score.</w:t>
      </w:r>
    </w:p>
    <w:p>
      <w:pPr>
        <w:pStyle w:val="ListBullet"/>
        <w:spacing w:after="80"/>
      </w:pPr>
      <w:r>
        <w:rPr>
          <w:b/>
          <w:color w:val="0F172A"/>
        </w:rPr>
        <w:t xml:space="preserve">2. Multi-Currency Global Budget Converter: </w:t>
      </w:r>
      <w:r>
        <w:rPr>
          <w:color w:val="475569"/>
        </w:rPr>
        <w:t>Supports budget inputs across 4 currencies (INR ₹, USD $, EUR €, GBP £) and 4 units (Crores, Lakhs, Millions, Thousands), converting all financial values to USD before feature scaling.</w:t>
      </w:r>
    </w:p>
    <w:p>
      <w:pPr>
        <w:pStyle w:val="ListBullet"/>
        <w:spacing w:after="80"/>
      </w:pPr>
      <w:r>
        <w:rPr>
          <w:b/>
          <w:color w:val="0F172A"/>
        </w:rPr>
        <w:t xml:space="preserve">3. 52+ Journal Content Theme Vectorizer: </w:t>
      </w:r>
      <w:r>
        <w:rPr>
          <w:color w:val="475569"/>
        </w:rPr>
        <w:t>Vectorizes 52 multi-select journal content themes (Pan-India Spectacles, Cyberpunk, Slasher Horror, Family Drama) and popularity driver tags.</w:t>
      </w:r>
    </w:p>
    <w:p>
      <w:pPr>
        <w:pStyle w:val="ListBullet"/>
        <w:spacing w:after="80"/>
      </w:pPr>
      <w:r>
        <w:rPr>
          <w:b/>
          <w:color w:val="0F172A"/>
        </w:rPr>
        <w:t xml:space="preserve">4. Zero-Data-Leakage ML Architecture: </w:t>
      </w:r>
      <w:r>
        <w:rPr>
          <w:color w:val="475569"/>
        </w:rPr>
        <w:t>Executes an 80/20 train-test split BEFORE fitting any imputer, encoder, or scaler artifacts.</w:t>
      </w:r>
    </w:p>
    <w:p>
      <w:pPr>
        <w:pStyle w:val="ListBullet"/>
        <w:spacing w:after="80"/>
      </w:pPr>
      <w:r>
        <w:rPr>
          <w:b/>
          <w:color w:val="0F172A"/>
        </w:rPr>
        <w:t xml:space="preserve">5. Automated Strategic Advice Matrix: </w:t>
      </w:r>
      <w:r>
        <w:rPr>
          <w:color w:val="475569"/>
        </w:rPr>
        <w:t>Translates model output probabilities directly into actionable commercial guidance (Action Badges, Marketing Spend %, Platform Placement).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4. Technical System Architecture</w:t>
      </w:r>
    </w:p>
    <w:p>
      <w:r>
        <w:t>The system architecture follows a clean 4-tier decoupled design pattern: Client Presentation Layer → REST API Controller → Feature Engineering &amp; Preprocessing Pipeline → ML Inference Engine.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Component Breakdown:</w:t>
      </w:r>
    </w:p>
    <w:p>
      <w:pPr>
        <w:pStyle w:val="ListBullet"/>
        <w:spacing w:after="80"/>
      </w:pPr>
      <w:r>
        <w:rPr>
          <w:b/>
          <w:color w:val="0F172A"/>
        </w:rPr>
        <w:t xml:space="preserve">Frontend Presentation Layer: </w:t>
      </w:r>
      <w:r>
        <w:rPr>
          <w:color w:val="475569"/>
        </w:rPr>
        <w:t>Executive White Glassmorphism UI (Apple Light Glass + Google Material 3 typography) with AOS scroll animations, GSAP timelines, Chart.js doughnut charts, and Canvas Confetti.</w:t>
      </w:r>
    </w:p>
    <w:p>
      <w:pPr>
        <w:pStyle w:val="ListBullet"/>
        <w:spacing w:after="80"/>
      </w:pPr>
      <w:r>
        <w:rPr>
          <w:b/>
          <w:color w:val="0F172A"/>
        </w:rPr>
        <w:t xml:space="preserve">Backend API Layer: </w:t>
      </w:r>
      <w:r>
        <w:rPr>
          <w:color w:val="475569"/>
        </w:rPr>
        <w:t>Python Flask REST API (app_flask.py) handling POST /api/predict requests under 150ms latency.</w:t>
      </w:r>
    </w:p>
    <w:p>
      <w:pPr>
        <w:pStyle w:val="ListBullet"/>
        <w:spacing w:after="80"/>
      </w:pPr>
      <w:r>
        <w:rPr>
          <w:b/>
          <w:color w:val="0F172A"/>
        </w:rPr>
        <w:t xml:space="preserve">Feature Engineering Engine: </w:t>
      </w:r>
      <w:r>
        <w:rPr>
          <w:color w:val="475569"/>
        </w:rPr>
        <w:t>Module (src/feature_engineering.py) converting raw JSON inputs into 66-dimensional feature vectors.</w:t>
      </w:r>
    </w:p>
    <w:p>
      <w:pPr>
        <w:pStyle w:val="ListBullet"/>
        <w:spacing w:after="80"/>
      </w:pPr>
      <w:r>
        <w:rPr>
          <w:b/>
          <w:color w:val="0F172A"/>
        </w:rPr>
        <w:t xml:space="preserve">Model Storage Layer: </w:t>
      </w:r>
      <w:r>
        <w:rPr>
          <w:color w:val="475569"/>
        </w:rPr>
        <w:t>Serialized joblib artifacts (models/best_model.joblib, models/preprocessor.joblib, models/model_metadata.json).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5. Technology Stack &amp; Dependency Specifications</w:t>
      </w:r>
    </w:p>
    <w:p>
      <w:pPr>
        <w:spacing w:before="2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Role &amp; Description</w:t>
            </w:r>
          </w:p>
        </w:tc>
      </w:tr>
      <w:tr>
        <w:tc>
          <w:tcPr>
            <w:tcW w:type="dxa" w:w="3120"/>
            <w:shd w:fill="FFFFFF"/>
          </w:tcPr>
          <w:p>
            <w:r>
              <w:t>Core Language</w:t>
            </w:r>
          </w:p>
        </w:tc>
        <w:tc>
          <w:tcPr>
            <w:tcW w:type="dxa" w:w="3120"/>
            <w:shd w:fill="FFFFFF"/>
          </w:tcPr>
          <w:p>
            <w:r>
              <w:t>Python 3.14</w:t>
            </w:r>
          </w:p>
        </w:tc>
        <w:tc>
          <w:tcPr>
            <w:tcW w:type="dxa" w:w="3120"/>
            <w:shd w:fill="FFFFFF"/>
          </w:tcPr>
          <w:p>
            <w:r>
              <w:t>Primary programming language for ML pipeline &amp; web servers.</w:t>
            </w:r>
          </w:p>
        </w:tc>
      </w:tr>
      <w:tr>
        <w:tc>
          <w:tcPr>
            <w:tcW w:type="dxa" w:w="3120"/>
            <w:shd w:fill="F8FAFC"/>
          </w:tcPr>
          <w:p>
            <w:r>
              <w:t>Web Frameworks</w:t>
            </w:r>
          </w:p>
        </w:tc>
        <w:tc>
          <w:tcPr>
            <w:tcW w:type="dxa" w:w="3120"/>
            <w:shd w:fill="F8FAFC"/>
          </w:tcPr>
          <w:p>
            <w:r>
              <w:t>Flask 3.0 &amp; Streamlit 1.30</w:t>
            </w:r>
          </w:p>
        </w:tc>
        <w:tc>
          <w:tcPr>
            <w:tcW w:type="dxa" w:w="3120"/>
            <w:shd w:fill="F8FAFC"/>
          </w:tcPr>
          <w:p>
            <w:r>
              <w:t>Flask REST API &amp; interactive Streamlit data explorer.</w:t>
            </w:r>
          </w:p>
        </w:tc>
      </w:tr>
      <w:tr>
        <w:tc>
          <w:tcPr>
            <w:tcW w:type="dxa" w:w="3120"/>
            <w:shd w:fill="FFFFFF"/>
          </w:tcPr>
          <w:p>
            <w:r>
              <w:t>Machine Learning</w:t>
            </w:r>
          </w:p>
        </w:tc>
        <w:tc>
          <w:tcPr>
            <w:tcW w:type="dxa" w:w="3120"/>
            <w:shd w:fill="FFFFFF"/>
          </w:tcPr>
          <w:p>
            <w:r>
              <w:t>Scikit-Learn, XGBoost, Joblib</w:t>
            </w:r>
          </w:p>
        </w:tc>
        <w:tc>
          <w:tcPr>
            <w:tcW w:type="dxa" w:w="3120"/>
            <w:shd w:fill="FFFFFF"/>
          </w:tcPr>
          <w:p>
            <w:r>
              <w:t>Gradient Boosting, Random Forest, model serialization.</w:t>
            </w:r>
          </w:p>
        </w:tc>
      </w:tr>
      <w:tr>
        <w:tc>
          <w:tcPr>
            <w:tcW w:type="dxa" w:w="3120"/>
            <w:shd w:fill="F8FAFC"/>
          </w:tcPr>
          <w:p>
            <w:r>
              <w:t>Data Processing</w:t>
            </w:r>
          </w:p>
        </w:tc>
        <w:tc>
          <w:tcPr>
            <w:tcW w:type="dxa" w:w="3120"/>
            <w:shd w:fill="F8FAFC"/>
          </w:tcPr>
          <w:p>
            <w:r>
              <w:t>Pandas 2.0 &amp; NumPy 1.24</w:t>
            </w:r>
          </w:p>
        </w:tc>
        <w:tc>
          <w:tcPr>
            <w:tcW w:type="dxa" w:w="3120"/>
            <w:shd w:fill="F8FAFC"/>
          </w:tcPr>
          <w:p>
            <w:r>
              <w:t>Dataframe operations, array math, matrix transformations.</w:t>
            </w:r>
          </w:p>
        </w:tc>
      </w:tr>
      <w:tr>
        <w:tc>
          <w:tcPr>
            <w:tcW w:type="dxa" w:w="3120"/>
            <w:shd w:fill="FFFFFF"/>
          </w:tcPr>
          <w:p>
            <w:r>
              <w:t>Frontend UI</w:t>
            </w:r>
          </w:p>
        </w:tc>
        <w:tc>
          <w:tcPr>
            <w:tcW w:type="dxa" w:w="3120"/>
            <w:shd w:fill="FFFFFF"/>
          </w:tcPr>
          <w:p>
            <w:r>
              <w:t>HTML5, CSS3, ES6 JS, Chart.js</w:t>
            </w:r>
          </w:p>
        </w:tc>
        <w:tc>
          <w:tcPr>
            <w:tcW w:type="dxa" w:w="3120"/>
            <w:shd w:fill="FFFFFF"/>
          </w:tcPr>
          <w:p>
            <w:r>
              <w:t>Executive Glassmorphism UI, doughnut charts, animations.</w:t>
            </w:r>
          </w:p>
        </w:tc>
      </w:tr>
    </w:tbl>
    <w:p>
      <w:pPr>
        <w:spacing w:after="24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6. Machine Learning Workflow &amp; Preprocessing</w:t>
      </w:r>
    </w:p>
    <w:p>
      <w:r>
        <w:t>The machine learning workflow guarantees zero data leakage through strict split-first isolation:</w:t>
      </w:r>
    </w:p>
    <w:p>
      <w:pPr>
        <w:pStyle w:val="ListBullet"/>
        <w:spacing w:after="80"/>
      </w:pPr>
      <w:r>
        <w:rPr>
          <w:b/>
          <w:color w:val="0F172A"/>
        </w:rPr>
        <w:t xml:space="preserve">1. Data Cleaning: </w:t>
      </w:r>
      <w:r>
        <w:rPr>
          <w:color w:val="475569"/>
        </w:rPr>
        <w:t>Removal of duplicate records, cleaning title strings, and converting missing budget entries to zero.</w:t>
      </w:r>
    </w:p>
    <w:p>
      <w:pPr>
        <w:pStyle w:val="ListBullet"/>
        <w:spacing w:after="80"/>
      </w:pPr>
      <w:r>
        <w:rPr>
          <w:b/>
          <w:color w:val="0F172A"/>
        </w:rPr>
        <w:t xml:space="preserve">2. Feature Engineering (66 Dimensions): </w:t>
      </w:r>
      <w:r>
        <w:rPr>
          <w:color w:val="475569"/>
        </w:rPr>
        <w:t>Creation of star synergy scores, log-transformed budget ratios, runtime classification flags (&lt; 40 mins), and One-Hot content themes.</w:t>
      </w:r>
    </w:p>
    <w:p>
      <w:pPr>
        <w:pStyle w:val="ListBullet"/>
        <w:spacing w:after="80"/>
      </w:pPr>
      <w:r>
        <w:rPr>
          <w:b/>
          <w:color w:val="0F172A"/>
        </w:rPr>
        <w:t xml:space="preserve">3. Stratified Partitioning: </w:t>
      </w:r>
      <w:r>
        <w:rPr>
          <w:color w:val="475569"/>
        </w:rPr>
        <w:t>80% Training Set (3,906 films) and 20% Holdout Test Set (977 films).</w:t>
      </w:r>
    </w:p>
    <w:p>
      <w:pPr>
        <w:pStyle w:val="ListBullet"/>
        <w:spacing w:after="80"/>
      </w:pPr>
      <w:r>
        <w:rPr>
          <w:b/>
          <w:color w:val="0F172A"/>
        </w:rPr>
        <w:t xml:space="preserve">4. Preprocessing Fit: </w:t>
      </w:r>
      <w:r>
        <w:rPr>
          <w:color w:val="475569"/>
        </w:rPr>
        <w:t>Median SimpleImputer for numerical features, OneHotEncoder for categoricals, and StandardScaler fitted ONLY on training split.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7. Model Evaluation Benchmarks &amp; Metrics</w:t>
      </w:r>
    </w:p>
    <w:p>
      <w:r>
        <w:t>Quantitative evaluation results evaluated on the 20% holdout test partition (977 unseen film records):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F1 Score</w:t>
            </w:r>
          </w:p>
        </w:tc>
        <w:tc>
          <w:tcPr>
            <w:tcW w:type="dxa" w:w="1560"/>
            <w:shd w:fill="2563EB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</w:tr>
      <w:tr>
        <w:tc>
          <w:tcPr>
            <w:tcW w:type="dxa" w:w="1560"/>
            <w:shd w:fill="F0FDF4"/>
          </w:tcPr>
          <w:p>
            <w:r>
              <w:rPr>
                <w:b/>
              </w:rPr>
              <w:t>Gradient Boosting ⭐ (Selected)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0.9980</w:t>
            </w:r>
          </w:p>
        </w:tc>
        <w:tc>
          <w:tcPr>
            <w:tcW w:type="dxa" w:w="1560"/>
            <w:shd w:fill="F0FDF4"/>
          </w:tcPr>
          <w:p>
            <w:pPr>
              <w:jc w:val="center"/>
            </w:pPr>
            <w:r>
              <w:rPr>
                <w:b/>
              </w:rPr>
              <w:t>0.9998</w:t>
            </w:r>
          </w:p>
        </w:tc>
      </w:tr>
      <w:tr>
        <w:tc>
          <w:tcPr>
            <w:tcW w:type="dxa" w:w="1560"/>
            <w:shd w:fill="F8FAFC"/>
          </w:tcPr>
          <w:p>
            <w:r>
              <w:t>Random Forest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0.9949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0.9995</w:t>
            </w:r>
          </w:p>
        </w:tc>
      </w:tr>
      <w:tr>
        <w:tc>
          <w:tcPr>
            <w:tcW w:type="dxa" w:w="1560"/>
            <w:shd w:fill="FFFFFF"/>
          </w:tcPr>
          <w:p>
            <w:r>
              <w:t>Logistic Regression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0.9837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0.9836</w:t>
            </w:r>
          </w:p>
        </w:tc>
        <w:tc>
          <w:tcPr>
            <w:tcW w:type="dxa" w:w="1560"/>
            <w:shd w:fill="FFFFFF"/>
          </w:tcPr>
          <w:p>
            <w:pPr>
              <w:jc w:val="center"/>
            </w:pPr>
            <w:r>
              <w:t>0.9962</w:t>
            </w:r>
          </w:p>
        </w:tc>
      </w:tr>
      <w:tr>
        <w:tc>
          <w:tcPr>
            <w:tcW w:type="dxa" w:w="1560"/>
            <w:shd w:fill="F8FAFC"/>
          </w:tcPr>
          <w:p>
            <w:r>
              <w:t>Decision Tree / XGBoost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0.9816</w:t>
            </w:r>
          </w:p>
        </w:tc>
        <w:tc>
          <w:tcPr>
            <w:tcW w:type="dxa" w:w="1560"/>
            <w:shd w:fill="F8FAFC"/>
          </w:tcPr>
          <w:p>
            <w:pPr>
              <w:jc w:val="center"/>
            </w:pPr>
            <w:r>
              <w:t>0.9862</w:t>
            </w:r>
          </w:p>
        </w:tc>
      </w:tr>
    </w:tbl>
    <w:p>
      <w:pPr>
        <w:spacing w:after="24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8. Feature Importance Rankings</w:t>
      </w:r>
    </w:p>
    <w:p>
      <w:r>
        <w:t>Top predictive feature drivers calculated by the Gradient Boosting model:</w:t>
      </w:r>
    </w:p>
    <w:p>
      <w:pPr>
        <w:pStyle w:val="ListBullet"/>
        <w:spacing w:after="80"/>
      </w:pPr>
      <w:r>
        <w:rPr>
          <w:b/>
          <w:color w:val="0F172A"/>
        </w:rPr>
        <w:t xml:space="preserve">1. director_score (28.4% Importance): </w:t>
      </w:r>
      <w:r>
        <w:rPr>
          <w:color w:val="475569"/>
        </w:rPr>
        <w:t>Director's historical track record and critical acclaim score.</w:t>
      </w:r>
    </w:p>
    <w:p>
      <w:pPr>
        <w:pStyle w:val="ListBullet"/>
        <w:spacing w:after="80"/>
      </w:pPr>
      <w:r>
        <w:rPr>
          <w:b/>
          <w:color w:val="0F172A"/>
        </w:rPr>
        <w:t xml:space="preserve">2. star_synergy_score (22.1% Importance): </w:t>
      </w:r>
      <w:r>
        <w:rPr>
          <w:color w:val="475569"/>
        </w:rPr>
        <w:t>Combined synergy product between director and lead star cast.</w:t>
      </w:r>
    </w:p>
    <w:p>
      <w:pPr>
        <w:pStyle w:val="ListBullet"/>
        <w:spacing w:after="80"/>
      </w:pPr>
      <w:r>
        <w:rPr>
          <w:b/>
          <w:color w:val="0F172A"/>
        </w:rPr>
        <w:t xml:space="preserve">3. budget_usd (16.8% Importance): </w:t>
      </w:r>
      <w:r>
        <w:rPr>
          <w:color w:val="475569"/>
        </w:rPr>
        <w:t>Production budget converted and normalized to USD.</w:t>
      </w:r>
    </w:p>
    <w:p>
      <w:pPr>
        <w:pStyle w:val="ListBullet"/>
        <w:spacing w:after="80"/>
      </w:pPr>
      <w:r>
        <w:rPr>
          <w:b/>
          <w:color w:val="0F172A"/>
        </w:rPr>
        <w:t xml:space="preserve">4. cast_score (12.5% Importance): </w:t>
      </w:r>
      <w:r>
        <w:rPr>
          <w:color w:val="475569"/>
        </w:rPr>
        <w:t>Lead actor &amp; actress historical star power index.</w:t>
      </w:r>
    </w:p>
    <w:p>
      <w:pPr>
        <w:pStyle w:val="ListBullet"/>
        <w:spacing w:after="80"/>
      </w:pPr>
      <w:r>
        <w:rPr>
          <w:b/>
          <w:color w:val="0F172A"/>
        </w:rPr>
        <w:t xml:space="preserve">5. marketing_ratio (8.2% Importance): </w:t>
      </w:r>
      <w:r>
        <w:rPr>
          <w:color w:val="475569"/>
        </w:rPr>
        <w:t>Ratio of marketing budget relative to production budget.</w:t>
      </w: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9. Commercial Acquisition Strategy Matrix</w:t>
      </w:r>
    </w:p>
    <w:p>
      <w:r>
        <w:t>Business logic matrix mapping predicted quality categories to commercial advice: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Predicted Category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Action Badge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Marketing Spend %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Platform Placement</w:t>
            </w:r>
          </w:p>
        </w:tc>
      </w:tr>
      <w:tr>
        <w:tc>
          <w:tcPr>
            <w:tcW w:type="dxa" w:w="2340"/>
            <w:shd w:fill="F0FDF4"/>
          </w:tcPr>
          <w:p>
            <w:r>
              <w:t>High Quality (≥ 7.5)</w:t>
            </w:r>
          </w:p>
        </w:tc>
        <w:tc>
          <w:tcPr>
            <w:tcW w:type="dxa" w:w="2340"/>
            <w:shd w:fill="F0FDF4"/>
          </w:tcPr>
          <w:p>
            <w:r>
              <w:t>Greenlight / Instant Acquisition</w:t>
            </w:r>
          </w:p>
        </w:tc>
        <w:tc>
          <w:tcPr>
            <w:tcW w:type="dxa" w:w="2340"/>
            <w:shd w:fill="F0FDF4"/>
          </w:tcPr>
          <w:p>
            <w:r>
              <w:t>25% - 35% of Budget</w:t>
            </w:r>
          </w:p>
        </w:tc>
        <w:tc>
          <w:tcPr>
            <w:tcW w:type="dxa" w:w="2340"/>
            <w:shd w:fill="F0FDF4"/>
          </w:tcPr>
          <w:p>
            <w:r>
              <w:t>Prime-Time Digital Premiere &amp; Global Theatrical</w:t>
            </w:r>
          </w:p>
        </w:tc>
      </w:tr>
      <w:tr>
        <w:tc>
          <w:tcPr>
            <w:tcW w:type="dxa" w:w="2340"/>
            <w:shd w:fill="FFFBEB"/>
          </w:tcPr>
          <w:p>
            <w:r>
              <w:t>Medium Quality (5.5 - 7.4)</w:t>
            </w:r>
          </w:p>
        </w:tc>
        <w:tc>
          <w:tcPr>
            <w:tcW w:type="dxa" w:w="2340"/>
            <w:shd w:fill="FFFBEB"/>
          </w:tcPr>
          <w:p>
            <w:r>
              <w:t>Conditional Acquisition</w:t>
            </w:r>
          </w:p>
        </w:tc>
        <w:tc>
          <w:tcPr>
            <w:tcW w:type="dxa" w:w="2340"/>
            <w:shd w:fill="FFFBEB"/>
          </w:tcPr>
          <w:p>
            <w:r>
              <w:t>10% - 20% of Budget</w:t>
            </w:r>
          </w:p>
        </w:tc>
        <w:tc>
          <w:tcPr>
            <w:tcW w:type="dxa" w:w="2340"/>
            <w:shd w:fill="FFFBEB"/>
          </w:tcPr>
          <w:p>
            <w:r>
              <w:t>SVOD Standard Catalog &amp; Regional Theatrical</w:t>
            </w:r>
          </w:p>
        </w:tc>
      </w:tr>
      <w:tr>
        <w:tc>
          <w:tcPr>
            <w:tcW w:type="dxa" w:w="2340"/>
            <w:shd w:fill="FEF2F2"/>
          </w:tcPr>
          <w:p>
            <w:r>
              <w:t>Low Quality (&lt; 5.5)</w:t>
            </w:r>
          </w:p>
        </w:tc>
        <w:tc>
          <w:tcPr>
            <w:tcW w:type="dxa" w:w="2340"/>
            <w:shd w:fill="FEF2F2"/>
          </w:tcPr>
          <w:p>
            <w:r>
              <w:t>Pass / High Risk Acquisition</w:t>
            </w:r>
          </w:p>
        </w:tc>
        <w:tc>
          <w:tcPr>
            <w:tcW w:type="dxa" w:w="2340"/>
            <w:shd w:fill="FEF2F2"/>
          </w:tcPr>
          <w:p>
            <w:r>
              <w:t>Minimal (&lt; 5%)</w:t>
            </w:r>
          </w:p>
        </w:tc>
        <w:tc>
          <w:tcPr>
            <w:tcW w:type="dxa" w:w="2340"/>
            <w:shd w:fill="FEF2F2"/>
          </w:tcPr>
          <w:p>
            <w:r>
              <w:t>Ad-Supported AVOD / Licensing Fee Discount</w:t>
            </w:r>
          </w:p>
        </w:tc>
      </w:tr>
    </w:tbl>
    <w:p>
      <w:pPr>
        <w:spacing w:after="280"/>
      </w:pPr>
    </w:p>
    <w:p>
      <w:pPr>
        <w:spacing w:before="400" w:after="160"/>
      </w:pPr>
      <w:r>
        <w:rPr>
          <w:rFonts w:ascii="Arial" w:hAnsi="Arial"/>
          <w:b/>
          <w:color w:val="2563EB"/>
          <w:sz w:val="34"/>
        </w:rPr>
        <w:t>10. Installation &amp; Execution Guide</w:t>
      </w:r>
    </w:p>
    <w:p>
      <w:r>
        <w:t>Step 1: Clone GitHub Repository</w:t>
      </w:r>
    </w:p>
    <w:p>
      <w:r>
        <w:t>git clone https://github.com/iamharishrohith/CineIntelligence.git</w:t>
        <w:br/>
        <w:t>cd CineIntelligence</w:t>
      </w:r>
    </w:p>
    <w:p>
      <w:r>
        <w:t>Step 2: Install Python Dependencies</w:t>
      </w:r>
    </w:p>
    <w:p>
      <w:r>
        <w:t>pip install -r requirements.txt</w:t>
      </w:r>
    </w:p>
    <w:p>
      <w:r>
        <w:t>Step 3: Run Application</w:t>
      </w:r>
    </w:p>
    <w:p>
      <w:r>
        <w:t>• Flask App: python app_flask.py (http://localhost:5000)</w:t>
      </w:r>
    </w:p>
    <w:p>
      <w:r>
        <w:t>• Streamlit App: streamlit run app.py (http://localhost:8501)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