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Chapter 8: Recycle and Decompose Garment Logic in the System</w:t>
      </w:r>
    </w:p>
    <w:p>
      <w:r>
        <w:rPr>
          <w:rFonts w:ascii="Times New Roman" w:hAnsi="Times New Roman"/>
          <w:b/>
          <w:sz w:val="26"/>
        </w:rPr>
        <w:t>8.1 Objective and Scope</w:t>
      </w:r>
    </w:p>
    <w:p>
      <w:r>
        <w:t>This chapter documents the end-of-life logic of the system with special focus on recycle and decompose pathways. The chapter explains why these pathways are included, how user actions are transformed into system outcomes, and how those outcomes connect to impact reporting and incentive design. The treatment is conceptual and research-oriented; it does not present source code. The aim is to establish a clear, auditable, and academically defensible explanation of end-of-life intelligence inside the broader sustainable styling framework.</w:t>
      </w:r>
    </w:p>
    <w:p>
      <w:r>
        <w:t>Within sustainable fashion research, end-of-life handling is essential because material value loss and disposal decisions strongly shape total environmental burden (Fletcher, 2008; Niinimaki et al., 2020). A digital system that recommends clothing but ignores post-use pathways remains incomplete. Therefore, this project treats end-of-life as a first-class lifecycle phase, not an afterthought. Recycle, decomposition-oriented handling, donation, and resale are modeled as explicit user decisions with measurable system consequences.</w:t>
      </w:r>
    </w:p>
    <w:p>
      <w:r>
        <w:t>The chapter addresses five questions: why these pathways matter, how pathway selection is structured in the interface, how each pathway maps to internal states, how incentives are attached, and what validity limits remain in the current prototype. The chapter closes with APA-7 references for all cited concepts and sources.</w:t>
      </w:r>
    </w:p>
    <w:p>
      <w:r>
        <w:rPr>
          <w:rFonts w:ascii="Times New Roman" w:hAnsi="Times New Roman"/>
          <w:b/>
          <w:sz w:val="26"/>
        </w:rPr>
        <w:t>8.2 Theoretical Foundation: Circularity Over Linear Disposal</w:t>
      </w:r>
    </w:p>
    <w:p>
      <w:r>
        <w:t>The end-of-life module follows a circular resource logic. In a linear model, garments move from purchase to use to discard. In a circular model, garments can move into secondary life, material recovery, or controlled biological transition depending on fabric type and condition (Ellen MacArthur Foundation, 2017; Kirchherr et al., 2017). The system is aligned with the circular model because its goal is not only to optimize day-to-day outfit choice but also to increase lifetime value and reduce premature waste.</w:t>
      </w:r>
    </w:p>
    <w:p>
      <w:r>
        <w:t>Recycling and decomposition are treated as different circular strategies. Recycling is a material-loop strategy, where fibers or components are redirected into a new production chain. Decomposition is treated as a controlled breakdown strategy, appropriate when direct reuse is not feasible and when material composition allows low-risk degradation or safe transformation. In practice, many commercial garments are blended fabrics and may not be fully biodegradable; therefore, decomposition guidance is framed with caution, not universal recommendation (Niinimaki et al., 2020; WRAP, 2017).</w:t>
      </w:r>
    </w:p>
    <w:p>
      <w:r>
        <w:t>This distinction matters for research quality. If all discard options are presented as equal, users receive weak guidance and may default to convenience over sustainability. By presenting pathway-specific logic, the system creates deliberate choice architecture, helping users choose transitions that better fit garment condition, fiber type, and practical context.</w:t>
      </w:r>
    </w:p>
    <w:p>
      <w:r>
        <w:rPr>
          <w:rFonts w:ascii="Times New Roman" w:hAnsi="Times New Roman"/>
          <w:b/>
          <w:sz w:val="26"/>
        </w:rPr>
        <w:t>8.3 End-of-Life Decision Architecture in the System</w:t>
      </w:r>
    </w:p>
    <w:p>
      <w:r>
        <w:t>The system uses a structured end-of-life decision screen rather than a single ?delete? action. This is intentional. A delete pattern hides environmental consequences, while a pathway pattern exposes alternatives. The available options are Recycle, Decompose, and Donate, each shown with distinct narrative labels and impact cues. This design follows behavior-change principles where visible alternatives and framing cues can reduce default disposal behavior (Schwartz, 2004; Iyengar &amp; Lepper, 2000).</w:t>
      </w:r>
    </w:p>
    <w:p>
      <w:r>
        <w:t>The architecture is also touch-centric. Users select one option and receive pathway-specific continuation content. Donation surfaces nearby center cards. Recycling and decomposition surface process-step guidance. This conditional rendering model serves two research goals: first, it keeps the interface understandable on tablet displays; second, it records pathway intent before final confirmation. In other words, pathway selection is not hidden in backend settings; it is an explicit user decision event.</w:t>
      </w:r>
    </w:p>
    <w:p>
      <w:r>
        <w:t>From a lifecycle perspective, this architecture transforms end-of-life from a passive state into an interactive transition workflow. The user is guided through decision, contextual explanation, and action confirmation. This is more consistent with sustainable design education than binary discard flows, and it supports better user cognition around what happens after clothing is no longer used.</w:t>
      </w:r>
    </w:p>
    <w:p>
      <w:r>
        <w:rPr>
          <w:rFonts w:ascii="Times New Roman" w:hAnsi="Times New Roman"/>
          <w:b/>
          <w:sz w:val="26"/>
        </w:rPr>
        <w:t>8.4 Recycle Pathway Logic</w:t>
      </w:r>
    </w:p>
    <w:p>
      <w:r>
        <w:t>The recycle pathway is modeled as a material recovery route. Conceptually, the system assumes that garments entering this route are no longer preferred for direct use but still carry recoverable material value. When users choose recycle, the interface emphasizes transformation into new materials and highlights eco-impact relevance. This framing aligns with circular economy literature where recycling is treated as a downstream recovery mechanism after reuse potential declines (Ellen MacArthur Foundation, 2017; Sandin &amp; Peters, 2018).</w:t>
      </w:r>
    </w:p>
    <w:p>
      <w:r>
        <w:t>At the system state level, recycle confirmation triggers three meaningful outcomes. First, the garment is deactivated from active styling inventory, so recommendation logic no longer treats it as an available candidate. Second, disposal status is recorded with a recycling-class label. Third, user points are incremented using a higher reward weight relative to regular wear events. Together, these outcomes represent ecological intent, operational consistency, and motivational reinforcement.</w:t>
      </w:r>
    </w:p>
    <w:p>
      <w:r>
        <w:t>The recycle route is intentionally paired with process-step guidance in the interface (sorting, removing accessories, preparing for processing, and material transformation). Even though these steps are simplified for prototype communication, they serve an educational purpose: they convert abstract sustainability claims into practical action sequence. In research terms, this improves intervention quality because users are more likely to act when guidance is concrete rather than symbolic.</w:t>
      </w:r>
    </w:p>
    <w:p>
      <w:r>
        <w:rPr>
          <w:rFonts w:ascii="Times New Roman" w:hAnsi="Times New Roman"/>
          <w:b/>
          <w:sz w:val="26"/>
        </w:rPr>
        <w:t>8.5 Decompose Pathway Logic</w:t>
      </w:r>
    </w:p>
    <w:p>
      <w:r>
        <w:t>The decompose pathway is included to represent garments that are difficult to retain in regular use but may still avoid immediate landfill outcomes through controlled breakdown or secondary transformation routes. In conceptual terms, this pathway sits between direct reuse and pure recycling. It acknowledges that not all textiles can be recycled efficiently, and not all are ideal for direct donation, especially when wear, blends, and contamination are considered (WRAP, 2017; Roos et al., 2016).</w:t>
      </w:r>
    </w:p>
    <w:p>
      <w:r>
        <w:t>In the current system behavior, the decompose selection is operationally mapped into a non-active transition state that is treated as a secondary-life or non-primary-use route. This design reflects a pragmatic prototype compromise: decomposition intent is preserved in user flow, while backend lifecycle accounting remains consolidated under existing disposal categories for consistency. The important research point is that decomposition is not ignored; it is surfaced and captured as a deliberate user pathway with visible process guidance.</w:t>
      </w:r>
    </w:p>
    <w:p>
      <w:r>
        <w:t>The pathway is communicated as medium eco-impact in the user interface, which is methodologically sensible for a prototype. Decomposition outcomes in real textile systems vary significantly by material chemistry and local processing infrastructure. Overstating decomposition benefit would reduce scientific credibility. Therefore, the system uses moderate framing and process education rather than universal ecological claims.</w:t>
      </w:r>
    </w:p>
    <w:p>
      <w:r>
        <w:rPr>
          <w:rFonts w:ascii="Times New Roman" w:hAnsi="Times New Roman"/>
          <w:b/>
          <w:sz w:val="26"/>
        </w:rPr>
        <w:t>8.6 Donation and Resale as Companion Pathways</w:t>
      </w:r>
    </w:p>
    <w:p>
      <w:r>
        <w:t>Although this chapter centers on recycle and decompose logic, donation and resale are integral companion pathways. Circular systems perform best when pathways are sequenced by value retention: direct reuse first, then recovery routes (Sandin &amp; Peters, 2018). Donation preserves garment utility in social circulation; resale extends product life while retaining economic value. Both pathways can reduce pressure on virgin production by increasing utilization of existing items (Klepp et al., 2020; Laitala &amp; Klepp, 2011).</w:t>
      </w:r>
    </w:p>
    <w:p>
      <w:r>
        <w:t>In the system, donation is a high-social-impact route with dedicated center discovery cards and a positive incentive score. Resale is captured as a structured disposal outcome where item status is removed from active styling but retained as a lifecycle record. This preserves analytical value by distinguishing active inventory from transitioned inventory, enabling impact summaries to reflect post-use behavior.</w:t>
      </w:r>
    </w:p>
    <w:p>
      <w:r>
        <w:t>The presence of these companion pathways improves recycle and decompose logic in two ways. First, it reduces false routing, where garments still suitable for reuse are unnecessarily sent to lower-value routes. Second, it strengthens user trust by offering multiple meaningful choices rather than forcing one moralized option. The system therefore models end-of-life as a hierarchy of transitions, not a single outcome.</w:t>
      </w:r>
    </w:p>
    <w:p>
      <w:r>
        <w:rPr>
          <w:rFonts w:ascii="Times New Roman" w:hAnsi="Times New Roman"/>
          <w:b/>
          <w:sz w:val="26"/>
        </w:rPr>
        <w:t>8.7 Lifecycle State Transition Model</w:t>
      </w:r>
    </w:p>
    <w:p>
      <w:r>
        <w:t>The end-of-life module follows a state-transition model. A garment starts in an active state where it participates in recommendation, try-on selection, and usage tracking. After end-of-life confirmation, it transitions to an inactive state and receives a disposal label that records the chosen pathway. This transition is important because it prevents logical inconsistencies, such as recycled garments appearing again in active recommendation lists.</w:t>
      </w:r>
    </w:p>
    <w:p>
      <w:r>
        <w:t>State transition design also supports accountability. By preserving disposal labels, the system can compute how many items were donated versus recycled and can use these counts in achievement logic and summary dashboards. This makes end-of-life actions visible over time and provides a measurable narrative for sustainability engagement. In many consumer systems, post-use actions are invisible and therefore not behaviorally reinforced. Here, visibility is intentionally preserved.</w:t>
      </w:r>
    </w:p>
    <w:p>
      <w:r>
        <w:t>A second benefit is analytical reproducibility. Since each pathway confirmation writes a stable lifecycle state, future research analysis can compare cohorts by transition preference, timing, and reward sensitivity. This opens a useful empirical direction: understanding which pathway prompts and incentives actually shift disposal behavior in digital wardrobe ecosystems.</w:t>
      </w:r>
    </w:p>
    <w:p>
      <w:r>
        <w:rPr>
          <w:rFonts w:ascii="Times New Roman" w:hAnsi="Times New Roman"/>
          <w:b/>
          <w:sz w:val="26"/>
        </w:rPr>
        <w:t>8.8 Incentive Coupling and Behavioral Reinforcement</w:t>
      </w:r>
    </w:p>
    <w:p>
      <w:r>
        <w:t>The system couples disposal pathways with point incentives to support behavior reinforcement. Regular wear receives incremental points, while end-of-life actions receive larger one-time rewards depending on pathway type. Recycling receives the strongest disposal-linked reward, donation receives a substantial social-impact reward, and non-incentivized pathways remain available for user autonomy. This architecture mirrors reinforcement principles where high-value target behaviors receive stronger positive feedback (Niinimaki, 2010; Hertwich, 2005).</w:t>
      </w:r>
    </w:p>
    <w:p>
      <w:r>
        <w:t>Incentive coupling is not intended to gamify sustainability superficially. Its purpose is to reduce the action gap between intention and execution. Users may agree with sustainable disposal in principle but delay action due to friction. Visible reward signals can reduce this friction and increase completion likelihood, especially in app-based workflows where immediate feedback strongly affects behavior continuity (Norman, 2013).</w:t>
      </w:r>
    </w:p>
    <w:p>
      <w:r>
        <w:t>From a research viewpoint, the point model also creates measurable intervention variables. Investigators can evaluate whether pathway completion rates increase after reward calibration changes, whether donation and recycling respond differently to incentive strength, and whether high-frequency users show stronger lifecycle compliance. Thus, the incentive layer supports both product utility and evaluation methodology.</w:t>
      </w:r>
    </w:p>
    <w:p>
      <w:r>
        <w:rPr>
          <w:rFonts w:ascii="Times New Roman" w:hAnsi="Times New Roman"/>
          <w:b/>
          <w:sz w:val="26"/>
        </w:rPr>
        <w:t>8.9 Impact Dashboard Coupling for Recycle and Decompose Decisions</w:t>
      </w:r>
    </w:p>
    <w:p>
      <w:r>
        <w:t>End-of-life actions are connected to impact reporting through aggregated counters and summary metrics. Donation and recycling counts are included in sustainability summaries and in achievement checks. This coupling ensures that disposal behavior is not isolated from the broader impact narrative. Users can see that lifecycle decisions contribute to progress indicators, rather than being one-off hidden actions.</w:t>
      </w:r>
    </w:p>
    <w:p>
      <w:r>
        <w:t>The dashboard model in the current prototype estimates avoided impact through wear-based logic and includes disposal counts as additional sustainability signals. This is a practical hybrid: wear extension drives primary avoided-impact estimates, while disposal pathways signal circular behavior quality. The combination is methodologically useful because it captures both in-use efficiency and post-use responsibility, even when precise end-of-life process emissions are not fully modeled yet.</w:t>
      </w:r>
    </w:p>
    <w:p>
      <w:r>
        <w:t>In future versions, decomposition and recycling routes can be connected to route-specific impact factors for higher granularity. However, even in the current form, coupling disposal counts to achievements and summaries provides an interpretable feedback loop. Users see action-to-outcome continuity, which is critical for long-term behavior engagement in sustainability systems.</w:t>
      </w:r>
    </w:p>
    <w:p>
      <w:r>
        <w:rPr>
          <w:rFonts w:ascii="Times New Roman" w:hAnsi="Times New Roman"/>
          <w:b/>
          <w:sz w:val="26"/>
        </w:rPr>
        <w:t>8.10 User Experience Logic for Responsible End-of-Life Action</w:t>
      </w:r>
    </w:p>
    <w:p>
      <w:r>
        <w:t>The interface logic for recycle and decompose decisions is designed to reduce hesitation at the exact point where users usually abandon sustainable action. Three design choices are central: comparative options displayed together, option-specific education shown immediately after selection, and a strong final call-to-action button that confirms pathway commitment. This sequence minimizes ambiguity and keeps momentum from intent to action.</w:t>
      </w:r>
    </w:p>
    <w:p>
      <w:r>
        <w:t>The system also uses recommendation cues such as ?best disposal method for this fabric? and impact labels to help users who are uncertain about textile handling. Such cues function as lightweight guidance, not hard rules. This is a good balance for prototype UX because it supports confidence while preserving user control. Overly strict interfaces often produce resistance, whereas guided choice interfaces preserve autonomy and still improve decision quality (Norman, 2013; Schwartz, 2004).</w:t>
      </w:r>
    </w:p>
    <w:p>
      <w:r>
        <w:t>Importantly, the end-of-life screen remains connected to the broader journey. After confirmation, users are returned to sustainability-oriented views where outcomes are visible. This closure loop is crucial: when users cannot see effects of their action, repeated engagement drops. By contrast, visible closure encourages repeat participation in responsible disposal workflows.</w:t>
      </w:r>
    </w:p>
    <w:p>
      <w:r>
        <w:rPr>
          <w:rFonts w:ascii="Times New Roman" w:hAnsi="Times New Roman"/>
          <w:b/>
          <w:sz w:val="26"/>
        </w:rPr>
        <w:t>8.11 Validity Limits and Current Prototype Constraints</w:t>
      </w:r>
    </w:p>
    <w:p>
      <w:r>
        <w:t>The current logic is intentionally operational and explainable, but it has clear boundaries that should be acknowledged in research documentation. First, decomposition guidance is simplified and does not yet model fiber-by-fiber biodegradation science in detail. Second, disposal labels are consolidated for operational consistency, which can reduce granularity of lifecycle analytics. Third, infrastructure-specific realities (local recycling access, municipal processing differences) are not fully parameterized in the current build.</w:t>
      </w:r>
    </w:p>
    <w:p>
      <w:r>
        <w:t>These limits do not invalidate the module. They define its prototype scope. The system is designed to create correct behavioral direction and measurable lifecycle transitions under realistic deployment constraints. For final-year research projects, this scope is appropriate when accompanied by transparent boundary statements and a clear expansion roadmap (Roos et al., 2016; WRAP, 2017).</w:t>
      </w:r>
    </w:p>
    <w:p>
      <w:r>
        <w:t>A fourth boundary is verification depth. The platform currently captures user-confirmed pathway selection but does not independently verify that physical recycling or decomposition was completed offline. Future versions can explore verification workflows through partner receipts, pickup integration, or center confirmations. Even without this feature, the present design still provides strong educational and behavioral value because it turns passive discard into explicit, trackable sustainability decisions.</w:t>
      </w:r>
    </w:p>
    <w:p>
      <w:r>
        <w:rPr>
          <w:rFonts w:ascii="Times New Roman" w:hAnsi="Times New Roman"/>
          <w:b/>
          <w:sz w:val="26"/>
        </w:rPr>
        <w:t>8.12 Future Research and Implementation Roadmap</w:t>
      </w:r>
    </w:p>
    <w:p>
      <w:r>
        <w:t>Future development can enhance recycle and decompose logic across four directions. Direction one is material intelligence: assign route recommendations by richer fiber composition, blend ratio, and trim complexity. Direction two is route granularity: separate decomposition subclasses (industrial composting, mechanical downcycling, reuse conversion) rather than one broad route. Direction three is local ecosystem integration: map recommendations to region-specific collection and processing capability. Direction four is verification and accountability: connect user action to external confirmation signals.</w:t>
      </w:r>
    </w:p>
    <w:p>
      <w:r>
        <w:t>Research evaluation can also be extended. Controlled studies can test whether pathway labels, reward calibration, and process-step framing alter completion rates. Longitudinal analysis can test whether users who engage with end-of-life modules also increase wear-extension behavior. This is particularly important because circular outcomes depend on both use-phase and post-use decisions. The system is well-positioned for such studies because both action events and impact summaries are already represented in a consistent lifecycle structure.</w:t>
      </w:r>
    </w:p>
    <w:p>
      <w:r>
        <w:t>In strategic terms, the project can evolve from a recommendation-first prototype into a full circular wardrobe assistant where styling, usage, and end-of-life actions are unified under one measurable behavior model. The recycle and decompose chapter presented here serves as the foundation for that evolution.</w:t>
      </w:r>
    </w:p>
    <w:p>
      <w:r>
        <w:rPr>
          <w:rFonts w:ascii="Times New Roman" w:hAnsi="Times New Roman"/>
          <w:b/>
          <w:sz w:val="26"/>
        </w:rPr>
        <w:t>8.13 Conclusion</w:t>
      </w:r>
    </w:p>
    <w:p>
      <w:r>
        <w:t>The recycle and decompose logic of the system is designed as a practical circular transition framework. It converts end-of-life from a hidden deletion event into a guided, trackable, and incentivized decision process. Recycling is handled as a material recovery route, decomposition as a controlled non-primary-use route with moderated impact framing, and companion pathways such as donation and resale maintain value-retention hierarchy. These pathways are linked to state transitions, user incentives, and sustainability summaries, creating a coherent lifecycle narrative.</w:t>
      </w:r>
    </w:p>
    <w:p>
      <w:r>
        <w:t>From a research perspective, the module contributes by combining behavioral design, lifecycle reasoning, and implementation realism. It does not claim perfect end-of-life modeling, but it establishes a strong, explainable baseline that can be expanded through material-specific intelligence, local infrastructure mapping, and verification pipelines. This makes the current logic both academically useful and operationally relevant for prototype-stage sustainability systems.</w:t>
      </w:r>
    </w:p>
    <w:p>
      <w:r>
        <w:br w:type="page"/>
      </w:r>
    </w:p>
    <w:p>
      <w:r>
        <w:rPr>
          <w:rFonts w:ascii="Times New Roman" w:hAnsi="Times New Roman"/>
          <w:b/>
          <w:sz w:val="26"/>
        </w:rPr>
        <w:t>References</w:t>
      </w:r>
    </w:p>
    <w:p>
      <w:pPr>
        <w:spacing w:line="480" w:lineRule="auto" w:after="0"/>
        <w:ind w:left="720" w:hanging="720"/>
      </w:pPr>
      <w:r>
        <w:t>Ellen MacArthur Foundation. (2017). A new textiles economy: Redesigning fashion?s future. https://www.ellenmacarthurfoundation.org/publications/a-new-textiles-economy-redesigning-fashions-future</w:t>
      </w:r>
    </w:p>
    <w:p>
      <w:pPr>
        <w:spacing w:line="480" w:lineRule="auto" w:after="0"/>
        <w:ind w:left="720" w:hanging="720"/>
      </w:pPr>
      <w:r>
        <w:t>Fletcher, K. (2008). Sustainable fashion and textiles: Design journeys. Earthscan.</w:t>
      </w:r>
    </w:p>
    <w:p>
      <w:pPr>
        <w:spacing w:line="480" w:lineRule="auto" w:after="0"/>
        <w:ind w:left="720" w:hanging="720"/>
      </w:pPr>
      <w:r>
        <w:t>Hertwich, E. G. (2005). Consumption and the rebound effect: An industrial ecology perspective. Journal of Industrial Ecology, 9(1-2), 85-98. https://doi.org/10.1162/1088198054084635</w:t>
      </w:r>
    </w:p>
    <w:p>
      <w:pPr>
        <w:spacing w:line="480" w:lineRule="auto" w:after="0"/>
        <w:ind w:left="720" w:hanging="720"/>
      </w:pPr>
      <w:r>
        <w:t>Iyengar, S. S., &amp; Lepper, M. R. (2000). When choice is demotivating: Can one desire too much of a good thing? Journal of Personality and Social Psychology, 79(6), 995-1006. https://doi.org/10.1037/0022-3514.79.6.995</w:t>
      </w:r>
    </w:p>
    <w:p>
      <w:pPr>
        <w:spacing w:line="480" w:lineRule="auto" w:after="0"/>
        <w:ind w:left="720" w:hanging="720"/>
      </w:pPr>
      <w:r>
        <w:t>Kirchherr, J., Reike, D., &amp; Hekkert, M. (2017). Conceptualizing the circular economy: An analysis of 114 definitions. Resources, Conservation and Recycling, 127, 221-232. https://doi.org/10.1016/j.resconrec.2017.09.005</w:t>
      </w:r>
    </w:p>
    <w:p>
      <w:pPr>
        <w:spacing w:line="480" w:lineRule="auto" w:after="0"/>
        <w:ind w:left="720" w:hanging="720"/>
      </w:pPr>
      <w:r>
        <w:t>Klepp, I. G., Laitala, K., &amp; Wiedemann, S. (2020). Clothing lifespans: What should be measured and how. Sustainability, 12(15), 6219. https://doi.org/10.3390/su12156219</w:t>
      </w:r>
    </w:p>
    <w:p>
      <w:pPr>
        <w:spacing w:line="480" w:lineRule="auto" w:after="0"/>
        <w:ind w:left="720" w:hanging="720"/>
      </w:pPr>
      <w:r>
        <w:t>Laitala, K., &amp; Klepp, I. G. (2011). Environmental improvement of fashion and textiles: Strategies and drivers. In E. Hethorn &amp; C. Ulasewicz (Eds.), Sustainable fashion: Why now? A conversation about issues, practices, and possibilities (pp. 177-201). Fairchild Books.</w:t>
      </w:r>
    </w:p>
    <w:p>
      <w:pPr>
        <w:spacing w:line="480" w:lineRule="auto" w:after="0"/>
        <w:ind w:left="720" w:hanging="720"/>
      </w:pPr>
      <w:r>
        <w:t>Miller, T. (2019). Explanation in artificial intelligence: Insights from the social sciences. Artificial Intelligence, 267, 1-38. https://doi.org/10.1016/j.artint.2018.07.007</w:t>
      </w:r>
    </w:p>
    <w:p>
      <w:pPr>
        <w:spacing w:line="480" w:lineRule="auto" w:after="0"/>
        <w:ind w:left="720" w:hanging="720"/>
      </w:pPr>
      <w:r>
        <w:t>Niinimaki, K. (2010). Eco-clothing, consumer identity and ideology. Sustainable Development, 18(3), 150-162. https://doi.org/10.1002/sd.455</w:t>
      </w:r>
    </w:p>
    <w:p>
      <w:pPr>
        <w:spacing w:line="480" w:lineRule="auto" w:after="0"/>
        <w:ind w:left="720" w:hanging="720"/>
      </w:pPr>
      <w:r>
        <w:t>Niinimaki, K., Peters, G., Dahlbo, H., Perry, P., Rissanen, T., &amp; Gwilt, A. (2020). The environmental price of fast fashion. Nature Reviews Earth &amp; Environment, 1(4), 189-200. https://doi.org/10.1038/s43017-020-0039-9</w:t>
      </w:r>
    </w:p>
    <w:p>
      <w:pPr>
        <w:spacing w:line="480" w:lineRule="auto" w:after="0"/>
        <w:ind w:left="720" w:hanging="720"/>
      </w:pPr>
      <w:r>
        <w:t>Norman, D. A. (2013). The design of everyday things: Revised and expanded edition. Basic Books.</w:t>
      </w:r>
    </w:p>
    <w:p>
      <w:pPr>
        <w:spacing w:line="480" w:lineRule="auto" w:after="0"/>
        <w:ind w:left="720" w:hanging="720"/>
      </w:pPr>
      <w:r>
        <w:t>Roos, S., Sandin, G., Zamani, B., &amp; Peters, G. (2016). Will clothing be sustainable? Clarifying sustainable fashion. Mistra Future Fashion Report.</w:t>
      </w:r>
    </w:p>
    <w:p>
      <w:pPr>
        <w:spacing w:line="480" w:lineRule="auto" w:after="0"/>
        <w:ind w:left="720" w:hanging="720"/>
      </w:pPr>
      <w:r>
        <w:t>Sandin, G., &amp; Peters, G. M. (2018). Environmental impact of textile reuse and recycling ? A review. Journal of Cleaner Production, 184, 353-365. https://doi.org/10.1016/j.jclepro.2018.02.266</w:t>
      </w:r>
    </w:p>
    <w:p>
      <w:pPr>
        <w:spacing w:line="480" w:lineRule="auto" w:after="0"/>
        <w:ind w:left="720" w:hanging="720"/>
      </w:pPr>
      <w:r>
        <w:t>Schwartz, B. (2004). The paradox of choice: Why more is less. Ecco.</w:t>
      </w:r>
    </w:p>
    <w:p>
      <w:pPr>
        <w:spacing w:line="480" w:lineRule="auto" w:after="0"/>
        <w:ind w:left="720" w:hanging="720"/>
      </w:pPr>
      <w:r>
        <w:t>Tintarev, N., &amp; Masthoff, J. (2012). Evaluating the effectiveness of explanations for recommender systems. User Modeling and User-Adapted Interaction, 22(4-5), 399-439. https://doi.org/10.1007/s11257-011-9117-5</w:t>
      </w:r>
    </w:p>
    <w:p>
      <w:pPr>
        <w:spacing w:line="480" w:lineRule="auto" w:after="0"/>
        <w:ind w:left="720" w:hanging="720"/>
      </w:pPr>
      <w:r>
        <w:t>WRAP. (2017). Valuing our clothes: The cost of UK fashion. Waste and Resources Action Programme. http://www.wrap.org.uk/content/valuing-our-clothes-cost-uk-fashion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