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rtl w:val="0"/>
        </w:rPr>
        <w:t xml:space="preserve">Naomi Calvi</w: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rtl w:val="0"/>
        </w:rPr>
        <w:t xml:space="preserve">Professor Russell</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rtl w:val="0"/>
        </w:rPr>
        <w:t xml:space="preserve">5/8/17</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480" w:lineRule="auto"/>
        <w:ind w:firstLine="720"/>
        <w:rPr/>
      </w:pPr>
      <w:r w:rsidDel="00000000" w:rsidR="00000000" w:rsidRPr="00000000">
        <w:rPr>
          <w:rtl w:val="0"/>
        </w:rPr>
        <w:t xml:space="preserve">For this project John and I wrote the program in class. I typed while John checked for syntax errors and looked up methods on the API. After understanding the general algorithm it was easy to write the code. The only thing we had trouble with was errors with chars not being able to be Strings, once we fixed this everything worked. This code asks the user for a string with parentheses and sends that string to the method to determine if it is formatted correctly via a stack.   </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rtl w:val="0"/>
        </w:rPr>
        <w:tab/>
        <w:t xml:space="preserve">The method that was called tested successfully in that it printed if the string was formatted correctly in its use of parentheses. If I were to do this project again I would expand on the method making it able to tell the user which parenthese is causing the string to be incorrect. </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drawing>
          <wp:inline distB="114300" distT="114300" distL="114300" distR="114300">
            <wp:extent cx="5943600" cy="445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