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5E301" w14:textId="4C8F58A0" w:rsidR="00E849BF" w:rsidRPr="003F190A" w:rsidRDefault="00F44BE8">
      <w:pPr>
        <w:spacing w:before="600" w:after="60"/>
        <w:jc w:val="center"/>
        <w:rPr>
          <w:sz w:val="22"/>
          <w:szCs w:val="22"/>
        </w:rPr>
      </w:pPr>
      <w:r w:rsidRPr="003F190A">
        <w:rPr>
          <w:b/>
          <w:bCs/>
          <w:color w:val="1A3E8C"/>
          <w:sz w:val="22"/>
          <w:szCs w:val="22"/>
        </w:rPr>
        <w:t>|</w:t>
      </w:r>
      <w:r w:rsidR="002C07C2" w:rsidRPr="003F190A">
        <w:rPr>
          <w:b/>
          <w:bCs/>
          <w:color w:val="1A3E8C"/>
          <w:sz w:val="22"/>
          <w:szCs w:val="22"/>
        </w:rPr>
        <w:t>UNIVERSIDAD DE SAN BUENAVENTURA — BOGOTÁ</w:t>
      </w:r>
    </w:p>
    <w:p w14:paraId="59A25D5A" w14:textId="5D38505B" w:rsidR="00E849BF" w:rsidRPr="003F190A" w:rsidRDefault="002C07C2">
      <w:pPr>
        <w:spacing w:after="320"/>
        <w:jc w:val="center"/>
        <w:rPr>
          <w:sz w:val="22"/>
          <w:szCs w:val="22"/>
        </w:rPr>
      </w:pPr>
      <w:r w:rsidRPr="003F190A">
        <w:rPr>
          <w:color w:val="555555"/>
          <w:sz w:val="22"/>
          <w:szCs w:val="22"/>
        </w:rPr>
        <w:t>Facultad de Ciencias Económicas y Administrativas</w:t>
      </w:r>
    </w:p>
    <w:p w14:paraId="44E4242E" w14:textId="77777777" w:rsidR="00E849BF" w:rsidRPr="003F190A" w:rsidRDefault="002C07C2">
      <w:pPr>
        <w:spacing w:after="100"/>
        <w:jc w:val="center"/>
        <w:rPr>
          <w:sz w:val="22"/>
          <w:szCs w:val="22"/>
        </w:rPr>
      </w:pPr>
      <w:r w:rsidRPr="003F190A">
        <w:rPr>
          <w:b/>
          <w:bCs/>
          <w:color w:val="1A3E8C"/>
          <w:sz w:val="22"/>
          <w:szCs w:val="22"/>
        </w:rPr>
        <w:t>Proyecto integrador Strategy App</w:t>
      </w:r>
    </w:p>
    <w:p w14:paraId="7F4CD46B" w14:textId="77777777" w:rsidR="00E849BF" w:rsidRPr="003F190A" w:rsidRDefault="002C07C2">
      <w:pPr>
        <w:spacing w:after="400"/>
        <w:jc w:val="center"/>
        <w:rPr>
          <w:sz w:val="22"/>
          <w:szCs w:val="22"/>
        </w:rPr>
      </w:pPr>
      <w:r w:rsidRPr="003F190A">
        <w:rPr>
          <w:color w:val="EF7D00"/>
          <w:sz w:val="22"/>
          <w:szCs w:val="22"/>
        </w:rPr>
        <w:t>Documento de sustentación para solicitud de aval</w:t>
      </w:r>
    </w:p>
    <w:tbl>
      <w:tblPr>
        <w:tblW w:w="9360" w:type="dxa"/>
        <w:tblBorders>
          <w:top w:val="single" w:sz="4" w:space="0" w:color="BFBFBF"/>
          <w:left w:val="single" w:sz="4" w:space="0" w:color="BFBFBF"/>
          <w:bottom w:val="single" w:sz="4" w:space="0" w:color="BFBFBF"/>
          <w:right w:val="single" w:sz="4" w:space="0" w:color="BFBFBF"/>
          <w:insideH w:val="single" w:sz="3" w:space="0" w:color="D9D9D9"/>
          <w:insideV w:val="single" w:sz="3" w:space="0" w:color="D9D9D9"/>
        </w:tblBorders>
        <w:tblCellMar>
          <w:left w:w="10" w:type="dxa"/>
          <w:right w:w="10" w:type="dxa"/>
        </w:tblCellMar>
        <w:tblLook w:val="0000" w:firstRow="0" w:lastRow="0" w:firstColumn="0" w:lastColumn="0" w:noHBand="0" w:noVBand="0"/>
      </w:tblPr>
      <w:tblGrid>
        <w:gridCol w:w="2600"/>
        <w:gridCol w:w="6760"/>
      </w:tblGrid>
      <w:tr w:rsidR="00E849BF" w:rsidRPr="003F190A" w14:paraId="4FD9354B" w14:textId="77777777">
        <w:trPr>
          <w:tblHeader/>
        </w:trPr>
        <w:tc>
          <w:tcPr>
            <w:tcW w:w="2600" w:type="dxa"/>
            <w:shd w:val="clear" w:color="auto" w:fill="F2F2F2"/>
            <w:tcMar>
              <w:top w:w="80" w:type="dxa"/>
              <w:left w:w="110" w:type="dxa"/>
              <w:bottom w:w="80" w:type="dxa"/>
              <w:right w:w="110" w:type="dxa"/>
            </w:tcMar>
          </w:tcPr>
          <w:p w14:paraId="417E19A9" w14:textId="77777777" w:rsidR="00E849BF" w:rsidRPr="003F190A" w:rsidRDefault="002C07C2">
            <w:pPr>
              <w:spacing w:line="260" w:lineRule="auto"/>
              <w:rPr>
                <w:sz w:val="22"/>
                <w:szCs w:val="22"/>
              </w:rPr>
            </w:pPr>
            <w:r w:rsidRPr="003F190A">
              <w:rPr>
                <w:b/>
                <w:bCs/>
                <w:color w:val="1A3E8C"/>
                <w:sz w:val="22"/>
                <w:szCs w:val="22"/>
              </w:rPr>
              <w:t>Nombre del curso</w:t>
            </w:r>
          </w:p>
        </w:tc>
        <w:tc>
          <w:tcPr>
            <w:tcW w:w="6760" w:type="dxa"/>
            <w:shd w:val="clear" w:color="auto" w:fill="F2F2F2"/>
            <w:tcMar>
              <w:top w:w="80" w:type="dxa"/>
              <w:left w:w="110" w:type="dxa"/>
              <w:bottom w:w="80" w:type="dxa"/>
              <w:right w:w="110" w:type="dxa"/>
            </w:tcMar>
          </w:tcPr>
          <w:p w14:paraId="1DAB4DED" w14:textId="77777777" w:rsidR="00E849BF" w:rsidRPr="003F190A" w:rsidRDefault="002C07C2">
            <w:pPr>
              <w:spacing w:line="260" w:lineRule="auto"/>
              <w:rPr>
                <w:sz w:val="22"/>
                <w:szCs w:val="22"/>
              </w:rPr>
            </w:pPr>
            <w:r w:rsidRPr="003F190A">
              <w:rPr>
                <w:b/>
                <w:bCs/>
                <w:color w:val="1A3E8C"/>
                <w:sz w:val="22"/>
                <w:szCs w:val="22"/>
              </w:rPr>
              <w:t>Macroeconomía · Planeación Estratégica · Gerencia Estratégica (proyecto integrador de las tres asignaturas)</w:t>
            </w:r>
          </w:p>
        </w:tc>
      </w:tr>
      <w:tr w:rsidR="00E849BF" w:rsidRPr="003F190A" w14:paraId="504EC33F" w14:textId="77777777">
        <w:tc>
          <w:tcPr>
            <w:tcW w:w="2600" w:type="dxa"/>
            <w:tcMar>
              <w:top w:w="80" w:type="dxa"/>
              <w:left w:w="110" w:type="dxa"/>
              <w:bottom w:w="80" w:type="dxa"/>
              <w:right w:w="110" w:type="dxa"/>
            </w:tcMar>
          </w:tcPr>
          <w:p w14:paraId="5ADE60ED" w14:textId="77777777" w:rsidR="00E849BF" w:rsidRPr="003F190A" w:rsidRDefault="002C07C2">
            <w:pPr>
              <w:spacing w:line="260" w:lineRule="auto"/>
              <w:rPr>
                <w:sz w:val="22"/>
                <w:szCs w:val="22"/>
              </w:rPr>
            </w:pPr>
            <w:r w:rsidRPr="003F190A">
              <w:rPr>
                <w:color w:val="000000"/>
                <w:sz w:val="22"/>
                <w:szCs w:val="22"/>
              </w:rPr>
              <w:t>Nombre del proyecto integrador</w:t>
            </w:r>
          </w:p>
        </w:tc>
        <w:tc>
          <w:tcPr>
            <w:tcW w:w="6760" w:type="dxa"/>
            <w:tcMar>
              <w:top w:w="80" w:type="dxa"/>
              <w:left w:w="110" w:type="dxa"/>
              <w:bottom w:w="80" w:type="dxa"/>
              <w:right w:w="110" w:type="dxa"/>
            </w:tcMar>
          </w:tcPr>
          <w:p w14:paraId="20394668" w14:textId="77777777" w:rsidR="00E849BF" w:rsidRPr="003F190A" w:rsidRDefault="002C07C2">
            <w:pPr>
              <w:spacing w:line="260" w:lineRule="auto"/>
              <w:rPr>
                <w:sz w:val="22"/>
                <w:szCs w:val="22"/>
              </w:rPr>
            </w:pPr>
            <w:r w:rsidRPr="003F190A">
              <w:rPr>
                <w:color w:val="000000"/>
                <w:sz w:val="22"/>
                <w:szCs w:val="22"/>
              </w:rPr>
              <w:t>Strategy App: aplicativo de diagnóstico estratégico integrado con trazabilidad entre el entorno macroeconómico y la puesta en marcha de la estrategia</w:t>
            </w:r>
          </w:p>
        </w:tc>
      </w:tr>
      <w:tr w:rsidR="00E849BF" w:rsidRPr="003F190A" w14:paraId="19FA8069" w14:textId="77777777">
        <w:tc>
          <w:tcPr>
            <w:tcW w:w="2600" w:type="dxa"/>
            <w:tcMar>
              <w:top w:w="80" w:type="dxa"/>
              <w:left w:w="110" w:type="dxa"/>
              <w:bottom w:w="80" w:type="dxa"/>
              <w:right w:w="110" w:type="dxa"/>
            </w:tcMar>
          </w:tcPr>
          <w:p w14:paraId="78A51BF4" w14:textId="77777777" w:rsidR="00E849BF" w:rsidRPr="003F190A" w:rsidRDefault="002C07C2">
            <w:pPr>
              <w:spacing w:line="260" w:lineRule="auto"/>
              <w:rPr>
                <w:sz w:val="22"/>
                <w:szCs w:val="22"/>
              </w:rPr>
            </w:pPr>
            <w:r w:rsidRPr="003F190A">
              <w:rPr>
                <w:color w:val="000000"/>
                <w:sz w:val="22"/>
                <w:szCs w:val="22"/>
              </w:rPr>
              <w:t>Docentes</w:t>
            </w:r>
          </w:p>
        </w:tc>
        <w:tc>
          <w:tcPr>
            <w:tcW w:w="6760" w:type="dxa"/>
            <w:tcMar>
              <w:top w:w="80" w:type="dxa"/>
              <w:left w:w="110" w:type="dxa"/>
              <w:bottom w:w="80" w:type="dxa"/>
              <w:right w:w="110" w:type="dxa"/>
            </w:tcMar>
          </w:tcPr>
          <w:p w14:paraId="712E5833" w14:textId="77777777" w:rsidR="00E849BF" w:rsidRPr="003F190A" w:rsidRDefault="002C07C2">
            <w:pPr>
              <w:spacing w:line="260" w:lineRule="auto"/>
              <w:rPr>
                <w:sz w:val="22"/>
                <w:szCs w:val="22"/>
              </w:rPr>
            </w:pPr>
            <w:r w:rsidRPr="003F190A">
              <w:rPr>
                <w:color w:val="000000"/>
                <w:sz w:val="22"/>
                <w:szCs w:val="22"/>
              </w:rPr>
              <w:t>Guillermo Parada · Mauricio Pinzón · Claudia Flórez</w:t>
            </w:r>
          </w:p>
        </w:tc>
      </w:tr>
      <w:tr w:rsidR="00E849BF" w:rsidRPr="003F190A" w14:paraId="243D6080" w14:textId="77777777">
        <w:tc>
          <w:tcPr>
            <w:tcW w:w="2600" w:type="dxa"/>
            <w:tcMar>
              <w:top w:w="80" w:type="dxa"/>
              <w:left w:w="110" w:type="dxa"/>
              <w:bottom w:w="80" w:type="dxa"/>
              <w:right w:w="110" w:type="dxa"/>
            </w:tcMar>
          </w:tcPr>
          <w:p w14:paraId="3A1CF491" w14:textId="77777777" w:rsidR="00E849BF" w:rsidRPr="003F190A" w:rsidRDefault="002C07C2">
            <w:pPr>
              <w:spacing w:line="260" w:lineRule="auto"/>
              <w:rPr>
                <w:sz w:val="22"/>
                <w:szCs w:val="22"/>
              </w:rPr>
            </w:pPr>
            <w:r w:rsidRPr="003F190A">
              <w:rPr>
                <w:color w:val="000000"/>
                <w:sz w:val="22"/>
                <w:szCs w:val="22"/>
              </w:rPr>
              <w:t>Correos</w:t>
            </w:r>
          </w:p>
        </w:tc>
        <w:tc>
          <w:tcPr>
            <w:tcW w:w="6760" w:type="dxa"/>
            <w:tcMar>
              <w:top w:w="80" w:type="dxa"/>
              <w:left w:w="110" w:type="dxa"/>
              <w:bottom w:w="80" w:type="dxa"/>
              <w:right w:w="110" w:type="dxa"/>
            </w:tcMar>
          </w:tcPr>
          <w:p w14:paraId="03DF2FE7" w14:textId="77777777" w:rsidR="00E849BF" w:rsidRPr="003F190A" w:rsidRDefault="002C07C2">
            <w:pPr>
              <w:spacing w:line="260" w:lineRule="auto"/>
              <w:rPr>
                <w:sz w:val="22"/>
                <w:szCs w:val="22"/>
              </w:rPr>
            </w:pPr>
            <w:r w:rsidRPr="003F190A">
              <w:rPr>
                <w:color w:val="000000"/>
                <w:sz w:val="22"/>
                <w:szCs w:val="22"/>
              </w:rPr>
              <w:t>jparada@usbbog.edu.co · hpinzon@usbbog.edu.co · cflorez@usbbog.edu.co</w:t>
            </w:r>
          </w:p>
        </w:tc>
      </w:tr>
      <w:tr w:rsidR="00E849BF" w:rsidRPr="003F190A" w14:paraId="518DCF07" w14:textId="77777777">
        <w:tc>
          <w:tcPr>
            <w:tcW w:w="2600" w:type="dxa"/>
            <w:tcMar>
              <w:top w:w="80" w:type="dxa"/>
              <w:left w:w="110" w:type="dxa"/>
              <w:bottom w:w="80" w:type="dxa"/>
              <w:right w:w="110" w:type="dxa"/>
            </w:tcMar>
          </w:tcPr>
          <w:p w14:paraId="61ABCF16" w14:textId="77777777" w:rsidR="00E849BF" w:rsidRPr="003F190A" w:rsidRDefault="002C07C2">
            <w:pPr>
              <w:spacing w:line="260" w:lineRule="auto"/>
              <w:rPr>
                <w:sz w:val="22"/>
                <w:szCs w:val="22"/>
              </w:rPr>
            </w:pPr>
            <w:r w:rsidRPr="003F190A">
              <w:rPr>
                <w:color w:val="000000"/>
                <w:sz w:val="22"/>
                <w:szCs w:val="22"/>
              </w:rPr>
              <w:t>Unidad académica</w:t>
            </w:r>
          </w:p>
        </w:tc>
        <w:tc>
          <w:tcPr>
            <w:tcW w:w="6760" w:type="dxa"/>
            <w:tcMar>
              <w:top w:w="80" w:type="dxa"/>
              <w:left w:w="110" w:type="dxa"/>
              <w:bottom w:w="80" w:type="dxa"/>
              <w:right w:w="110" w:type="dxa"/>
            </w:tcMar>
          </w:tcPr>
          <w:p w14:paraId="17346EDD" w14:textId="77777777" w:rsidR="00E849BF" w:rsidRPr="003F190A" w:rsidRDefault="002C07C2">
            <w:pPr>
              <w:spacing w:line="260" w:lineRule="auto"/>
              <w:rPr>
                <w:sz w:val="22"/>
                <w:szCs w:val="22"/>
              </w:rPr>
            </w:pPr>
            <w:r w:rsidRPr="003F190A">
              <w:rPr>
                <w:color w:val="000000"/>
                <w:sz w:val="22"/>
                <w:szCs w:val="22"/>
              </w:rPr>
              <w:t>Facultad de Ciencias Económicas — Universidad de San Buenaventura, Bogotá</w:t>
            </w:r>
          </w:p>
        </w:tc>
      </w:tr>
      <w:tr w:rsidR="00E849BF" w:rsidRPr="003F190A" w14:paraId="3BA5DE14" w14:textId="77777777">
        <w:tc>
          <w:tcPr>
            <w:tcW w:w="2600" w:type="dxa"/>
            <w:tcMar>
              <w:top w:w="80" w:type="dxa"/>
              <w:left w:w="110" w:type="dxa"/>
              <w:bottom w:w="80" w:type="dxa"/>
              <w:right w:w="110" w:type="dxa"/>
            </w:tcMar>
          </w:tcPr>
          <w:p w14:paraId="484C28F8" w14:textId="77777777" w:rsidR="00E849BF" w:rsidRPr="003F190A" w:rsidRDefault="002C07C2">
            <w:pPr>
              <w:spacing w:line="260" w:lineRule="auto"/>
              <w:rPr>
                <w:sz w:val="22"/>
                <w:szCs w:val="22"/>
              </w:rPr>
            </w:pPr>
            <w:r w:rsidRPr="003F190A">
              <w:rPr>
                <w:color w:val="000000"/>
                <w:sz w:val="22"/>
                <w:szCs w:val="22"/>
              </w:rPr>
              <w:t>Periodo académico</w:t>
            </w:r>
          </w:p>
        </w:tc>
        <w:tc>
          <w:tcPr>
            <w:tcW w:w="6760" w:type="dxa"/>
            <w:tcMar>
              <w:top w:w="80" w:type="dxa"/>
              <w:left w:w="110" w:type="dxa"/>
              <w:bottom w:w="80" w:type="dxa"/>
              <w:right w:w="110" w:type="dxa"/>
            </w:tcMar>
          </w:tcPr>
          <w:p w14:paraId="2CCC7B60" w14:textId="77777777" w:rsidR="00E849BF" w:rsidRPr="003F190A" w:rsidRDefault="002C07C2">
            <w:pPr>
              <w:spacing w:line="260" w:lineRule="auto"/>
              <w:rPr>
                <w:sz w:val="22"/>
                <w:szCs w:val="22"/>
              </w:rPr>
            </w:pPr>
            <w:r w:rsidRPr="003F190A">
              <w:rPr>
                <w:color w:val="000000"/>
                <w:sz w:val="22"/>
                <w:szCs w:val="22"/>
              </w:rPr>
              <w:t>2026-2 (16 semanas)</w:t>
            </w:r>
          </w:p>
        </w:tc>
      </w:tr>
      <w:tr w:rsidR="00E849BF" w:rsidRPr="003F190A" w14:paraId="2425C946" w14:textId="77777777">
        <w:tc>
          <w:tcPr>
            <w:tcW w:w="2600" w:type="dxa"/>
            <w:tcMar>
              <w:top w:w="80" w:type="dxa"/>
              <w:left w:w="110" w:type="dxa"/>
              <w:bottom w:w="80" w:type="dxa"/>
              <w:right w:w="110" w:type="dxa"/>
            </w:tcMar>
          </w:tcPr>
          <w:p w14:paraId="654574B0" w14:textId="77777777" w:rsidR="00E849BF" w:rsidRPr="003F190A" w:rsidRDefault="002C07C2">
            <w:pPr>
              <w:spacing w:line="260" w:lineRule="auto"/>
              <w:rPr>
                <w:sz w:val="22"/>
                <w:szCs w:val="22"/>
              </w:rPr>
            </w:pPr>
            <w:r w:rsidRPr="003F190A">
              <w:rPr>
                <w:color w:val="000000"/>
                <w:sz w:val="22"/>
                <w:szCs w:val="22"/>
              </w:rPr>
              <w:t>Estudiantes</w:t>
            </w:r>
          </w:p>
        </w:tc>
        <w:tc>
          <w:tcPr>
            <w:tcW w:w="6760" w:type="dxa"/>
            <w:tcMar>
              <w:top w:w="80" w:type="dxa"/>
              <w:left w:w="110" w:type="dxa"/>
              <w:bottom w:w="80" w:type="dxa"/>
              <w:right w:w="110" w:type="dxa"/>
            </w:tcMar>
          </w:tcPr>
          <w:p w14:paraId="349A7275" w14:textId="77777777" w:rsidR="00E849BF" w:rsidRPr="003F190A" w:rsidRDefault="002C07C2">
            <w:pPr>
              <w:spacing w:line="260" w:lineRule="auto"/>
              <w:rPr>
                <w:sz w:val="22"/>
                <w:szCs w:val="22"/>
              </w:rPr>
            </w:pPr>
            <w:r w:rsidRPr="003F190A">
              <w:rPr>
                <w:color w:val="000000"/>
                <w:sz w:val="22"/>
                <w:szCs w:val="22"/>
              </w:rPr>
              <w:t>Todos los matriculados en los tres cursos. [FALTA DATO: listado con nombre, correo institucional y documento, a extraer del sistema de registro académico]</w:t>
            </w:r>
          </w:p>
        </w:tc>
      </w:tr>
      <w:tr w:rsidR="00E849BF" w:rsidRPr="003F190A" w14:paraId="17DE2102" w14:textId="77777777">
        <w:tc>
          <w:tcPr>
            <w:tcW w:w="2600" w:type="dxa"/>
            <w:tcMar>
              <w:top w:w="80" w:type="dxa"/>
              <w:left w:w="110" w:type="dxa"/>
              <w:bottom w:w="80" w:type="dxa"/>
              <w:right w:w="110" w:type="dxa"/>
            </w:tcMar>
          </w:tcPr>
          <w:p w14:paraId="58A742F1" w14:textId="77777777" w:rsidR="00E849BF" w:rsidRPr="003F190A" w:rsidRDefault="002C07C2">
            <w:pPr>
              <w:spacing w:line="260" w:lineRule="auto"/>
              <w:rPr>
                <w:sz w:val="22"/>
                <w:szCs w:val="22"/>
              </w:rPr>
            </w:pPr>
            <w:r w:rsidRPr="003F190A">
              <w:rPr>
                <w:color w:val="000000"/>
                <w:sz w:val="22"/>
                <w:szCs w:val="22"/>
              </w:rPr>
              <w:t>Casos de aplicación</w:t>
            </w:r>
          </w:p>
        </w:tc>
        <w:tc>
          <w:tcPr>
            <w:tcW w:w="6760" w:type="dxa"/>
            <w:tcMar>
              <w:top w:w="80" w:type="dxa"/>
              <w:left w:w="110" w:type="dxa"/>
              <w:bottom w:w="80" w:type="dxa"/>
              <w:right w:w="110" w:type="dxa"/>
            </w:tcMar>
          </w:tcPr>
          <w:p w14:paraId="23C00074" w14:textId="77777777" w:rsidR="00E849BF" w:rsidRPr="003F190A" w:rsidRDefault="002C07C2">
            <w:pPr>
              <w:spacing w:line="260" w:lineRule="auto"/>
              <w:rPr>
                <w:sz w:val="22"/>
                <w:szCs w:val="22"/>
              </w:rPr>
            </w:pPr>
            <w:r w:rsidRPr="003F190A">
              <w:rPr>
                <w:color w:val="000000"/>
                <w:sz w:val="22"/>
                <w:szCs w:val="22"/>
              </w:rPr>
              <w:t>Procafecol S.A. (marca Juan Valdez) y Grupo de Inversiones Suramericana S.A. (SURA)</w:t>
            </w:r>
          </w:p>
        </w:tc>
      </w:tr>
    </w:tbl>
    <w:p w14:paraId="3FA50C6A" w14:textId="77777777" w:rsidR="00E849BF" w:rsidRPr="003F190A" w:rsidRDefault="00E849BF">
      <w:pPr>
        <w:spacing w:after="160"/>
        <w:rPr>
          <w:sz w:val="22"/>
          <w:szCs w:val="22"/>
        </w:rPr>
      </w:pPr>
    </w:p>
    <w:p w14:paraId="39DA0B4F" w14:textId="77777777" w:rsidR="00E849BF" w:rsidRPr="003F190A" w:rsidRDefault="002C07C2">
      <w:pPr>
        <w:spacing w:after="140" w:line="276" w:lineRule="auto"/>
        <w:jc w:val="both"/>
        <w:rPr>
          <w:sz w:val="22"/>
          <w:szCs w:val="22"/>
        </w:rPr>
      </w:pPr>
      <w:r w:rsidRPr="003F190A">
        <w:rPr>
          <w:i/>
          <w:iCs/>
          <w:color w:val="555555"/>
          <w:sz w:val="22"/>
          <w:szCs w:val="22"/>
        </w:rPr>
        <w:t>Este documento amplía las casillas del formato institucional. La matriz diligenciada se entrega en archivo aparte; aquí está el sustento que el comité necesita para decidir.</w:t>
      </w:r>
    </w:p>
    <w:p w14:paraId="7CF0B681" w14:textId="77777777" w:rsidR="00E849BF" w:rsidRPr="003F190A" w:rsidRDefault="002C07C2">
      <w:pPr>
        <w:pStyle w:val="Ttulo1"/>
        <w:spacing w:before="320" w:after="160"/>
        <w:rPr>
          <w:sz w:val="22"/>
          <w:szCs w:val="22"/>
        </w:rPr>
      </w:pPr>
      <w:r w:rsidRPr="003F190A">
        <w:rPr>
          <w:b/>
          <w:bCs/>
          <w:color w:val="1A3E8C"/>
          <w:sz w:val="22"/>
          <w:szCs w:val="22"/>
        </w:rPr>
        <w:t>1. Avance en el que se encuentra</w:t>
      </w:r>
    </w:p>
    <w:p w14:paraId="399666C7" w14:textId="77777777" w:rsidR="00E849BF" w:rsidRPr="003F190A" w:rsidRDefault="002C07C2" w:rsidP="00BF52E8">
      <w:pPr>
        <w:spacing w:after="140" w:line="276" w:lineRule="auto"/>
        <w:ind w:left="708"/>
        <w:jc w:val="both"/>
        <w:rPr>
          <w:sz w:val="22"/>
          <w:szCs w:val="22"/>
        </w:rPr>
      </w:pPr>
      <w:r w:rsidRPr="003F190A">
        <w:rPr>
          <w:sz w:val="22"/>
          <w:szCs w:val="22"/>
        </w:rPr>
        <w:t>Fase 1 de 6 del diseño metodológico: formulación y solicitud de aval.</w:t>
      </w:r>
    </w:p>
    <w:p w14:paraId="59F1BA21" w14:textId="77777777" w:rsidR="00E849BF" w:rsidRPr="003F190A" w:rsidRDefault="002C07C2" w:rsidP="00BF52E8">
      <w:pPr>
        <w:spacing w:after="140" w:line="276" w:lineRule="auto"/>
        <w:ind w:left="708"/>
        <w:jc w:val="both"/>
        <w:rPr>
          <w:sz w:val="22"/>
          <w:szCs w:val="22"/>
        </w:rPr>
      </w:pPr>
      <w:r w:rsidRPr="003F190A">
        <w:rPr>
          <w:sz w:val="22"/>
          <w:szCs w:val="22"/>
        </w:rPr>
        <w:t>Definido a la fecha: el problema de investigación, la pregunta que lo ordena, los objetivos, la arquitectura modular del aplicativo con la asignación de cada módulo a una asignatura, los dos casos de aplicación y la regla de trazabilidad que articula los tres módulos.</w:t>
      </w:r>
    </w:p>
    <w:p w14:paraId="297E7C06" w14:textId="77777777" w:rsidR="00E849BF" w:rsidRPr="003F190A" w:rsidRDefault="002C07C2" w:rsidP="00BF52E8">
      <w:pPr>
        <w:spacing w:after="140" w:line="276" w:lineRule="auto"/>
        <w:ind w:left="708"/>
        <w:jc w:val="both"/>
        <w:rPr>
          <w:sz w:val="22"/>
          <w:szCs w:val="22"/>
        </w:rPr>
      </w:pPr>
      <w:r w:rsidRPr="003F190A">
        <w:rPr>
          <w:sz w:val="22"/>
          <w:szCs w:val="22"/>
        </w:rPr>
        <w:t>No ha iniciado la construcción del aplicativo ni el levantamiento de información de las empresas. Eso arranca con el aval.</w:t>
      </w:r>
    </w:p>
    <w:p w14:paraId="7468CB91" w14:textId="77777777" w:rsidR="00E849BF" w:rsidRPr="003F190A" w:rsidRDefault="002C07C2" w:rsidP="00BF52E8">
      <w:pPr>
        <w:spacing w:after="140" w:line="276" w:lineRule="auto"/>
        <w:ind w:left="708"/>
        <w:jc w:val="both"/>
        <w:rPr>
          <w:sz w:val="22"/>
          <w:szCs w:val="22"/>
        </w:rPr>
      </w:pPr>
      <w:r w:rsidRPr="003F190A">
        <w:rPr>
          <w:sz w:val="22"/>
          <w:szCs w:val="22"/>
        </w:rPr>
        <w:t>Pendientes inmediatos: aval del comité, conformación de los equipos mixtos entre los tres cursos, y línea base documental de Procafecol S.A. y Grupo de Inversiones Suramericana S.A. a partir de sus informes públicos.</w:t>
      </w:r>
    </w:p>
    <w:p w14:paraId="73566E43" w14:textId="77777777" w:rsidR="00E849BF" w:rsidRPr="003F190A" w:rsidRDefault="002C07C2">
      <w:pPr>
        <w:pStyle w:val="Ttulo1"/>
        <w:spacing w:before="320" w:after="160"/>
        <w:rPr>
          <w:sz w:val="22"/>
          <w:szCs w:val="22"/>
        </w:rPr>
      </w:pPr>
      <w:r w:rsidRPr="003F190A">
        <w:rPr>
          <w:b/>
          <w:bCs/>
          <w:color w:val="1A3E8C"/>
          <w:sz w:val="22"/>
          <w:szCs w:val="22"/>
        </w:rPr>
        <w:lastRenderedPageBreak/>
        <w:t>2. Producto de investigación</w:t>
      </w:r>
    </w:p>
    <w:p w14:paraId="55D0F274" w14:textId="77777777" w:rsidR="00E849BF" w:rsidRPr="003F190A" w:rsidRDefault="002C07C2">
      <w:pPr>
        <w:spacing w:after="140" w:line="276" w:lineRule="auto"/>
        <w:jc w:val="both"/>
        <w:rPr>
          <w:sz w:val="22"/>
          <w:szCs w:val="22"/>
        </w:rPr>
      </w:pPr>
      <w:r w:rsidRPr="003F190A">
        <w:rPr>
          <w:sz w:val="22"/>
          <w:szCs w:val="22"/>
        </w:rPr>
        <w:t>El proyecto declara tres productos. El primero es el resultado central; los otros dos derivan de él y se producen dentro del mismo semestre.</w:t>
      </w:r>
    </w:p>
    <w:p w14:paraId="4BF23E8E" w14:textId="77777777" w:rsidR="00E849BF" w:rsidRPr="003F190A" w:rsidRDefault="002C07C2">
      <w:pPr>
        <w:pStyle w:val="Ttulo2"/>
        <w:spacing w:before="220" w:after="110"/>
        <w:rPr>
          <w:sz w:val="22"/>
          <w:szCs w:val="22"/>
        </w:rPr>
      </w:pPr>
      <w:r w:rsidRPr="003F190A">
        <w:rPr>
          <w:b/>
          <w:bCs/>
          <w:color w:val="333333"/>
          <w:sz w:val="22"/>
          <w:szCs w:val="22"/>
        </w:rPr>
        <w:t>1. Strategy App v1.0 — aplicativo de diagnóstico estratégico integrado</w:t>
      </w:r>
    </w:p>
    <w:p w14:paraId="2756B570" w14:textId="77777777" w:rsidR="00E849BF" w:rsidRPr="003F190A" w:rsidRDefault="002C07C2">
      <w:pPr>
        <w:spacing w:after="140" w:line="276" w:lineRule="auto"/>
        <w:jc w:val="both"/>
        <w:rPr>
          <w:sz w:val="22"/>
          <w:szCs w:val="22"/>
        </w:rPr>
      </w:pPr>
      <w:r w:rsidRPr="003F190A">
        <w:rPr>
          <w:sz w:val="22"/>
          <w:szCs w:val="22"/>
        </w:rPr>
        <w:t>Aplicativo de bajo código, construido en hoja de cálculo con tablero de salida, organizado en tres módulos encadenados. Lo que lo distingue de una plantilla de matrices es el registro de trazabilidad: una tabla única donde cada decisión estratégica queda amarrada a la variable del entorno y al factor interno que la originaron, y al indicador que la vigila. Si una variable macroeconómica se mueve, el aplicativo señala qué decisiones y qué indicadores quedan en revisión.</w:t>
      </w:r>
    </w:p>
    <w:p w14:paraId="5D1025C5" w14:textId="3D39C8E6" w:rsidR="00D046D3" w:rsidRPr="003F190A" w:rsidRDefault="00D046D3">
      <w:pPr>
        <w:spacing w:after="140" w:line="276" w:lineRule="auto"/>
        <w:jc w:val="both"/>
        <w:rPr>
          <w:sz w:val="22"/>
          <w:szCs w:val="22"/>
        </w:rPr>
      </w:pPr>
      <w:r w:rsidRPr="003F190A">
        <w:rPr>
          <w:sz w:val="22"/>
          <w:szCs w:val="22"/>
        </w:rPr>
        <w:t>Dos empresas de análisis: Seguros Sura y Juan Valdez.</w:t>
      </w:r>
    </w:p>
    <w:p w14:paraId="4B3BD402" w14:textId="7725C531" w:rsidR="00E849BF" w:rsidRPr="003F190A" w:rsidRDefault="002C07C2">
      <w:pPr>
        <w:spacing w:after="140" w:line="276" w:lineRule="auto"/>
        <w:jc w:val="both"/>
        <w:rPr>
          <w:sz w:val="22"/>
          <w:szCs w:val="22"/>
        </w:rPr>
      </w:pPr>
      <w:r w:rsidRPr="003F190A">
        <w:rPr>
          <w:sz w:val="22"/>
          <w:szCs w:val="22"/>
        </w:rPr>
        <w:t>Medio de verificación: A</w:t>
      </w:r>
      <w:r w:rsidR="008D4B04" w:rsidRPr="003F190A">
        <w:rPr>
          <w:sz w:val="22"/>
          <w:szCs w:val="22"/>
        </w:rPr>
        <w:t xml:space="preserve">pp </w:t>
      </w:r>
      <w:r w:rsidRPr="003F190A">
        <w:rPr>
          <w:sz w:val="22"/>
          <w:szCs w:val="22"/>
        </w:rPr>
        <w:t>funcional entregado</w:t>
      </w:r>
      <w:r w:rsidR="00D046D3" w:rsidRPr="003F190A">
        <w:rPr>
          <w:sz w:val="22"/>
          <w:szCs w:val="22"/>
        </w:rPr>
        <w:t>.</w:t>
      </w:r>
    </w:p>
    <w:p w14:paraId="51413EA5" w14:textId="77777777" w:rsidR="00E849BF" w:rsidRPr="003F190A" w:rsidRDefault="002C07C2">
      <w:pPr>
        <w:pStyle w:val="Ttulo2"/>
        <w:spacing w:before="220" w:after="110"/>
        <w:rPr>
          <w:sz w:val="22"/>
          <w:szCs w:val="22"/>
        </w:rPr>
      </w:pPr>
      <w:r w:rsidRPr="003F190A">
        <w:rPr>
          <w:b/>
          <w:bCs/>
          <w:color w:val="333333"/>
          <w:sz w:val="22"/>
          <w:szCs w:val="22"/>
        </w:rPr>
        <w:t>2. Ponencia estudiantil derivada del proyecto</w:t>
      </w:r>
    </w:p>
    <w:p w14:paraId="4F0D2BB0" w14:textId="3B9D8156" w:rsidR="00E849BF" w:rsidRPr="003F190A" w:rsidRDefault="002C07C2">
      <w:pPr>
        <w:spacing w:after="140" w:line="276" w:lineRule="auto"/>
        <w:jc w:val="both"/>
        <w:rPr>
          <w:sz w:val="22"/>
          <w:szCs w:val="22"/>
        </w:rPr>
      </w:pPr>
      <w:r w:rsidRPr="003F190A">
        <w:rPr>
          <w:sz w:val="22"/>
          <w:szCs w:val="22"/>
        </w:rPr>
        <w:t>Presentación del aplicativo y de los hallazgos de los dos casos en un evento académico. Autoría de los estudiantes, con acompañamiento de los tres docentes. El evento se define en la semana 8, según la programación de encuentros de la Facultad.</w:t>
      </w:r>
    </w:p>
    <w:p w14:paraId="51A9DCF8" w14:textId="77777777" w:rsidR="00E849BF" w:rsidRPr="003F190A" w:rsidRDefault="002C07C2">
      <w:pPr>
        <w:pStyle w:val="Ttulo2"/>
        <w:spacing w:before="220" w:after="110"/>
        <w:rPr>
          <w:sz w:val="22"/>
          <w:szCs w:val="22"/>
        </w:rPr>
      </w:pPr>
      <w:r w:rsidRPr="003F190A">
        <w:rPr>
          <w:b/>
          <w:bCs/>
          <w:color w:val="333333"/>
          <w:sz w:val="22"/>
          <w:szCs w:val="22"/>
        </w:rPr>
        <w:t>3. Dos informes de aplicación: Procafecol S.A. y Grupo de Inversiones Suramericana S.A.</w:t>
      </w:r>
    </w:p>
    <w:p w14:paraId="7C8EE42A" w14:textId="749041E0" w:rsidR="00E849BF" w:rsidRPr="003F190A" w:rsidRDefault="002C07C2">
      <w:pPr>
        <w:spacing w:after="140" w:line="276" w:lineRule="auto"/>
        <w:jc w:val="both"/>
        <w:rPr>
          <w:sz w:val="22"/>
          <w:szCs w:val="22"/>
        </w:rPr>
      </w:pPr>
      <w:r w:rsidRPr="003F190A">
        <w:rPr>
          <w:sz w:val="22"/>
          <w:szCs w:val="22"/>
        </w:rPr>
        <w:t>Documento por empresa con el diagnóstico del entorno</w:t>
      </w:r>
      <w:r w:rsidR="003C4EA4" w:rsidRPr="003F190A">
        <w:rPr>
          <w:sz w:val="22"/>
          <w:szCs w:val="22"/>
        </w:rPr>
        <w:t xml:space="preserve">, </w:t>
      </w:r>
      <w:r w:rsidR="00860AD6" w:rsidRPr="003F190A">
        <w:rPr>
          <w:sz w:val="22"/>
          <w:szCs w:val="22"/>
        </w:rPr>
        <w:t>diagnóstico externo y plan estratégico</w:t>
      </w:r>
      <w:r w:rsidRPr="003F190A">
        <w:rPr>
          <w:sz w:val="22"/>
          <w:szCs w:val="22"/>
        </w:rPr>
        <w:t>,  las opciones estratégicas priorizadas y el cuadro de mando propuesto, todo con fuentes públicas citadas.</w:t>
      </w:r>
    </w:p>
    <w:p w14:paraId="609D534E" w14:textId="77777777" w:rsidR="00E849BF" w:rsidRPr="003F190A" w:rsidRDefault="002C07C2">
      <w:pPr>
        <w:pStyle w:val="Ttulo2"/>
        <w:spacing w:before="220" w:after="110"/>
        <w:rPr>
          <w:sz w:val="22"/>
          <w:szCs w:val="22"/>
        </w:rPr>
      </w:pPr>
      <w:r w:rsidRPr="003F190A">
        <w:rPr>
          <w:b/>
          <w:bCs/>
          <w:color w:val="333333"/>
          <w:sz w:val="22"/>
          <w:szCs w:val="22"/>
        </w:rPr>
        <w:t>Aporte de cada asignatura al producto principal</w:t>
      </w:r>
    </w:p>
    <w:p w14:paraId="0E91AEC8" w14:textId="60D5E998" w:rsidR="00E849BF" w:rsidRPr="003F190A" w:rsidRDefault="002C07C2">
      <w:pPr>
        <w:spacing w:after="140" w:line="276" w:lineRule="auto"/>
        <w:jc w:val="both"/>
        <w:rPr>
          <w:sz w:val="22"/>
          <w:szCs w:val="22"/>
        </w:rPr>
      </w:pPr>
      <w:r w:rsidRPr="003F190A">
        <w:rPr>
          <w:sz w:val="22"/>
          <w:szCs w:val="22"/>
        </w:rPr>
        <w:t xml:space="preserve">El aplicativo se construye por módulos y cada módulo es responsabilidad de una </w:t>
      </w:r>
      <w:r w:rsidR="00170F80" w:rsidRPr="003F190A">
        <w:rPr>
          <w:sz w:val="22"/>
          <w:szCs w:val="22"/>
        </w:rPr>
        <w:t>curso</w:t>
      </w:r>
      <w:r w:rsidRPr="003F190A">
        <w:rPr>
          <w:sz w:val="22"/>
          <w:szCs w:val="22"/>
        </w:rPr>
        <w:t>. La integración es lo que convierte tres trabajos de curso en un solo producto.</w:t>
      </w:r>
    </w:p>
    <w:tbl>
      <w:tblPr>
        <w:tblW w:w="9360" w:type="dxa"/>
        <w:tblBorders>
          <w:top w:val="single" w:sz="4" w:space="0" w:color="BFBFBF"/>
          <w:left w:val="single" w:sz="4" w:space="0" w:color="BFBFBF"/>
          <w:bottom w:val="single" w:sz="4" w:space="0" w:color="BFBFBF"/>
          <w:right w:val="single" w:sz="4" w:space="0" w:color="BFBFBF"/>
          <w:insideH w:val="single" w:sz="3" w:space="0" w:color="D9D9D9"/>
          <w:insideV w:val="single" w:sz="3" w:space="0" w:color="D9D9D9"/>
        </w:tblBorders>
        <w:tblCellMar>
          <w:left w:w="10" w:type="dxa"/>
          <w:right w:w="10" w:type="dxa"/>
        </w:tblCellMar>
        <w:tblLook w:val="0000" w:firstRow="0" w:lastRow="0" w:firstColumn="0" w:lastColumn="0" w:noHBand="0" w:noVBand="0"/>
      </w:tblPr>
      <w:tblGrid>
        <w:gridCol w:w="1798"/>
        <w:gridCol w:w="1839"/>
        <w:gridCol w:w="3310"/>
        <w:gridCol w:w="2413"/>
      </w:tblGrid>
      <w:tr w:rsidR="005A3450" w:rsidRPr="003F190A" w14:paraId="2527AAA9" w14:textId="77777777">
        <w:trPr>
          <w:tblHeader/>
        </w:trPr>
        <w:tc>
          <w:tcPr>
            <w:tcW w:w="1500" w:type="dxa"/>
            <w:shd w:val="clear" w:color="auto" w:fill="1A3E8C"/>
            <w:tcMar>
              <w:top w:w="80" w:type="dxa"/>
              <w:left w:w="110" w:type="dxa"/>
              <w:bottom w:w="80" w:type="dxa"/>
              <w:right w:w="110" w:type="dxa"/>
            </w:tcMar>
          </w:tcPr>
          <w:p w14:paraId="05EAE129" w14:textId="77777777" w:rsidR="00E849BF" w:rsidRPr="003F190A" w:rsidRDefault="002C07C2">
            <w:pPr>
              <w:spacing w:line="260" w:lineRule="auto"/>
              <w:rPr>
                <w:sz w:val="22"/>
                <w:szCs w:val="22"/>
              </w:rPr>
            </w:pPr>
            <w:r w:rsidRPr="003F190A">
              <w:rPr>
                <w:b/>
                <w:bCs/>
                <w:color w:val="FFFFFF"/>
                <w:sz w:val="22"/>
                <w:szCs w:val="22"/>
              </w:rPr>
              <w:t>Asignatura</w:t>
            </w:r>
          </w:p>
        </w:tc>
        <w:tc>
          <w:tcPr>
            <w:tcW w:w="1900" w:type="dxa"/>
            <w:shd w:val="clear" w:color="auto" w:fill="1A3E8C"/>
            <w:tcMar>
              <w:top w:w="80" w:type="dxa"/>
              <w:left w:w="110" w:type="dxa"/>
              <w:bottom w:w="80" w:type="dxa"/>
              <w:right w:w="110" w:type="dxa"/>
            </w:tcMar>
          </w:tcPr>
          <w:p w14:paraId="1ECCA5B5" w14:textId="77777777" w:rsidR="00E849BF" w:rsidRPr="003F190A" w:rsidRDefault="002C07C2">
            <w:pPr>
              <w:spacing w:line="260" w:lineRule="auto"/>
              <w:rPr>
                <w:sz w:val="22"/>
                <w:szCs w:val="22"/>
              </w:rPr>
            </w:pPr>
            <w:r w:rsidRPr="003F190A">
              <w:rPr>
                <w:b/>
                <w:bCs/>
                <w:color w:val="FFFFFF"/>
                <w:sz w:val="22"/>
                <w:szCs w:val="22"/>
              </w:rPr>
              <w:t>Módulo</w:t>
            </w:r>
          </w:p>
        </w:tc>
        <w:tc>
          <w:tcPr>
            <w:tcW w:w="3480" w:type="dxa"/>
            <w:shd w:val="clear" w:color="auto" w:fill="1A3E8C"/>
            <w:tcMar>
              <w:top w:w="80" w:type="dxa"/>
              <w:left w:w="110" w:type="dxa"/>
              <w:bottom w:w="80" w:type="dxa"/>
              <w:right w:w="110" w:type="dxa"/>
            </w:tcMar>
          </w:tcPr>
          <w:p w14:paraId="2BFDD2FE" w14:textId="77777777" w:rsidR="00E849BF" w:rsidRPr="003F190A" w:rsidRDefault="002C07C2">
            <w:pPr>
              <w:spacing w:line="260" w:lineRule="auto"/>
              <w:rPr>
                <w:sz w:val="22"/>
                <w:szCs w:val="22"/>
              </w:rPr>
            </w:pPr>
            <w:r w:rsidRPr="003F190A">
              <w:rPr>
                <w:b/>
                <w:bCs/>
                <w:color w:val="FFFFFF"/>
                <w:sz w:val="22"/>
                <w:szCs w:val="22"/>
              </w:rPr>
              <w:t>Contenido</w:t>
            </w:r>
          </w:p>
        </w:tc>
        <w:tc>
          <w:tcPr>
            <w:tcW w:w="2480" w:type="dxa"/>
            <w:shd w:val="clear" w:color="auto" w:fill="1A3E8C"/>
            <w:tcMar>
              <w:top w:w="80" w:type="dxa"/>
              <w:left w:w="110" w:type="dxa"/>
              <w:bottom w:w="80" w:type="dxa"/>
              <w:right w:w="110" w:type="dxa"/>
            </w:tcMar>
          </w:tcPr>
          <w:p w14:paraId="439423A1" w14:textId="77777777" w:rsidR="00E849BF" w:rsidRPr="003F190A" w:rsidRDefault="002C07C2">
            <w:pPr>
              <w:spacing w:line="260" w:lineRule="auto"/>
              <w:rPr>
                <w:sz w:val="22"/>
                <w:szCs w:val="22"/>
              </w:rPr>
            </w:pPr>
            <w:r w:rsidRPr="003F190A">
              <w:rPr>
                <w:b/>
                <w:bCs/>
                <w:color w:val="FFFFFF"/>
                <w:sz w:val="22"/>
                <w:szCs w:val="22"/>
              </w:rPr>
              <w:t>Producto parcial</w:t>
            </w:r>
          </w:p>
        </w:tc>
      </w:tr>
      <w:tr w:rsidR="005A3450" w:rsidRPr="003F190A" w14:paraId="18E26CF8" w14:textId="77777777">
        <w:tc>
          <w:tcPr>
            <w:tcW w:w="1500" w:type="dxa"/>
            <w:shd w:val="clear" w:color="auto" w:fill="F2F2F2"/>
            <w:tcMar>
              <w:top w:w="80" w:type="dxa"/>
              <w:left w:w="110" w:type="dxa"/>
              <w:bottom w:w="80" w:type="dxa"/>
              <w:right w:w="110" w:type="dxa"/>
            </w:tcMar>
          </w:tcPr>
          <w:p w14:paraId="7DCAE0B2" w14:textId="77777777" w:rsidR="00E849BF" w:rsidRPr="003F190A" w:rsidRDefault="002C07C2">
            <w:pPr>
              <w:spacing w:line="260" w:lineRule="auto"/>
              <w:rPr>
                <w:sz w:val="22"/>
                <w:szCs w:val="22"/>
              </w:rPr>
            </w:pPr>
            <w:r w:rsidRPr="003F190A">
              <w:rPr>
                <w:color w:val="000000"/>
                <w:sz w:val="22"/>
                <w:szCs w:val="22"/>
              </w:rPr>
              <w:t>Macroeconomía</w:t>
            </w:r>
          </w:p>
        </w:tc>
        <w:tc>
          <w:tcPr>
            <w:tcW w:w="1900" w:type="dxa"/>
            <w:tcMar>
              <w:top w:w="80" w:type="dxa"/>
              <w:left w:w="110" w:type="dxa"/>
              <w:bottom w:w="80" w:type="dxa"/>
              <w:right w:w="110" w:type="dxa"/>
            </w:tcMar>
          </w:tcPr>
          <w:p w14:paraId="6B1AFB8E" w14:textId="77777777" w:rsidR="00E849BF" w:rsidRPr="003F190A" w:rsidRDefault="002C07C2">
            <w:pPr>
              <w:spacing w:line="260" w:lineRule="auto"/>
              <w:rPr>
                <w:sz w:val="22"/>
                <w:szCs w:val="22"/>
              </w:rPr>
            </w:pPr>
            <w:r w:rsidRPr="003F190A">
              <w:rPr>
                <w:color w:val="000000"/>
                <w:sz w:val="22"/>
                <w:szCs w:val="22"/>
              </w:rPr>
              <w:t>Módulo I — Diagnóstico del entorno</w:t>
            </w:r>
          </w:p>
        </w:tc>
        <w:tc>
          <w:tcPr>
            <w:tcW w:w="3480" w:type="dxa"/>
            <w:tcMar>
              <w:top w:w="80" w:type="dxa"/>
              <w:left w:w="110" w:type="dxa"/>
              <w:bottom w:w="80" w:type="dxa"/>
              <w:right w:w="110" w:type="dxa"/>
            </w:tcMar>
          </w:tcPr>
          <w:p w14:paraId="05317033" w14:textId="77777777" w:rsidR="00E849BF" w:rsidRPr="003F190A" w:rsidRDefault="002C07C2">
            <w:pPr>
              <w:spacing w:line="260" w:lineRule="auto"/>
              <w:rPr>
                <w:sz w:val="22"/>
                <w:szCs w:val="22"/>
              </w:rPr>
            </w:pPr>
            <w:r w:rsidRPr="003F190A">
              <w:rPr>
                <w:color w:val="000000"/>
                <w:sz w:val="22"/>
                <w:szCs w:val="22"/>
              </w:rPr>
              <w:t xml:space="preserve">Captura y procesamiento de variables macroeconómicas de fuente oficial (crecimiento del PIB total y sectorial, inflación, tasa de intervención del Banco de la República, tasa de cambio, desempleo, confianza del consumidor, comercio exterior del sector). Cálculo del coeficiente de sensibilidad de cada variable frente a los ingresos de la empresa y </w:t>
            </w:r>
            <w:r w:rsidRPr="003F190A">
              <w:rPr>
                <w:color w:val="000000"/>
                <w:sz w:val="22"/>
                <w:szCs w:val="22"/>
              </w:rPr>
              <w:lastRenderedPageBreak/>
              <w:t>traducción a oportunidades y amenazas ponderadas.</w:t>
            </w:r>
          </w:p>
        </w:tc>
        <w:tc>
          <w:tcPr>
            <w:tcW w:w="2480" w:type="dxa"/>
            <w:tcMar>
              <w:top w:w="80" w:type="dxa"/>
              <w:left w:w="110" w:type="dxa"/>
              <w:bottom w:w="80" w:type="dxa"/>
              <w:right w:w="110" w:type="dxa"/>
            </w:tcMar>
          </w:tcPr>
          <w:p w14:paraId="54AA0082" w14:textId="5293EE22" w:rsidR="00E849BF" w:rsidRPr="003F190A" w:rsidRDefault="002C07C2">
            <w:pPr>
              <w:spacing w:line="260" w:lineRule="auto"/>
              <w:rPr>
                <w:sz w:val="22"/>
                <w:szCs w:val="22"/>
              </w:rPr>
            </w:pPr>
            <w:r w:rsidRPr="003F190A">
              <w:rPr>
                <w:color w:val="000000"/>
                <w:sz w:val="22"/>
                <w:szCs w:val="22"/>
              </w:rPr>
              <w:lastRenderedPageBreak/>
              <w:t xml:space="preserve">Matriz </w:t>
            </w:r>
            <w:r w:rsidR="005A3450" w:rsidRPr="003F190A">
              <w:rPr>
                <w:color w:val="000000"/>
                <w:sz w:val="22"/>
                <w:szCs w:val="22"/>
              </w:rPr>
              <w:t>macroeconómica</w:t>
            </w:r>
            <w:r w:rsidRPr="003F190A">
              <w:rPr>
                <w:color w:val="000000"/>
                <w:sz w:val="22"/>
                <w:szCs w:val="22"/>
              </w:rPr>
              <w:t xml:space="preserve"> con pesos derivados de series observadas y no de asignación libre, más el diccionario de variables con fuente, corte y fecha de consulta.</w:t>
            </w:r>
          </w:p>
        </w:tc>
      </w:tr>
      <w:tr w:rsidR="005A3450" w:rsidRPr="003F190A" w14:paraId="775890E5" w14:textId="77777777">
        <w:tc>
          <w:tcPr>
            <w:tcW w:w="1500" w:type="dxa"/>
            <w:shd w:val="clear" w:color="auto" w:fill="F2F2F2"/>
            <w:tcMar>
              <w:top w:w="80" w:type="dxa"/>
              <w:left w:w="110" w:type="dxa"/>
              <w:bottom w:w="80" w:type="dxa"/>
              <w:right w:w="110" w:type="dxa"/>
            </w:tcMar>
          </w:tcPr>
          <w:p w14:paraId="417B3598" w14:textId="77777777" w:rsidR="00E849BF" w:rsidRPr="003F190A" w:rsidRDefault="002C07C2">
            <w:pPr>
              <w:spacing w:line="260" w:lineRule="auto"/>
              <w:rPr>
                <w:sz w:val="22"/>
                <w:szCs w:val="22"/>
              </w:rPr>
            </w:pPr>
            <w:r w:rsidRPr="003F190A">
              <w:rPr>
                <w:color w:val="000000"/>
                <w:sz w:val="22"/>
                <w:szCs w:val="22"/>
              </w:rPr>
              <w:t>Planeación Estratégica</w:t>
            </w:r>
          </w:p>
        </w:tc>
        <w:tc>
          <w:tcPr>
            <w:tcW w:w="1900" w:type="dxa"/>
            <w:tcMar>
              <w:top w:w="80" w:type="dxa"/>
              <w:left w:w="110" w:type="dxa"/>
              <w:bottom w:w="80" w:type="dxa"/>
              <w:right w:w="110" w:type="dxa"/>
            </w:tcMar>
          </w:tcPr>
          <w:p w14:paraId="2EC3D758" w14:textId="77777777" w:rsidR="00E849BF" w:rsidRPr="003F190A" w:rsidRDefault="002C07C2">
            <w:pPr>
              <w:spacing w:line="260" w:lineRule="auto"/>
              <w:rPr>
                <w:sz w:val="22"/>
                <w:szCs w:val="22"/>
              </w:rPr>
            </w:pPr>
            <w:r w:rsidRPr="003F190A">
              <w:rPr>
                <w:color w:val="000000"/>
                <w:sz w:val="22"/>
                <w:szCs w:val="22"/>
              </w:rPr>
              <w:t>Módulo II — Diagnóstico interno y formulación</w:t>
            </w:r>
          </w:p>
        </w:tc>
        <w:tc>
          <w:tcPr>
            <w:tcW w:w="3480" w:type="dxa"/>
            <w:tcMar>
              <w:top w:w="80" w:type="dxa"/>
              <w:left w:w="110" w:type="dxa"/>
              <w:bottom w:w="80" w:type="dxa"/>
              <w:right w:w="110" w:type="dxa"/>
            </w:tcMar>
          </w:tcPr>
          <w:p w14:paraId="2A291D9E" w14:textId="298DE6BF" w:rsidR="00E849BF" w:rsidRPr="003F190A" w:rsidRDefault="002C07C2">
            <w:pPr>
              <w:spacing w:line="260" w:lineRule="auto"/>
              <w:rPr>
                <w:sz w:val="22"/>
                <w:szCs w:val="22"/>
              </w:rPr>
            </w:pPr>
            <w:r w:rsidRPr="003F190A">
              <w:rPr>
                <w:color w:val="000000"/>
                <w:sz w:val="22"/>
                <w:szCs w:val="22"/>
              </w:rPr>
              <w:t xml:space="preserve">Cadena de valor, matriz </w:t>
            </w:r>
            <w:r w:rsidR="00906FF8" w:rsidRPr="003F190A">
              <w:rPr>
                <w:color w:val="000000"/>
                <w:sz w:val="22"/>
                <w:szCs w:val="22"/>
              </w:rPr>
              <w:t xml:space="preserve">PESTEL </w:t>
            </w:r>
            <w:r w:rsidRPr="003F190A">
              <w:rPr>
                <w:color w:val="000000"/>
                <w:sz w:val="22"/>
                <w:szCs w:val="22"/>
              </w:rPr>
              <w:t xml:space="preserve">MEFI, </w:t>
            </w:r>
            <w:r w:rsidR="00027532" w:rsidRPr="003F190A">
              <w:rPr>
                <w:color w:val="000000"/>
                <w:sz w:val="22"/>
                <w:szCs w:val="22"/>
              </w:rPr>
              <w:t xml:space="preserve">ADL </w:t>
            </w:r>
            <w:r w:rsidR="00350A0B" w:rsidRPr="003F190A">
              <w:rPr>
                <w:color w:val="000000"/>
                <w:sz w:val="22"/>
                <w:szCs w:val="22"/>
              </w:rPr>
              <w:t>y B</w:t>
            </w:r>
            <w:r w:rsidR="004D58D3" w:rsidRPr="003F190A">
              <w:rPr>
                <w:color w:val="000000"/>
                <w:sz w:val="22"/>
                <w:szCs w:val="22"/>
              </w:rPr>
              <w:t>CG</w:t>
            </w:r>
            <w:r w:rsidR="00A73F19" w:rsidRPr="003F190A">
              <w:rPr>
                <w:color w:val="000000"/>
                <w:sz w:val="22"/>
                <w:szCs w:val="22"/>
              </w:rPr>
              <w:t xml:space="preserve">, en donde se evidencien </w:t>
            </w:r>
            <w:r w:rsidR="004A1309" w:rsidRPr="003F190A">
              <w:rPr>
                <w:color w:val="000000"/>
                <w:sz w:val="22"/>
                <w:szCs w:val="22"/>
              </w:rPr>
              <w:t>conclusiones de</w:t>
            </w:r>
            <w:r w:rsidR="00A73F19" w:rsidRPr="003F190A">
              <w:rPr>
                <w:color w:val="000000"/>
                <w:sz w:val="22"/>
                <w:szCs w:val="22"/>
              </w:rPr>
              <w:t xml:space="preserve"> </w:t>
            </w:r>
            <w:r w:rsidR="009D37FE" w:rsidRPr="003F190A">
              <w:rPr>
                <w:color w:val="000000"/>
                <w:sz w:val="22"/>
                <w:szCs w:val="22"/>
              </w:rPr>
              <w:t>diagnóstico</w:t>
            </w:r>
            <w:r w:rsidR="00A73F19" w:rsidRPr="003F190A">
              <w:rPr>
                <w:color w:val="000000"/>
                <w:sz w:val="22"/>
                <w:szCs w:val="22"/>
              </w:rPr>
              <w:t xml:space="preserve"> </w:t>
            </w:r>
            <w:r w:rsidR="009D37FE" w:rsidRPr="003F190A">
              <w:rPr>
                <w:color w:val="000000"/>
                <w:sz w:val="22"/>
                <w:szCs w:val="22"/>
              </w:rPr>
              <w:t>estratégico</w:t>
            </w:r>
            <w:r w:rsidR="00A73F19" w:rsidRPr="003F190A">
              <w:rPr>
                <w:color w:val="000000"/>
                <w:sz w:val="22"/>
                <w:szCs w:val="22"/>
              </w:rPr>
              <w:t xml:space="preserve">.                </w:t>
            </w:r>
          </w:p>
        </w:tc>
        <w:tc>
          <w:tcPr>
            <w:tcW w:w="2480" w:type="dxa"/>
            <w:tcMar>
              <w:top w:w="80" w:type="dxa"/>
              <w:left w:w="110" w:type="dxa"/>
              <w:bottom w:w="80" w:type="dxa"/>
              <w:right w:w="110" w:type="dxa"/>
            </w:tcMar>
          </w:tcPr>
          <w:p w14:paraId="0661F74A" w14:textId="21ACEF7F" w:rsidR="00E849BF" w:rsidRPr="003F190A" w:rsidRDefault="009D37FE">
            <w:pPr>
              <w:spacing w:line="260" w:lineRule="auto"/>
              <w:rPr>
                <w:sz w:val="22"/>
                <w:szCs w:val="22"/>
              </w:rPr>
            </w:pPr>
            <w:r w:rsidRPr="003F190A">
              <w:rPr>
                <w:sz w:val="22"/>
                <w:szCs w:val="22"/>
              </w:rPr>
              <w:t>Generación de diagnóstico para cada empresa.</w:t>
            </w:r>
          </w:p>
        </w:tc>
      </w:tr>
      <w:tr w:rsidR="005A3450" w:rsidRPr="003F190A" w14:paraId="6A4B3AC4" w14:textId="77777777">
        <w:tc>
          <w:tcPr>
            <w:tcW w:w="1500" w:type="dxa"/>
            <w:shd w:val="clear" w:color="auto" w:fill="F2F2F2"/>
            <w:tcMar>
              <w:top w:w="80" w:type="dxa"/>
              <w:left w:w="110" w:type="dxa"/>
              <w:bottom w:w="80" w:type="dxa"/>
              <w:right w:w="110" w:type="dxa"/>
            </w:tcMar>
          </w:tcPr>
          <w:p w14:paraId="1BBB982E" w14:textId="77777777" w:rsidR="00E849BF" w:rsidRPr="003F190A" w:rsidRDefault="002C07C2">
            <w:pPr>
              <w:spacing w:line="260" w:lineRule="auto"/>
              <w:rPr>
                <w:sz w:val="22"/>
                <w:szCs w:val="22"/>
              </w:rPr>
            </w:pPr>
            <w:r w:rsidRPr="003F190A">
              <w:rPr>
                <w:color w:val="000000"/>
                <w:sz w:val="22"/>
                <w:szCs w:val="22"/>
              </w:rPr>
              <w:t>Gerencia Estratégica</w:t>
            </w:r>
          </w:p>
        </w:tc>
        <w:tc>
          <w:tcPr>
            <w:tcW w:w="1900" w:type="dxa"/>
            <w:tcMar>
              <w:top w:w="80" w:type="dxa"/>
              <w:left w:w="110" w:type="dxa"/>
              <w:bottom w:w="80" w:type="dxa"/>
              <w:right w:w="110" w:type="dxa"/>
            </w:tcMar>
          </w:tcPr>
          <w:p w14:paraId="06C9E146" w14:textId="77777777" w:rsidR="00E849BF" w:rsidRPr="003F190A" w:rsidRDefault="002C07C2">
            <w:pPr>
              <w:spacing w:line="260" w:lineRule="auto"/>
              <w:rPr>
                <w:sz w:val="22"/>
                <w:szCs w:val="22"/>
              </w:rPr>
            </w:pPr>
            <w:r w:rsidRPr="003F190A">
              <w:rPr>
                <w:color w:val="000000"/>
                <w:sz w:val="22"/>
                <w:szCs w:val="22"/>
              </w:rPr>
              <w:t>Módulo III — Puesta en marcha y control</w:t>
            </w:r>
          </w:p>
        </w:tc>
        <w:tc>
          <w:tcPr>
            <w:tcW w:w="3480" w:type="dxa"/>
            <w:tcMar>
              <w:top w:w="80" w:type="dxa"/>
              <w:left w:w="110" w:type="dxa"/>
              <w:bottom w:w="80" w:type="dxa"/>
              <w:right w:w="110" w:type="dxa"/>
            </w:tcMar>
          </w:tcPr>
          <w:p w14:paraId="09D3F5A0" w14:textId="6F042973" w:rsidR="00E849BF" w:rsidRPr="003F190A" w:rsidRDefault="00183648">
            <w:pPr>
              <w:spacing w:line="260" w:lineRule="auto"/>
              <w:rPr>
                <w:sz w:val="22"/>
                <w:szCs w:val="22"/>
              </w:rPr>
            </w:pPr>
            <w:r w:rsidRPr="003F190A">
              <w:rPr>
                <w:color w:val="000000"/>
                <w:sz w:val="22"/>
                <w:szCs w:val="22"/>
              </w:rPr>
              <w:t xml:space="preserve">Formulación estratégica </w:t>
            </w:r>
            <w:r w:rsidR="005C2BB6" w:rsidRPr="003F190A">
              <w:rPr>
                <w:color w:val="000000"/>
                <w:sz w:val="22"/>
                <w:szCs w:val="22"/>
              </w:rPr>
              <w:t xml:space="preserve">corporativa </w:t>
            </w:r>
            <w:r w:rsidRPr="003F190A">
              <w:rPr>
                <w:color w:val="000000"/>
                <w:sz w:val="22"/>
                <w:szCs w:val="22"/>
              </w:rPr>
              <w:t xml:space="preserve">con plan de </w:t>
            </w:r>
            <w:r w:rsidR="00434395" w:rsidRPr="003F190A">
              <w:rPr>
                <w:color w:val="000000"/>
                <w:sz w:val="22"/>
                <w:szCs w:val="22"/>
              </w:rPr>
              <w:t>acción. (</w:t>
            </w:r>
            <w:r w:rsidR="00CD5674" w:rsidRPr="003F190A">
              <w:rPr>
                <w:color w:val="000000"/>
                <w:sz w:val="22"/>
                <w:szCs w:val="22"/>
              </w:rPr>
              <w:t>Objetivo estrategia,</w:t>
            </w:r>
            <w:r w:rsidR="00170893" w:rsidRPr="003F190A">
              <w:rPr>
                <w:color w:val="000000"/>
                <w:sz w:val="22"/>
                <w:szCs w:val="22"/>
              </w:rPr>
              <w:t xml:space="preserve"> tácticas, presupuesto e indicadores </w:t>
            </w:r>
            <w:r w:rsidR="002C07C2" w:rsidRPr="003F190A">
              <w:rPr>
                <w:color w:val="000000"/>
                <w:sz w:val="22"/>
                <w:szCs w:val="22"/>
              </w:rPr>
              <w:t>de seguimiento</w:t>
            </w:r>
            <w:r w:rsidR="00170893" w:rsidRPr="003F190A">
              <w:rPr>
                <w:color w:val="000000"/>
                <w:sz w:val="22"/>
                <w:szCs w:val="22"/>
              </w:rPr>
              <w:t>.</w:t>
            </w:r>
          </w:p>
        </w:tc>
        <w:tc>
          <w:tcPr>
            <w:tcW w:w="2480" w:type="dxa"/>
            <w:tcMar>
              <w:top w:w="80" w:type="dxa"/>
              <w:left w:w="110" w:type="dxa"/>
              <w:bottom w:w="80" w:type="dxa"/>
              <w:right w:w="110" w:type="dxa"/>
            </w:tcMar>
          </w:tcPr>
          <w:p w14:paraId="2382C1A2" w14:textId="79094741" w:rsidR="00E849BF" w:rsidRPr="003F190A" w:rsidRDefault="00AB2EBC">
            <w:pPr>
              <w:spacing w:line="260" w:lineRule="auto"/>
              <w:rPr>
                <w:sz w:val="22"/>
                <w:szCs w:val="22"/>
              </w:rPr>
            </w:pPr>
            <w:r w:rsidRPr="003F190A">
              <w:rPr>
                <w:color w:val="000000"/>
                <w:sz w:val="22"/>
                <w:szCs w:val="22"/>
              </w:rPr>
              <w:t>Plan estratégico</w:t>
            </w:r>
            <w:r w:rsidR="00967F5F" w:rsidRPr="003F190A">
              <w:rPr>
                <w:color w:val="000000"/>
                <w:sz w:val="22"/>
                <w:szCs w:val="22"/>
              </w:rPr>
              <w:t xml:space="preserve"> que incluye objetivo estrategia, tácticas, presupuesto e indicadores de seguimiento y dashboard</w:t>
            </w:r>
          </w:p>
        </w:tc>
      </w:tr>
    </w:tbl>
    <w:p w14:paraId="631A6604" w14:textId="77777777" w:rsidR="00E849BF" w:rsidRPr="003F190A" w:rsidRDefault="002C07C2">
      <w:pPr>
        <w:pStyle w:val="Ttulo1"/>
        <w:spacing w:before="320" w:after="160"/>
        <w:rPr>
          <w:sz w:val="22"/>
          <w:szCs w:val="22"/>
        </w:rPr>
      </w:pPr>
      <w:r w:rsidRPr="003F190A">
        <w:rPr>
          <w:b/>
          <w:bCs/>
          <w:color w:val="1A3E8C"/>
          <w:sz w:val="22"/>
          <w:szCs w:val="22"/>
        </w:rPr>
        <w:t>3. Problema</w:t>
      </w:r>
    </w:p>
    <w:p w14:paraId="561A8026" w14:textId="1DF7E9A7" w:rsidR="00E849BF" w:rsidRPr="003F190A" w:rsidRDefault="002C07C2" w:rsidP="00D00BAB">
      <w:pPr>
        <w:pStyle w:val="Ttulo2"/>
        <w:spacing w:before="220" w:after="110"/>
        <w:rPr>
          <w:b/>
          <w:bCs/>
          <w:color w:val="333333"/>
          <w:sz w:val="22"/>
          <w:szCs w:val="22"/>
        </w:rPr>
      </w:pPr>
      <w:r w:rsidRPr="003F190A">
        <w:rPr>
          <w:b/>
          <w:bCs/>
          <w:color w:val="333333"/>
          <w:sz w:val="22"/>
          <w:szCs w:val="22"/>
        </w:rPr>
        <w:t xml:space="preserve">Formulación breve </w:t>
      </w:r>
    </w:p>
    <w:p w14:paraId="53FA67F0" w14:textId="1A26DC20" w:rsidR="00D00BAB" w:rsidRPr="003F190A" w:rsidRDefault="00BF50A4" w:rsidP="00D00BAB">
      <w:pPr>
        <w:pStyle w:val="Ttulo2"/>
        <w:spacing w:before="220" w:after="110"/>
        <w:rPr>
          <w:sz w:val="22"/>
          <w:szCs w:val="22"/>
        </w:rPr>
      </w:pPr>
      <w:r w:rsidRPr="003F190A">
        <w:rPr>
          <w:color w:val="333333"/>
          <w:sz w:val="22"/>
          <w:szCs w:val="22"/>
        </w:rPr>
        <w:t xml:space="preserve">Resolver al carencia de una herramienta integrada que involucre el </w:t>
      </w:r>
      <w:r w:rsidR="008B3114" w:rsidRPr="003F190A">
        <w:rPr>
          <w:color w:val="333333"/>
          <w:sz w:val="22"/>
          <w:szCs w:val="22"/>
        </w:rPr>
        <w:t>diagnóstico</w:t>
      </w:r>
      <w:r w:rsidRPr="003F190A">
        <w:rPr>
          <w:color w:val="333333"/>
          <w:sz w:val="22"/>
          <w:szCs w:val="22"/>
        </w:rPr>
        <w:t xml:space="preserve"> interno y externo de manera ágil </w:t>
      </w:r>
      <w:r w:rsidR="008B3114" w:rsidRPr="003F190A">
        <w:rPr>
          <w:color w:val="333333"/>
          <w:sz w:val="22"/>
          <w:szCs w:val="22"/>
        </w:rPr>
        <w:t xml:space="preserve">y que centralice la información relevante que permita </w:t>
      </w:r>
      <w:r w:rsidR="009733B8" w:rsidRPr="003F190A">
        <w:rPr>
          <w:color w:val="333333"/>
          <w:sz w:val="22"/>
          <w:szCs w:val="22"/>
        </w:rPr>
        <w:t>diseñas planes estratégicos</w:t>
      </w:r>
      <w:r w:rsidR="000D2CD6" w:rsidRPr="003F190A">
        <w:rPr>
          <w:color w:val="333333"/>
          <w:sz w:val="22"/>
          <w:szCs w:val="22"/>
        </w:rPr>
        <w:t xml:space="preserve"> efectivos </w:t>
      </w:r>
      <w:r w:rsidR="009733B8" w:rsidRPr="003F190A">
        <w:rPr>
          <w:color w:val="333333"/>
          <w:sz w:val="22"/>
          <w:szCs w:val="22"/>
        </w:rPr>
        <w:t xml:space="preserve"> con base en diagnósticos</w:t>
      </w:r>
      <w:r w:rsidR="000D2CD6" w:rsidRPr="003F190A">
        <w:rPr>
          <w:color w:val="333333"/>
          <w:sz w:val="22"/>
          <w:szCs w:val="22"/>
        </w:rPr>
        <w:t xml:space="preserve"> mencionados </w:t>
      </w:r>
    </w:p>
    <w:p w14:paraId="03678D6F" w14:textId="77777777" w:rsidR="00E849BF" w:rsidRPr="003F190A" w:rsidRDefault="002C07C2">
      <w:pPr>
        <w:pStyle w:val="Ttulo2"/>
        <w:spacing w:before="220" w:after="110"/>
        <w:rPr>
          <w:sz w:val="22"/>
          <w:szCs w:val="22"/>
        </w:rPr>
      </w:pPr>
      <w:r w:rsidRPr="003F190A">
        <w:rPr>
          <w:b/>
          <w:bCs/>
          <w:color w:val="333333"/>
          <w:sz w:val="22"/>
          <w:szCs w:val="22"/>
        </w:rPr>
        <w:t>Pregunta de investigación</w:t>
      </w:r>
    </w:p>
    <w:p w14:paraId="36A9910C" w14:textId="77777777" w:rsidR="00E849BF" w:rsidRPr="003F190A" w:rsidRDefault="002C07C2">
      <w:pPr>
        <w:spacing w:after="140" w:line="276" w:lineRule="auto"/>
        <w:jc w:val="both"/>
        <w:rPr>
          <w:sz w:val="22"/>
          <w:szCs w:val="22"/>
        </w:rPr>
      </w:pPr>
      <w:r w:rsidRPr="003F190A">
        <w:rPr>
          <w:sz w:val="22"/>
          <w:szCs w:val="22"/>
        </w:rPr>
        <w:t>¿Cómo integrar en un solo aplicativo el diagnóstico macroeconómico del entorno, el diagnóstico interno de la organización, la formulación estratégica y su puesta en marcha, de manera que cada decisión y cada indicador sean trazables hasta la variable que los originó?</w:t>
      </w:r>
    </w:p>
    <w:p w14:paraId="222E5C44" w14:textId="77777777" w:rsidR="00E849BF" w:rsidRPr="003F190A" w:rsidRDefault="002C07C2">
      <w:pPr>
        <w:pStyle w:val="Ttulo2"/>
        <w:spacing w:before="220" w:after="110"/>
        <w:rPr>
          <w:sz w:val="22"/>
          <w:szCs w:val="22"/>
        </w:rPr>
      </w:pPr>
      <w:r w:rsidRPr="003F190A">
        <w:rPr>
          <w:b/>
          <w:bCs/>
          <w:color w:val="333333"/>
          <w:sz w:val="22"/>
          <w:szCs w:val="22"/>
        </w:rPr>
        <w:t>Preguntas secundarias</w:t>
      </w:r>
    </w:p>
    <w:p w14:paraId="67966D8C" w14:textId="77777777" w:rsidR="00E849BF" w:rsidRPr="003F190A" w:rsidRDefault="002C07C2">
      <w:pPr>
        <w:spacing w:after="140" w:line="276" w:lineRule="auto"/>
        <w:jc w:val="both"/>
        <w:rPr>
          <w:sz w:val="22"/>
          <w:szCs w:val="22"/>
        </w:rPr>
      </w:pPr>
      <w:r w:rsidRPr="003F190A">
        <w:rPr>
          <w:sz w:val="22"/>
          <w:szCs w:val="22"/>
        </w:rPr>
        <w:t>¿Qué variables macroeconómicas de fuente oficial explican mejor el desempeño de una empresa según su sector, y cómo se traducen en factores externos ponderados?</w:t>
      </w:r>
    </w:p>
    <w:p w14:paraId="10F593B1" w14:textId="26C06188" w:rsidR="00E849BF" w:rsidRPr="003F190A" w:rsidRDefault="00434395">
      <w:pPr>
        <w:spacing w:after="140" w:line="276" w:lineRule="auto"/>
        <w:jc w:val="both"/>
        <w:rPr>
          <w:sz w:val="22"/>
          <w:szCs w:val="22"/>
        </w:rPr>
      </w:pPr>
      <w:r w:rsidRPr="003F190A">
        <w:rPr>
          <w:sz w:val="22"/>
          <w:szCs w:val="22"/>
        </w:rPr>
        <w:t xml:space="preserve">COMPLETAR </w:t>
      </w:r>
    </w:p>
    <w:p w14:paraId="15858BFC" w14:textId="77777777" w:rsidR="00E849BF" w:rsidRPr="003F190A" w:rsidRDefault="002C07C2">
      <w:pPr>
        <w:pStyle w:val="Ttulo2"/>
        <w:spacing w:before="220" w:after="110"/>
        <w:rPr>
          <w:sz w:val="22"/>
          <w:szCs w:val="22"/>
        </w:rPr>
      </w:pPr>
      <w:r w:rsidRPr="003F190A">
        <w:rPr>
          <w:b/>
          <w:bCs/>
          <w:color w:val="333333"/>
          <w:sz w:val="22"/>
          <w:szCs w:val="22"/>
        </w:rPr>
        <w:t>Delimitación</w:t>
      </w:r>
    </w:p>
    <w:p w14:paraId="3F580EE6" w14:textId="77777777" w:rsidR="00E849BF" w:rsidRPr="003F190A" w:rsidRDefault="002C07C2">
      <w:pPr>
        <w:spacing w:after="140" w:line="276" w:lineRule="auto"/>
        <w:jc w:val="both"/>
        <w:rPr>
          <w:sz w:val="22"/>
          <w:szCs w:val="22"/>
        </w:rPr>
      </w:pPr>
      <w:r w:rsidRPr="003F190A">
        <w:rPr>
          <w:sz w:val="22"/>
          <w:szCs w:val="22"/>
        </w:rPr>
        <w:t>Dos empresas colombianas de sectores contrastantes, información pública secundaria, semestre 2026-2. No se accede a información interna ni se emite recomendación con destino a las empresas: el ejercicio es académico.</w:t>
      </w:r>
    </w:p>
    <w:p w14:paraId="30406AEB" w14:textId="77777777" w:rsidR="00E849BF" w:rsidRPr="003F190A" w:rsidRDefault="002C07C2">
      <w:pPr>
        <w:pStyle w:val="Ttulo1"/>
        <w:spacing w:before="320" w:after="160"/>
        <w:rPr>
          <w:sz w:val="22"/>
          <w:szCs w:val="22"/>
        </w:rPr>
      </w:pPr>
      <w:r w:rsidRPr="003F190A">
        <w:rPr>
          <w:b/>
          <w:bCs/>
          <w:color w:val="1A3E8C"/>
          <w:sz w:val="22"/>
          <w:szCs w:val="22"/>
        </w:rPr>
        <w:t>4. Justificación</w:t>
      </w:r>
    </w:p>
    <w:p w14:paraId="0DBD82A2" w14:textId="78EF36D6" w:rsidR="00E849BF" w:rsidRPr="003F190A" w:rsidRDefault="00136B7B">
      <w:pPr>
        <w:pStyle w:val="Ttulo2"/>
        <w:spacing w:before="220" w:after="110"/>
        <w:rPr>
          <w:sz w:val="22"/>
          <w:szCs w:val="22"/>
        </w:rPr>
      </w:pPr>
      <w:r w:rsidRPr="003F190A">
        <w:rPr>
          <w:sz w:val="22"/>
          <w:szCs w:val="22"/>
        </w:rPr>
        <w:t>Unificacion en una sola herramienta.</w:t>
      </w:r>
    </w:p>
    <w:p w14:paraId="3A493D18" w14:textId="3FC57FDF" w:rsidR="00E849BF" w:rsidRPr="003F190A" w:rsidRDefault="002C07C2">
      <w:pPr>
        <w:spacing w:after="140" w:line="276" w:lineRule="auto"/>
        <w:jc w:val="both"/>
        <w:rPr>
          <w:sz w:val="22"/>
          <w:szCs w:val="22"/>
        </w:rPr>
      </w:pPr>
      <w:r w:rsidRPr="003F190A">
        <w:rPr>
          <w:sz w:val="22"/>
          <w:szCs w:val="22"/>
        </w:rPr>
        <w:lastRenderedPageBreak/>
        <w:t>El aplicativo queda como recurso de la Facultad, disponible para l</w:t>
      </w:r>
      <w:r w:rsidR="00EF0430" w:rsidRPr="003F190A">
        <w:rPr>
          <w:sz w:val="22"/>
          <w:szCs w:val="22"/>
        </w:rPr>
        <w:t>os cursos</w:t>
      </w:r>
      <w:r w:rsidRPr="003F190A">
        <w:rPr>
          <w:sz w:val="22"/>
          <w:szCs w:val="22"/>
        </w:rPr>
        <w:t xml:space="preserve"> siguientes y para los ejercicios de acompañamiento a micro y pequeñas empresas. Es la ruta más corta para que un producto de aula tenga uso fuera del aula.</w:t>
      </w:r>
    </w:p>
    <w:p w14:paraId="26B99D0F" w14:textId="77777777" w:rsidR="00E849BF" w:rsidRPr="003F190A" w:rsidRDefault="002C07C2">
      <w:pPr>
        <w:spacing w:after="140" w:line="276" w:lineRule="auto"/>
        <w:jc w:val="both"/>
        <w:rPr>
          <w:sz w:val="22"/>
          <w:szCs w:val="22"/>
        </w:rPr>
      </w:pPr>
      <w:r w:rsidRPr="003F190A">
        <w:rPr>
          <w:sz w:val="22"/>
          <w:szCs w:val="22"/>
        </w:rPr>
        <w:t>El proyecto también aporta al indicador de productos de investigación con participación estudiantil del programa, que suele ser el más difícil de sostener año a año.</w:t>
      </w:r>
    </w:p>
    <w:p w14:paraId="68E82639" w14:textId="560222F2" w:rsidR="00C47947" w:rsidRPr="003F190A" w:rsidRDefault="00C47947">
      <w:pPr>
        <w:spacing w:after="140" w:line="276" w:lineRule="auto"/>
        <w:jc w:val="both"/>
        <w:rPr>
          <w:sz w:val="22"/>
          <w:szCs w:val="22"/>
        </w:rPr>
      </w:pPr>
      <w:r w:rsidRPr="003F190A">
        <w:rPr>
          <w:sz w:val="22"/>
          <w:szCs w:val="22"/>
        </w:rPr>
        <w:t xml:space="preserve">Con este proyecto las empresas pueden contar con un prototipo de herramienta que integre  la información interna y externa para poder tomar decisiones acertados de manera más ágil. </w:t>
      </w:r>
    </w:p>
    <w:p w14:paraId="39CB0C09" w14:textId="77777777" w:rsidR="00E849BF" w:rsidRPr="003F190A" w:rsidRDefault="002C07C2">
      <w:pPr>
        <w:pStyle w:val="Ttulo1"/>
        <w:spacing w:before="320" w:after="160"/>
        <w:rPr>
          <w:sz w:val="22"/>
          <w:szCs w:val="22"/>
        </w:rPr>
      </w:pPr>
      <w:r w:rsidRPr="003F190A">
        <w:rPr>
          <w:b/>
          <w:bCs/>
          <w:color w:val="1A3E8C"/>
          <w:sz w:val="22"/>
          <w:szCs w:val="22"/>
        </w:rPr>
        <w:t>5. Objetivos</w:t>
      </w:r>
    </w:p>
    <w:p w14:paraId="3D9988F7" w14:textId="77777777" w:rsidR="00E849BF" w:rsidRPr="003F190A" w:rsidRDefault="002C07C2">
      <w:pPr>
        <w:pStyle w:val="Ttulo2"/>
        <w:spacing w:before="220" w:after="110"/>
        <w:rPr>
          <w:sz w:val="22"/>
          <w:szCs w:val="22"/>
        </w:rPr>
      </w:pPr>
      <w:r w:rsidRPr="003F190A">
        <w:rPr>
          <w:b/>
          <w:bCs/>
          <w:color w:val="333333"/>
          <w:sz w:val="22"/>
          <w:szCs w:val="22"/>
        </w:rPr>
        <w:t>Objetivo general</w:t>
      </w:r>
    </w:p>
    <w:p w14:paraId="46284173" w14:textId="56738CD0" w:rsidR="00E849BF" w:rsidRPr="003F190A" w:rsidRDefault="002C07C2">
      <w:pPr>
        <w:spacing w:after="140" w:line="276" w:lineRule="auto"/>
        <w:jc w:val="both"/>
        <w:rPr>
          <w:sz w:val="22"/>
          <w:szCs w:val="22"/>
        </w:rPr>
      </w:pPr>
      <w:r w:rsidRPr="003F190A">
        <w:rPr>
          <w:sz w:val="22"/>
          <w:szCs w:val="22"/>
        </w:rPr>
        <w:t>Desarrollar y validar un aplicativo —Strategy App— que integre el diagnóstico macroeconómico del entorno, el diagnóstico interno de la organización, la formulación estratégica en una secuencia trazable, y aplicarlo a Procafecol S.A. y a Grupo de Inversiones Suramericana S.A. durante el semestre 2026-2.</w:t>
      </w:r>
    </w:p>
    <w:p w14:paraId="1163AAD4" w14:textId="57704D7C" w:rsidR="00E849BF" w:rsidRPr="003F190A" w:rsidRDefault="002C07C2">
      <w:pPr>
        <w:pStyle w:val="Ttulo2"/>
        <w:spacing w:before="220" w:after="110"/>
        <w:rPr>
          <w:b/>
          <w:bCs/>
          <w:color w:val="333333"/>
          <w:sz w:val="22"/>
          <w:szCs w:val="22"/>
        </w:rPr>
      </w:pPr>
      <w:r w:rsidRPr="003F190A">
        <w:rPr>
          <w:b/>
          <w:bCs/>
          <w:color w:val="333333"/>
          <w:sz w:val="22"/>
          <w:szCs w:val="22"/>
        </w:rPr>
        <w:t>Objetivos específicos</w:t>
      </w:r>
    </w:p>
    <w:p w14:paraId="7C280F57" w14:textId="69C29C05" w:rsidR="00646CCD" w:rsidRDefault="003F190A" w:rsidP="00646CCD">
      <w:pPr>
        <w:pStyle w:val="Ttulo2"/>
        <w:numPr>
          <w:ilvl w:val="0"/>
          <w:numId w:val="3"/>
        </w:numPr>
        <w:spacing w:before="220" w:after="110" w:line="240" w:lineRule="atLeast"/>
        <w:jc w:val="both"/>
        <w:rPr>
          <w:color w:val="auto"/>
          <w:sz w:val="22"/>
          <w:szCs w:val="22"/>
        </w:rPr>
      </w:pPr>
      <w:r w:rsidRPr="003F190A">
        <w:rPr>
          <w:color w:val="auto"/>
          <w:sz w:val="22"/>
          <w:szCs w:val="22"/>
        </w:rPr>
        <w:t>Identificar y analizar las principales variables macroeconómicas del entorno que inciden en el desempeño de Procafecol S.A. y Grupo de Inversiones Suramericana S.A., mediante el procesamiento de información estadística de fuentes oficiales y el cálculo de su sensibilidad frente a los ingresos de cada empresa, para establecer oportunidades y amenazas</w:t>
      </w:r>
      <w:r>
        <w:rPr>
          <w:color w:val="auto"/>
          <w:sz w:val="22"/>
          <w:szCs w:val="22"/>
        </w:rPr>
        <w:t>.</w:t>
      </w:r>
    </w:p>
    <w:p w14:paraId="19E491CC" w14:textId="4E8FAC7B" w:rsidR="00561F82" w:rsidRPr="00561F82" w:rsidRDefault="00646CCD" w:rsidP="00561F82">
      <w:pPr>
        <w:pStyle w:val="NormalWeb"/>
        <w:numPr>
          <w:ilvl w:val="0"/>
          <w:numId w:val="3"/>
        </w:numPr>
        <w:spacing w:line="240" w:lineRule="atLeast"/>
        <w:jc w:val="both"/>
        <w:rPr>
          <w:rFonts w:ascii="Arial" w:hAnsi="Arial" w:cs="Arial"/>
          <w:sz w:val="22"/>
          <w:szCs w:val="22"/>
        </w:rPr>
      </w:pPr>
      <w:r w:rsidRPr="00F7358E">
        <w:rPr>
          <w:rStyle w:val="Fuerte"/>
          <w:rFonts w:ascii="Arial" w:hAnsi="Arial" w:cs="Arial"/>
          <w:b w:val="0"/>
          <w:bCs w:val="0"/>
          <w:sz w:val="22"/>
          <w:szCs w:val="22"/>
        </w:rPr>
        <w:t>Diagnosticar</w:t>
      </w:r>
      <w:r w:rsidRPr="00F7358E">
        <w:rPr>
          <w:rFonts w:ascii="Arial" w:hAnsi="Arial" w:cs="Arial"/>
          <w:sz w:val="22"/>
          <w:szCs w:val="22"/>
        </w:rPr>
        <w:t xml:space="preserve"> las condiciones estratégicas internas y externas de las dos organizaciones mediante la aplicación de herramientas de análisis estratégico, incluyendo la cadena de valor, la matriz PESTEL, las matrices MEFI y MEFE, y los modelos ADL y BCG, con el propósito de identificar los factores determinantes de su situación competiti</w:t>
      </w:r>
      <w:r>
        <w:rPr>
          <w:rFonts w:ascii="Arial" w:hAnsi="Arial" w:cs="Arial"/>
          <w:sz w:val="22"/>
          <w:szCs w:val="22"/>
        </w:rPr>
        <w:t>va.</w:t>
      </w:r>
    </w:p>
    <w:p w14:paraId="11C6EA6F" w14:textId="3FBFAEF0" w:rsidR="00646CCD" w:rsidRPr="00646CCD" w:rsidRDefault="00646CCD" w:rsidP="00561F82">
      <w:pPr>
        <w:pStyle w:val="NormalWeb"/>
        <w:numPr>
          <w:ilvl w:val="0"/>
          <w:numId w:val="3"/>
        </w:numPr>
        <w:spacing w:line="240" w:lineRule="atLeast"/>
        <w:jc w:val="both"/>
        <w:rPr>
          <w:rFonts w:ascii="Arial" w:hAnsi="Arial" w:cs="Arial"/>
          <w:sz w:val="22"/>
          <w:szCs w:val="22"/>
        </w:rPr>
      </w:pPr>
      <w:r w:rsidRPr="00646CCD">
        <w:rPr>
          <w:rStyle w:val="Fuerte"/>
          <w:rFonts w:ascii="Arial" w:hAnsi="Arial" w:cs="Arial"/>
          <w:b w:val="0"/>
          <w:bCs w:val="0"/>
          <w:sz w:val="22"/>
          <w:szCs w:val="22"/>
        </w:rPr>
        <w:t>Diseñar y desarrollar</w:t>
      </w:r>
      <w:r w:rsidRPr="00646CCD">
        <w:rPr>
          <w:rFonts w:ascii="Arial" w:hAnsi="Arial" w:cs="Arial"/>
          <w:sz w:val="22"/>
          <w:szCs w:val="22"/>
        </w:rPr>
        <w:t xml:space="preserve"> el aplicativo Strategy App mediante la integración de los módulos de diagnóstico macroeconómico, diagnóstico estratégico y formulación, ejecución y control de la estrategia, incorporando un sistema de trazabilidad que vincule las variables del entorno y los factores internos con las decisiones estratégicas y sus respectivos indicadores de seguimiento.</w:t>
      </w:r>
    </w:p>
    <w:p w14:paraId="0BC8531C" w14:textId="50329398" w:rsidR="00A7522D" w:rsidRPr="00646CCD" w:rsidRDefault="00A7522D" w:rsidP="00646CCD">
      <w:pPr>
        <w:pStyle w:val="Ttulo2"/>
        <w:numPr>
          <w:ilvl w:val="0"/>
          <w:numId w:val="3"/>
        </w:numPr>
        <w:spacing w:before="220" w:after="110" w:line="240" w:lineRule="atLeast"/>
        <w:jc w:val="both"/>
        <w:rPr>
          <w:color w:val="auto"/>
          <w:sz w:val="22"/>
          <w:szCs w:val="22"/>
        </w:rPr>
      </w:pPr>
      <w:r w:rsidRPr="00646CCD">
        <w:rPr>
          <w:rStyle w:val="Fuerte"/>
          <w:b w:val="0"/>
          <w:bCs w:val="0"/>
          <w:color w:val="auto"/>
          <w:sz w:val="22"/>
          <w:szCs w:val="22"/>
        </w:rPr>
        <w:t>Formular y documentar</w:t>
      </w:r>
      <w:r w:rsidRPr="00646CCD">
        <w:rPr>
          <w:color w:val="auto"/>
          <w:sz w:val="22"/>
          <w:szCs w:val="22"/>
        </w:rPr>
        <w:t xml:space="preserve"> planes estratégicos para Procafecol S.A. y Grupo de Inversiones Suramericana S.A., a partir de los resultados de los diagnósticos realizados, estableciendo objetivos estratégicos, tácticas, presupuestos e indicadores de seguimiento que permitan orientar la implementación y el control de las estrategias propuestas.</w:t>
      </w:r>
    </w:p>
    <w:p w14:paraId="2371BB73" w14:textId="77777777" w:rsidR="003F190A" w:rsidRPr="003F190A" w:rsidRDefault="003F190A">
      <w:pPr>
        <w:pStyle w:val="Ttulo2"/>
        <w:spacing w:before="220" w:after="110"/>
        <w:rPr>
          <w:sz w:val="22"/>
          <w:szCs w:val="22"/>
        </w:rPr>
      </w:pPr>
    </w:p>
    <w:p w14:paraId="0B396427" w14:textId="77777777" w:rsidR="00E849BF" w:rsidRPr="003F190A" w:rsidRDefault="002C07C2">
      <w:pPr>
        <w:pStyle w:val="Ttulo1"/>
        <w:spacing w:before="320" w:after="160"/>
        <w:rPr>
          <w:sz w:val="22"/>
          <w:szCs w:val="22"/>
        </w:rPr>
      </w:pPr>
      <w:r w:rsidRPr="003F190A">
        <w:rPr>
          <w:b/>
          <w:bCs/>
          <w:color w:val="1A3E8C"/>
          <w:sz w:val="22"/>
          <w:szCs w:val="22"/>
        </w:rPr>
        <w:t>6. Metodología</w:t>
      </w:r>
    </w:p>
    <w:p w14:paraId="33C3D574" w14:textId="77777777" w:rsidR="00E849BF" w:rsidRPr="003F190A" w:rsidRDefault="002C07C2">
      <w:pPr>
        <w:pStyle w:val="Ttulo2"/>
        <w:spacing w:before="220" w:after="110"/>
        <w:rPr>
          <w:sz w:val="22"/>
          <w:szCs w:val="22"/>
        </w:rPr>
      </w:pPr>
      <w:r w:rsidRPr="003F190A">
        <w:rPr>
          <w:b/>
          <w:bCs/>
          <w:color w:val="333333"/>
          <w:sz w:val="22"/>
          <w:szCs w:val="22"/>
        </w:rPr>
        <w:t>Enfoque, alcance y tipo</w:t>
      </w:r>
    </w:p>
    <w:p w14:paraId="7AE0A033" w14:textId="77777777" w:rsidR="00E849BF" w:rsidRPr="003F190A" w:rsidRDefault="002C07C2">
      <w:pPr>
        <w:spacing w:after="140" w:line="276" w:lineRule="auto"/>
        <w:jc w:val="both"/>
        <w:rPr>
          <w:sz w:val="22"/>
          <w:szCs w:val="22"/>
        </w:rPr>
      </w:pPr>
      <w:r w:rsidRPr="003F190A">
        <w:rPr>
          <w:sz w:val="22"/>
          <w:szCs w:val="22"/>
        </w:rPr>
        <w:lastRenderedPageBreak/>
        <w:t>Enfoque mixto. La parte cuantitativa procesa series macroeconómicas y financieras y calcula las ponderaciones; la cualitativa interpreta los resultados, formula la estrategia y recoge la valoración de los jueces.</w:t>
      </w:r>
    </w:p>
    <w:p w14:paraId="166EB54C" w14:textId="77777777" w:rsidR="00E849BF" w:rsidRPr="003F190A" w:rsidRDefault="002C07C2">
      <w:pPr>
        <w:spacing w:after="140" w:line="276" w:lineRule="auto"/>
        <w:jc w:val="both"/>
        <w:rPr>
          <w:sz w:val="22"/>
          <w:szCs w:val="22"/>
        </w:rPr>
      </w:pPr>
      <w:r w:rsidRPr="003F190A">
        <w:rPr>
          <w:sz w:val="22"/>
          <w:szCs w:val="22"/>
        </w:rPr>
        <w:t>Alcance descriptivo y propositivo: describe la relación entre entorno y desempeño en dos empresas, y propone un artefacto para gestionarla.</w:t>
      </w:r>
    </w:p>
    <w:p w14:paraId="302DE653" w14:textId="77777777" w:rsidR="00E849BF" w:rsidRPr="003F190A" w:rsidRDefault="002C07C2">
      <w:pPr>
        <w:spacing w:after="140" w:line="276" w:lineRule="auto"/>
        <w:jc w:val="both"/>
        <w:rPr>
          <w:sz w:val="22"/>
          <w:szCs w:val="22"/>
        </w:rPr>
      </w:pPr>
      <w:r w:rsidRPr="003F190A">
        <w:rPr>
          <w:sz w:val="22"/>
          <w:szCs w:val="22"/>
        </w:rPr>
        <w:t>Investigación aplicada, desarrollada en la modalidad de investigación formativa. El aula es el equipo de investigación.</w:t>
      </w:r>
    </w:p>
    <w:p w14:paraId="6BE9BD17" w14:textId="77777777" w:rsidR="00E849BF" w:rsidRPr="003F190A" w:rsidRDefault="002C07C2">
      <w:pPr>
        <w:pStyle w:val="Ttulo2"/>
        <w:spacing w:before="220" w:after="110"/>
        <w:rPr>
          <w:sz w:val="22"/>
          <w:szCs w:val="22"/>
        </w:rPr>
      </w:pPr>
      <w:r w:rsidRPr="003F190A">
        <w:rPr>
          <w:b/>
          <w:bCs/>
          <w:color w:val="333333"/>
          <w:sz w:val="22"/>
          <w:szCs w:val="22"/>
        </w:rPr>
        <w:t>Diseño</w:t>
      </w:r>
    </w:p>
    <w:p w14:paraId="01080B61" w14:textId="77777777" w:rsidR="00E849BF" w:rsidRPr="003F190A" w:rsidRDefault="002C07C2">
      <w:pPr>
        <w:spacing w:after="140" w:line="276" w:lineRule="auto"/>
        <w:jc w:val="both"/>
        <w:rPr>
          <w:sz w:val="22"/>
          <w:szCs w:val="22"/>
        </w:rPr>
      </w:pPr>
      <w:r w:rsidRPr="003F190A">
        <w:rPr>
          <w:sz w:val="22"/>
          <w:szCs w:val="22"/>
        </w:rPr>
        <w:t>Se adopta la metodología de investigación en ciencia del diseño de Peffers, Tuunanen, Rothenberger y Chatterjee (2007), que es el estándar para investigaciones cuyo resultado es un artefacto y no una explicación. Sus seis actividades organizan el semestre y coinciden con la lógica del proyecto integrador: identificación del problema, definición de objetivos de la solución, diseño y desarrollo, demostración, evaluación y comunicación.</w:t>
      </w:r>
    </w:p>
    <w:p w14:paraId="2CA92AA2" w14:textId="77777777" w:rsidR="00E849BF" w:rsidRPr="003F190A" w:rsidRDefault="002C07C2">
      <w:pPr>
        <w:pStyle w:val="Ttulo2"/>
        <w:spacing w:before="220" w:after="110"/>
        <w:rPr>
          <w:sz w:val="22"/>
          <w:szCs w:val="22"/>
        </w:rPr>
      </w:pPr>
      <w:r w:rsidRPr="003F190A">
        <w:rPr>
          <w:b/>
          <w:bCs/>
          <w:color w:val="333333"/>
          <w:sz w:val="22"/>
          <w:szCs w:val="22"/>
        </w:rPr>
        <w:t>Unidades de análisis y participantes</w:t>
      </w:r>
    </w:p>
    <w:p w14:paraId="70D54AA3" w14:textId="77777777" w:rsidR="00E849BF" w:rsidRPr="003F190A" w:rsidRDefault="002C07C2">
      <w:pPr>
        <w:spacing w:after="140" w:line="276" w:lineRule="auto"/>
        <w:jc w:val="both"/>
        <w:rPr>
          <w:sz w:val="22"/>
          <w:szCs w:val="22"/>
        </w:rPr>
      </w:pPr>
      <w:r w:rsidRPr="003F190A">
        <w:rPr>
          <w:sz w:val="22"/>
          <w:szCs w:val="22"/>
        </w:rPr>
        <w:t>Unidades de análisis: Procafecol S.A. y Grupo de Inversiones Suramericana S.A.</w:t>
      </w:r>
    </w:p>
    <w:p w14:paraId="419D46FD" w14:textId="590938F8" w:rsidR="00E849BF" w:rsidRPr="003F190A" w:rsidRDefault="002C07C2">
      <w:pPr>
        <w:spacing w:after="140" w:line="276" w:lineRule="auto"/>
        <w:jc w:val="both"/>
        <w:rPr>
          <w:sz w:val="22"/>
          <w:szCs w:val="22"/>
        </w:rPr>
      </w:pPr>
      <w:r w:rsidRPr="003F190A">
        <w:rPr>
          <w:sz w:val="22"/>
          <w:szCs w:val="22"/>
        </w:rPr>
        <w:t xml:space="preserve">Participantes: la totalidad de estudiantes matriculados en los tres cursos en 2026-2 </w:t>
      </w:r>
    </w:p>
    <w:p w14:paraId="5FE1ADFE" w14:textId="77777777" w:rsidR="00E849BF" w:rsidRPr="003F190A" w:rsidRDefault="002C07C2">
      <w:pPr>
        <w:pStyle w:val="Ttulo2"/>
        <w:spacing w:before="220" w:after="110"/>
        <w:rPr>
          <w:sz w:val="22"/>
          <w:szCs w:val="22"/>
        </w:rPr>
      </w:pPr>
      <w:r w:rsidRPr="003F190A">
        <w:rPr>
          <w:b/>
          <w:bCs/>
          <w:color w:val="333333"/>
          <w:sz w:val="22"/>
          <w:szCs w:val="22"/>
        </w:rPr>
        <w:t>Fuentes de información</w:t>
      </w:r>
    </w:p>
    <w:p w14:paraId="6FDCC0B6" w14:textId="77777777" w:rsidR="00E849BF" w:rsidRPr="003F190A" w:rsidRDefault="002C07C2">
      <w:pPr>
        <w:spacing w:after="140" w:line="276" w:lineRule="auto"/>
        <w:jc w:val="both"/>
        <w:rPr>
          <w:sz w:val="22"/>
          <w:szCs w:val="22"/>
        </w:rPr>
      </w:pPr>
      <w:r w:rsidRPr="003F190A">
        <w:rPr>
          <w:sz w:val="22"/>
          <w:szCs w:val="22"/>
        </w:rPr>
        <w:t>Entorno macroeconómico: DANE, Banco de la República y DIAN para comercio exterior. Toda serie se registra con su corte, su frecuencia y la fecha de consulta.</w:t>
      </w:r>
    </w:p>
    <w:p w14:paraId="02DA0559" w14:textId="77777777" w:rsidR="00E849BF" w:rsidRPr="003F190A" w:rsidRDefault="002C07C2">
      <w:pPr>
        <w:spacing w:after="140" w:line="276" w:lineRule="auto"/>
        <w:jc w:val="both"/>
        <w:rPr>
          <w:sz w:val="22"/>
          <w:szCs w:val="22"/>
        </w:rPr>
      </w:pPr>
      <w:r w:rsidRPr="003F190A">
        <w:rPr>
          <w:sz w:val="22"/>
          <w:szCs w:val="22"/>
        </w:rPr>
        <w:t>Empresas: informe de gestión integrado e informe de sostenibilidad de Procafecol S.A.; estados financieros consolidados e informe anual de Grupo de Inversiones Suramericana S.A.; información relevante publicada ante la Superintendencia Financiera de Colombia para el emisor.</w:t>
      </w:r>
    </w:p>
    <w:p w14:paraId="010BEB4C" w14:textId="77777777" w:rsidR="00E849BF" w:rsidRPr="003F190A" w:rsidRDefault="002C07C2">
      <w:pPr>
        <w:spacing w:after="140" w:line="276" w:lineRule="auto"/>
        <w:jc w:val="both"/>
        <w:rPr>
          <w:sz w:val="22"/>
          <w:szCs w:val="22"/>
        </w:rPr>
      </w:pPr>
      <w:r w:rsidRPr="003F190A">
        <w:rPr>
          <w:sz w:val="22"/>
          <w:szCs w:val="22"/>
        </w:rPr>
        <w:t>Sector: gremios e informes sectoriales, usados como contexto interpretativo y no como origen de cifras.</w:t>
      </w:r>
    </w:p>
    <w:p w14:paraId="414E6C6C" w14:textId="77777777" w:rsidR="00E849BF" w:rsidRPr="003F190A" w:rsidRDefault="002C07C2">
      <w:pPr>
        <w:spacing w:after="140" w:line="276" w:lineRule="auto"/>
        <w:jc w:val="both"/>
        <w:rPr>
          <w:sz w:val="22"/>
          <w:szCs w:val="22"/>
        </w:rPr>
      </w:pPr>
      <w:r w:rsidRPr="003F190A">
        <w:rPr>
          <w:sz w:val="22"/>
          <w:szCs w:val="22"/>
        </w:rPr>
        <w:t>No se emplean fuentes primarias ni información no pública.</w:t>
      </w:r>
    </w:p>
    <w:p w14:paraId="78A24357" w14:textId="77777777" w:rsidR="00E849BF" w:rsidRPr="003F190A" w:rsidRDefault="002C07C2">
      <w:pPr>
        <w:pStyle w:val="Ttulo2"/>
        <w:spacing w:before="220" w:after="110"/>
        <w:rPr>
          <w:sz w:val="22"/>
          <w:szCs w:val="22"/>
        </w:rPr>
      </w:pPr>
      <w:r w:rsidRPr="003F190A">
        <w:rPr>
          <w:b/>
          <w:bCs/>
          <w:color w:val="333333"/>
          <w:sz w:val="22"/>
          <w:szCs w:val="22"/>
        </w:rPr>
        <w:t>Técnicas e instrumentos</w:t>
      </w:r>
    </w:p>
    <w:p w14:paraId="03FE6515" w14:textId="77777777" w:rsidR="00E849BF" w:rsidRPr="003F190A" w:rsidRDefault="002C07C2">
      <w:pPr>
        <w:spacing w:after="140" w:line="276" w:lineRule="auto"/>
        <w:jc w:val="both"/>
        <w:rPr>
          <w:sz w:val="22"/>
          <w:szCs w:val="22"/>
        </w:rPr>
      </w:pPr>
      <w:r w:rsidRPr="003F190A">
        <w:rPr>
          <w:sz w:val="22"/>
          <w:szCs w:val="22"/>
        </w:rPr>
        <w:t>Revisión documental sistemática de los informes empresariales, con matriz de extracción común para las dos empresas.</w:t>
      </w:r>
    </w:p>
    <w:p w14:paraId="51788F80" w14:textId="77777777" w:rsidR="00E849BF" w:rsidRPr="003F190A" w:rsidRDefault="002C07C2">
      <w:pPr>
        <w:spacing w:after="140" w:line="276" w:lineRule="auto"/>
        <w:jc w:val="both"/>
        <w:rPr>
          <w:sz w:val="22"/>
          <w:szCs w:val="22"/>
        </w:rPr>
      </w:pPr>
      <w:r w:rsidRPr="003F190A">
        <w:rPr>
          <w:sz w:val="22"/>
          <w:szCs w:val="22"/>
        </w:rPr>
        <w:t>Construcción de series y cálculo de sensibilidad en hoja de cálculo, con el procedimiento documentado celda por celda.</w:t>
      </w:r>
    </w:p>
    <w:p w14:paraId="1925F62C" w14:textId="7A04B423" w:rsidR="00E849BF" w:rsidRPr="003F190A" w:rsidRDefault="002C07C2">
      <w:pPr>
        <w:spacing w:after="140" w:line="276" w:lineRule="auto"/>
        <w:jc w:val="both"/>
        <w:rPr>
          <w:sz w:val="22"/>
          <w:szCs w:val="22"/>
        </w:rPr>
      </w:pPr>
      <w:r w:rsidRPr="003F190A">
        <w:rPr>
          <w:sz w:val="22"/>
          <w:szCs w:val="22"/>
        </w:rPr>
        <w:t>Matrices de análisis estratégico</w:t>
      </w:r>
      <w:r w:rsidR="005C6E01" w:rsidRPr="003F190A">
        <w:rPr>
          <w:sz w:val="22"/>
          <w:szCs w:val="22"/>
        </w:rPr>
        <w:t>.</w:t>
      </w:r>
    </w:p>
    <w:p w14:paraId="23F4490D" w14:textId="77777777" w:rsidR="00E849BF" w:rsidRPr="003F190A" w:rsidRDefault="002C07C2">
      <w:pPr>
        <w:pStyle w:val="Ttulo2"/>
        <w:spacing w:before="220" w:after="110"/>
        <w:rPr>
          <w:sz w:val="22"/>
          <w:szCs w:val="22"/>
        </w:rPr>
      </w:pPr>
      <w:r w:rsidRPr="003F190A">
        <w:rPr>
          <w:b/>
          <w:bCs/>
          <w:color w:val="333333"/>
          <w:sz w:val="22"/>
          <w:szCs w:val="22"/>
        </w:rPr>
        <w:t>Consideraciones éticas</w:t>
      </w:r>
    </w:p>
    <w:p w14:paraId="6DA34D83" w14:textId="77777777" w:rsidR="00E849BF" w:rsidRPr="003F190A" w:rsidRDefault="002C07C2">
      <w:pPr>
        <w:pStyle w:val="Prrafodelista"/>
        <w:numPr>
          <w:ilvl w:val="0"/>
          <w:numId w:val="1"/>
        </w:numPr>
        <w:spacing w:after="90" w:line="276" w:lineRule="auto"/>
        <w:jc w:val="both"/>
        <w:rPr>
          <w:sz w:val="22"/>
          <w:szCs w:val="22"/>
        </w:rPr>
      </w:pPr>
      <w:r w:rsidRPr="003F190A">
        <w:rPr>
          <w:sz w:val="22"/>
          <w:szCs w:val="22"/>
        </w:rPr>
        <w:t>El ejercicio se hace exclusivamente con información pública. No se solicita ni se usa información interna de las empresas.</w:t>
      </w:r>
    </w:p>
    <w:p w14:paraId="2CE199F8" w14:textId="77777777" w:rsidR="00E849BF" w:rsidRPr="003F190A" w:rsidRDefault="002C07C2">
      <w:pPr>
        <w:pStyle w:val="Prrafodelista"/>
        <w:numPr>
          <w:ilvl w:val="0"/>
          <w:numId w:val="1"/>
        </w:numPr>
        <w:spacing w:after="90" w:line="276" w:lineRule="auto"/>
        <w:jc w:val="both"/>
        <w:rPr>
          <w:sz w:val="22"/>
          <w:szCs w:val="22"/>
        </w:rPr>
      </w:pPr>
      <w:r w:rsidRPr="003F190A">
        <w:rPr>
          <w:sz w:val="22"/>
          <w:szCs w:val="22"/>
        </w:rPr>
        <w:lastRenderedPageBreak/>
        <w:t>Los informes advierten en su primera página que se trata de un ejercicio académico de aula, que no constituye asesoría, evaluación ni recomendación de inversión, y que no compromete a la Universidad ni a las empresas analizadas.</w:t>
      </w:r>
    </w:p>
    <w:p w14:paraId="65DC90D7" w14:textId="39C48023" w:rsidR="00E849BF" w:rsidRPr="003F190A" w:rsidRDefault="002C07C2">
      <w:pPr>
        <w:pStyle w:val="Prrafodelista"/>
        <w:numPr>
          <w:ilvl w:val="0"/>
          <w:numId w:val="1"/>
        </w:numPr>
        <w:spacing w:after="90" w:line="276" w:lineRule="auto"/>
        <w:jc w:val="both"/>
        <w:rPr>
          <w:sz w:val="22"/>
          <w:szCs w:val="22"/>
        </w:rPr>
      </w:pPr>
      <w:r w:rsidRPr="003F190A">
        <w:rPr>
          <w:sz w:val="22"/>
          <w:szCs w:val="22"/>
        </w:rPr>
        <w:t xml:space="preserve">Si el material se difunde públicamente —ponencia, repositorio o publicación—, se informará previamente a las áreas de relación con inversionistas de las dos empresas. </w:t>
      </w:r>
    </w:p>
    <w:p w14:paraId="59AD6876" w14:textId="77777777" w:rsidR="00E849BF" w:rsidRPr="003F190A" w:rsidRDefault="002C07C2">
      <w:pPr>
        <w:pStyle w:val="Prrafodelista"/>
        <w:numPr>
          <w:ilvl w:val="0"/>
          <w:numId w:val="1"/>
        </w:numPr>
        <w:spacing w:after="90" w:line="276" w:lineRule="auto"/>
        <w:jc w:val="both"/>
        <w:rPr>
          <w:sz w:val="22"/>
          <w:szCs w:val="22"/>
        </w:rPr>
      </w:pPr>
      <w:r w:rsidRPr="003F190A">
        <w:rPr>
          <w:sz w:val="22"/>
          <w:szCs w:val="22"/>
        </w:rPr>
        <w:t>Se respetan los derechos sobre las marcas: se usan con fines académicos y de identificación, sin reproducir identidad visual en los productos.</w:t>
      </w:r>
    </w:p>
    <w:p w14:paraId="6C8D6755" w14:textId="77777777" w:rsidR="00E849BF" w:rsidRPr="003F190A" w:rsidRDefault="002C07C2">
      <w:pPr>
        <w:pStyle w:val="Prrafodelista"/>
        <w:numPr>
          <w:ilvl w:val="0"/>
          <w:numId w:val="1"/>
        </w:numPr>
        <w:spacing w:after="90" w:line="276" w:lineRule="auto"/>
        <w:jc w:val="both"/>
        <w:rPr>
          <w:sz w:val="22"/>
          <w:szCs w:val="22"/>
        </w:rPr>
      </w:pPr>
      <w:r w:rsidRPr="003F190A">
        <w:rPr>
          <w:sz w:val="22"/>
          <w:szCs w:val="22"/>
        </w:rPr>
        <w:t>La autoría de los productos es de los estudiantes, con los docentes como coautores en la ponencia. La asignación de autoría se acuerda por escrito en la semana 4.</w:t>
      </w:r>
    </w:p>
    <w:p w14:paraId="07C21A60" w14:textId="77777777" w:rsidR="00E849BF" w:rsidRPr="003F190A" w:rsidRDefault="002C07C2">
      <w:pPr>
        <w:pStyle w:val="Ttulo2"/>
        <w:spacing w:before="220" w:after="110"/>
        <w:rPr>
          <w:sz w:val="22"/>
          <w:szCs w:val="22"/>
        </w:rPr>
      </w:pPr>
      <w:r w:rsidRPr="003F190A">
        <w:rPr>
          <w:b/>
          <w:bCs/>
          <w:color w:val="333333"/>
          <w:sz w:val="22"/>
          <w:szCs w:val="22"/>
        </w:rPr>
        <w:t>Limitaciones declaradas</w:t>
      </w:r>
    </w:p>
    <w:p w14:paraId="3C7A76F8" w14:textId="77777777" w:rsidR="00E849BF" w:rsidRPr="003F190A" w:rsidRDefault="002C07C2">
      <w:pPr>
        <w:pStyle w:val="Prrafodelista"/>
        <w:numPr>
          <w:ilvl w:val="0"/>
          <w:numId w:val="1"/>
        </w:numPr>
        <w:spacing w:after="90" w:line="276" w:lineRule="auto"/>
        <w:jc w:val="both"/>
        <w:rPr>
          <w:sz w:val="22"/>
          <w:szCs w:val="22"/>
        </w:rPr>
      </w:pPr>
      <w:r w:rsidRPr="003F190A">
        <w:rPr>
          <w:sz w:val="22"/>
          <w:szCs w:val="22"/>
        </w:rPr>
        <w:t>Sin acceso a fuentes primarias, el diagnóstico interno se construye sobre lo que las empresas eligen publicar, que no es todo lo que un diagnóstico completo requeriría.</w:t>
      </w:r>
    </w:p>
    <w:p w14:paraId="4132D45F" w14:textId="42749422" w:rsidR="00E849BF" w:rsidRPr="003F190A" w:rsidRDefault="002C07C2">
      <w:pPr>
        <w:pStyle w:val="Prrafodelista"/>
        <w:numPr>
          <w:ilvl w:val="0"/>
          <w:numId w:val="1"/>
        </w:numPr>
        <w:spacing w:after="90" w:line="276" w:lineRule="auto"/>
        <w:jc w:val="both"/>
        <w:rPr>
          <w:sz w:val="22"/>
          <w:szCs w:val="22"/>
        </w:rPr>
      </w:pPr>
      <w:r w:rsidRPr="003F190A">
        <w:rPr>
          <w:sz w:val="22"/>
          <w:szCs w:val="22"/>
        </w:rPr>
        <w:t>La utilidad práctica queda como hipótesis para una fase posterior.</w:t>
      </w:r>
    </w:p>
    <w:p w14:paraId="560A16E7" w14:textId="77777777" w:rsidR="00E849BF" w:rsidRPr="003F190A" w:rsidRDefault="002C07C2">
      <w:pPr>
        <w:pStyle w:val="Prrafodelista"/>
        <w:numPr>
          <w:ilvl w:val="0"/>
          <w:numId w:val="1"/>
        </w:numPr>
        <w:spacing w:after="90" w:line="276" w:lineRule="auto"/>
        <w:jc w:val="both"/>
        <w:rPr>
          <w:sz w:val="22"/>
          <w:szCs w:val="22"/>
        </w:rPr>
      </w:pPr>
      <w:r w:rsidRPr="003F190A">
        <w:rPr>
          <w:sz w:val="22"/>
          <w:szCs w:val="22"/>
        </w:rPr>
        <w:t>El número de observaciones trimestrales disponibles puede quedar por debajo de lo deseable para un análisis de correlación robusto; en ese caso los resultados se reportan como exploratorios.</w:t>
      </w:r>
    </w:p>
    <w:p w14:paraId="5C1D8651" w14:textId="77777777" w:rsidR="00E849BF" w:rsidRPr="003F190A" w:rsidRDefault="002C07C2">
      <w:pPr>
        <w:pStyle w:val="Prrafodelista"/>
        <w:numPr>
          <w:ilvl w:val="0"/>
          <w:numId w:val="1"/>
        </w:numPr>
        <w:spacing w:after="90" w:line="276" w:lineRule="auto"/>
        <w:jc w:val="both"/>
        <w:rPr>
          <w:sz w:val="22"/>
          <w:szCs w:val="22"/>
        </w:rPr>
      </w:pPr>
      <w:r w:rsidRPr="003F190A">
        <w:rPr>
          <w:sz w:val="22"/>
          <w:szCs w:val="22"/>
        </w:rPr>
        <w:t>Dos casos no permiten generalizar. Permiten poner a prueba la estructura del artefacto, que es lo que este proyecto se propone.</w:t>
      </w:r>
    </w:p>
    <w:p w14:paraId="73B6A891" w14:textId="77777777" w:rsidR="00E849BF" w:rsidRPr="003F190A" w:rsidRDefault="002C07C2">
      <w:pPr>
        <w:pStyle w:val="Ttulo1"/>
        <w:spacing w:before="320" w:after="160"/>
        <w:rPr>
          <w:sz w:val="22"/>
          <w:szCs w:val="22"/>
        </w:rPr>
      </w:pPr>
      <w:r w:rsidRPr="003F190A">
        <w:rPr>
          <w:b/>
          <w:bCs/>
          <w:color w:val="1A3E8C"/>
          <w:sz w:val="22"/>
          <w:szCs w:val="22"/>
        </w:rPr>
        <w:t>7. Referencias</w:t>
      </w:r>
    </w:p>
    <w:p w14:paraId="416DA608" w14:textId="77777777" w:rsidR="00E849BF" w:rsidRPr="003F190A" w:rsidRDefault="002C07C2">
      <w:pPr>
        <w:spacing w:after="140" w:line="276" w:lineRule="auto"/>
        <w:jc w:val="both"/>
        <w:rPr>
          <w:sz w:val="22"/>
          <w:szCs w:val="22"/>
        </w:rPr>
      </w:pPr>
      <w:r w:rsidRPr="003F190A">
        <w:rPr>
          <w:sz w:val="22"/>
          <w:szCs w:val="22"/>
        </w:rPr>
        <w:t>Colombia. Ministerio de Educación Nacional. Decreto 1330 del 25 de julio de 2019, por el cual se sustituye el Capítulo 2 y se suprime el Capítulo 7 del Título 3 de la Parte 5 del Libro 2 del Decreto 1075 de 2015 — Único Reglamentario del Sector Educación. Consultado el 14 de agosto de 2026 en el Gestor Normativo de la Función Pública.</w:t>
      </w:r>
    </w:p>
    <w:p w14:paraId="2687555A" w14:textId="77777777" w:rsidR="00E849BF" w:rsidRPr="003F190A" w:rsidRDefault="002C07C2">
      <w:pPr>
        <w:spacing w:after="140" w:line="276" w:lineRule="auto"/>
        <w:jc w:val="both"/>
        <w:rPr>
          <w:sz w:val="22"/>
          <w:szCs w:val="22"/>
        </w:rPr>
      </w:pPr>
      <w:r w:rsidRPr="003F190A">
        <w:rPr>
          <w:sz w:val="22"/>
          <w:szCs w:val="22"/>
        </w:rPr>
        <w:t>Colciencias — MinCiencias. Modelo de medición de grupos de investigación, desarrollo tecnológico o de innovación y de reconocimiento de investigadores del Sistema Nacional de Ciencia, Tecnología e Innovación, versión 04 (2017). Consultado el 14 de agosto de 2026 en minciencias.gov.co. [POR VERIFICAR: sustituir por la versión y la convocatoria de medición vigentes en 2026 antes de reportar productos]</w:t>
      </w:r>
    </w:p>
    <w:p w14:paraId="30E22C5F" w14:textId="77777777" w:rsidR="00E849BF" w:rsidRPr="003F190A" w:rsidRDefault="002C07C2">
      <w:pPr>
        <w:spacing w:after="140" w:line="276" w:lineRule="auto"/>
        <w:jc w:val="both"/>
        <w:rPr>
          <w:sz w:val="22"/>
          <w:szCs w:val="22"/>
          <w:lang w:val="en-US"/>
        </w:rPr>
      </w:pPr>
      <w:r w:rsidRPr="003F190A">
        <w:rPr>
          <w:sz w:val="22"/>
          <w:szCs w:val="22"/>
          <w:lang w:val="en-US"/>
        </w:rPr>
        <w:t>Peffers, K., Tuunanen, T., Rothenberger, M. A. y Chatterjee, S. (2007). A design science research methodology for information systems research. Journal of Management Information Systems, 24(3), 45–77.</w:t>
      </w:r>
    </w:p>
    <w:p w14:paraId="6FCD07B5" w14:textId="77777777" w:rsidR="00E849BF" w:rsidRPr="003F190A" w:rsidRDefault="002C07C2">
      <w:pPr>
        <w:spacing w:after="140" w:line="276" w:lineRule="auto"/>
        <w:jc w:val="both"/>
        <w:rPr>
          <w:sz w:val="22"/>
          <w:szCs w:val="22"/>
        </w:rPr>
      </w:pPr>
      <w:r w:rsidRPr="003F190A">
        <w:rPr>
          <w:sz w:val="22"/>
          <w:szCs w:val="22"/>
        </w:rPr>
        <w:t>Procafecol S.A. Informe de gestión integrado 2025 e Informe de sostenibilidad 2025. Consultados el 14 de agosto de 2026 en juanvaldez.com.</w:t>
      </w:r>
    </w:p>
    <w:p w14:paraId="27ADAABC" w14:textId="77777777" w:rsidR="00E849BF" w:rsidRPr="003F190A" w:rsidRDefault="002C07C2">
      <w:pPr>
        <w:spacing w:after="140" w:line="276" w:lineRule="auto"/>
        <w:jc w:val="both"/>
        <w:rPr>
          <w:sz w:val="22"/>
          <w:szCs w:val="22"/>
        </w:rPr>
      </w:pPr>
      <w:r w:rsidRPr="003F190A">
        <w:rPr>
          <w:sz w:val="22"/>
          <w:szCs w:val="22"/>
        </w:rPr>
        <w:t>Grupo de Inversiones Suramericana S.A. Estados financieros consolidados, cuarto trimestre de 2025. Consultados el 14 de agosto de 2026 en gruposura.com.</w:t>
      </w:r>
    </w:p>
    <w:p w14:paraId="4C7BAB10" w14:textId="77777777" w:rsidR="00E849BF" w:rsidRPr="003F190A" w:rsidRDefault="002C07C2">
      <w:pPr>
        <w:spacing w:after="140" w:line="276" w:lineRule="auto"/>
        <w:jc w:val="both"/>
        <w:rPr>
          <w:sz w:val="22"/>
          <w:szCs w:val="22"/>
        </w:rPr>
      </w:pPr>
      <w:r w:rsidRPr="003F190A">
        <w:rPr>
          <w:sz w:val="22"/>
          <w:szCs w:val="22"/>
        </w:rPr>
        <w:lastRenderedPageBreak/>
        <w:t>[POR VERIFICAR] Referencia de las matrices MEFE, MEFI y de perfil competitivo: confirmar autor, edición y año del manual de administración estratégica que adopten los tres syllabus, para citar la misma fuente en las tres asignaturas.</w:t>
      </w:r>
    </w:p>
    <w:p w14:paraId="3F5E6A91" w14:textId="77777777" w:rsidR="00E849BF" w:rsidRPr="003F190A" w:rsidRDefault="002C07C2">
      <w:pPr>
        <w:spacing w:after="140" w:line="276" w:lineRule="auto"/>
        <w:jc w:val="both"/>
        <w:rPr>
          <w:sz w:val="22"/>
          <w:szCs w:val="22"/>
        </w:rPr>
      </w:pPr>
      <w:r w:rsidRPr="003F190A">
        <w:rPr>
          <w:sz w:val="22"/>
          <w:szCs w:val="22"/>
        </w:rPr>
        <w:t>[POR VERIFICAR] Referencia original del coeficiente V de Aiken: confirmar autor, revista, volumen y páginas antes de incluirla en la ponencia.</w:t>
      </w:r>
    </w:p>
    <w:sectPr w:rsidR="00E849BF" w:rsidRPr="003F190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FFE8F" w14:textId="77777777" w:rsidR="00143610" w:rsidRDefault="00143610">
      <w:r>
        <w:separator/>
      </w:r>
    </w:p>
  </w:endnote>
  <w:endnote w:type="continuationSeparator" w:id="0">
    <w:p w14:paraId="6D52B8C6" w14:textId="77777777" w:rsidR="00143610" w:rsidRDefault="00143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51BB6" w14:textId="77777777" w:rsidR="00E849BF" w:rsidRDefault="002C07C2">
    <w:pPr>
      <w:jc w:val="center"/>
    </w:pPr>
    <w:r>
      <w:rPr>
        <w:color w:val="777777"/>
        <w:sz w:val="16"/>
        <w:szCs w:val="16"/>
      </w:rPr>
      <w:t xml:space="preserve">Universidad de San Buenaventura — Vigilada Mineducación   |   Página </w:t>
    </w:r>
    <w:r>
      <w:rPr>
        <w:color w:val="777777"/>
        <w:sz w:val="16"/>
        <w:szCs w:val="16"/>
      </w:rPr>
      <w:fldChar w:fldCharType="begin"/>
    </w:r>
    <w:r>
      <w:rPr>
        <w:color w:val="777777"/>
        <w:sz w:val="16"/>
        <w:szCs w:val="16"/>
      </w:rPr>
      <w:instrText>PAGE</w:instrText>
    </w:r>
    <w:r>
      <w:rPr>
        <w:color w:val="777777"/>
        <w:sz w:val="16"/>
        <w:szCs w:val="16"/>
      </w:rPr>
      <w:fldChar w:fldCharType="separate"/>
    </w:r>
    <w:r w:rsidR="00BF52E8">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DA0D4" w14:textId="77777777" w:rsidR="00143610" w:rsidRDefault="00143610">
      <w:r>
        <w:separator/>
      </w:r>
    </w:p>
  </w:footnote>
  <w:footnote w:type="continuationSeparator" w:id="0">
    <w:p w14:paraId="6D9E9FF9" w14:textId="77777777" w:rsidR="00143610" w:rsidRDefault="001436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F0D7D"/>
    <w:multiLevelType w:val="multilevel"/>
    <w:tmpl w:val="4A88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644271"/>
    <w:multiLevelType w:val="hybridMultilevel"/>
    <w:tmpl w:val="383810AA"/>
    <w:lvl w:ilvl="0" w:tplc="C05C0D28">
      <w:start w:val="1"/>
      <w:numFmt w:val="bullet"/>
      <w:lvlText w:val="●"/>
      <w:lvlJc w:val="left"/>
      <w:pPr>
        <w:ind w:left="720" w:hanging="360"/>
      </w:pPr>
    </w:lvl>
    <w:lvl w:ilvl="1" w:tplc="2158AE90">
      <w:start w:val="1"/>
      <w:numFmt w:val="bullet"/>
      <w:lvlText w:val="○"/>
      <w:lvlJc w:val="left"/>
      <w:pPr>
        <w:ind w:left="1440" w:hanging="360"/>
      </w:pPr>
    </w:lvl>
    <w:lvl w:ilvl="2" w:tplc="477E408E">
      <w:start w:val="1"/>
      <w:numFmt w:val="bullet"/>
      <w:lvlText w:val="■"/>
      <w:lvlJc w:val="left"/>
      <w:pPr>
        <w:ind w:left="2160" w:hanging="360"/>
      </w:pPr>
    </w:lvl>
    <w:lvl w:ilvl="3" w:tplc="E5F6BB24">
      <w:start w:val="1"/>
      <w:numFmt w:val="bullet"/>
      <w:lvlText w:val="●"/>
      <w:lvlJc w:val="left"/>
      <w:pPr>
        <w:ind w:left="2880" w:hanging="360"/>
      </w:pPr>
    </w:lvl>
    <w:lvl w:ilvl="4" w:tplc="EEDAC8CC">
      <w:start w:val="1"/>
      <w:numFmt w:val="bullet"/>
      <w:lvlText w:val="○"/>
      <w:lvlJc w:val="left"/>
      <w:pPr>
        <w:ind w:left="3600" w:hanging="360"/>
      </w:pPr>
    </w:lvl>
    <w:lvl w:ilvl="5" w:tplc="DA601E9E">
      <w:start w:val="1"/>
      <w:numFmt w:val="bullet"/>
      <w:lvlText w:val="■"/>
      <w:lvlJc w:val="left"/>
      <w:pPr>
        <w:ind w:left="4320" w:hanging="360"/>
      </w:pPr>
    </w:lvl>
    <w:lvl w:ilvl="6" w:tplc="D76020F2">
      <w:start w:val="1"/>
      <w:numFmt w:val="bullet"/>
      <w:lvlText w:val="●"/>
      <w:lvlJc w:val="left"/>
      <w:pPr>
        <w:ind w:left="5040" w:hanging="360"/>
      </w:pPr>
    </w:lvl>
    <w:lvl w:ilvl="7" w:tplc="308E3E24">
      <w:start w:val="1"/>
      <w:numFmt w:val="bullet"/>
      <w:lvlText w:val="●"/>
      <w:lvlJc w:val="left"/>
      <w:pPr>
        <w:ind w:left="5760" w:hanging="360"/>
      </w:pPr>
    </w:lvl>
    <w:lvl w:ilvl="8" w:tplc="38B25A26">
      <w:start w:val="1"/>
      <w:numFmt w:val="bullet"/>
      <w:lvlText w:val="●"/>
      <w:lvlJc w:val="left"/>
      <w:pPr>
        <w:ind w:left="6480" w:hanging="360"/>
      </w:pPr>
    </w:lvl>
  </w:abstractNum>
  <w:abstractNum w:abstractNumId="2" w15:restartNumberingAfterBreak="0">
    <w:nsid w:val="78331DC5"/>
    <w:multiLevelType w:val="hybridMultilevel"/>
    <w:tmpl w:val="451EE3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25891586">
    <w:abstractNumId w:val="1"/>
    <w:lvlOverride w:ilvl="0">
      <w:startOverride w:val="1"/>
    </w:lvlOverride>
  </w:num>
  <w:num w:numId="2" w16cid:durableId="1422139231">
    <w:abstractNumId w:val="0"/>
  </w:num>
  <w:num w:numId="3" w16cid:durableId="2002198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9BF"/>
    <w:rsid w:val="00027532"/>
    <w:rsid w:val="00061D3C"/>
    <w:rsid w:val="00080401"/>
    <w:rsid w:val="000D2CD6"/>
    <w:rsid w:val="0013474B"/>
    <w:rsid w:val="00136B7B"/>
    <w:rsid w:val="00143610"/>
    <w:rsid w:val="00170893"/>
    <w:rsid w:val="00170F80"/>
    <w:rsid w:val="00183648"/>
    <w:rsid w:val="001E0013"/>
    <w:rsid w:val="00221640"/>
    <w:rsid w:val="002636E4"/>
    <w:rsid w:val="002C07C2"/>
    <w:rsid w:val="00301F46"/>
    <w:rsid w:val="00350A0B"/>
    <w:rsid w:val="003C4EA4"/>
    <w:rsid w:val="003F190A"/>
    <w:rsid w:val="00434395"/>
    <w:rsid w:val="004A1309"/>
    <w:rsid w:val="004D01DE"/>
    <w:rsid w:val="004D1AEC"/>
    <w:rsid w:val="004D58D3"/>
    <w:rsid w:val="004F6139"/>
    <w:rsid w:val="00537C7B"/>
    <w:rsid w:val="00561F82"/>
    <w:rsid w:val="005A3450"/>
    <w:rsid w:val="005C2BB6"/>
    <w:rsid w:val="005C6E01"/>
    <w:rsid w:val="005E4E44"/>
    <w:rsid w:val="00646CCD"/>
    <w:rsid w:val="006F2CF8"/>
    <w:rsid w:val="007529DD"/>
    <w:rsid w:val="00763685"/>
    <w:rsid w:val="007A0080"/>
    <w:rsid w:val="007C71AD"/>
    <w:rsid w:val="00827A71"/>
    <w:rsid w:val="00837611"/>
    <w:rsid w:val="00860AD6"/>
    <w:rsid w:val="008B3114"/>
    <w:rsid w:val="008D4B04"/>
    <w:rsid w:val="00906FF8"/>
    <w:rsid w:val="00910635"/>
    <w:rsid w:val="00967F5F"/>
    <w:rsid w:val="009733B8"/>
    <w:rsid w:val="009D37FE"/>
    <w:rsid w:val="00A0222B"/>
    <w:rsid w:val="00A35062"/>
    <w:rsid w:val="00A73F19"/>
    <w:rsid w:val="00A7522D"/>
    <w:rsid w:val="00AB2EBC"/>
    <w:rsid w:val="00B672B8"/>
    <w:rsid w:val="00BF50A4"/>
    <w:rsid w:val="00BF52E8"/>
    <w:rsid w:val="00C47947"/>
    <w:rsid w:val="00CD5674"/>
    <w:rsid w:val="00D00BAB"/>
    <w:rsid w:val="00D046D3"/>
    <w:rsid w:val="00D76F63"/>
    <w:rsid w:val="00D7723C"/>
    <w:rsid w:val="00E314FB"/>
    <w:rsid w:val="00E849BF"/>
    <w:rsid w:val="00EE1AF9"/>
    <w:rsid w:val="00EF0430"/>
    <w:rsid w:val="00F06C91"/>
    <w:rsid w:val="00F44BE8"/>
    <w:rsid w:val="00F7358E"/>
    <w:rsid w:val="00FA26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2ACF5"/>
  <w15:docId w15:val="{0C67C5A7-B603-4286-A2F1-2C1A8E807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A7522D"/>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A752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2037</Words>
  <Characters>11204</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Clauida Ximena Florez Rosas</dc:creator>
  <cp:lastModifiedBy>Mauricio Pinzón</cp:lastModifiedBy>
  <cp:revision>20</cp:revision>
  <dcterms:created xsi:type="dcterms:W3CDTF">2026-10-15T21:12:00Z</dcterms:created>
  <dcterms:modified xsi:type="dcterms:W3CDTF">2026-10-15T21:26:00Z</dcterms:modified>
</cp:coreProperties>
</file>