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449341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AB69B1" w:rsidRDefault="00AB69B1"/>
        <w:p w:rsidR="00AB69B1" w:rsidRDefault="00AB69B1">
          <w:pPr>
            <w:rPr>
              <w:b/>
              <w:sz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9B1" w:rsidRDefault="008A6BD5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9B1" w:rsidRP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Сценарий использования БД </w:t>
                                    </w:r>
                                    <w:r w:rsid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«М</w:t>
                                    </w:r>
                                    <w:r w:rsidR="00AB69B1" w:rsidRP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узей</w:t>
                                    </w:r>
                                    <w:r w:rsid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GeekBrains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Аминев Ильшат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AB69B1" w:rsidRDefault="00AB69B1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B69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Сценарий использования БД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«М</w:t>
                              </w:r>
                              <w:r w:rsidRPr="00AB69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узей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GeekBrains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Аминев Ильшат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4202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9B1" w:rsidRDefault="00AB69B1">
          <w:pPr>
            <w:pStyle w:val="a6"/>
          </w:pPr>
          <w:r>
            <w:t>Оглавление</w:t>
          </w:r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44137" w:history="1">
            <w:r w:rsidRPr="00A974A3">
              <w:rPr>
                <w:rStyle w:val="a7"/>
                <w:noProof/>
              </w:rPr>
              <w:t>Ведение каталога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38" w:history="1">
            <w:r w:rsidR="00AB69B1" w:rsidRPr="00A974A3">
              <w:rPr>
                <w:rStyle w:val="a7"/>
                <w:noProof/>
              </w:rPr>
              <w:t>Ведение перечня помещений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_Toc137244138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39" w:history="1">
            <w:r w:rsidR="00AB69B1" w:rsidRPr="00A974A3">
              <w:rPr>
                <w:rStyle w:val="a7"/>
                <w:noProof/>
              </w:rPr>
              <w:t>Движения фонда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_Toc137244139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0" w:history="1">
            <w:r w:rsidR="00AB69B1" w:rsidRPr="00A974A3">
              <w:rPr>
                <w:rStyle w:val="a7"/>
                <w:noProof/>
              </w:rPr>
              <w:t>Прием экспонатов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_Toc137244140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1" w:history="1">
            <w:r w:rsidR="00AB69B1" w:rsidRPr="00A974A3">
              <w:rPr>
                <w:rStyle w:val="a7"/>
                <w:noProof/>
              </w:rPr>
              <w:t>Перемещение экспонатов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_Toc137244141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2" w:history="1">
            <w:r w:rsidR="00AB69B1" w:rsidRPr="00A974A3">
              <w:rPr>
                <w:rStyle w:val="a7"/>
                <w:noProof/>
              </w:rPr>
              <w:t>Консервация экспонатов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_Toc137244142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3" w:history="1">
            <w:r w:rsidR="00AB69B1" w:rsidRPr="00A974A3">
              <w:rPr>
                <w:rStyle w:val="a7"/>
                <w:noProof/>
              </w:rPr>
              <w:t>Реставрация экспонатов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_Toc137244143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4" w:history="1">
            <w:r w:rsidR="00AB69B1" w:rsidRPr="00A974A3">
              <w:rPr>
                <w:rStyle w:val="a7"/>
                <w:noProof/>
              </w:rPr>
              <w:t>Передача экспонатов на ответственное хранение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_Toc137244144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5" w:history="1">
            <w:r w:rsidR="00AB69B1" w:rsidRPr="00A974A3">
              <w:rPr>
                <w:rStyle w:val="a7"/>
                <w:noProof/>
              </w:rPr>
              <w:t>Прием экспонатов на ответственное хранение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_Toc137244145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6" w:history="1">
            <w:r w:rsidR="00AB69B1" w:rsidRPr="00A974A3">
              <w:rPr>
                <w:rStyle w:val="a7"/>
                <w:noProof/>
              </w:rPr>
              <w:t>Экскурсии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_Toc137244146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3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7" w:history="1">
            <w:r w:rsidR="00AB69B1" w:rsidRPr="00A974A3">
              <w:rPr>
                <w:rStyle w:val="a7"/>
                <w:noProof/>
              </w:rPr>
              <w:t>Продажи билетов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_Toc137244147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4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8A6B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8" w:history="1">
            <w:r w:rsidR="00AB69B1" w:rsidRPr="00A974A3">
              <w:rPr>
                <w:rStyle w:val="a7"/>
                <w:noProof/>
              </w:rPr>
              <w:t>Аренда аудиогидов</w:t>
            </w:r>
            <w:r w:rsidR="00AB69B1">
              <w:rPr>
                <w:noProof/>
                <w:webHidden/>
              </w:rPr>
              <w:tab/>
            </w:r>
            <w:r w:rsidR="00AB69B1">
              <w:rPr>
                <w:noProof/>
                <w:webHidden/>
              </w:rPr>
              <w:fldChar w:fldCharType="begin"/>
            </w:r>
            <w:r w:rsidR="00AB69B1">
              <w:rPr>
                <w:noProof/>
                <w:webHidden/>
              </w:rPr>
              <w:instrText xml:space="preserve"> PAGEREF _Toc137244148 \h </w:instrText>
            </w:r>
            <w:r w:rsidR="00AB69B1">
              <w:rPr>
                <w:noProof/>
                <w:webHidden/>
              </w:rPr>
            </w:r>
            <w:r w:rsidR="00AB69B1">
              <w:rPr>
                <w:noProof/>
                <w:webHidden/>
              </w:rPr>
              <w:fldChar w:fldCharType="separate"/>
            </w:r>
            <w:r w:rsidR="00AB69B1">
              <w:rPr>
                <w:noProof/>
                <w:webHidden/>
              </w:rPr>
              <w:t>4</w:t>
            </w:r>
            <w:r w:rsidR="00AB69B1"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r>
            <w:rPr>
              <w:b/>
              <w:bCs/>
            </w:rPr>
            <w:fldChar w:fldCharType="end"/>
          </w:r>
        </w:p>
      </w:sdtContent>
    </w:sdt>
    <w:p w:rsidR="00AB69B1" w:rsidRDefault="00AB69B1">
      <w:pPr>
        <w:rPr>
          <w:b/>
          <w:sz w:val="32"/>
        </w:rPr>
      </w:pPr>
      <w:r>
        <w:rPr>
          <w:b/>
          <w:sz w:val="32"/>
        </w:rPr>
        <w:br w:type="page"/>
      </w:r>
    </w:p>
    <w:p w:rsidR="0066523E" w:rsidRDefault="0066523E" w:rsidP="0066523E">
      <w:pPr>
        <w:pStyle w:val="1"/>
      </w:pPr>
      <w:bookmarkStart w:id="0" w:name="_Toc137244137"/>
      <w:r>
        <w:lastRenderedPageBreak/>
        <w:t>Ведение каталога экспонатов</w:t>
      </w:r>
      <w:bookmarkEnd w:id="0"/>
    </w:p>
    <w:p w:rsidR="0066523E" w:rsidRDefault="006D674D" w:rsidP="0066523E">
      <w:r>
        <w:t>База данных позволяет вести учет следующих параметров экспонатов музея:</w:t>
      </w:r>
    </w:p>
    <w:p w:rsidR="006D674D" w:rsidRPr="006D674D" w:rsidRDefault="006D674D" w:rsidP="006D674D">
      <w:pPr>
        <w:pStyle w:val="a3"/>
        <w:numPr>
          <w:ilvl w:val="0"/>
          <w:numId w:val="1"/>
        </w:numPr>
      </w:pPr>
      <w:r>
        <w:t>Инвентарный номер</w:t>
      </w:r>
      <w:r w:rsidRPr="006D674D">
        <w:rPr>
          <w:lang w:val="en-US"/>
        </w:rPr>
        <w:t xml:space="preserve">: </w:t>
      </w:r>
      <w:r>
        <w:t xml:space="preserve">номер, присвоенный экспонату в соответствии с внутренними правилами музея. Может быть составным, </w:t>
      </w:r>
      <w:proofErr w:type="gramStart"/>
      <w:r>
        <w:t>например</w:t>
      </w:r>
      <w:proofErr w:type="gramEnd"/>
      <w:r w:rsidR="0025491E">
        <w:t>:</w:t>
      </w:r>
      <w:r>
        <w:t xml:space="preserve"> «102.22.55.А».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Наименование: произвольное текстовое наименование.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Описание: произвольное описание экспоната в текстовом виде.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Собственный фонд: признак того, что экспонат является собственностью музея.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Владелец: указывается для случаев, когда экспонат не является собственностью музея и принят на время – в рамках проведения какой-либо выставки. Выбирается из справочника «Контрагенты».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Коллекция: группирующий экспонаты по принципу принадлежности к какой-либо коллекции признак. Выбирается из справочника «Коллекции».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Вид экспоната: ссылка на элемент классификатора «О</w:t>
      </w:r>
      <w:r w:rsidRPr="006D674D">
        <w:t>бщий классификатор музейных предметов</w:t>
      </w:r>
      <w:r>
        <w:t>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Место происхождения: ссылка на географическую местность, в которой произошел экспонат.</w:t>
      </w:r>
      <w:r w:rsidR="003B32FA">
        <w:t xml:space="preserve"> Выбирается из справочника «Локации».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Эпоха происхождения: ссылка на возможные периоды/эпохи, может быть произвольным в зависимости от специфики музея: «палеозой», «средние века», «</w:t>
      </w:r>
      <w:r w:rsidR="003B32FA">
        <w:t>начало 19 века</w:t>
      </w:r>
      <w:r>
        <w:t>»</w:t>
      </w:r>
      <w:r w:rsidR="003B32FA">
        <w:t xml:space="preserve"> и т.д. Выбирается из справочника «Эпохи».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Г</w:t>
      </w:r>
      <w:r w:rsidR="006D674D">
        <w:t>од</w:t>
      </w:r>
      <w:r>
        <w:t xml:space="preserve"> </w:t>
      </w:r>
      <w:r w:rsidR="006D674D">
        <w:t>происхождения</w:t>
      </w:r>
      <w:r>
        <w:t>: указывается, если известен год происхождения.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М</w:t>
      </w:r>
      <w:r w:rsidR="006D674D">
        <w:t>атериал</w:t>
      </w:r>
      <w:r>
        <w:t>: Указывается, из чего сделан экспонат. Выбирается из справочника «Материалы».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Т</w:t>
      </w:r>
      <w:r w:rsidR="006D674D">
        <w:t>ехника</w:t>
      </w:r>
      <w:r>
        <w:t xml:space="preserve"> и</w:t>
      </w:r>
      <w:r w:rsidR="006D674D">
        <w:t>зготовления</w:t>
      </w:r>
      <w:r>
        <w:t>: Указывается, как сделан экспонат. Выбирается из справочника «Техники изготовления».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С</w:t>
      </w:r>
      <w:r w:rsidR="006D674D">
        <w:t>тепень сохранности</w:t>
      </w:r>
      <w:r>
        <w:t>: оценка степени сохранности по 100-балльной шкале.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Ф</w:t>
      </w:r>
      <w:r w:rsidR="006D674D">
        <w:t>ункциональное</w:t>
      </w:r>
      <w:r>
        <w:t xml:space="preserve"> на</w:t>
      </w:r>
      <w:r w:rsidR="006D674D">
        <w:t>значение</w:t>
      </w:r>
      <w:r>
        <w:t>: указывается, для чего применялся экспонат, если такое предусмотрено. Выбирается из справочника «функциональные назначения».</w:t>
      </w:r>
    </w:p>
    <w:p w:rsidR="003B32FA" w:rsidRDefault="003B32FA" w:rsidP="003B32FA">
      <w:pPr>
        <w:pStyle w:val="a3"/>
        <w:numPr>
          <w:ilvl w:val="0"/>
          <w:numId w:val="1"/>
        </w:numPr>
      </w:pPr>
      <w:r>
        <w:t>О</w:t>
      </w:r>
      <w:r w:rsidR="006D674D">
        <w:t>ценочная</w:t>
      </w:r>
      <w:r>
        <w:t xml:space="preserve"> </w:t>
      </w:r>
      <w:r w:rsidR="006D674D">
        <w:t>стоимость</w:t>
      </w:r>
      <w:r>
        <w:t xml:space="preserve"> (+валюта): оценочная стоимость экспоната в указанной валюте. Актуально для коллекций, поступающих на временные экспозиции из-за рубежа / при передаче экспонатов за рубеж.</w:t>
      </w:r>
      <w:r w:rsidR="00C76718">
        <w:t xml:space="preserve"> Для валют ведется история курсов валют, чтобы можно было пересчитать в рубли – и таким образом, </w:t>
      </w:r>
      <w:proofErr w:type="gramStart"/>
      <w:r w:rsidR="00C76718">
        <w:t>например</w:t>
      </w:r>
      <w:proofErr w:type="gramEnd"/>
      <w:r w:rsidR="00C76718">
        <w:t xml:space="preserve"> получить оценочную стоимость всех фондов музея в необходимых разрезах.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У</w:t>
      </w:r>
      <w:r w:rsidR="006D674D">
        <w:t>словия</w:t>
      </w:r>
      <w:r>
        <w:t xml:space="preserve"> </w:t>
      </w:r>
      <w:r w:rsidR="006D674D">
        <w:t>хранения</w:t>
      </w:r>
      <w:r>
        <w:t>: указываются допустимые для экспозиции и хранения экспоната условия (температура, влажность, освещенность). Выбирается из справочника «Условия хранения»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С</w:t>
      </w:r>
      <w:r w:rsidR="006D674D">
        <w:t>пособ</w:t>
      </w:r>
      <w:r>
        <w:t xml:space="preserve"> </w:t>
      </w:r>
      <w:r w:rsidR="006D674D">
        <w:t>экспозиции</w:t>
      </w:r>
      <w:r>
        <w:t xml:space="preserve">: обозначается, каким образом предпочтительно выставление экспоната, </w:t>
      </w:r>
      <w:proofErr w:type="gramStart"/>
      <w:r>
        <w:t>например</w:t>
      </w:r>
      <w:proofErr w:type="gramEnd"/>
      <w:r>
        <w:t>: установлен на пол, повешен на стену, помещен под стекло, и т.д.</w:t>
      </w:r>
    </w:p>
    <w:p w:rsidR="006D674D" w:rsidRDefault="003B32FA" w:rsidP="004F5861">
      <w:pPr>
        <w:pStyle w:val="a3"/>
        <w:numPr>
          <w:ilvl w:val="0"/>
          <w:numId w:val="1"/>
        </w:numPr>
      </w:pPr>
      <w:r>
        <w:t>Ш</w:t>
      </w:r>
      <w:r w:rsidR="006D674D">
        <w:t>ирина</w:t>
      </w:r>
      <w:r>
        <w:t xml:space="preserve">, </w:t>
      </w:r>
      <w:r w:rsidR="006D674D">
        <w:t>высота</w:t>
      </w:r>
      <w:r>
        <w:t xml:space="preserve">, </w:t>
      </w:r>
      <w:r w:rsidR="006D674D">
        <w:t>глубина</w:t>
      </w:r>
      <w:r>
        <w:t>, вес: габариты и вес</w:t>
      </w:r>
      <w:r w:rsidR="004F09A5">
        <w:t xml:space="preserve"> </w:t>
      </w:r>
      <w:r>
        <w:t>экспоната.</w:t>
      </w:r>
    </w:p>
    <w:p w:rsidR="006D674D" w:rsidRDefault="006D674D" w:rsidP="006D674D">
      <w:pPr>
        <w:pStyle w:val="a3"/>
        <w:numPr>
          <w:ilvl w:val="0"/>
          <w:numId w:val="1"/>
        </w:numPr>
      </w:pPr>
      <w:proofErr w:type="spellStart"/>
      <w:r>
        <w:t>QR_код</w:t>
      </w:r>
      <w:proofErr w:type="spellEnd"/>
      <w:r w:rsidR="003B32FA">
        <w:t>: отдельно генерируемый код</w:t>
      </w:r>
      <w:r w:rsidR="004F09A5">
        <w:t xml:space="preserve"> (</w:t>
      </w:r>
      <w:r w:rsidR="004F09A5">
        <w:rPr>
          <w:lang w:val="en-US"/>
        </w:rPr>
        <w:t>GUID</w:t>
      </w:r>
      <w:r w:rsidR="004F09A5">
        <w:t>)</w:t>
      </w:r>
      <w:r w:rsidR="003B32FA">
        <w:t>, предназначенный</w:t>
      </w:r>
      <w:r w:rsidR="004F09A5">
        <w:t>,</w:t>
      </w:r>
      <w:r w:rsidR="003B32FA">
        <w:t xml:space="preserve"> </w:t>
      </w:r>
      <w:r w:rsidR="004F09A5">
        <w:t>к примеру,</w:t>
      </w:r>
      <w:r w:rsidR="003B32FA">
        <w:t xml:space="preserve"> для печати на поясняющих табличках</w:t>
      </w:r>
      <w:r w:rsidR="004F09A5">
        <w:t>, расположенных рядом с экспонатами для последующего считывания мобильными телефонами</w:t>
      </w:r>
      <w:r w:rsidR="003B32FA">
        <w:t xml:space="preserve">. Использование внутренних кодов (или инвентарного номера) в данном случае не </w:t>
      </w:r>
      <w:r w:rsidR="004F09A5">
        <w:t xml:space="preserve">видится </w:t>
      </w:r>
      <w:r w:rsidR="003B32FA">
        <w:t>целесообразн</w:t>
      </w:r>
      <w:r w:rsidR="004F09A5">
        <w:t>ым</w:t>
      </w:r>
      <w:r w:rsidR="003B32FA">
        <w:t xml:space="preserve">, </w:t>
      </w:r>
      <w:r w:rsidR="004F09A5">
        <w:t>так как предоставление этих сведений в общий доступ может быть нежелательным для музея. Плюс, инвентарный номер может содержать кириллические символы, а это</w:t>
      </w:r>
      <w:r w:rsidR="004F09A5">
        <w:rPr>
          <w:lang w:val="tr-TR"/>
        </w:rPr>
        <w:t xml:space="preserve"> </w:t>
      </w:r>
      <w:r w:rsidR="004F09A5">
        <w:t xml:space="preserve">в ряде случаев вызывает проблемы при формировании </w:t>
      </w:r>
      <w:r w:rsidR="004F09A5">
        <w:rPr>
          <w:lang w:val="en-US"/>
        </w:rPr>
        <w:t>QR</w:t>
      </w:r>
      <w:r w:rsidR="004F09A5">
        <w:t>-кодов.</w:t>
      </w:r>
    </w:p>
    <w:p w:rsidR="00D97B0C" w:rsidRDefault="003B32FA" w:rsidP="00D97B0C">
      <w:pPr>
        <w:pStyle w:val="a3"/>
        <w:numPr>
          <w:ilvl w:val="0"/>
          <w:numId w:val="1"/>
        </w:numPr>
      </w:pPr>
      <w:r>
        <w:t>И</w:t>
      </w:r>
      <w:r w:rsidR="006D674D">
        <w:t>спользуется</w:t>
      </w:r>
      <w:r>
        <w:t>: признак того, что экспонат используется и над ним могут быть произведены необходимые действия (то есть не выбыл из фонда).</w:t>
      </w:r>
    </w:p>
    <w:p w:rsidR="00D97B0C" w:rsidRPr="00C76718" w:rsidRDefault="00C76718" w:rsidP="00D97B0C">
      <w:r>
        <w:lastRenderedPageBreak/>
        <w:t xml:space="preserve">Для экспонатов задается связанный с экспонатом </w:t>
      </w:r>
      <w:proofErr w:type="spellStart"/>
      <w:r>
        <w:t>медиаконтент</w:t>
      </w:r>
      <w:proofErr w:type="spellEnd"/>
      <w:r>
        <w:t xml:space="preserve">: фото, видео, аудио материалы, также </w:t>
      </w:r>
      <w:r>
        <w:rPr>
          <w:lang w:val="en-US"/>
        </w:rPr>
        <w:t>pdf-</w:t>
      </w:r>
      <w:r>
        <w:t>документы (и любые произвольные типы файлов). Контент может нумероваться, чтобы организовать показ в требуемом порядке – особенно актуально для фотогалерей.</w:t>
      </w:r>
    </w:p>
    <w:p w:rsidR="0066523E" w:rsidRDefault="0066523E" w:rsidP="0066523E">
      <w:pPr>
        <w:pStyle w:val="1"/>
      </w:pPr>
      <w:bookmarkStart w:id="1" w:name="_Toc137244138"/>
      <w:r>
        <w:t>Ведение перечня помещений</w:t>
      </w:r>
      <w:bookmarkEnd w:id="1"/>
    </w:p>
    <w:p w:rsidR="0025491E" w:rsidRPr="0025491E" w:rsidRDefault="0025491E" w:rsidP="0025491E">
      <w:r>
        <w:t>Возможно ведение перечная корпусов, у каждого корпуса свой адрес. Помещения привязаны к корпусам, и для каждого помещения помимо названия ведется учет ряда характеристик, в частности, обеспечиваемые условия (температура, влажность, освещенность), высота потолков, площадь, наличие охраны. Также для каждого помещения указывается его предназначение: выставочный зал, склад, мастерская, конференц-зал и т.д.</w:t>
      </w:r>
      <w:r w:rsidR="00D3478A">
        <w:t xml:space="preserve"> При размещении экспоната в помещении дополнительно указывается место.</w:t>
      </w:r>
    </w:p>
    <w:p w:rsidR="0066523E" w:rsidRDefault="0066523E" w:rsidP="0066523E">
      <w:pPr>
        <w:pStyle w:val="1"/>
      </w:pPr>
      <w:bookmarkStart w:id="2" w:name="_Toc137244139"/>
      <w:r>
        <w:t>Движения фонда</w:t>
      </w:r>
      <w:bookmarkEnd w:id="2"/>
    </w:p>
    <w:p w:rsidR="0066523E" w:rsidRDefault="0066523E" w:rsidP="0066523E">
      <w:pPr>
        <w:pStyle w:val="2"/>
      </w:pPr>
      <w:bookmarkStart w:id="3" w:name="_Toc137244140"/>
      <w:r>
        <w:t>Прием экспонатов</w:t>
      </w:r>
      <w:bookmarkEnd w:id="3"/>
    </w:p>
    <w:p w:rsidR="0025491E" w:rsidRPr="0025491E" w:rsidRDefault="0025491E" w:rsidP="0025491E">
      <w:r>
        <w:t>Прием экспонатов отражается в «К</w:t>
      </w:r>
      <w:r w:rsidRPr="0025491E">
        <w:t>ниг</w:t>
      </w:r>
      <w:r>
        <w:t>е</w:t>
      </w:r>
      <w:r w:rsidRPr="0025491E">
        <w:t xml:space="preserve"> поступлени</w:t>
      </w:r>
      <w:r>
        <w:t>й</w:t>
      </w:r>
      <w:r w:rsidRPr="0025491E">
        <w:t xml:space="preserve"> основного фонда</w:t>
      </w:r>
      <w:r>
        <w:t>», в которой фиксируется когда, от кого, на каком основании (</w:t>
      </w:r>
      <w:proofErr w:type="spellStart"/>
      <w:r>
        <w:t>возмездно</w:t>
      </w:r>
      <w:proofErr w:type="spellEnd"/>
      <w:r>
        <w:t xml:space="preserve">, на </w:t>
      </w:r>
      <w:proofErr w:type="spellStart"/>
      <w:proofErr w:type="gramStart"/>
      <w:r>
        <w:t>ответ.хранение</w:t>
      </w:r>
      <w:proofErr w:type="spellEnd"/>
      <w:proofErr w:type="gramEnd"/>
      <w:r>
        <w:t xml:space="preserve"> или в подарок) получен тот или иной экспонат</w:t>
      </w:r>
      <w:r w:rsidR="00D3478A">
        <w:t xml:space="preserve"> – с указанием ответственного сотрудника</w:t>
      </w:r>
      <w:r>
        <w:t>. При приеме также фиксируется первое движение экспоната с указанием операции (например, «Покупка») и фиксируется помещение и место размещения экспоната.</w:t>
      </w:r>
    </w:p>
    <w:p w:rsidR="0066523E" w:rsidRDefault="0066523E" w:rsidP="0066523E">
      <w:pPr>
        <w:pStyle w:val="2"/>
      </w:pPr>
      <w:bookmarkStart w:id="4" w:name="_Toc137244141"/>
      <w:r>
        <w:t>Перемещение экспонатов</w:t>
      </w:r>
      <w:bookmarkEnd w:id="4"/>
    </w:p>
    <w:p w:rsidR="0025491E" w:rsidRPr="0025491E" w:rsidRDefault="00D3478A" w:rsidP="0025491E">
      <w:r>
        <w:t>Все перемещения экспонатов между помещениями фиксируются с указанием помещения и места до и после перемещения, а также даты-времени и ответственного за перемещение сотрудника. Так что, по любому экспонату можно увидеть всю историю его перемещений.</w:t>
      </w:r>
    </w:p>
    <w:p w:rsidR="0066523E" w:rsidRDefault="0066523E" w:rsidP="0066523E">
      <w:pPr>
        <w:pStyle w:val="2"/>
      </w:pPr>
      <w:bookmarkStart w:id="5" w:name="_Toc137244142"/>
      <w:r>
        <w:t>Консервация экспонатов</w:t>
      </w:r>
      <w:bookmarkEnd w:id="5"/>
    </w:p>
    <w:p w:rsidR="00D3478A" w:rsidRPr="00D3478A" w:rsidRDefault="00D3478A" w:rsidP="00D3478A">
      <w:r>
        <w:t xml:space="preserve">Экспонаты могут быть законсервированы, в таком случае они фиксируются в отдельной таблице. В любой момент можно посмотреть полный список законсервированных экспонатов в разрезе помещений. </w:t>
      </w:r>
    </w:p>
    <w:p w:rsidR="0066523E" w:rsidRDefault="0066523E" w:rsidP="0066523E">
      <w:pPr>
        <w:pStyle w:val="2"/>
      </w:pPr>
      <w:bookmarkStart w:id="6" w:name="_Toc137244143"/>
      <w:r>
        <w:t>Реставрация экспонатов</w:t>
      </w:r>
      <w:bookmarkEnd w:id="6"/>
    </w:p>
    <w:p w:rsidR="00D3478A" w:rsidRPr="00D3478A" w:rsidRDefault="00D3478A" w:rsidP="00D3478A">
      <w:r>
        <w:t>Экспонаты могут быть переданы на реставрацию, в таком случае они фиксируются в отдельной таблице. В любой момент можно ответить на вопросы «какой экспонат в каком помещении проходит реставрацию, кто именно из сотрудников и какие работы выполняет, как давно он там находится и когда плановое завершение». Также ведется история всех реставраций экспоната.</w:t>
      </w:r>
    </w:p>
    <w:p w:rsidR="0066523E" w:rsidRDefault="0066523E" w:rsidP="0066523E">
      <w:pPr>
        <w:pStyle w:val="2"/>
      </w:pPr>
      <w:bookmarkStart w:id="7" w:name="_Toc137244144"/>
      <w:r>
        <w:t>Передача экспонатов на ответственное хранение</w:t>
      </w:r>
      <w:bookmarkEnd w:id="7"/>
    </w:p>
    <w:p w:rsidR="00D3478A" w:rsidRPr="00D3478A" w:rsidRDefault="00D3478A" w:rsidP="00D3478A">
      <w:r>
        <w:t>Передача экспонатов на ответственное хранение ведется в разрезе экспонатов и контрагентов. Фиксируется дата и время передачи</w:t>
      </w:r>
      <w:r w:rsidR="00276F1F">
        <w:t>,</w:t>
      </w:r>
      <w:r>
        <w:t xml:space="preserve"> оценочная стоимость</w:t>
      </w:r>
      <w:r w:rsidR="00276F1F">
        <w:t xml:space="preserve"> и ответственный сотрудник</w:t>
      </w:r>
      <w:r>
        <w:t>.</w:t>
      </w:r>
      <w:r w:rsidR="00276F1F">
        <w:t xml:space="preserve"> Кроме того, указывается плановая дата возврата экспоната от контрагента.</w:t>
      </w:r>
    </w:p>
    <w:p w:rsidR="0066523E" w:rsidRDefault="0066523E" w:rsidP="0066523E">
      <w:pPr>
        <w:pStyle w:val="2"/>
      </w:pPr>
      <w:bookmarkStart w:id="8" w:name="_Toc137244145"/>
      <w:r>
        <w:t>Прием экспонатов на ответственное хранение</w:t>
      </w:r>
      <w:bookmarkEnd w:id="8"/>
    </w:p>
    <w:p w:rsidR="00276F1F" w:rsidRPr="00D3478A" w:rsidRDefault="00276F1F" w:rsidP="00276F1F">
      <w:r>
        <w:t>Прием экспонатов на ответственное хранение ведется в разрезе экспонатов и контрагентов. Фиксируется дата и время приема, оценочная стоимость и ответственный сотрудник. Кроме того, указывается плановая дата возврата экспоната контрагенту.</w:t>
      </w:r>
    </w:p>
    <w:p w:rsidR="0066523E" w:rsidRDefault="0066523E" w:rsidP="0066523E">
      <w:pPr>
        <w:pStyle w:val="1"/>
      </w:pPr>
      <w:bookmarkStart w:id="9" w:name="_Toc137244146"/>
      <w:r>
        <w:t>Экскурсии</w:t>
      </w:r>
      <w:bookmarkEnd w:id="9"/>
    </w:p>
    <w:p w:rsidR="00D97B0C" w:rsidRDefault="00D97B0C" w:rsidP="00276F1F">
      <w:r>
        <w:t>Система позволяет вести перечень экскурсий. Для каждой экскурсии задается наименование, описание, список целевых аудиторий, стоимость и график проведения.</w:t>
      </w:r>
    </w:p>
    <w:p w:rsidR="00276F1F" w:rsidRDefault="00D97B0C" w:rsidP="00276F1F">
      <w:r>
        <w:lastRenderedPageBreak/>
        <w:t>Также для каждой экскурсии фиксируется список сотрудников-экскурсоводов, которые могут ее провести.</w:t>
      </w:r>
    </w:p>
    <w:p w:rsidR="00D97B0C" w:rsidRDefault="00D97B0C" w:rsidP="00276F1F">
      <w:r>
        <w:t>У каждой экскурсии есть маршрут, в котором указываются точки маршрута в привязке к помещениям и экспонатам, с поясняющим текстом. С учетом того, что экскурсии можно делать для разных целевых аудиторий, описание также может отличаться – детям интересно одно, посетителям постарше другое.</w:t>
      </w:r>
    </w:p>
    <w:p w:rsidR="00D97B0C" w:rsidRPr="00276F1F" w:rsidRDefault="00D97B0C" w:rsidP="00276F1F">
      <w:r>
        <w:t>К каждой точке маршрута можно привязать</w:t>
      </w:r>
      <w:r w:rsidR="00C76718">
        <w:t xml:space="preserve"> </w:t>
      </w:r>
      <w:r w:rsidR="008A6BD5">
        <w:t>необходимо</w:t>
      </w:r>
      <w:r w:rsidR="00C76718">
        <w:t xml:space="preserve"> количество</w:t>
      </w:r>
      <w:r>
        <w:t xml:space="preserve"> </w:t>
      </w:r>
      <w:proofErr w:type="spellStart"/>
      <w:r>
        <w:t>медиаконтент</w:t>
      </w:r>
      <w:r w:rsidR="00C76718">
        <w:t>а</w:t>
      </w:r>
      <w:proofErr w:type="spellEnd"/>
      <w:r>
        <w:t xml:space="preserve"> из карточки экспоната</w:t>
      </w:r>
      <w:r w:rsidR="00C76718">
        <w:t xml:space="preserve"> – опять-таки для разных целевых аудиторий это могут быть разные </w:t>
      </w:r>
      <w:proofErr w:type="spellStart"/>
      <w:r w:rsidR="00C76718">
        <w:t>медиаданные</w:t>
      </w:r>
      <w:proofErr w:type="spellEnd"/>
      <w:r w:rsidR="00C76718">
        <w:t>.</w:t>
      </w:r>
    </w:p>
    <w:p w:rsidR="0066523E" w:rsidRDefault="0066523E" w:rsidP="0066523E">
      <w:pPr>
        <w:pStyle w:val="1"/>
      </w:pPr>
      <w:bookmarkStart w:id="10" w:name="_Toc137244147"/>
      <w:r>
        <w:t>Продажи билетов</w:t>
      </w:r>
      <w:bookmarkEnd w:id="10"/>
    </w:p>
    <w:p w:rsidR="00C76718" w:rsidRDefault="00C76718" w:rsidP="00C76718">
      <w:r>
        <w:t xml:space="preserve">Структура базы данных позволяет вести учет продаж билетов с учетом льготных категорий посетителей. Для каждой льготной категории задается величина скидки в процентах, и происходит пересчет базовой стоимости билета в конечную. </w:t>
      </w:r>
    </w:p>
    <w:p w:rsidR="00C76718" w:rsidRPr="00C76718" w:rsidRDefault="00C76718" w:rsidP="00C76718">
      <w:r>
        <w:t>Также ведется учет продаж экскурсий, с фиксацией экскурсовода, что позволит произвести дополнительные начисления сотруднику за проведенные экскурсии.</w:t>
      </w:r>
    </w:p>
    <w:p w:rsidR="0066523E" w:rsidRDefault="0066523E" w:rsidP="0066523E">
      <w:pPr>
        <w:pStyle w:val="1"/>
      </w:pPr>
      <w:bookmarkStart w:id="11" w:name="_Toc137244148"/>
      <w:bookmarkStart w:id="12" w:name="_GoBack"/>
      <w:r>
        <w:t>Аренда аудиогидов</w:t>
      </w:r>
      <w:bookmarkEnd w:id="11"/>
    </w:p>
    <w:p w:rsidR="00C76718" w:rsidRDefault="00C76718" w:rsidP="00C76718">
      <w:r>
        <w:t xml:space="preserve">В системе ведется перечень аудиогидов, предназначенных для сдачи в аренду посетителям. </w:t>
      </w:r>
      <w:r w:rsidR="006D61CE">
        <w:t>Для каждой модели аудиогида назначается стоимость аренды и залоговая стоимость.</w:t>
      </w:r>
    </w:p>
    <w:p w:rsidR="006D61CE" w:rsidRPr="00C76718" w:rsidRDefault="006D61CE" w:rsidP="00C76718">
      <w:r>
        <w:t>В журнале учета аренды аудиогидов ведется учет времени выдачи и возврата аудиогида, а также сумма полученной оплаты за аренду.</w:t>
      </w:r>
      <w:bookmarkEnd w:id="12"/>
    </w:p>
    <w:sectPr w:rsidR="006D61CE" w:rsidRPr="00C76718" w:rsidSect="00AB69B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2F6D"/>
    <w:multiLevelType w:val="hybridMultilevel"/>
    <w:tmpl w:val="34B0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0D"/>
    <w:rsid w:val="0025491E"/>
    <w:rsid w:val="00276F1F"/>
    <w:rsid w:val="003B32FA"/>
    <w:rsid w:val="0047300D"/>
    <w:rsid w:val="004F09A5"/>
    <w:rsid w:val="0066523E"/>
    <w:rsid w:val="006D61CE"/>
    <w:rsid w:val="006D674D"/>
    <w:rsid w:val="008A6BD5"/>
    <w:rsid w:val="00980797"/>
    <w:rsid w:val="00AB69B1"/>
    <w:rsid w:val="00C76718"/>
    <w:rsid w:val="00D3478A"/>
    <w:rsid w:val="00D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7AEDA-D01D-4C2E-B54A-E8F1F1BA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F1F"/>
  </w:style>
  <w:style w:type="paragraph" w:styleId="1">
    <w:name w:val="heading 1"/>
    <w:basedOn w:val="a"/>
    <w:next w:val="a"/>
    <w:link w:val="10"/>
    <w:uiPriority w:val="9"/>
    <w:qFormat/>
    <w:rsid w:val="0066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5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D674D"/>
    <w:pPr>
      <w:ind w:left="720"/>
      <w:contextualSpacing/>
    </w:pPr>
  </w:style>
  <w:style w:type="paragraph" w:styleId="a4">
    <w:name w:val="No Spacing"/>
    <w:link w:val="a5"/>
    <w:uiPriority w:val="1"/>
    <w:qFormat/>
    <w:rsid w:val="00AB69B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AB69B1"/>
    <w:rPr>
      <w:rFonts w:eastAsiaTheme="minorEastAsia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B69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69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69B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B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66E78-5C54-4A7A-A431-856570E7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 использования БД «Музей»</dc:title>
  <dc:subject>GeekBrains</dc:subject>
  <dc:creator>Аминев Ильшат</dc:creator>
  <cp:keywords/>
  <dc:description/>
  <cp:lastModifiedBy>Аминев Ильшат</cp:lastModifiedBy>
  <cp:revision>8</cp:revision>
  <dcterms:created xsi:type="dcterms:W3CDTF">2023-06-09T18:52:00Z</dcterms:created>
  <dcterms:modified xsi:type="dcterms:W3CDTF">2023-06-11T05:14:00Z</dcterms:modified>
</cp:coreProperties>
</file>