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Аналитический отчёт по курсовой работе</w:t>
        <w:br/>
      </w:r>
      <w:r>
        <w:rPr>
          <w:rFonts w:ascii="Arial" w:hAnsi="Arial" w:eastAsia="Arial"/>
          <w:sz w:val="26"/>
        </w:rPr>
        <w:t>Классическое машинное обучение: прогнозирование свойств химических соединений</w:t>
      </w:r>
    </w:p>
    <w:p/>
    <w:p>
      <w:pPr>
        <w:pStyle w:val="Heading1"/>
      </w:pPr>
      <w:r>
        <w:t>1. Цель работы</w:t>
      </w:r>
    </w:p>
    <w:p>
      <w:r>
        <w:t>Целью курсовой работы является построение моделей классического машинного обучения для прогнозирования свойств химических соединений. В качестве целевых показателей использовались IC50, CC50 и SI. Работа включала разведочный анализ данных, построение моделей регрессии, решение задач бинарной классификации, сравнение качества моделей и формирование выводов о применимости различных подходов.</w:t>
      </w:r>
    </w:p>
    <w:p>
      <w:pPr>
        <w:pStyle w:val="Heading1"/>
      </w:pPr>
      <w:r>
        <w:t>2. Исходные данные</w:t>
      </w:r>
    </w:p>
    <w:p>
      <w:r>
        <w:t>В работе использовался датасет химических соединений, содержащий числовые молекулярные дескрипторы и целевые переменные: IC50, mM; CC50, mM; SI. Большинство признаков уже были представлены в числовом формате, поэтому дополнительное кодирование категориальных переменных не требовалось.</w:t>
      </w:r>
    </w:p>
    <w:p>
      <w:pPr>
        <w:pStyle w:val="Heading1"/>
      </w:pPr>
      <w:r>
        <w:t>3. Разведочный анализ данных</w:t>
      </w:r>
    </w:p>
    <w:p>
      <w:r>
        <w:t>На этапе EDA были выполнены первичный осмотр данных, проверка размеров датасета, анализ типов признаков, проверка пропусков и дубликатов, изучение распределений целевых переменных, корреляционный анализ и проверка возможных выбросов.</w:t>
      </w:r>
    </w:p>
    <w:p>
      <w:r>
        <w:t>Было обнаружено небольшое количество пропусков — около 0.017% от общего объёма данных. Так как признаки числовые, пропущенные значения были заполнены медианными значениями соответствующих столбцов. Полностью повторяющиеся строки не были обнаружены.</w:t>
      </w:r>
    </w:p>
    <w:p>
      <w:r>
        <w:t>Корреляционный анализ показал, что отдельные признаки имеют ограниченную линейную связь с целевыми переменными. Это указывает на целесообразность использования не только линейных моделей, но и алгоритмов, способных учитывать нелинейные зависимости.</w:t>
      </w:r>
    </w:p>
    <w:p>
      <w:pPr>
        <w:pStyle w:val="Heading1"/>
      </w:pPr>
      <w:r>
        <w:t>4. Задачи регрессии</w:t>
      </w:r>
    </w:p>
    <w:p>
      <w:r>
        <w:t>Для задач регрессии сравнивались Linear Regression, Random Forest Regressor и Gradient Boosting Regressor. Качество оценивалось с помощью MAE, RMSE и R2. Для лучших моделей дополнительно выполнялся подбор гиперпараметров.</w:t>
      </w:r>
    </w:p>
    <w:p>
      <w:pPr>
        <w:pStyle w:val="Heading2"/>
      </w:pPr>
      <w:r>
        <w:t>4.1. Регрессия IC50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MAE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RMSE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R2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Linear Regression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287.62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505.60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0.234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232.40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436.19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0.430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Gradient Boosting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231.77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438.14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0.425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Random Forest после подбора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237.17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437.71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0.426</w:t>
            </w:r>
          </w:p>
        </w:tc>
      </w:tr>
    </w:tbl>
    <w:p/>
    <w:p>
      <w:r>
        <w:t>Лучший результат среди базовых моделей для IC50 показала модель Random Forest. Линейная регрессия оказалась заметно слабее, что может говорить о наличии нелинейных зависимостей между молекулярными дескрипторами и целевым показателем.</w:t>
      </w:r>
    </w:p>
    <w:p>
      <w:pPr>
        <w:pStyle w:val="Heading2"/>
      </w:pPr>
      <w:r>
        <w:t>4.2. Регрессия CC50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MAE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RMSE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R2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Linear Regression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391.77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581.38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0.348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286.29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459.06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0.594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Gradient Boosting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296.77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466.12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0.581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Random Forest после подбора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286.18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459.49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0.593</w:t>
            </w:r>
          </w:p>
        </w:tc>
      </w:tr>
    </w:tbl>
    <w:p/>
    <w:p>
      <w:r>
        <w:t>Для CC50 модель Random Forest также показала наиболее устойчивый результат. Качество прогноза CC50 оказалось выше, чем качество прогноза IC50 и SI.</w:t>
      </w:r>
    </w:p>
    <w:p>
      <w:pPr>
        <w:pStyle w:val="Heading2"/>
      </w:pPr>
      <w:r>
        <w:t>4.3. Регрессия 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MAE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RMSE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R2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Linear Regression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227.41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1364.16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0.074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190.95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1353.89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0.087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Gradient Boosting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191.30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1357.24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0.083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Random Forest после подбора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190.60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1354.57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0.087</w:t>
            </w:r>
          </w:p>
        </w:tc>
      </w:tr>
    </w:tbl>
    <w:p/>
    <w:p>
      <w:r>
        <w:t>Регрессия SI оказалась наиболее сложной задачей. Значение R2 было низким для всех рассмотренных моделей. Возможная причина заключается в том, что SI является производной характеристикой и может зависеть от более сложных соотношений между IC50, CC50 и молекулярными дескрипторами.</w:t>
      </w:r>
    </w:p>
    <w:p>
      <w:pPr>
        <w:pStyle w:val="Heading1"/>
      </w:pPr>
      <w:r>
        <w:t>5. Задачи классификации</w:t>
      </w:r>
    </w:p>
    <w:p>
      <w:r>
        <w:t>Для задач классификации сравнивались Logistic Regression, Random Forest Classifier и Gradient Boosting Classifier. Качество оценивалось с помощью Accuracy, Precision, Recall, F1 и ROC-AUC. Для лучших моделей выполнялся подбор гиперпараметров.</w:t>
      </w:r>
    </w:p>
    <w:p>
      <w:pPr>
        <w:pStyle w:val="Heading2"/>
      </w:pPr>
      <w:r>
        <w:t>5.1. Классификация IC50 &gt; медианы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Recall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F1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ROC-AUC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0.682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0.658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0.750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0.701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0.748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0.697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0.670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0.770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0.716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0.766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Gradient Boosting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0.706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0.678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0.780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0.726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0.769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Gradient Boosting после подбора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0.706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0.675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0.790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0.728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0.771</w:t>
            </w:r>
          </w:p>
        </w:tc>
      </w:tr>
    </w:tbl>
    <w:p/>
    <w:p>
      <w:r>
        <w:t>Для задачи IC50 &gt; медианы лучший результат показала модель Gradient Boosting. После подбора гиперпараметров ROC-AUC составил около 0.77, что указывает на приемлемое качество разделения классов.</w:t>
      </w:r>
    </w:p>
    <w:p>
      <w:pPr>
        <w:pStyle w:val="Heading2"/>
      </w:pPr>
      <w:r>
        <w:t>5.2. Классификация CC50 &gt; медианы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Recall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F1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ROC-AUC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0.731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0.709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0.780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0.743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0.833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0.731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0.705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0.790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0.745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0.844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Gradient Boosting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0.711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0.678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0.800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0.734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0.836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Random Forest после подбора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0.711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0.681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0.790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0.731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0.851</w:t>
            </w:r>
          </w:p>
        </w:tc>
      </w:tr>
    </w:tbl>
    <w:p/>
    <w:p>
      <w:r>
        <w:t>Классификация CC50 &gt; медианы показала наиболее высокое качество среди задач классификации. Лучший ROC-AUC после подбора гиперпараметров составил около 0.85 для модели Random Forest.</w:t>
      </w:r>
    </w:p>
    <w:p>
      <w:pPr>
        <w:pStyle w:val="Heading2"/>
      </w:pPr>
      <w:r>
        <w:t>5.3. Классификация SI &gt; медианы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Recall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F1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ROC-AUC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0.617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0.610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0.640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0.624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0.656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0.652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0.670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0.590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0.628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0.664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Gradient Boosting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0.627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0.629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0.610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0.619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0.667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Gradient Boosting после подбора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0.647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0.671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0.570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0.616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0.695</w:t>
            </w:r>
          </w:p>
        </w:tc>
      </w:tr>
    </w:tbl>
    <w:p/>
    <w:p>
      <w:r>
        <w:t>Для задачи SI &gt; медианы качество оказалось ниже, чем для IC50 и CC50. После подбора гиперпараметров Gradient Boosting достиг ROC-AUC около 0.70. Это согласуется с результатами регрессии SI, где задача также оказалась сложной.</w:t>
      </w:r>
    </w:p>
    <w:p>
      <w:pPr>
        <w:pStyle w:val="Heading2"/>
      </w:pPr>
      <w:r>
        <w:t>5.4. Классификация SI &gt;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Recall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F1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b/>
                <w:sz w:val="18"/>
              </w:rPr>
              <w:t>ROC-AUC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0.672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0.544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0.514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0.529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0.662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0.692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0.581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0.500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0.537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0.727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Gradient Boosting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0.741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0.685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0.514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0.587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0.757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Gradient Boosting после подбора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0.761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0.740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0.514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0.607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0.752</w:t>
            </w:r>
          </w:p>
        </w:tc>
      </w:tr>
    </w:tbl>
    <w:p/>
    <w:p>
      <w:r>
        <w:t>Для задачи SI &gt; 8 лучшей базовой моделью стал Gradient Boosting. Модель показала ROC-AUC около 0.75. При этом Recall остался умеренным, то есть модель может пропускать часть соединений с высоким SI. Для практического применения можно дополнительно подбирать порог классификации.</w:t>
      </w:r>
    </w:p>
    <w:p>
      <w:pPr>
        <w:pStyle w:val="Heading1"/>
      </w:pPr>
      <w:r>
        <w:t>6. Сравнение результатов</w:t>
      </w:r>
    </w:p>
    <w:p>
      <w:r>
        <w:t>В задачах регрессии наиболее устойчиво показала себя модель Random Forest, особенно для прогнозирования CC50. Линейная регрессия в большинстве случаев уступала древовидным моделям, что указывает на наличие нелинейных зависимостей в данных.</w:t>
      </w:r>
    </w:p>
    <w:p>
      <w:r>
        <w:t>В задачах классификации лучшие результаты показали Random Forest и Gradient Boosting. Наиболее качественной задачей оказалась классификация CC50 &gt; медианы, где ROC-AUC достиг примерно 0.85. Наиболее сложными оказались задачи, связанные с SI, что соответствует результатам регрессии.</w:t>
      </w:r>
    </w:p>
    <w:p>
      <w:pPr>
        <w:pStyle w:val="Heading1"/>
      </w:pPr>
      <w:r>
        <w:t>7. Рекомендации по улучшению</w:t>
      </w:r>
    </w:p>
    <w:p>
      <w:pPr>
        <w:pStyle w:val="ListBullet"/>
      </w:pPr>
      <w:r>
        <w:t>провести более широкий подбор гиперпараметров;</w:t>
      </w:r>
    </w:p>
    <w:p>
      <w:pPr>
        <w:pStyle w:val="ListBullet"/>
      </w:pPr>
      <w:r>
        <w:t>использовать отбор признаков и анализ мультиколлинеарности;</w:t>
      </w:r>
    </w:p>
    <w:p>
      <w:pPr>
        <w:pStyle w:val="ListBullet"/>
      </w:pPr>
      <w:r>
        <w:t>рассмотреть логарифмирование целевых переменных, особенно при наличии выбросов;</w:t>
      </w:r>
    </w:p>
    <w:p>
      <w:pPr>
        <w:pStyle w:val="ListBullet"/>
      </w:pPr>
      <w:r>
        <w:t>провести дополнительный feature engineering для химических дескрипторов;</w:t>
      </w:r>
    </w:p>
    <w:p>
      <w:pPr>
        <w:pStyle w:val="ListBullet"/>
      </w:pPr>
      <w:r>
        <w:t>подобрать пороги классификации для задач с важным балансом Precision и Recall;</w:t>
      </w:r>
    </w:p>
    <w:p>
      <w:pPr>
        <w:pStyle w:val="ListBullet"/>
      </w:pPr>
      <w:r>
        <w:t>проверить более сложные реализации градиентного бустинга при наличии такой возможности.</w:t>
      </w:r>
    </w:p>
    <w:p>
      <w:pPr>
        <w:pStyle w:val="Heading1"/>
      </w:pPr>
      <w:r>
        <w:t>8. Итоговый вывод</w:t>
      </w:r>
    </w:p>
    <w:p>
      <w:r>
        <w:t>В рамках курсовой работы были выполнены все основные этапы исследования: разведочный анализ данных, построение моделей регрессии, решение задач классификации, подбор гиперпараметров, анализ важности признаков и формирование аналитических выводов.</w:t>
      </w:r>
    </w:p>
    <w:p>
      <w:r>
        <w:t>Наиболее устойчивые результаты были получены для прогнозирования и классификации CC50. Задачи, связанные с SI, оказались более сложными, что может быть связано с природой этого показателя и зависимостью от нескольких факторов. Полученные модели можно рассматривать как базовое решение, которое может быть улучшено за счёт более глубокого feature engineering, отбора признаков и расширенного подбора гиперпараметров.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