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A4E79A" w14:textId="77777777" w:rsidR="001E7F88" w:rsidRDefault="001E7F88" w:rsidP="001E7F88">
      <w:pPr>
        <w:spacing w:after="0"/>
        <w:rPr>
          <w:rFonts w:ascii="Arial" w:hAnsi="Arial" w:cs="Arial"/>
          <w:b/>
          <w:bCs/>
          <w:color w:val="000000"/>
          <w:sz w:val="40"/>
          <w:szCs w:val="40"/>
        </w:rPr>
      </w:pPr>
      <w:r>
        <w:rPr>
          <w:rFonts w:ascii="Arial" w:hAnsi="Arial" w:cs="Arial"/>
          <w:b/>
          <w:bCs/>
          <w:color w:val="000000"/>
          <w:sz w:val="40"/>
          <w:szCs w:val="40"/>
        </w:rPr>
        <w:t>Elucidating drug-drug interactions underlying drug polypharmacy profiles</w:t>
      </w:r>
    </w:p>
    <w:p w14:paraId="2055BE0A" w14:textId="77777777" w:rsidR="001E7F88" w:rsidRPr="00D97359" w:rsidRDefault="001E7F88" w:rsidP="001E7F88">
      <w:pPr>
        <w:pStyle w:val="NormalWeb"/>
        <w:spacing w:before="365" w:beforeAutospacing="0" w:after="0" w:afterAutospacing="0"/>
        <w:ind w:left="-312" w:right="1310" w:firstLine="312"/>
        <w:rPr>
          <w:lang w:val="es-ES"/>
        </w:rPr>
      </w:pPr>
      <w:r w:rsidRPr="00D97359">
        <w:rPr>
          <w:rFonts w:ascii="Arial" w:hAnsi="Arial" w:cs="Arial"/>
          <w:b/>
          <w:bCs/>
          <w:color w:val="000000"/>
          <w:lang w:val="es-ES"/>
        </w:rPr>
        <w:t>Jorge Hernansanz</w:t>
      </w:r>
      <w:r w:rsidRPr="00D97359">
        <w:rPr>
          <w:rFonts w:ascii="Arial" w:hAnsi="Arial" w:cs="Arial"/>
          <w:color w:val="000000"/>
          <w:sz w:val="18"/>
          <w:szCs w:val="18"/>
          <w:vertAlign w:val="superscript"/>
          <w:lang w:val="es-ES"/>
        </w:rPr>
        <w:t>1</w:t>
      </w:r>
      <w:r w:rsidRPr="00D97359">
        <w:rPr>
          <w:rFonts w:ascii="Arial" w:hAnsi="Arial" w:cs="Arial"/>
          <w:b/>
          <w:bCs/>
          <w:color w:val="000000"/>
          <w:lang w:val="es-ES"/>
        </w:rPr>
        <w:t>,</w:t>
      </w:r>
      <w:r w:rsidR="001E742B">
        <w:rPr>
          <w:rFonts w:ascii="Arial" w:hAnsi="Arial" w:cs="Arial"/>
          <w:b/>
          <w:bCs/>
          <w:color w:val="000000"/>
          <w:lang w:val="es-ES"/>
        </w:rPr>
        <w:t xml:space="preserve"> </w:t>
      </w:r>
      <w:r w:rsidR="001E742B" w:rsidRPr="00D97359">
        <w:rPr>
          <w:rFonts w:ascii="Arial" w:hAnsi="Arial" w:cs="Arial"/>
          <w:b/>
          <w:bCs/>
          <w:color w:val="000000"/>
          <w:lang w:val="es-ES"/>
        </w:rPr>
        <w:t>Cristina Leal</w:t>
      </w:r>
      <w:r w:rsidR="001E742B" w:rsidRPr="00D97359">
        <w:rPr>
          <w:rFonts w:ascii="Arial" w:hAnsi="Arial" w:cs="Arial"/>
          <w:color w:val="000000"/>
          <w:sz w:val="18"/>
          <w:szCs w:val="18"/>
          <w:vertAlign w:val="superscript"/>
          <w:lang w:val="es-ES"/>
        </w:rPr>
        <w:t>1</w:t>
      </w:r>
      <w:r w:rsidR="001E742B">
        <w:rPr>
          <w:rFonts w:ascii="Arial" w:hAnsi="Arial" w:cs="Arial"/>
          <w:b/>
          <w:bCs/>
          <w:color w:val="000000"/>
          <w:lang w:val="es-ES"/>
        </w:rPr>
        <w:t xml:space="preserve">, </w:t>
      </w:r>
      <w:r w:rsidRPr="00D97359">
        <w:rPr>
          <w:rFonts w:ascii="Arial" w:hAnsi="Arial" w:cs="Arial"/>
          <w:b/>
          <w:bCs/>
          <w:color w:val="000000"/>
          <w:lang w:val="es-ES"/>
        </w:rPr>
        <w:t>Gianluca Mazzoni</w:t>
      </w:r>
      <w:r>
        <w:rPr>
          <w:rFonts w:ascii="Arial" w:hAnsi="Arial" w:cs="Arial"/>
          <w:color w:val="000000"/>
          <w:sz w:val="18"/>
          <w:szCs w:val="18"/>
          <w:vertAlign w:val="superscript"/>
          <w:lang w:val="es-ES"/>
        </w:rPr>
        <w:t>1</w:t>
      </w:r>
      <w:r w:rsidRPr="00D97359">
        <w:rPr>
          <w:rFonts w:ascii="Arial" w:hAnsi="Arial" w:cs="Arial"/>
          <w:b/>
          <w:bCs/>
          <w:color w:val="000000"/>
          <w:lang w:val="es-ES"/>
        </w:rPr>
        <w:t>,</w:t>
      </w:r>
      <w:r>
        <w:rPr>
          <w:rFonts w:ascii="Arial" w:hAnsi="Arial" w:cs="Arial"/>
          <w:b/>
          <w:bCs/>
          <w:color w:val="000000"/>
          <w:lang w:val="es-ES"/>
        </w:rPr>
        <w:t xml:space="preserve"> </w:t>
      </w:r>
      <w:r w:rsidR="001E742B">
        <w:rPr>
          <w:rFonts w:ascii="Arial" w:hAnsi="Arial" w:cs="Arial"/>
          <w:b/>
          <w:bCs/>
          <w:color w:val="000000"/>
          <w:lang w:val="es-ES"/>
        </w:rPr>
        <w:t>S</w:t>
      </w:r>
      <w:r w:rsidR="001E742B">
        <w:rPr>
          <w:rFonts w:ascii="Arial" w:hAnsi="Arial" w:cs="Arial"/>
          <w:b/>
          <w:bCs/>
          <w:color w:val="000000"/>
          <w:lang w:val="da-DK"/>
        </w:rPr>
        <w:t>øren Brunak</w:t>
      </w:r>
      <w:r w:rsidRPr="00D97359">
        <w:rPr>
          <w:rFonts w:ascii="Arial" w:hAnsi="Arial" w:cs="Arial"/>
          <w:color w:val="000000"/>
          <w:sz w:val="18"/>
          <w:szCs w:val="18"/>
          <w:vertAlign w:val="superscript"/>
          <w:lang w:val="es-ES"/>
        </w:rPr>
        <w:t>1</w:t>
      </w:r>
    </w:p>
    <w:p w14:paraId="146836DD" w14:textId="77777777" w:rsidR="001E7F88" w:rsidRPr="00D97359" w:rsidRDefault="001E7F88" w:rsidP="001E7F88">
      <w:pPr>
        <w:rPr>
          <w:rFonts w:ascii="Arial" w:hAnsi="Arial" w:cs="Arial"/>
          <w:b/>
          <w:bCs/>
          <w:color w:val="000000"/>
          <w:sz w:val="20"/>
          <w:szCs w:val="20"/>
          <w:lang w:val="es-ES"/>
        </w:rPr>
      </w:pPr>
    </w:p>
    <w:p w14:paraId="7D0D7CB8" w14:textId="77777777" w:rsidR="001E7F88" w:rsidRPr="00D97359" w:rsidRDefault="001E7F88" w:rsidP="001E7F88">
      <w:pPr>
        <w:rPr>
          <w:rFonts w:ascii="Arial" w:hAnsi="Arial" w:cs="Arial"/>
          <w:b/>
          <w:bCs/>
          <w:color w:val="000000"/>
          <w:sz w:val="20"/>
          <w:szCs w:val="20"/>
          <w:lang w:val="en-GB"/>
        </w:rPr>
      </w:pPr>
      <w:proofErr w:type="gramStart"/>
      <w:r w:rsidRPr="00D97359">
        <w:rPr>
          <w:rFonts w:ascii="Arial" w:hAnsi="Arial" w:cs="Arial"/>
          <w:bCs/>
          <w:color w:val="000000"/>
          <w:sz w:val="20"/>
          <w:szCs w:val="20"/>
          <w:vertAlign w:val="superscript"/>
          <w:lang w:val="en-GB"/>
        </w:rPr>
        <w:t>1</w:t>
      </w:r>
      <w:proofErr w:type="gramEnd"/>
      <w:r w:rsidRPr="00D97359">
        <w:rPr>
          <w:rFonts w:ascii="Arial" w:hAnsi="Arial" w:cs="Arial"/>
          <w:bCs/>
          <w:color w:val="000000"/>
          <w:sz w:val="20"/>
          <w:szCs w:val="20"/>
          <w:vertAlign w:val="superscript"/>
          <w:lang w:val="en-GB"/>
        </w:rPr>
        <w:t xml:space="preserve"> </w:t>
      </w:r>
      <w:r w:rsidRPr="00D97359">
        <w:rPr>
          <w:rFonts w:ascii="Arial" w:hAnsi="Arial" w:cs="Arial"/>
          <w:bCs/>
          <w:color w:val="000000"/>
          <w:sz w:val="20"/>
          <w:szCs w:val="20"/>
        </w:rPr>
        <w:t>Novo Nordisk Foundation Center for Protein Research, Faculty of Health and Medical Sciences, University of Copenhagen, Copenhagen DK-2200, Denmark.</w:t>
      </w:r>
    </w:p>
    <w:p w14:paraId="0976A724" w14:textId="77777777" w:rsidR="001E7F88" w:rsidRDefault="001E7F88" w:rsidP="001E7F88">
      <w:pPr>
        <w:rPr>
          <w:vertAlign w:val="subscript"/>
        </w:rPr>
      </w:pPr>
      <w:r w:rsidRPr="00D97359">
        <w:rPr>
          <w:rFonts w:ascii="Times New Roman" w:eastAsia="Times New Roman" w:hAnsi="Times New Roman" w:cs="Times New Roman"/>
          <w:sz w:val="20"/>
          <w:szCs w:val="20"/>
        </w:rPr>
        <w:t>Corresponding author: jorge.hernansanz@cpr.ku.dk</w:t>
      </w:r>
    </w:p>
    <w:p w14:paraId="27F6D324" w14:textId="77777777" w:rsidR="004E58EB" w:rsidRDefault="004E58EB"/>
    <w:p w14:paraId="430ED55C" w14:textId="77777777" w:rsidR="001E7F88" w:rsidRDefault="001E7F88">
      <w:pPr>
        <w:rPr>
          <w:b/>
          <w:sz w:val="28"/>
        </w:rPr>
      </w:pPr>
      <w:r>
        <w:rPr>
          <w:b/>
          <w:sz w:val="28"/>
        </w:rPr>
        <w:t>ABSTRACT</w:t>
      </w:r>
    </w:p>
    <w:p w14:paraId="2B1BF6A0" w14:textId="04C65176" w:rsidR="001E7F88" w:rsidRDefault="001E7F88">
      <w:r>
        <w:rPr>
          <w:b/>
          <w:sz w:val="24"/>
        </w:rPr>
        <w:t xml:space="preserve">Background: </w:t>
      </w:r>
      <w:r w:rsidR="00C24AC3">
        <w:t>Drug-drug interactions (DDI) are a common characteristic of adverse drug reactions (ADR) and suppose an emerging threat to public health. DDI data</w:t>
      </w:r>
      <w:r>
        <w:t xml:space="preserve"> remains</w:t>
      </w:r>
      <w:r w:rsidR="00C24AC3">
        <w:t xml:space="preserve"> disperse and its integration into a unique source can benefit other research for an easier access to data.</w:t>
      </w:r>
    </w:p>
    <w:p w14:paraId="6AD1278C" w14:textId="707D9E8F" w:rsidR="00F9179E" w:rsidRPr="009635F6" w:rsidRDefault="00F9179E">
      <w:r>
        <w:rPr>
          <w:b/>
          <w:sz w:val="24"/>
        </w:rPr>
        <w:t xml:space="preserve">Methods: </w:t>
      </w:r>
      <w:r w:rsidR="00DB7C55">
        <w:t>We</w:t>
      </w:r>
      <w:r w:rsidR="001E742B">
        <w:t xml:space="preserve"> generated </w:t>
      </w:r>
      <w:r>
        <w:t>a</w:t>
      </w:r>
      <w:r w:rsidR="001E742B">
        <w:t xml:space="preserve"> complete</w:t>
      </w:r>
      <w:r>
        <w:t xml:space="preserve"> compendium of DDI</w:t>
      </w:r>
      <w:r w:rsidR="001E742B">
        <w:t xml:space="preserve"> data through the integration of </w:t>
      </w:r>
      <w:r w:rsidR="001E742B">
        <w:rPr>
          <w:b/>
        </w:rPr>
        <w:t>xx</w:t>
      </w:r>
      <w:r w:rsidR="001E742B">
        <w:t xml:space="preserve"> </w:t>
      </w:r>
      <w:r>
        <w:t>publi</w:t>
      </w:r>
      <w:r w:rsidR="001E742B">
        <w:t>cly available drug sources</w:t>
      </w:r>
      <w:r>
        <w:t>.</w:t>
      </w:r>
      <w:r w:rsidR="001E742B">
        <w:t xml:space="preserve"> </w:t>
      </w:r>
      <w:r w:rsidR="00DB7C55">
        <w:t>Then, we characterize each source by looking to its drug and DDI distribution. Finally, we performed a network / cluster analysis in order to find significant DDI clusters in a drug combination clinical data</w:t>
      </w:r>
    </w:p>
    <w:p w14:paraId="74E71460" w14:textId="4C2A8363" w:rsidR="009F3539" w:rsidRDefault="00F9179E">
      <w:r>
        <w:rPr>
          <w:b/>
          <w:sz w:val="24"/>
        </w:rPr>
        <w:t xml:space="preserve">Results: </w:t>
      </w:r>
      <w:r>
        <w:t xml:space="preserve">Across our databases, there are </w:t>
      </w:r>
      <w:r>
        <w:rPr>
          <w:b/>
        </w:rPr>
        <w:t xml:space="preserve">X </w:t>
      </w:r>
      <w:r w:rsidR="009F3539">
        <w:t>unique</w:t>
      </w:r>
      <w:r>
        <w:t xml:space="preserve"> drug/chemical names and </w:t>
      </w:r>
      <w:r>
        <w:rPr>
          <w:b/>
        </w:rPr>
        <w:t xml:space="preserve">X </w:t>
      </w:r>
      <w:r w:rsidR="009F3539">
        <w:t xml:space="preserve">unique DDIs. </w:t>
      </w:r>
      <w:r w:rsidR="00DB7C55">
        <w:t xml:space="preserve">We found </w:t>
      </w:r>
      <w:proofErr w:type="gramStart"/>
      <w:r w:rsidR="00DB7C55">
        <w:t>5</w:t>
      </w:r>
      <w:proofErr w:type="gramEnd"/>
      <w:r w:rsidR="00DB7C55">
        <w:t xml:space="preserve"> different DDI features; clinical significance, management options, evidence level, mechanism of action and side effect, that can be factorized and be used in posterior exploratory analysis. It was observed in non-general databases a bias for some of the ATC class. Finally, it </w:t>
      </w:r>
      <w:proofErr w:type="gramStart"/>
      <w:r w:rsidR="00DB7C55">
        <w:t>was found</w:t>
      </w:r>
      <w:proofErr w:type="gramEnd"/>
      <w:r w:rsidR="00DB7C55">
        <w:t xml:space="preserve"> two significant clusters from the network analysis performed on the drug combination clinical data.</w:t>
      </w:r>
    </w:p>
    <w:p w14:paraId="6005A414" w14:textId="0AE08094" w:rsidR="00F9179E" w:rsidRPr="00DB7C55" w:rsidRDefault="009F3539">
      <w:r>
        <w:rPr>
          <w:b/>
          <w:sz w:val="24"/>
        </w:rPr>
        <w:t xml:space="preserve">Conclusions: </w:t>
      </w:r>
      <w:r w:rsidR="00DB7C55" w:rsidRPr="00DB7C55">
        <w:t>There is little overlap between the different databases, taking into account that some of them are specific for a certain drug class</w:t>
      </w:r>
      <w:r w:rsidR="00DB7C55">
        <w:t xml:space="preserve">. Network analysis using clinical significance feature proved that DDI information </w:t>
      </w:r>
      <w:proofErr w:type="gramStart"/>
      <w:r w:rsidR="00DB7C55">
        <w:t>can</w:t>
      </w:r>
      <w:proofErr w:type="gramEnd"/>
      <w:r w:rsidR="00DB7C55">
        <w:t xml:space="preserve"> be valuable to extract significant information from clinical data.</w:t>
      </w:r>
    </w:p>
    <w:p w14:paraId="5374812F" w14:textId="4296E5BF" w:rsidR="009F3539" w:rsidRDefault="009F3539">
      <w:r>
        <w:rPr>
          <w:b/>
          <w:sz w:val="24"/>
        </w:rPr>
        <w:t xml:space="preserve">Keywords: </w:t>
      </w:r>
      <w:r>
        <w:t xml:space="preserve">Drug-drug interactions, WHO-ATC </w:t>
      </w:r>
      <w:r w:rsidR="00F9113A">
        <w:t>identifiers</w:t>
      </w:r>
      <w:r w:rsidR="00C24AC3">
        <w:t>, Network analysis, DDI characterization</w:t>
      </w:r>
    </w:p>
    <w:p w14:paraId="378CD3D2" w14:textId="77777777" w:rsidR="009F3539" w:rsidRDefault="009F3539"/>
    <w:p w14:paraId="30A700C6" w14:textId="77777777" w:rsidR="009F3539" w:rsidRDefault="009F3539"/>
    <w:p w14:paraId="11D56B79" w14:textId="77777777" w:rsidR="009F3539" w:rsidRDefault="009F3539"/>
    <w:p w14:paraId="4388B5A2" w14:textId="77777777" w:rsidR="009F3539" w:rsidRDefault="009F3539"/>
    <w:p w14:paraId="6EACD5ED" w14:textId="77777777" w:rsidR="009F3539" w:rsidRDefault="009F3539"/>
    <w:p w14:paraId="7797C946" w14:textId="77777777" w:rsidR="009F3539" w:rsidRDefault="009F3539"/>
    <w:p w14:paraId="36124A3E" w14:textId="6D164BEB" w:rsidR="00177BA3" w:rsidRDefault="00177BA3">
      <w:pPr>
        <w:rPr>
          <w:b/>
          <w:sz w:val="28"/>
        </w:rPr>
      </w:pPr>
    </w:p>
    <w:p w14:paraId="0E8BFC09" w14:textId="6E74DAD2" w:rsidR="009F3539" w:rsidRDefault="00F87AF7">
      <w:pPr>
        <w:rPr>
          <w:b/>
          <w:sz w:val="28"/>
        </w:rPr>
      </w:pPr>
      <w:proofErr w:type="gramStart"/>
      <w:r>
        <w:rPr>
          <w:b/>
          <w:sz w:val="28"/>
        </w:rPr>
        <w:lastRenderedPageBreak/>
        <w:t>BACKGROUND</w:t>
      </w:r>
      <w:r w:rsidR="0043249B">
        <w:rPr>
          <w:b/>
          <w:sz w:val="28"/>
        </w:rPr>
        <w:t xml:space="preserve">  Section</w:t>
      </w:r>
      <w:proofErr w:type="gramEnd"/>
      <w:r w:rsidR="0043249B">
        <w:rPr>
          <w:b/>
          <w:sz w:val="28"/>
        </w:rPr>
        <w:t xml:space="preserve"> title</w:t>
      </w:r>
    </w:p>
    <w:p w14:paraId="2B5093A7" w14:textId="77777777" w:rsidR="00F87AF7" w:rsidRPr="00952092" w:rsidRDefault="009F2AE1" w:rsidP="009F2AE1">
      <w:pPr>
        <w:pStyle w:val="ListParagraph"/>
        <w:numPr>
          <w:ilvl w:val="0"/>
          <w:numId w:val="2"/>
        </w:numPr>
        <w:rPr>
          <w:i/>
        </w:rPr>
      </w:pPr>
      <w:r w:rsidRPr="00952092">
        <w:rPr>
          <w:i/>
        </w:rPr>
        <w:t>What are DDI and its role in pharmacovigilance</w:t>
      </w:r>
    </w:p>
    <w:p w14:paraId="4D3D31DA" w14:textId="77777777" w:rsidR="009F2AE1" w:rsidRPr="00952092" w:rsidRDefault="009F2AE1" w:rsidP="009F2AE1">
      <w:pPr>
        <w:pStyle w:val="ListParagraph"/>
        <w:numPr>
          <w:ilvl w:val="0"/>
          <w:numId w:val="2"/>
        </w:numPr>
        <w:rPr>
          <w:i/>
        </w:rPr>
      </w:pPr>
      <w:r w:rsidRPr="00952092">
        <w:rPr>
          <w:i/>
        </w:rPr>
        <w:t xml:space="preserve">Methods for obtaining DDIs, developing the importance of </w:t>
      </w:r>
      <w:proofErr w:type="gramStart"/>
      <w:r w:rsidRPr="00952092">
        <w:rPr>
          <w:i/>
        </w:rPr>
        <w:t>text-mining</w:t>
      </w:r>
      <w:proofErr w:type="gramEnd"/>
      <w:r w:rsidRPr="00952092">
        <w:rPr>
          <w:i/>
        </w:rPr>
        <w:t xml:space="preserve"> or NLP techniques in clinical text abstracts.</w:t>
      </w:r>
    </w:p>
    <w:p w14:paraId="3FAE5D46" w14:textId="77777777" w:rsidR="009F2AE1" w:rsidRPr="00952092" w:rsidRDefault="009F2AE1" w:rsidP="009F2AE1">
      <w:pPr>
        <w:pStyle w:val="ListParagraph"/>
        <w:numPr>
          <w:ilvl w:val="0"/>
          <w:numId w:val="2"/>
        </w:numPr>
        <w:rPr>
          <w:i/>
        </w:rPr>
      </w:pPr>
      <w:r w:rsidRPr="00952092">
        <w:rPr>
          <w:i/>
        </w:rPr>
        <w:t>The problem with drug identifiers; the challenge of normalizing DDIs to a single identifier.</w:t>
      </w:r>
    </w:p>
    <w:p w14:paraId="1F3D218B" w14:textId="77777777" w:rsidR="00DF3420" w:rsidRDefault="009F2AE1" w:rsidP="009F2AE1">
      <w:pPr>
        <w:pStyle w:val="ListParagraph"/>
        <w:numPr>
          <w:ilvl w:val="0"/>
          <w:numId w:val="2"/>
        </w:numPr>
        <w:rPr>
          <w:i/>
        </w:rPr>
      </w:pPr>
      <w:r w:rsidRPr="00952092">
        <w:rPr>
          <w:i/>
        </w:rPr>
        <w:t xml:space="preserve">DDI information; explaining the different features that it </w:t>
      </w:r>
      <w:proofErr w:type="gramStart"/>
      <w:r w:rsidRPr="00952092">
        <w:rPr>
          <w:i/>
        </w:rPr>
        <w:t>can be found</w:t>
      </w:r>
      <w:proofErr w:type="gramEnd"/>
      <w:r w:rsidRPr="00952092">
        <w:rPr>
          <w:i/>
        </w:rPr>
        <w:t xml:space="preserve"> at the public databases. </w:t>
      </w:r>
    </w:p>
    <w:p w14:paraId="073CA68B" w14:textId="77777777" w:rsidR="009F2AE1" w:rsidRDefault="009F2AE1" w:rsidP="009F2AE1">
      <w:pPr>
        <w:pStyle w:val="ListParagraph"/>
        <w:numPr>
          <w:ilvl w:val="0"/>
          <w:numId w:val="2"/>
        </w:numPr>
        <w:rPr>
          <w:i/>
        </w:rPr>
      </w:pPr>
      <w:r w:rsidRPr="00952092">
        <w:rPr>
          <w:i/>
        </w:rPr>
        <w:t>Give highlights of general findings (Of my data)</w:t>
      </w:r>
      <w:r w:rsidR="00DF3420">
        <w:rPr>
          <w:i/>
        </w:rPr>
        <w:t xml:space="preserve"> related to the expected overlap of DDI or common features</w:t>
      </w:r>
      <w:r w:rsidRPr="00952092">
        <w:rPr>
          <w:i/>
        </w:rPr>
        <w:t xml:space="preserve"> so as it can serve as an introduction for the section of Results.</w:t>
      </w:r>
    </w:p>
    <w:p w14:paraId="3CCDDC31" w14:textId="77777777" w:rsidR="009D6B62" w:rsidRPr="009D6B62" w:rsidRDefault="009D6B62" w:rsidP="009D6B62">
      <w:pPr>
        <w:pStyle w:val="ListParagraph"/>
        <w:rPr>
          <w:sz w:val="24"/>
        </w:rPr>
      </w:pPr>
    </w:p>
    <w:p w14:paraId="40851865" w14:textId="2A3AE2CA" w:rsidR="009F2AE1" w:rsidRDefault="009D6B62" w:rsidP="009D6B62">
      <w:pPr>
        <w:ind w:left="360"/>
      </w:pPr>
      <w:r>
        <w:t>A DDI occurs when one drug modifies the pharmacological activity of other drug.</w:t>
      </w:r>
      <w:r w:rsidR="00E47316">
        <w:t xml:space="preserve"> It is a</w:t>
      </w:r>
      <w:r>
        <w:t xml:space="preserve"> </w:t>
      </w:r>
      <w:r w:rsidR="0068750B">
        <w:t xml:space="preserve">common </w:t>
      </w:r>
      <w:r w:rsidR="002B212D">
        <w:t>characteristic of adverse drug reactions (ADR)</w:t>
      </w:r>
      <w:r w:rsidR="00785056">
        <w:t xml:space="preserve"> [1</w:t>
      </w:r>
      <w:r w:rsidR="00FF3885">
        <w:t>]</w:t>
      </w:r>
      <w:r w:rsidR="00E47316">
        <w:t>, which is the focus of pharmacovigilance</w:t>
      </w:r>
      <w:r w:rsidR="00785056">
        <w:t xml:space="preserve"> [2</w:t>
      </w:r>
      <w:r w:rsidR="00E47316">
        <w:t xml:space="preserve">]. </w:t>
      </w:r>
      <w:r w:rsidR="003B628D">
        <w:t>DDIs can be divided into</w:t>
      </w:r>
      <w:r w:rsidR="00200170">
        <w:t xml:space="preserve"> two major groups, p</w:t>
      </w:r>
      <w:r w:rsidR="003B628D">
        <w:t>harmacokinetic interactions</w:t>
      </w:r>
      <w:r w:rsidR="005F4650">
        <w:t>,</w:t>
      </w:r>
      <w:r w:rsidR="00FF3885">
        <w:t xml:space="preserve"> which </w:t>
      </w:r>
      <w:r w:rsidR="005F4650">
        <w:t>involves changes in the absorption, distribution, metabolism and excretion of the drugs</w:t>
      </w:r>
      <w:r w:rsidR="00785056">
        <w:t xml:space="preserve"> [3</w:t>
      </w:r>
      <w:r w:rsidR="00200170">
        <w:t>]</w:t>
      </w:r>
      <w:r w:rsidR="005F4650">
        <w:t>, and pharmacodynamics interactions; in which directly one drug changes the pharmacological effect</w:t>
      </w:r>
      <w:r w:rsidR="00200170">
        <w:t xml:space="preserve"> of another one</w:t>
      </w:r>
      <w:r w:rsidR="005F4650">
        <w:t xml:space="preserve"> </w:t>
      </w:r>
      <w:r w:rsidR="00785056">
        <w:t>being additive or antagonist [4</w:t>
      </w:r>
      <w:r w:rsidR="00200170">
        <w:t>].</w:t>
      </w:r>
    </w:p>
    <w:p w14:paraId="4D05B74D" w14:textId="3A7FF066" w:rsidR="00E14125" w:rsidRDefault="007820CA" w:rsidP="009D6B62">
      <w:pPr>
        <w:ind w:left="360"/>
      </w:pPr>
      <w:r>
        <w:t xml:space="preserve">DDI data </w:t>
      </w:r>
      <w:proofErr w:type="gramStart"/>
      <w:r>
        <w:t>can be found</w:t>
      </w:r>
      <w:proofErr w:type="gramEnd"/>
      <w:r>
        <w:t xml:space="preserve"> in both public website sources (Drugbank, </w:t>
      </w:r>
      <w:r w:rsidR="00F802E0">
        <w:t>Crediblemeds</w:t>
      </w:r>
      <w:r>
        <w:t xml:space="preserve">…) and private commercial sources (Lexicomp, </w:t>
      </w:r>
      <w:r w:rsidR="00DE621F">
        <w:t xml:space="preserve">Stockley’s drug interactions…). Current DDI </w:t>
      </w:r>
      <w:proofErr w:type="gramStart"/>
      <w:r w:rsidR="00DE621F">
        <w:t>can be used</w:t>
      </w:r>
      <w:proofErr w:type="gramEnd"/>
      <w:r w:rsidR="00DE621F">
        <w:t xml:space="preserve"> to train statistical models that predicts new DDIs.</w:t>
      </w:r>
      <w:r w:rsidR="009635F6">
        <w:t xml:space="preserve"> </w:t>
      </w:r>
      <w:r w:rsidR="00E14125">
        <w:t xml:space="preserve">Some DDI extraction challenges were hold in the past with the goal of covering different approaches when extracting DDI data from biomedical texts </w:t>
      </w:r>
      <w:r w:rsidR="00785056">
        <w:t>[5] [6</w:t>
      </w:r>
      <w:r w:rsidR="00E14125">
        <w:t>].</w:t>
      </w:r>
      <w:r w:rsidR="00491627">
        <w:t xml:space="preserve"> </w:t>
      </w:r>
      <w:proofErr w:type="gramStart"/>
      <w:r w:rsidR="00DE621F">
        <w:t>Also</w:t>
      </w:r>
      <w:proofErr w:type="gramEnd"/>
      <w:r w:rsidR="00DE621F">
        <w:t xml:space="preserve">, </w:t>
      </w:r>
      <w:r w:rsidR="009635F6">
        <w:t>other project evaluated the performance of unsupervised and supervised machine learning methods for predicting potential DDIs [</w:t>
      </w:r>
      <w:r w:rsidR="004072F0">
        <w:t>7</w:t>
      </w:r>
      <w:r w:rsidR="009635F6">
        <w:t>].</w:t>
      </w:r>
    </w:p>
    <w:p w14:paraId="6F55F24A" w14:textId="588A89B1" w:rsidR="000140BB" w:rsidRDefault="00DE621F" w:rsidP="009D6B62">
      <w:pPr>
        <w:ind w:left="360"/>
      </w:pPr>
      <w:r>
        <w:t xml:space="preserve">Another challenge DDIs face is its integration and common consensus. </w:t>
      </w:r>
      <w:r w:rsidR="008447DA">
        <w:t>A previous study already tried to integrate 14 databases with DDI information ma</w:t>
      </w:r>
      <w:r w:rsidR="004072F0">
        <w:t>pped to Drugbank identifiers [8</w:t>
      </w:r>
      <w:r w:rsidR="008447DA">
        <w:t>].</w:t>
      </w:r>
      <w:r>
        <w:t xml:space="preserve"> Moreover, other research focusing on the overlapping of specific DDI databases </w:t>
      </w:r>
      <w:proofErr w:type="gramStart"/>
      <w:r>
        <w:t>has been done</w:t>
      </w:r>
      <w:proofErr w:type="gramEnd"/>
      <w:r>
        <w:t xml:space="preserve"> [</w:t>
      </w:r>
      <w:r w:rsidR="004072F0">
        <w:t>9</w:t>
      </w:r>
      <w:r>
        <w:t>].</w:t>
      </w:r>
      <w:r w:rsidR="008447DA">
        <w:t xml:space="preserve"> </w:t>
      </w:r>
      <w:r w:rsidR="003C5CEC">
        <w:t>In a society where co-administration of drugs is becoming more and more frequent, a</w:t>
      </w:r>
      <w:r w:rsidR="007340DD">
        <w:t xml:space="preserve"> synthesis of this knowledge would help </w:t>
      </w:r>
      <w:r w:rsidR="003C5CEC">
        <w:t>clinicians guide patients to effective and less noxious</w:t>
      </w:r>
      <w:r w:rsidR="00785056">
        <w:t xml:space="preserve"> medication th</w:t>
      </w:r>
      <w:r w:rsidR="004072F0">
        <w:t>erapies [10</w:t>
      </w:r>
      <w:r w:rsidR="003C5CEC">
        <w:t xml:space="preserve">]. </w:t>
      </w:r>
    </w:p>
    <w:p w14:paraId="4F3D019C" w14:textId="3361393E" w:rsidR="003C5CEC" w:rsidRDefault="003C5CEC" w:rsidP="009D6B62">
      <w:pPr>
        <w:ind w:left="360"/>
      </w:pPr>
      <w:r>
        <w:t xml:space="preserve">In this paper, our objective is to </w:t>
      </w:r>
      <w:r w:rsidR="00766B98">
        <w:t>extract all DDI data from publicly available databases, and gather all of them by mapping each drug to a common identifier</w:t>
      </w:r>
      <w:proofErr w:type="gramStart"/>
      <w:r w:rsidR="00766B98">
        <w:t>;</w:t>
      </w:r>
      <w:proofErr w:type="gramEnd"/>
      <w:r w:rsidR="00766B98">
        <w:t xml:space="preserve"> the ATC code. Having a common dataset, we will characterize the drug pairs and will factorize its DDI information </w:t>
      </w:r>
      <w:r w:rsidR="00491627">
        <w:t>so that it can be used in future explora</w:t>
      </w:r>
      <w:r w:rsidR="00596976">
        <w:t>tory analysis. Finally, we filtered our compendium to a clinical data generated by the laboratory and tried to identify significant patterns across it.</w:t>
      </w:r>
      <w:r w:rsidR="00DE621F">
        <w:t xml:space="preserve"> Its importance in the pharmacovigilance field makes trivial to unify all this data in a unique compendium, normalized to a golden standard identifier.</w:t>
      </w:r>
    </w:p>
    <w:p w14:paraId="727399E8" w14:textId="77777777" w:rsidR="00F87AF7" w:rsidRDefault="00F87AF7"/>
    <w:p w14:paraId="184D2CA2" w14:textId="77777777" w:rsidR="00596976" w:rsidRDefault="00596976">
      <w:pPr>
        <w:rPr>
          <w:b/>
          <w:sz w:val="28"/>
        </w:rPr>
      </w:pPr>
    </w:p>
    <w:p w14:paraId="567E48C6" w14:textId="77777777" w:rsidR="00596976" w:rsidRDefault="00596976">
      <w:pPr>
        <w:rPr>
          <w:b/>
          <w:sz w:val="28"/>
        </w:rPr>
      </w:pPr>
    </w:p>
    <w:p w14:paraId="26726730" w14:textId="77777777" w:rsidR="00596976" w:rsidRDefault="00596976">
      <w:pPr>
        <w:rPr>
          <w:b/>
          <w:sz w:val="28"/>
        </w:rPr>
      </w:pPr>
    </w:p>
    <w:p w14:paraId="66D176A4" w14:textId="77777777" w:rsidR="00596976" w:rsidRDefault="00596976">
      <w:pPr>
        <w:rPr>
          <w:b/>
          <w:sz w:val="28"/>
        </w:rPr>
      </w:pPr>
    </w:p>
    <w:p w14:paraId="57E44A1F" w14:textId="5A257829" w:rsidR="00F87AF7" w:rsidRDefault="00F87AF7" w:rsidP="00B1244C">
      <w:pPr>
        <w:rPr>
          <w:b/>
          <w:sz w:val="28"/>
        </w:rPr>
      </w:pPr>
      <w:r>
        <w:rPr>
          <w:b/>
          <w:sz w:val="28"/>
        </w:rPr>
        <w:t>MATERIALS AND METHODS</w:t>
      </w:r>
      <w:r w:rsidR="0043249B">
        <w:rPr>
          <w:b/>
          <w:sz w:val="28"/>
        </w:rPr>
        <w:t xml:space="preserve"> Section title</w:t>
      </w:r>
    </w:p>
    <w:p w14:paraId="6BFC7661" w14:textId="77777777" w:rsidR="00D51674" w:rsidRPr="00D51674" w:rsidRDefault="00D51674" w:rsidP="00D51674">
      <w:pPr>
        <w:pStyle w:val="ListParagraph"/>
        <w:numPr>
          <w:ilvl w:val="0"/>
          <w:numId w:val="2"/>
        </w:numPr>
        <w:rPr>
          <w:b/>
          <w:sz w:val="28"/>
        </w:rPr>
      </w:pPr>
      <w:r>
        <w:t>Brief description of the compendia we are creating and its purpose</w:t>
      </w:r>
    </w:p>
    <w:p w14:paraId="4F564F63" w14:textId="77777777" w:rsidR="00D51674" w:rsidRPr="00D51674" w:rsidRDefault="00D51674" w:rsidP="00D51674">
      <w:pPr>
        <w:pStyle w:val="ListParagraph"/>
        <w:numPr>
          <w:ilvl w:val="0"/>
          <w:numId w:val="2"/>
        </w:numPr>
        <w:rPr>
          <w:b/>
          <w:i/>
          <w:sz w:val="28"/>
        </w:rPr>
      </w:pPr>
      <w:r>
        <w:rPr>
          <w:i/>
        </w:rPr>
        <w:t xml:space="preserve">Mentioning as a reference for DDI extraction the </w:t>
      </w:r>
      <w:proofErr w:type="spellStart"/>
      <w:r>
        <w:rPr>
          <w:i/>
        </w:rPr>
        <w:t>Github</w:t>
      </w:r>
      <w:proofErr w:type="spellEnd"/>
      <w:r>
        <w:rPr>
          <w:i/>
        </w:rPr>
        <w:t xml:space="preserve"> project mentioned in [3]</w:t>
      </w:r>
    </w:p>
    <w:p w14:paraId="3D307563" w14:textId="77777777" w:rsidR="00952092" w:rsidRPr="00952092" w:rsidRDefault="00952092" w:rsidP="00952092">
      <w:pPr>
        <w:pStyle w:val="ListParagraph"/>
        <w:numPr>
          <w:ilvl w:val="0"/>
          <w:numId w:val="2"/>
        </w:numPr>
        <w:rPr>
          <w:b/>
          <w:i/>
          <w:sz w:val="28"/>
        </w:rPr>
      </w:pPr>
      <w:r>
        <w:rPr>
          <w:i/>
        </w:rPr>
        <w:t>Explaining the DDI resources</w:t>
      </w:r>
    </w:p>
    <w:p w14:paraId="07142A70" w14:textId="77777777" w:rsidR="00952092" w:rsidRPr="00D51674" w:rsidRDefault="00D51674" w:rsidP="00952092">
      <w:pPr>
        <w:pStyle w:val="ListParagraph"/>
        <w:numPr>
          <w:ilvl w:val="0"/>
          <w:numId w:val="2"/>
        </w:numPr>
        <w:rPr>
          <w:b/>
          <w:i/>
          <w:sz w:val="28"/>
        </w:rPr>
      </w:pPr>
      <w:r>
        <w:rPr>
          <w:i/>
        </w:rPr>
        <w:t>Parsing DDIs to ATC identifiers</w:t>
      </w:r>
      <w:proofErr w:type="gramStart"/>
      <w:r>
        <w:rPr>
          <w:i/>
        </w:rPr>
        <w:t>;</w:t>
      </w:r>
      <w:proofErr w:type="gramEnd"/>
      <w:r>
        <w:rPr>
          <w:i/>
        </w:rPr>
        <w:t xml:space="preserve"> explaining the different methodologies used without giving numbers.</w:t>
      </w:r>
      <w:r w:rsidR="00935324">
        <w:rPr>
          <w:i/>
        </w:rPr>
        <w:t xml:space="preserve"> Mentioning the rest APIs, web scraping…</w:t>
      </w:r>
    </w:p>
    <w:p w14:paraId="2BACCB81" w14:textId="0C8FDC9C" w:rsidR="00D51674" w:rsidRPr="00EC32C3" w:rsidRDefault="00D51674" w:rsidP="00952092">
      <w:pPr>
        <w:pStyle w:val="ListParagraph"/>
        <w:numPr>
          <w:ilvl w:val="0"/>
          <w:numId w:val="2"/>
        </w:numPr>
        <w:rPr>
          <w:b/>
          <w:i/>
          <w:sz w:val="28"/>
        </w:rPr>
      </w:pPr>
      <w:r>
        <w:rPr>
          <w:i/>
        </w:rPr>
        <w:t xml:space="preserve">Factorizing the different features; explaining the different methodologies without giving numbers. </w:t>
      </w:r>
    </w:p>
    <w:p w14:paraId="060F00FA" w14:textId="17EFED4B" w:rsidR="00EC32C3" w:rsidRDefault="00B1244C" w:rsidP="00EC32C3">
      <w:pPr>
        <w:rPr>
          <w:b/>
          <w:sz w:val="24"/>
        </w:rPr>
      </w:pPr>
      <w:r>
        <w:rPr>
          <w:b/>
          <w:sz w:val="24"/>
        </w:rPr>
        <w:t xml:space="preserve">ANATOMICAL THRAPEUTICAL </w:t>
      </w:r>
      <w:proofErr w:type="gramStart"/>
      <w:r>
        <w:rPr>
          <w:b/>
          <w:sz w:val="24"/>
        </w:rPr>
        <w:t>CLASSIFICATION</w:t>
      </w:r>
      <w:r w:rsidR="0043249B">
        <w:rPr>
          <w:b/>
          <w:sz w:val="24"/>
        </w:rPr>
        <w:t xml:space="preserve">  Sub</w:t>
      </w:r>
      <w:proofErr w:type="gramEnd"/>
      <w:r w:rsidR="0043249B">
        <w:rPr>
          <w:b/>
          <w:sz w:val="24"/>
        </w:rPr>
        <w:t xml:space="preserve"> heading</w:t>
      </w:r>
    </w:p>
    <w:p w14:paraId="0C4B8E95" w14:textId="441EA45E" w:rsidR="00EC32C3" w:rsidRDefault="00EC32C3" w:rsidP="00B1244C">
      <w:pPr>
        <w:autoSpaceDE w:val="0"/>
        <w:autoSpaceDN w:val="0"/>
        <w:adjustRightInd w:val="0"/>
        <w:spacing w:after="0" w:line="240" w:lineRule="auto"/>
        <w:rPr>
          <w:rFonts w:eastAsia="Times New Roman" w:cstheme="minorHAnsi"/>
          <w:szCs w:val="24"/>
        </w:rPr>
      </w:pPr>
      <w:r w:rsidRPr="00EC32C3">
        <w:rPr>
          <w:rFonts w:eastAsia="Times New Roman" w:cstheme="minorHAnsi"/>
          <w:szCs w:val="24"/>
        </w:rPr>
        <w:t>Anatomical Therapeutic Chemical (ATC) Classification System is a drug-relat</w:t>
      </w:r>
      <w:r>
        <w:rPr>
          <w:rFonts w:eastAsia="Times New Roman" w:cstheme="minorHAnsi"/>
          <w:szCs w:val="24"/>
        </w:rPr>
        <w:t xml:space="preserve">ed index that classifies within </w:t>
      </w:r>
      <w:r w:rsidRPr="00EC32C3">
        <w:rPr>
          <w:rFonts w:eastAsia="Times New Roman" w:cstheme="minorHAnsi"/>
          <w:szCs w:val="24"/>
        </w:rPr>
        <w:t xml:space="preserve">different levels </w:t>
      </w:r>
      <w:r w:rsidR="00DE621F">
        <w:rPr>
          <w:rFonts w:eastAsia="Times New Roman" w:cstheme="minorHAnsi"/>
          <w:szCs w:val="24"/>
        </w:rPr>
        <w:t>the chemical group of each drug.</w:t>
      </w:r>
      <w:r w:rsidRPr="00EC32C3">
        <w:rPr>
          <w:rFonts w:eastAsia="Times New Roman" w:cstheme="minorHAnsi"/>
          <w:szCs w:val="24"/>
        </w:rPr>
        <w:t xml:space="preserve"> </w:t>
      </w:r>
      <w:r w:rsidR="00DE621F">
        <w:rPr>
          <w:rFonts w:eastAsia="Times New Roman" w:cstheme="minorHAnsi"/>
          <w:szCs w:val="24"/>
        </w:rPr>
        <w:t xml:space="preserve">Drug </w:t>
      </w:r>
      <w:r w:rsidRPr="00EC32C3">
        <w:rPr>
          <w:rFonts w:eastAsia="Times New Roman" w:cstheme="minorHAnsi"/>
          <w:szCs w:val="24"/>
        </w:rPr>
        <w:t>may have seve</w:t>
      </w:r>
      <w:r w:rsidR="00A1032D">
        <w:rPr>
          <w:rFonts w:eastAsia="Times New Roman" w:cstheme="minorHAnsi"/>
          <w:szCs w:val="24"/>
        </w:rPr>
        <w:t xml:space="preserve">ral ATC codes but </w:t>
      </w:r>
      <w:r w:rsidR="004465B8">
        <w:rPr>
          <w:rFonts w:eastAsia="Times New Roman" w:cstheme="minorHAnsi"/>
          <w:szCs w:val="24"/>
        </w:rPr>
        <w:t xml:space="preserve">there is only one drug for each ATC code. </w:t>
      </w:r>
      <w:r w:rsidRPr="00EC32C3">
        <w:rPr>
          <w:rFonts w:eastAsia="Times New Roman" w:cstheme="minorHAnsi"/>
          <w:szCs w:val="24"/>
        </w:rPr>
        <w:t xml:space="preserve">It consists of </w:t>
      </w:r>
      <w:r>
        <w:rPr>
          <w:rFonts w:eastAsia="Times New Roman" w:cstheme="minorHAnsi"/>
          <w:szCs w:val="24"/>
        </w:rPr>
        <w:t xml:space="preserve">14 different anatomical groups, </w:t>
      </w:r>
      <w:r w:rsidRPr="00EC32C3">
        <w:rPr>
          <w:rFonts w:eastAsia="Times New Roman" w:cstheme="minorHAnsi"/>
          <w:szCs w:val="24"/>
        </w:rPr>
        <w:t>each of them reaching 5 different levels of differentiation.</w:t>
      </w:r>
    </w:p>
    <w:p w14:paraId="2A3C8133" w14:textId="77777777" w:rsidR="00B1244C" w:rsidRPr="00EC32C3" w:rsidRDefault="00B1244C" w:rsidP="00B1244C">
      <w:pPr>
        <w:autoSpaceDE w:val="0"/>
        <w:autoSpaceDN w:val="0"/>
        <w:adjustRightInd w:val="0"/>
        <w:spacing w:after="0" w:line="240" w:lineRule="auto"/>
        <w:rPr>
          <w:rFonts w:eastAsia="Times New Roman" w:cstheme="minorHAnsi"/>
          <w:szCs w:val="24"/>
        </w:rPr>
      </w:pPr>
    </w:p>
    <w:p w14:paraId="1D25B1E8" w14:textId="2B2E90F1" w:rsidR="00EC32C3" w:rsidRPr="00EC32C3" w:rsidRDefault="004465B8" w:rsidP="00B1244C">
      <w:pPr>
        <w:autoSpaceDE w:val="0"/>
        <w:autoSpaceDN w:val="0"/>
        <w:adjustRightInd w:val="0"/>
        <w:spacing w:after="0" w:line="240" w:lineRule="auto"/>
        <w:rPr>
          <w:rFonts w:eastAsia="Times New Roman" w:cstheme="minorHAnsi"/>
          <w:szCs w:val="24"/>
        </w:rPr>
      </w:pPr>
      <w:r>
        <w:rPr>
          <w:rFonts w:eastAsia="Times New Roman" w:cstheme="minorHAnsi"/>
          <w:szCs w:val="24"/>
        </w:rPr>
        <w:t xml:space="preserve">Some databases use ATC codes alongside with their own identifier, such as Drugbank or KEGG. Nevertheless, the ATC classification </w:t>
      </w:r>
      <w:proofErr w:type="gramStart"/>
      <w:r>
        <w:rPr>
          <w:rFonts w:eastAsia="Times New Roman" w:cstheme="minorHAnsi"/>
          <w:szCs w:val="24"/>
        </w:rPr>
        <w:t>is developed and maintained by the World Health Organization Collaborating Center (WHOCC) for drug statistics methodology</w:t>
      </w:r>
      <w:proofErr w:type="gramEnd"/>
      <w:r>
        <w:rPr>
          <w:rFonts w:eastAsia="Times New Roman" w:cstheme="minorHAnsi"/>
          <w:szCs w:val="24"/>
        </w:rPr>
        <w:t>.</w:t>
      </w:r>
    </w:p>
    <w:p w14:paraId="72CFCCBB" w14:textId="28EE2835" w:rsidR="00EC32C3" w:rsidRDefault="00EC32C3" w:rsidP="00EC32C3">
      <w:pPr>
        <w:rPr>
          <w:b/>
          <w:sz w:val="24"/>
        </w:rPr>
      </w:pPr>
      <w:bookmarkStart w:id="0" w:name="_GoBack"/>
      <w:bookmarkEnd w:id="0"/>
    </w:p>
    <w:p w14:paraId="460CD691" w14:textId="74D794E0" w:rsidR="00B1244C" w:rsidRDefault="00B1244C" w:rsidP="00B1244C">
      <w:pPr>
        <w:rPr>
          <w:b/>
          <w:sz w:val="24"/>
        </w:rPr>
      </w:pPr>
      <w:r>
        <w:rPr>
          <w:b/>
          <w:sz w:val="24"/>
        </w:rPr>
        <w:t>OVERVIEW OF DDI SOURCES</w:t>
      </w:r>
      <w:r w:rsidR="0043249B">
        <w:rPr>
          <w:b/>
          <w:sz w:val="24"/>
        </w:rPr>
        <w:t xml:space="preserve"> Sub heading</w:t>
      </w:r>
    </w:p>
    <w:p w14:paraId="5283236C" w14:textId="45371C9A" w:rsidR="00B1244C" w:rsidRDefault="00A938F6" w:rsidP="00B1244C">
      <w:pPr>
        <w:rPr>
          <w:b/>
          <w:sz w:val="24"/>
        </w:rPr>
      </w:pPr>
      <w:r w:rsidRPr="00427B4A">
        <w:rPr>
          <w:rFonts w:eastAsia="Times New Roman" w:cstheme="minorHAnsi"/>
          <w:szCs w:val="24"/>
        </w:rPr>
        <w:t>We created a drug- drug interaction dataset using content from</w:t>
      </w:r>
      <w:r w:rsidR="00EC32C3">
        <w:rPr>
          <w:rFonts w:eastAsia="Times New Roman" w:cstheme="minorHAnsi"/>
          <w:szCs w:val="24"/>
        </w:rPr>
        <w:t xml:space="preserve"> 15</w:t>
      </w:r>
      <w:r w:rsidRPr="00427B4A">
        <w:rPr>
          <w:rFonts w:eastAsia="Times New Roman" w:cstheme="minorHAnsi"/>
          <w:szCs w:val="24"/>
        </w:rPr>
        <w:t xml:space="preserve"> openly available database resources.</w:t>
      </w:r>
      <w:r w:rsidR="00427B4A" w:rsidRPr="00427B4A">
        <w:rPr>
          <w:rFonts w:eastAsia="Times New Roman" w:cstheme="minorHAnsi"/>
          <w:szCs w:val="24"/>
        </w:rPr>
        <w:t xml:space="preserve"> Many of them are continuously updating, but others </w:t>
      </w:r>
      <w:proofErr w:type="gramStart"/>
      <w:r w:rsidR="00427B4A" w:rsidRPr="00427B4A">
        <w:rPr>
          <w:rFonts w:eastAsia="Times New Roman" w:cstheme="minorHAnsi"/>
          <w:szCs w:val="24"/>
        </w:rPr>
        <w:t>are just fixed</w:t>
      </w:r>
      <w:proofErr w:type="gramEnd"/>
      <w:r w:rsidR="00427B4A" w:rsidRPr="00427B4A">
        <w:rPr>
          <w:rFonts w:eastAsia="Times New Roman" w:cstheme="minorHAnsi"/>
          <w:szCs w:val="24"/>
        </w:rPr>
        <w:t xml:space="preserve"> projects just one time updated.</w:t>
      </w:r>
    </w:p>
    <w:p w14:paraId="474649F3" w14:textId="0BF2C52C" w:rsidR="0098067C" w:rsidRDefault="0098067C" w:rsidP="00B1244C">
      <w:pPr>
        <w:rPr>
          <w:rFonts w:eastAsia="Times New Roman" w:cstheme="minorHAnsi"/>
          <w:szCs w:val="24"/>
        </w:rPr>
      </w:pPr>
      <w:r>
        <w:rPr>
          <w:rFonts w:eastAsia="Times New Roman" w:cstheme="minorHAnsi"/>
          <w:szCs w:val="24"/>
        </w:rPr>
        <w:t xml:space="preserve">The method each database was extracted is mentioned below. </w:t>
      </w:r>
      <w:commentRangeStart w:id="1"/>
      <w:r>
        <w:rPr>
          <w:rFonts w:eastAsia="Times New Roman" w:cstheme="minorHAnsi"/>
          <w:szCs w:val="24"/>
        </w:rPr>
        <w:t>Several kind of sources were met such as regular XML format files, REST APIs, or information on website that was downloaded directly from there.</w:t>
      </w:r>
      <w:commentRangeEnd w:id="1"/>
      <w:r>
        <w:rPr>
          <w:rStyle w:val="CommentReference"/>
        </w:rPr>
        <w:commentReference w:id="1"/>
      </w:r>
    </w:p>
    <w:p w14:paraId="4D69FA81" w14:textId="6EF33F17" w:rsidR="004465B8" w:rsidRDefault="004465B8" w:rsidP="004465B8">
      <w:pPr>
        <w:jc w:val="both"/>
        <w:rPr>
          <w:rFonts w:cstheme="minorHAnsi"/>
        </w:rPr>
      </w:pPr>
      <w:r>
        <w:rPr>
          <w:rFonts w:cstheme="minorHAnsi"/>
        </w:rPr>
        <w:t>Each database contains specific information / features related to DDI pairs</w:t>
      </w:r>
      <w:r w:rsidR="00E20246">
        <w:rPr>
          <w:rFonts w:cstheme="minorHAnsi"/>
        </w:rPr>
        <w:t xml:space="preserve"> (Table 2)</w:t>
      </w:r>
      <w:r>
        <w:rPr>
          <w:rFonts w:cstheme="minorHAnsi"/>
        </w:rPr>
        <w:t xml:space="preserve">. From the 15 databases, we recollected five kinds of DDI features. </w:t>
      </w:r>
      <w:r>
        <w:rPr>
          <w:rFonts w:cstheme="minorHAnsi"/>
          <w:i/>
        </w:rPr>
        <w:t xml:space="preserve">Clinical significance </w:t>
      </w:r>
      <w:r>
        <w:rPr>
          <w:rFonts w:cstheme="minorHAnsi"/>
        </w:rPr>
        <w:t xml:space="preserve">feature associates to the DDI the level of change in the physiological effect of the drugs affected. </w:t>
      </w:r>
      <w:r>
        <w:rPr>
          <w:rFonts w:cstheme="minorHAnsi"/>
          <w:i/>
        </w:rPr>
        <w:t xml:space="preserve">Evidence level </w:t>
      </w:r>
      <w:r>
        <w:rPr>
          <w:rFonts w:cstheme="minorHAnsi"/>
        </w:rPr>
        <w:t xml:space="preserve">gives an estimation of how well documented is that DDI. </w:t>
      </w:r>
      <w:r>
        <w:rPr>
          <w:rFonts w:cstheme="minorHAnsi"/>
          <w:i/>
        </w:rPr>
        <w:t xml:space="preserve">Management options </w:t>
      </w:r>
      <w:r>
        <w:rPr>
          <w:rFonts w:cstheme="minorHAnsi"/>
        </w:rPr>
        <w:t xml:space="preserve">refers to how to proceed with the administration of the drug combination. </w:t>
      </w:r>
      <w:r>
        <w:rPr>
          <w:rFonts w:cstheme="minorHAnsi"/>
          <w:i/>
        </w:rPr>
        <w:t xml:space="preserve">Mechanism of action </w:t>
      </w:r>
      <w:r>
        <w:rPr>
          <w:rFonts w:cstheme="minorHAnsi"/>
        </w:rPr>
        <w:t xml:space="preserve">reflects the target/s involved due to the DDI.  </w:t>
      </w:r>
      <w:r>
        <w:rPr>
          <w:rFonts w:cstheme="minorHAnsi"/>
          <w:i/>
        </w:rPr>
        <w:t xml:space="preserve">Side effect </w:t>
      </w:r>
      <w:r>
        <w:rPr>
          <w:rFonts w:cstheme="minorHAnsi"/>
        </w:rPr>
        <w:t>states the adverse reaction produced by the DDI.</w:t>
      </w:r>
    </w:p>
    <w:p w14:paraId="75BC063E" w14:textId="77777777" w:rsidR="004465B8" w:rsidRDefault="004465B8" w:rsidP="004465B8">
      <w:pPr>
        <w:jc w:val="both"/>
        <w:rPr>
          <w:rFonts w:cstheme="minorHAnsi"/>
        </w:rPr>
      </w:pPr>
      <w:r>
        <w:rPr>
          <w:rFonts w:cstheme="minorHAnsi"/>
        </w:rPr>
        <w:t xml:space="preserve">Clinical significance, evidence level, and management features </w:t>
      </w:r>
      <w:proofErr w:type="gramStart"/>
      <w:r>
        <w:rPr>
          <w:rFonts w:cstheme="minorHAnsi"/>
        </w:rPr>
        <w:t>were transformed</w:t>
      </w:r>
      <w:proofErr w:type="gramEnd"/>
      <w:r>
        <w:rPr>
          <w:rFonts w:cstheme="minorHAnsi"/>
        </w:rPr>
        <w:t xml:space="preserve"> to digits in order to characterize in a numerical scale the magnitude of that information for each DDI, which could be used in posterior exploratory analyses.  </w:t>
      </w:r>
    </w:p>
    <w:p w14:paraId="7B82E1C7" w14:textId="3A67F8E6" w:rsidR="00B1244C" w:rsidRDefault="004465B8" w:rsidP="004465B8">
      <w:pPr>
        <w:rPr>
          <w:rFonts w:cstheme="minorHAnsi"/>
        </w:rPr>
      </w:pPr>
      <w:r>
        <w:rPr>
          <w:rFonts w:cstheme="minorHAnsi"/>
        </w:rPr>
        <w:t xml:space="preserve">Mechanism of action and Side effect features </w:t>
      </w:r>
      <w:proofErr w:type="gramStart"/>
      <w:r>
        <w:rPr>
          <w:rFonts w:cstheme="minorHAnsi"/>
        </w:rPr>
        <w:t>were also</w:t>
      </w:r>
      <w:proofErr w:type="gramEnd"/>
      <w:r>
        <w:rPr>
          <w:rFonts w:cstheme="minorHAnsi"/>
        </w:rPr>
        <w:t xml:space="preserve"> treated to be used in exploratory analyses. Mechanism of action output was restricted / formatted to a general vocabulary of actions easy to deal with. Side effect output </w:t>
      </w:r>
      <w:proofErr w:type="gramStart"/>
      <w:r>
        <w:rPr>
          <w:rFonts w:cstheme="minorHAnsi"/>
        </w:rPr>
        <w:t>was fi</w:t>
      </w:r>
      <w:r w:rsidR="004072F0">
        <w:rPr>
          <w:rFonts w:cstheme="minorHAnsi"/>
        </w:rPr>
        <w:t>ltered</w:t>
      </w:r>
      <w:proofErr w:type="gramEnd"/>
      <w:r w:rsidR="004072F0">
        <w:rPr>
          <w:rFonts w:cstheme="minorHAnsi"/>
        </w:rPr>
        <w:t xml:space="preserve"> to the ones that had Medd</w:t>
      </w:r>
      <w:r>
        <w:rPr>
          <w:rFonts w:cstheme="minorHAnsi"/>
        </w:rPr>
        <w:t>ra identifiers.</w:t>
      </w:r>
    </w:p>
    <w:p w14:paraId="29D498E8" w14:textId="77777777" w:rsidR="004465B8" w:rsidRPr="00B1244C" w:rsidRDefault="004465B8" w:rsidP="004465B8">
      <w:pPr>
        <w:rPr>
          <w:b/>
          <w:sz w:val="24"/>
        </w:rPr>
      </w:pPr>
    </w:p>
    <w:p w14:paraId="496A921B" w14:textId="2747E794" w:rsidR="00B1244C" w:rsidRDefault="00884811" w:rsidP="00B1244C">
      <w:pPr>
        <w:rPr>
          <w:b/>
        </w:rPr>
      </w:pPr>
      <w:proofErr w:type="gramStart"/>
      <w:r w:rsidRPr="00EC32C3">
        <w:rPr>
          <w:b/>
        </w:rPr>
        <w:lastRenderedPageBreak/>
        <w:t>DRUGBANK</w:t>
      </w:r>
      <w:r w:rsidR="0043249B">
        <w:rPr>
          <w:b/>
        </w:rPr>
        <w:t xml:space="preserve">  Sub</w:t>
      </w:r>
      <w:proofErr w:type="gramEnd"/>
      <w:r w:rsidR="0043249B">
        <w:rPr>
          <w:b/>
        </w:rPr>
        <w:t xml:space="preserve"> </w:t>
      </w:r>
      <w:proofErr w:type="spellStart"/>
      <w:r w:rsidR="0043249B">
        <w:rPr>
          <w:b/>
        </w:rPr>
        <w:t>sub</w:t>
      </w:r>
      <w:proofErr w:type="spellEnd"/>
      <w:r w:rsidR="0043249B">
        <w:rPr>
          <w:b/>
        </w:rPr>
        <w:t xml:space="preserve"> heading</w:t>
      </w:r>
    </w:p>
    <w:p w14:paraId="09267E64" w14:textId="53A80EC2" w:rsidR="005F5C8C" w:rsidRPr="00B1244C" w:rsidRDefault="00884811" w:rsidP="00B1244C">
      <w:pPr>
        <w:rPr>
          <w:b/>
          <w:sz w:val="24"/>
        </w:rPr>
      </w:pPr>
      <w:r>
        <w:rPr>
          <w:rFonts w:cstheme="minorHAnsi"/>
        </w:rPr>
        <w:t>The DRUGBANK database</w:t>
      </w:r>
      <w:r w:rsidR="004072F0">
        <w:rPr>
          <w:rFonts w:cstheme="minorHAnsi"/>
        </w:rPr>
        <w:t xml:space="preserve"> [11</w:t>
      </w:r>
      <w:r w:rsidR="004D07DE">
        <w:rPr>
          <w:rFonts w:cstheme="minorHAnsi"/>
        </w:rPr>
        <w:t>]</w:t>
      </w:r>
      <w:r>
        <w:rPr>
          <w:rFonts w:cstheme="minorHAnsi"/>
        </w:rPr>
        <w:t xml:space="preserve"> is a unique bioinformatics and cheminformatics resource that combines detailed drug data with comprehensive drug target information</w:t>
      </w:r>
      <w:r w:rsidR="00497766">
        <w:rPr>
          <w:rFonts w:cstheme="minorHAnsi"/>
        </w:rPr>
        <w:t>. Information retrieval was performed with the R package “DBparsed”</w:t>
      </w:r>
      <w:r w:rsidR="005F7ED0">
        <w:rPr>
          <w:rFonts w:cstheme="minorHAnsi"/>
        </w:rPr>
        <w:t xml:space="preserve"> [12</w:t>
      </w:r>
      <w:r w:rsidR="009158F6">
        <w:rPr>
          <w:rFonts w:cstheme="minorHAnsi"/>
        </w:rPr>
        <w:t>]</w:t>
      </w:r>
      <w:r w:rsidR="00497766">
        <w:rPr>
          <w:rFonts w:cstheme="minorHAnsi"/>
        </w:rPr>
        <w:t xml:space="preserve">, obtaining a brief description for each DDI. The version used in this study (5.0) </w:t>
      </w:r>
      <w:proofErr w:type="gramStart"/>
      <w:r w:rsidR="00497766">
        <w:rPr>
          <w:rFonts w:cstheme="minorHAnsi"/>
        </w:rPr>
        <w:t>was downloaded</w:t>
      </w:r>
      <w:proofErr w:type="gramEnd"/>
      <w:r w:rsidR="00497766">
        <w:rPr>
          <w:rFonts w:cstheme="minorHAnsi"/>
        </w:rPr>
        <w:t xml:space="preserve"> from the Drugbank website on January 2020. </w:t>
      </w:r>
    </w:p>
    <w:p w14:paraId="24CB8684" w14:textId="77777777" w:rsidR="005F5C8C" w:rsidRDefault="005F5C8C" w:rsidP="005F5C8C">
      <w:pPr>
        <w:pStyle w:val="NormalWeb"/>
        <w:spacing w:before="53" w:beforeAutospacing="0" w:after="0" w:afterAutospacing="0"/>
        <w:ind w:right="-307"/>
        <w:jc w:val="both"/>
        <w:rPr>
          <w:rFonts w:asciiTheme="minorHAnsi" w:hAnsiTheme="minorHAnsi" w:cstheme="minorHAnsi"/>
          <w:color w:val="000000"/>
          <w:sz w:val="22"/>
          <w:szCs w:val="22"/>
        </w:rPr>
      </w:pPr>
    </w:p>
    <w:p w14:paraId="743E4E77" w14:textId="59E9E4E6" w:rsidR="00B1244C" w:rsidRDefault="005F5C8C" w:rsidP="00B1244C">
      <w:pPr>
        <w:rPr>
          <w:b/>
        </w:rPr>
      </w:pPr>
      <w:r w:rsidRPr="00EC32C3">
        <w:rPr>
          <w:b/>
        </w:rPr>
        <w:t>KEGG</w:t>
      </w:r>
      <w:r w:rsidR="00415C8B" w:rsidRPr="00EC32C3">
        <w:rPr>
          <w:b/>
        </w:rPr>
        <w:t xml:space="preserve"> DRUG</w:t>
      </w:r>
      <w:r w:rsidR="0043249B">
        <w:rPr>
          <w:b/>
        </w:rPr>
        <w:t xml:space="preserve"> Sub </w:t>
      </w:r>
      <w:proofErr w:type="spellStart"/>
      <w:r w:rsidR="0043249B">
        <w:rPr>
          <w:b/>
        </w:rPr>
        <w:t>sub</w:t>
      </w:r>
      <w:proofErr w:type="spellEnd"/>
      <w:r w:rsidR="0043249B">
        <w:rPr>
          <w:b/>
        </w:rPr>
        <w:t xml:space="preserve"> heading </w:t>
      </w:r>
    </w:p>
    <w:p w14:paraId="69955F3B" w14:textId="71C07618" w:rsidR="005F5C8C" w:rsidRPr="00B1244C" w:rsidRDefault="00D6464C" w:rsidP="00B1244C">
      <w:pPr>
        <w:rPr>
          <w:b/>
        </w:rPr>
      </w:pPr>
      <w:r>
        <w:rPr>
          <w:rFonts w:cstheme="minorHAnsi"/>
        </w:rPr>
        <w:t xml:space="preserve">The </w:t>
      </w:r>
      <w:r w:rsidR="00415C8B">
        <w:rPr>
          <w:rFonts w:cstheme="minorHAnsi"/>
        </w:rPr>
        <w:t>KEGG DRUG database</w:t>
      </w:r>
      <w:r w:rsidR="005F7ED0">
        <w:rPr>
          <w:rFonts w:cstheme="minorHAnsi"/>
        </w:rPr>
        <w:t xml:space="preserve"> [13</w:t>
      </w:r>
      <w:r w:rsidR="004D07DE">
        <w:rPr>
          <w:rFonts w:cstheme="minorHAnsi"/>
        </w:rPr>
        <w:t>]</w:t>
      </w:r>
      <w:r w:rsidR="00415C8B">
        <w:rPr>
          <w:rFonts w:cstheme="minorHAnsi"/>
        </w:rPr>
        <w:t xml:space="preserve"> is a comprehensive drug information resource for approved </w:t>
      </w:r>
      <w:r w:rsidR="009158F6">
        <w:rPr>
          <w:rFonts w:cstheme="minorHAnsi"/>
        </w:rPr>
        <w:t xml:space="preserve">drugs in Japan, USA, and Europe. Information </w:t>
      </w:r>
      <w:proofErr w:type="gramStart"/>
      <w:r w:rsidR="009158F6">
        <w:rPr>
          <w:rFonts w:cstheme="minorHAnsi"/>
        </w:rPr>
        <w:t>is</w:t>
      </w:r>
      <w:r w:rsidR="00415C8B">
        <w:rPr>
          <w:rFonts w:cstheme="minorHAnsi"/>
        </w:rPr>
        <w:t xml:space="preserve"> unified</w:t>
      </w:r>
      <w:proofErr w:type="gramEnd"/>
      <w:r w:rsidR="00415C8B">
        <w:rPr>
          <w:rFonts w:cstheme="minorHAnsi"/>
        </w:rPr>
        <w:t xml:space="preserve"> based on the chemical structure and/or the chemical component of active ingredients. Information retrieval </w:t>
      </w:r>
      <w:proofErr w:type="gramStart"/>
      <w:r w:rsidR="00415C8B">
        <w:rPr>
          <w:rFonts w:cstheme="minorHAnsi"/>
        </w:rPr>
        <w:t>was performed</w:t>
      </w:r>
      <w:proofErr w:type="gramEnd"/>
      <w:r w:rsidR="00415C8B">
        <w:rPr>
          <w:rFonts w:cstheme="minorHAnsi"/>
        </w:rPr>
        <w:t xml:space="preserve"> with </w:t>
      </w:r>
      <w:r>
        <w:rPr>
          <w:rFonts w:cstheme="minorHAnsi"/>
        </w:rPr>
        <w:t xml:space="preserve">its </w:t>
      </w:r>
      <w:r w:rsidR="00415C8B">
        <w:rPr>
          <w:rFonts w:cstheme="minorHAnsi"/>
        </w:rPr>
        <w:t>REST API</w:t>
      </w:r>
      <w:r w:rsidR="005F7ED0">
        <w:rPr>
          <w:rFonts w:cstheme="minorHAnsi"/>
        </w:rPr>
        <w:t xml:space="preserve"> [14</w:t>
      </w:r>
      <w:r w:rsidR="009158F6">
        <w:rPr>
          <w:rFonts w:cstheme="minorHAnsi"/>
        </w:rPr>
        <w:t>]</w:t>
      </w:r>
      <w:r w:rsidR="00415C8B">
        <w:rPr>
          <w:rFonts w:cstheme="minorHAnsi"/>
        </w:rPr>
        <w:t xml:space="preserve">, </w:t>
      </w:r>
      <w:r w:rsidR="009158F6">
        <w:rPr>
          <w:rFonts w:cstheme="minorHAnsi"/>
        </w:rPr>
        <w:t>such as drugs’</w:t>
      </w:r>
      <w:r w:rsidR="00415C8B">
        <w:rPr>
          <w:rFonts w:cstheme="minorHAnsi"/>
        </w:rPr>
        <w:t xml:space="preserve"> mechanism of action and management</w:t>
      </w:r>
      <w:r w:rsidR="009158F6">
        <w:rPr>
          <w:rFonts w:cstheme="minorHAnsi"/>
        </w:rPr>
        <w:t xml:space="preserve"> DDI</w:t>
      </w:r>
      <w:r w:rsidR="00415C8B">
        <w:rPr>
          <w:rFonts w:cstheme="minorHAnsi"/>
        </w:rPr>
        <w:t xml:space="preserve"> (</w:t>
      </w:r>
      <w:r w:rsidR="009158F6">
        <w:rPr>
          <w:rFonts w:cstheme="minorHAnsi"/>
        </w:rPr>
        <w:t>“</w:t>
      </w:r>
      <w:r w:rsidR="00415C8B">
        <w:rPr>
          <w:rFonts w:cstheme="minorHAnsi"/>
        </w:rPr>
        <w:t>Contraindicated</w:t>
      </w:r>
      <w:r w:rsidR="009158F6">
        <w:rPr>
          <w:rFonts w:cstheme="minorHAnsi"/>
        </w:rPr>
        <w:t>”</w:t>
      </w:r>
      <w:r w:rsidR="00415C8B">
        <w:rPr>
          <w:rFonts w:cstheme="minorHAnsi"/>
        </w:rPr>
        <w:t>,</w:t>
      </w:r>
      <w:r w:rsidR="009158F6">
        <w:rPr>
          <w:rFonts w:cstheme="minorHAnsi"/>
        </w:rPr>
        <w:t xml:space="preserve"> “</w:t>
      </w:r>
      <w:r w:rsidR="00415C8B">
        <w:rPr>
          <w:rFonts w:cstheme="minorHAnsi"/>
        </w:rPr>
        <w:t>precaution</w:t>
      </w:r>
      <w:r w:rsidR="009158F6">
        <w:rPr>
          <w:rFonts w:cstheme="minorHAnsi"/>
        </w:rPr>
        <w:t>”</w:t>
      </w:r>
      <w:r w:rsidR="00415C8B">
        <w:rPr>
          <w:rFonts w:cstheme="minorHAnsi"/>
        </w:rPr>
        <w:t xml:space="preserve">). The version used in this study (93.0) </w:t>
      </w:r>
      <w:proofErr w:type="gramStart"/>
      <w:r>
        <w:rPr>
          <w:rFonts w:cstheme="minorHAnsi"/>
        </w:rPr>
        <w:t>was downloaded</w:t>
      </w:r>
      <w:proofErr w:type="gramEnd"/>
      <w:r w:rsidR="00E54C57">
        <w:rPr>
          <w:rFonts w:cstheme="minorHAnsi"/>
        </w:rPr>
        <w:t xml:space="preserve"> from the KEGG API i</w:t>
      </w:r>
      <w:r>
        <w:rPr>
          <w:rFonts w:cstheme="minorHAnsi"/>
        </w:rPr>
        <w:t xml:space="preserve">n February 2020. </w:t>
      </w:r>
    </w:p>
    <w:p w14:paraId="603C6D99" w14:textId="09457AE0" w:rsidR="00EC32C3" w:rsidRDefault="00EC32C3" w:rsidP="00415C8B">
      <w:pPr>
        <w:pStyle w:val="NormalWeb"/>
        <w:spacing w:before="53" w:beforeAutospacing="0" w:after="0" w:afterAutospacing="0"/>
        <w:ind w:left="-307" w:right="-307" w:firstLine="1027"/>
        <w:jc w:val="both"/>
        <w:rPr>
          <w:rFonts w:asciiTheme="minorHAnsi" w:hAnsiTheme="minorHAnsi" w:cstheme="minorHAnsi"/>
          <w:sz w:val="22"/>
        </w:rPr>
      </w:pPr>
    </w:p>
    <w:p w14:paraId="4987AA42" w14:textId="77777777" w:rsidR="00EC32C3" w:rsidRPr="00415C8B" w:rsidRDefault="00EC32C3" w:rsidP="00415C8B">
      <w:pPr>
        <w:pStyle w:val="NormalWeb"/>
        <w:spacing w:before="53" w:beforeAutospacing="0" w:after="0" w:afterAutospacing="0"/>
        <w:ind w:left="-307" w:right="-307" w:firstLine="1027"/>
        <w:jc w:val="both"/>
        <w:rPr>
          <w:rFonts w:asciiTheme="minorHAnsi" w:hAnsiTheme="minorHAnsi" w:cstheme="minorHAnsi"/>
          <w:color w:val="000000"/>
          <w:sz w:val="22"/>
          <w:szCs w:val="22"/>
        </w:rPr>
      </w:pPr>
    </w:p>
    <w:p w14:paraId="227355D8" w14:textId="77777777" w:rsidR="005F5C8C" w:rsidRDefault="005F5C8C" w:rsidP="005F5C8C">
      <w:pPr>
        <w:pStyle w:val="NormalWeb"/>
        <w:spacing w:before="53" w:beforeAutospacing="0" w:after="0" w:afterAutospacing="0"/>
        <w:ind w:right="-307" w:firstLine="648"/>
        <w:jc w:val="both"/>
        <w:rPr>
          <w:rFonts w:asciiTheme="minorHAnsi" w:hAnsiTheme="minorHAnsi" w:cstheme="minorHAnsi"/>
          <w:color w:val="000000"/>
          <w:sz w:val="22"/>
          <w:szCs w:val="22"/>
        </w:rPr>
      </w:pPr>
    </w:p>
    <w:p w14:paraId="1A6E4909" w14:textId="0A6F4E84" w:rsidR="00B1244C" w:rsidRDefault="00B1244C" w:rsidP="00B1244C">
      <w:pPr>
        <w:rPr>
          <w:b/>
        </w:rPr>
      </w:pPr>
      <w:r>
        <w:rPr>
          <w:b/>
        </w:rPr>
        <w:t>TWOSIDES</w:t>
      </w:r>
      <w:r w:rsidR="0043249B">
        <w:rPr>
          <w:b/>
        </w:rPr>
        <w:t xml:space="preserve"> ….</w:t>
      </w:r>
    </w:p>
    <w:p w14:paraId="5CEFD7E5" w14:textId="4C094F89" w:rsidR="009158F6" w:rsidRPr="00B1244C" w:rsidRDefault="00D6464C" w:rsidP="00B1244C">
      <w:pPr>
        <w:rPr>
          <w:b/>
        </w:rPr>
      </w:pPr>
      <w:r>
        <w:rPr>
          <w:rFonts w:cstheme="minorHAnsi"/>
        </w:rPr>
        <w:t>The TWOSID</w:t>
      </w:r>
      <w:r w:rsidR="00582787">
        <w:rPr>
          <w:rFonts w:cstheme="minorHAnsi"/>
        </w:rPr>
        <w:t>ES project</w:t>
      </w:r>
      <w:r w:rsidR="00F76028">
        <w:rPr>
          <w:rFonts w:cstheme="minorHAnsi"/>
        </w:rPr>
        <w:t xml:space="preserve"> [</w:t>
      </w:r>
      <w:r w:rsidR="00A1032D">
        <w:rPr>
          <w:rFonts w:cstheme="minorHAnsi"/>
        </w:rPr>
        <w:t>1</w:t>
      </w:r>
      <w:r w:rsidR="005F7ED0">
        <w:rPr>
          <w:rFonts w:cstheme="minorHAnsi"/>
        </w:rPr>
        <w:t>5</w:t>
      </w:r>
      <w:r w:rsidR="00F76028">
        <w:rPr>
          <w:rFonts w:cstheme="minorHAnsi"/>
        </w:rPr>
        <w:t>]</w:t>
      </w:r>
      <w:r w:rsidR="00582787">
        <w:rPr>
          <w:rFonts w:cstheme="minorHAnsi"/>
        </w:rPr>
        <w:t xml:space="preserve"> consists of</w:t>
      </w:r>
      <w:r>
        <w:rPr>
          <w:rFonts w:cstheme="minorHAnsi"/>
        </w:rPr>
        <w:t xml:space="preserve"> a comprehensive database of DDI side effects elaborated by Tatonetti’s laboratory. </w:t>
      </w:r>
      <w:r w:rsidR="009158F6">
        <w:rPr>
          <w:rFonts w:cstheme="minorHAnsi"/>
        </w:rPr>
        <w:t xml:space="preserve">Twosides reports </w:t>
      </w:r>
      <w:proofErr w:type="gramStart"/>
      <w:r w:rsidR="009158F6">
        <w:rPr>
          <w:rFonts w:cstheme="minorHAnsi"/>
        </w:rPr>
        <w:t>a total of</w:t>
      </w:r>
      <w:r>
        <w:rPr>
          <w:rFonts w:cstheme="minorHAnsi"/>
        </w:rPr>
        <w:t xml:space="preserve"> 40</w:t>
      </w:r>
      <w:proofErr w:type="gramEnd"/>
      <w:r>
        <w:rPr>
          <w:rFonts w:cstheme="minorHAnsi"/>
        </w:rPr>
        <w:t xml:space="preserve"> million </w:t>
      </w:r>
      <w:r w:rsidR="008E2B07">
        <w:rPr>
          <w:rFonts w:cstheme="minorHAnsi"/>
        </w:rPr>
        <w:t xml:space="preserve">DDI-related </w:t>
      </w:r>
      <w:r>
        <w:rPr>
          <w:rFonts w:cstheme="minorHAnsi"/>
        </w:rPr>
        <w:t xml:space="preserve">side </w:t>
      </w:r>
      <w:r w:rsidR="008E2B07">
        <w:rPr>
          <w:rFonts w:cstheme="minorHAnsi"/>
        </w:rPr>
        <w:t xml:space="preserve">effects, </w:t>
      </w:r>
      <w:r w:rsidR="009158F6">
        <w:rPr>
          <w:rFonts w:cstheme="minorHAnsi"/>
        </w:rPr>
        <w:t xml:space="preserve">with their corresponding </w:t>
      </w:r>
      <w:r w:rsidR="008E2B07">
        <w:rPr>
          <w:rFonts w:cstheme="minorHAnsi"/>
        </w:rPr>
        <w:t>propensity scores for th</w:t>
      </w:r>
      <w:r w:rsidR="009158F6">
        <w:rPr>
          <w:rFonts w:cstheme="minorHAnsi"/>
        </w:rPr>
        <w:t>e evidence level</w:t>
      </w:r>
      <w:r w:rsidR="008E2B07">
        <w:rPr>
          <w:rFonts w:cstheme="minorHAnsi"/>
        </w:rPr>
        <w:t xml:space="preserve">. </w:t>
      </w:r>
      <w:r w:rsidR="009158F6">
        <w:rPr>
          <w:rFonts w:cstheme="minorHAnsi"/>
        </w:rPr>
        <w:t>We downloaded the dataset</w:t>
      </w:r>
      <w:r w:rsidR="008E2B07">
        <w:rPr>
          <w:rFonts w:cstheme="minorHAnsi"/>
        </w:rPr>
        <w:t xml:space="preserve"> from their lab repository </w:t>
      </w:r>
      <w:r w:rsidR="00E54C57">
        <w:rPr>
          <w:rFonts w:cstheme="minorHAnsi"/>
        </w:rPr>
        <w:t>i</w:t>
      </w:r>
      <w:r w:rsidR="009C6EB2">
        <w:rPr>
          <w:rFonts w:cstheme="minorHAnsi"/>
        </w:rPr>
        <w:t>n February 2020.</w:t>
      </w:r>
    </w:p>
    <w:p w14:paraId="58930426" w14:textId="77777777" w:rsidR="00427B4A" w:rsidRPr="00427B4A" w:rsidRDefault="00427B4A" w:rsidP="00427B4A">
      <w:pPr>
        <w:pStyle w:val="NormalWeb"/>
        <w:spacing w:before="48" w:beforeAutospacing="0" w:after="0" w:afterAutospacing="0"/>
        <w:ind w:left="-307" w:right="-307" w:firstLine="648"/>
        <w:jc w:val="both"/>
        <w:rPr>
          <w:rFonts w:ascii="Arial" w:hAnsi="Arial" w:cs="Arial"/>
          <w:color w:val="000000"/>
          <w:sz w:val="22"/>
          <w:szCs w:val="22"/>
        </w:rPr>
      </w:pPr>
    </w:p>
    <w:p w14:paraId="7D16BB38" w14:textId="3B7FE50C" w:rsidR="00B1244C" w:rsidRDefault="005F5C8C" w:rsidP="00B1244C">
      <w:pPr>
        <w:rPr>
          <w:b/>
        </w:rPr>
      </w:pPr>
      <w:r w:rsidRPr="00EC32C3">
        <w:rPr>
          <w:b/>
        </w:rPr>
        <w:t>NDF</w:t>
      </w:r>
      <w:r w:rsidR="00E54C57" w:rsidRPr="00EC32C3">
        <w:rPr>
          <w:b/>
        </w:rPr>
        <w:t>-</w:t>
      </w:r>
      <w:r w:rsidRPr="00EC32C3">
        <w:rPr>
          <w:b/>
        </w:rPr>
        <w:t>RT</w:t>
      </w:r>
      <w:r w:rsidR="0043249B">
        <w:rPr>
          <w:b/>
        </w:rPr>
        <w:t xml:space="preserve"> </w:t>
      </w:r>
      <w:proofErr w:type="gramStart"/>
      <w:r w:rsidR="0043249B">
        <w:rPr>
          <w:b/>
        </w:rPr>
        <w:t>…..</w:t>
      </w:r>
      <w:proofErr w:type="gramEnd"/>
    </w:p>
    <w:p w14:paraId="6EF96E70" w14:textId="0239C7EA" w:rsidR="00B17A9B" w:rsidRPr="00B1244C" w:rsidRDefault="00691391" w:rsidP="00B1244C">
      <w:pPr>
        <w:rPr>
          <w:b/>
        </w:rPr>
      </w:pPr>
      <w:r>
        <w:rPr>
          <w:rFonts w:cstheme="minorHAnsi"/>
        </w:rPr>
        <w:t>NDF-RT [</w:t>
      </w:r>
      <w:r w:rsidR="00A1032D">
        <w:rPr>
          <w:rFonts w:cstheme="minorHAnsi"/>
        </w:rPr>
        <w:t>1</w:t>
      </w:r>
      <w:r w:rsidR="005F7ED0">
        <w:rPr>
          <w:rFonts w:cstheme="minorHAnsi"/>
        </w:rPr>
        <w:t>6</w:t>
      </w:r>
      <w:r>
        <w:rPr>
          <w:rFonts w:cstheme="minorHAnsi"/>
        </w:rPr>
        <w:t>] is the National Drug File – Reference Terminology from t</w:t>
      </w:r>
      <w:r w:rsidR="00582787">
        <w:rPr>
          <w:rFonts w:cstheme="minorHAnsi"/>
        </w:rPr>
        <w:t>he U.S. Department of Veteran Affairs, Veterans Health Administration (VHA)</w:t>
      </w:r>
      <w:r>
        <w:rPr>
          <w:rFonts w:cstheme="minorHAnsi"/>
        </w:rPr>
        <w:t>.</w:t>
      </w:r>
      <w:r w:rsidR="00F57D80">
        <w:rPr>
          <w:rFonts w:cstheme="minorHAnsi"/>
        </w:rPr>
        <w:t xml:space="preserve"> It is an extension of the VHA National Drug File (NDF) that combines its hierarchical drug classification with a multi-category reference model. “VA Drug interactions” was the category extracted</w:t>
      </w:r>
      <w:r>
        <w:rPr>
          <w:rFonts w:cstheme="minorHAnsi"/>
        </w:rPr>
        <w:t>, which contains</w:t>
      </w:r>
      <w:r w:rsidR="00F57D80">
        <w:rPr>
          <w:rFonts w:cstheme="minorHAnsi"/>
        </w:rPr>
        <w:t xml:space="preserve"> clinical significance </w:t>
      </w:r>
      <w:r>
        <w:rPr>
          <w:rFonts w:cstheme="minorHAnsi"/>
        </w:rPr>
        <w:t xml:space="preserve">concept for </w:t>
      </w:r>
      <w:r w:rsidR="00F57D80">
        <w:rPr>
          <w:rFonts w:cstheme="minorHAnsi"/>
        </w:rPr>
        <w:t xml:space="preserve">each of the DDIs. The version </w:t>
      </w:r>
      <w:r w:rsidR="00E54C57">
        <w:rPr>
          <w:rFonts w:cstheme="minorHAnsi"/>
        </w:rPr>
        <w:t xml:space="preserve">used in this study dates from July 2014 as this was the last release VA was maintaining NDF-RT interactions, resulting in its removal from their posterior updates. Data </w:t>
      </w:r>
      <w:proofErr w:type="gramStart"/>
      <w:r w:rsidR="00E54C57">
        <w:rPr>
          <w:rFonts w:cstheme="minorHAnsi"/>
        </w:rPr>
        <w:t>was downloaded</w:t>
      </w:r>
      <w:proofErr w:type="gramEnd"/>
      <w:r w:rsidR="00E54C57">
        <w:rPr>
          <w:rFonts w:cstheme="minorHAnsi"/>
        </w:rPr>
        <w:t xml:space="preserve"> from the National Institutes of Health (NIH) repository in March 2020.</w:t>
      </w:r>
    </w:p>
    <w:p w14:paraId="720EADCE" w14:textId="77777777" w:rsidR="00780586" w:rsidRDefault="00780586" w:rsidP="00E54C57">
      <w:pPr>
        <w:rPr>
          <w:rFonts w:cstheme="minorHAnsi"/>
          <w:b/>
          <w:sz w:val="24"/>
        </w:rPr>
      </w:pPr>
    </w:p>
    <w:p w14:paraId="32294C45" w14:textId="297E5728" w:rsidR="00B1244C" w:rsidRDefault="00B1244C" w:rsidP="00E54C57">
      <w:pPr>
        <w:rPr>
          <w:rFonts w:cstheme="minorHAnsi"/>
          <w:b/>
        </w:rPr>
      </w:pPr>
      <w:r>
        <w:rPr>
          <w:rFonts w:cstheme="minorHAnsi"/>
          <w:b/>
        </w:rPr>
        <w:t>CREDIBLEMEDS</w:t>
      </w:r>
      <w:r w:rsidR="0043249B">
        <w:rPr>
          <w:rFonts w:cstheme="minorHAnsi"/>
          <w:b/>
        </w:rPr>
        <w:t xml:space="preserve"> ….</w:t>
      </w:r>
    </w:p>
    <w:p w14:paraId="6FBF52C3" w14:textId="4434D5FF" w:rsidR="00E54C57" w:rsidRPr="00B1244C" w:rsidRDefault="000260E0" w:rsidP="00E54C57">
      <w:pPr>
        <w:rPr>
          <w:rFonts w:cstheme="minorHAnsi"/>
          <w:b/>
        </w:rPr>
      </w:pPr>
      <w:r w:rsidRPr="00B1244C">
        <w:rPr>
          <w:rFonts w:eastAsia="Times New Roman" w:cstheme="minorHAnsi"/>
          <w:szCs w:val="24"/>
        </w:rPr>
        <w:t>CREDIBLEMEDS</w:t>
      </w:r>
      <w:r w:rsidR="00293426" w:rsidRPr="00B1244C">
        <w:rPr>
          <w:rFonts w:eastAsia="Times New Roman" w:cstheme="minorHAnsi"/>
          <w:szCs w:val="24"/>
        </w:rPr>
        <w:t xml:space="preserve"> [</w:t>
      </w:r>
      <w:r w:rsidR="00A1032D">
        <w:rPr>
          <w:rFonts w:eastAsia="Times New Roman" w:cstheme="minorHAnsi"/>
          <w:szCs w:val="24"/>
        </w:rPr>
        <w:t>1</w:t>
      </w:r>
      <w:r w:rsidR="005F7ED0">
        <w:rPr>
          <w:rFonts w:eastAsia="Times New Roman" w:cstheme="minorHAnsi"/>
          <w:szCs w:val="24"/>
        </w:rPr>
        <w:t>7</w:t>
      </w:r>
      <w:r w:rsidR="00293426" w:rsidRPr="00B1244C">
        <w:rPr>
          <w:rFonts w:eastAsia="Times New Roman" w:cstheme="minorHAnsi"/>
          <w:szCs w:val="24"/>
        </w:rPr>
        <w:t>]</w:t>
      </w:r>
      <w:r w:rsidRPr="00B1244C">
        <w:rPr>
          <w:rFonts w:eastAsia="Times New Roman" w:cstheme="minorHAnsi"/>
          <w:szCs w:val="24"/>
        </w:rPr>
        <w:t xml:space="preserve"> is a </w:t>
      </w:r>
      <w:r w:rsidR="00780586" w:rsidRPr="00B1244C">
        <w:rPr>
          <w:rFonts w:eastAsia="Times New Roman" w:cstheme="minorHAnsi"/>
          <w:szCs w:val="24"/>
        </w:rPr>
        <w:t>clinically oriented</w:t>
      </w:r>
      <w:r w:rsidRPr="00B1244C">
        <w:rPr>
          <w:rFonts w:eastAsia="Times New Roman" w:cstheme="minorHAnsi"/>
          <w:szCs w:val="24"/>
        </w:rPr>
        <w:t xml:space="preserve"> information source that</w:t>
      </w:r>
      <w:r w:rsidR="00691391" w:rsidRPr="00B1244C">
        <w:rPr>
          <w:rFonts w:eastAsia="Times New Roman" w:cstheme="minorHAnsi"/>
          <w:szCs w:val="24"/>
        </w:rPr>
        <w:t xml:space="preserve"> is used to guide clinical decision-making and safe </w:t>
      </w:r>
      <w:proofErr w:type="gramStart"/>
      <w:r w:rsidR="00691391" w:rsidRPr="00B1244C">
        <w:rPr>
          <w:rFonts w:eastAsia="Times New Roman" w:cstheme="minorHAnsi"/>
          <w:szCs w:val="24"/>
        </w:rPr>
        <w:t xml:space="preserve">use </w:t>
      </w:r>
      <w:r w:rsidRPr="00B1244C">
        <w:rPr>
          <w:rFonts w:eastAsia="Times New Roman" w:cstheme="minorHAnsi"/>
          <w:szCs w:val="24"/>
        </w:rPr>
        <w:t xml:space="preserve"> records</w:t>
      </w:r>
      <w:proofErr w:type="gramEnd"/>
      <w:r w:rsidRPr="00B1244C">
        <w:rPr>
          <w:rFonts w:eastAsia="Times New Roman" w:cstheme="minorHAnsi"/>
          <w:szCs w:val="24"/>
        </w:rPr>
        <w:t xml:space="preserve"> drugs with risk of QT prolongation and/or torsades de pointes (TdP)</w:t>
      </w:r>
      <w:r w:rsidR="00780586" w:rsidRPr="00B1244C">
        <w:rPr>
          <w:rFonts w:eastAsia="Times New Roman" w:cstheme="minorHAnsi"/>
          <w:szCs w:val="24"/>
        </w:rPr>
        <w:t xml:space="preserve">. </w:t>
      </w:r>
      <w:r w:rsidRPr="00B1244C">
        <w:rPr>
          <w:rFonts w:eastAsia="Times New Roman" w:cstheme="minorHAnsi"/>
          <w:szCs w:val="24"/>
        </w:rPr>
        <w:t xml:space="preserve"> </w:t>
      </w:r>
      <w:r w:rsidR="003112C7" w:rsidRPr="00B1244C">
        <w:rPr>
          <w:rFonts w:eastAsia="Times New Roman" w:cstheme="minorHAnsi"/>
          <w:szCs w:val="24"/>
        </w:rPr>
        <w:t>Crediblemeds comprises a small DDI dataset and contains information such as</w:t>
      </w:r>
      <w:r w:rsidR="00216E22" w:rsidRPr="00B1244C">
        <w:rPr>
          <w:rFonts w:eastAsia="Times New Roman" w:cstheme="minorHAnsi"/>
          <w:szCs w:val="24"/>
        </w:rPr>
        <w:t xml:space="preserve"> Precipitant and Object drug</w:t>
      </w:r>
      <w:r w:rsidR="003112C7" w:rsidRPr="00B1244C">
        <w:rPr>
          <w:rFonts w:eastAsia="Times New Roman" w:cstheme="minorHAnsi"/>
          <w:szCs w:val="24"/>
        </w:rPr>
        <w:t>s</w:t>
      </w:r>
      <w:r w:rsidR="00216E22" w:rsidRPr="00B1244C">
        <w:rPr>
          <w:rFonts w:eastAsia="Times New Roman" w:cstheme="minorHAnsi"/>
          <w:szCs w:val="24"/>
        </w:rPr>
        <w:t xml:space="preserve">, as well as </w:t>
      </w:r>
      <w:r w:rsidR="00C72EFE" w:rsidRPr="00B1244C">
        <w:rPr>
          <w:rFonts w:eastAsia="Times New Roman" w:cstheme="minorHAnsi"/>
          <w:szCs w:val="24"/>
        </w:rPr>
        <w:t>mechanism of action</w:t>
      </w:r>
      <w:r w:rsidR="00216E22" w:rsidRPr="00B1244C">
        <w:rPr>
          <w:rFonts w:eastAsia="Times New Roman" w:cstheme="minorHAnsi"/>
          <w:szCs w:val="24"/>
        </w:rPr>
        <w:t xml:space="preserve"> and management options</w:t>
      </w:r>
      <w:r w:rsidR="00353342" w:rsidRPr="00B1244C">
        <w:rPr>
          <w:rFonts w:eastAsia="Times New Roman" w:cstheme="minorHAnsi"/>
          <w:szCs w:val="24"/>
        </w:rPr>
        <w:t xml:space="preserve"> </w:t>
      </w:r>
      <w:r w:rsidR="00785973" w:rsidRPr="00B1244C">
        <w:rPr>
          <w:rFonts w:eastAsia="Times New Roman" w:cstheme="minorHAnsi"/>
          <w:szCs w:val="24"/>
        </w:rPr>
        <w:t>features</w:t>
      </w:r>
      <w:r w:rsidR="00216E22" w:rsidRPr="00B1244C">
        <w:rPr>
          <w:rFonts w:eastAsia="Times New Roman" w:cstheme="minorHAnsi"/>
          <w:szCs w:val="24"/>
        </w:rPr>
        <w:t xml:space="preserve"> for each of the DDIs.</w:t>
      </w:r>
      <w:r w:rsidR="00353342" w:rsidRPr="00B1244C">
        <w:rPr>
          <w:rFonts w:eastAsia="Times New Roman" w:cstheme="minorHAnsi"/>
          <w:szCs w:val="24"/>
        </w:rPr>
        <w:t xml:space="preserve"> The newest version of it dates from May 2010</w:t>
      </w:r>
      <w:r w:rsidR="008F7BAB" w:rsidRPr="00B1244C">
        <w:rPr>
          <w:rFonts w:eastAsia="Times New Roman" w:cstheme="minorHAnsi"/>
          <w:szCs w:val="24"/>
        </w:rPr>
        <w:t xml:space="preserve"> with no identifiers</w:t>
      </w:r>
      <w:r w:rsidR="00353342" w:rsidRPr="00B1244C">
        <w:rPr>
          <w:rFonts w:eastAsia="Times New Roman" w:cstheme="minorHAnsi"/>
          <w:szCs w:val="24"/>
        </w:rPr>
        <w:t>, and it was extracted from [] as they already had parsed the drugs to their Drugbank identifiers</w:t>
      </w:r>
      <w:r w:rsidR="008F7BAB" w:rsidRPr="00B1244C">
        <w:rPr>
          <w:rFonts w:eastAsia="Times New Roman" w:cstheme="minorHAnsi"/>
          <w:szCs w:val="24"/>
        </w:rPr>
        <w:t>.</w:t>
      </w:r>
      <w:r w:rsidR="00353342" w:rsidRPr="00B1244C">
        <w:rPr>
          <w:rFonts w:eastAsia="Times New Roman" w:cstheme="minorHAnsi"/>
          <w:szCs w:val="24"/>
        </w:rPr>
        <w:t xml:space="preserve"> </w:t>
      </w:r>
    </w:p>
    <w:p w14:paraId="19D6F196" w14:textId="77777777" w:rsidR="008F7BAB" w:rsidRDefault="008F7BAB" w:rsidP="00E54C57">
      <w:pPr>
        <w:rPr>
          <w:rFonts w:cstheme="minorHAnsi"/>
        </w:rPr>
      </w:pPr>
    </w:p>
    <w:p w14:paraId="3265E2B0" w14:textId="64795EA0" w:rsidR="00B1244C" w:rsidRDefault="00B1244C" w:rsidP="00E54C57">
      <w:pPr>
        <w:rPr>
          <w:rFonts w:cstheme="minorHAnsi"/>
          <w:b/>
        </w:rPr>
      </w:pPr>
      <w:r>
        <w:rPr>
          <w:rFonts w:cstheme="minorHAnsi"/>
          <w:b/>
        </w:rPr>
        <w:lastRenderedPageBreak/>
        <w:t>INTERAKTION DATABASEN</w:t>
      </w:r>
      <w:r w:rsidR="0043249B">
        <w:rPr>
          <w:rFonts w:cstheme="minorHAnsi"/>
          <w:b/>
        </w:rPr>
        <w:t xml:space="preserve"> ….</w:t>
      </w:r>
    </w:p>
    <w:p w14:paraId="6D3C83B3" w14:textId="62CDAC02" w:rsidR="00B1244C" w:rsidRDefault="003D1B97" w:rsidP="00E54C57">
      <w:pPr>
        <w:rPr>
          <w:rFonts w:cstheme="minorHAnsi"/>
          <w:b/>
        </w:rPr>
      </w:pPr>
      <w:r>
        <w:rPr>
          <w:rFonts w:cstheme="minorHAnsi"/>
        </w:rPr>
        <w:t>The Danish DDI database</w:t>
      </w:r>
      <w:r w:rsidR="00293426">
        <w:rPr>
          <w:rFonts w:cstheme="minorHAnsi"/>
        </w:rPr>
        <w:t xml:space="preserve"> [</w:t>
      </w:r>
      <w:r w:rsidR="00A1032D">
        <w:rPr>
          <w:rFonts w:cstheme="minorHAnsi"/>
        </w:rPr>
        <w:t>1</w:t>
      </w:r>
      <w:r w:rsidR="005F7ED0">
        <w:rPr>
          <w:rFonts w:cstheme="minorHAnsi"/>
        </w:rPr>
        <w:t>8</w:t>
      </w:r>
      <w:r w:rsidR="00293426">
        <w:rPr>
          <w:rFonts w:cstheme="minorHAnsi"/>
        </w:rPr>
        <w:t>]</w:t>
      </w:r>
      <w:r>
        <w:rPr>
          <w:rFonts w:cstheme="minorHAnsi"/>
        </w:rPr>
        <w:t xml:space="preserve"> </w:t>
      </w:r>
      <w:r w:rsidR="004F4E11">
        <w:rPr>
          <w:rFonts w:cstheme="minorHAnsi"/>
        </w:rPr>
        <w:t>is an electronic search tool that describes evidence-based interactions documented by cl</w:t>
      </w:r>
      <w:r w:rsidR="003112C7">
        <w:rPr>
          <w:rFonts w:cstheme="minorHAnsi"/>
        </w:rPr>
        <w:t xml:space="preserve">inical/case studies. It </w:t>
      </w:r>
      <w:r w:rsidR="004F4E11">
        <w:rPr>
          <w:rFonts w:cstheme="minorHAnsi"/>
        </w:rPr>
        <w:t>provide</w:t>
      </w:r>
      <w:r w:rsidR="003112C7">
        <w:rPr>
          <w:rFonts w:cstheme="minorHAnsi"/>
        </w:rPr>
        <w:t>s</w:t>
      </w:r>
      <w:r w:rsidR="004F4E11">
        <w:rPr>
          <w:rFonts w:cstheme="minorHAnsi"/>
        </w:rPr>
        <w:t xml:space="preserve"> a common frame of reference for the on the handling of drug interactions in the </w:t>
      </w:r>
      <w:r w:rsidR="00785973">
        <w:rPr>
          <w:rFonts w:cstheme="minorHAnsi"/>
        </w:rPr>
        <w:t>Danish</w:t>
      </w:r>
      <w:r w:rsidR="004F4E11">
        <w:rPr>
          <w:rFonts w:cstheme="minorHAnsi"/>
        </w:rPr>
        <w:t xml:space="preserve"> healthcare system</w:t>
      </w:r>
      <w:r w:rsidR="009C203D">
        <w:rPr>
          <w:rFonts w:cstheme="minorHAnsi"/>
        </w:rPr>
        <w:t xml:space="preserve">. Data </w:t>
      </w:r>
      <w:proofErr w:type="gramStart"/>
      <w:r w:rsidR="009C203D">
        <w:rPr>
          <w:rFonts w:cstheme="minorHAnsi"/>
        </w:rPr>
        <w:t>was retrieved</w:t>
      </w:r>
      <w:proofErr w:type="gramEnd"/>
      <w:r w:rsidR="009C203D">
        <w:rPr>
          <w:rFonts w:cstheme="minorHAnsi"/>
        </w:rPr>
        <w:t xml:space="preserve"> from a</w:t>
      </w:r>
      <w:r w:rsidR="00785973">
        <w:rPr>
          <w:rFonts w:cstheme="minorHAnsi"/>
        </w:rPr>
        <w:t xml:space="preserve"> p</w:t>
      </w:r>
      <w:r w:rsidR="009C203D">
        <w:rPr>
          <w:rFonts w:cstheme="minorHAnsi"/>
        </w:rPr>
        <w:t>ublic document provided by the Danish Medicines Agency. Information provided includes</w:t>
      </w:r>
      <w:r w:rsidR="00785973">
        <w:rPr>
          <w:rFonts w:cstheme="minorHAnsi"/>
        </w:rPr>
        <w:t xml:space="preserve"> clinical significance, evidence level, and management administration features</w:t>
      </w:r>
      <w:r w:rsidR="00C72EFE">
        <w:rPr>
          <w:rFonts w:cstheme="minorHAnsi"/>
        </w:rPr>
        <w:t xml:space="preserve"> for each DDI. The version used in this study (XML_dato_3 release 2.7) </w:t>
      </w:r>
      <w:proofErr w:type="gramStart"/>
      <w:r w:rsidR="00C72EFE">
        <w:rPr>
          <w:rFonts w:cstheme="minorHAnsi"/>
        </w:rPr>
        <w:t>was downloaded</w:t>
      </w:r>
      <w:proofErr w:type="gramEnd"/>
      <w:r w:rsidR="00C72EFE">
        <w:rPr>
          <w:rFonts w:cstheme="minorHAnsi"/>
        </w:rPr>
        <w:t xml:space="preserve"> in March 2020.</w:t>
      </w:r>
    </w:p>
    <w:p w14:paraId="7E2C0338" w14:textId="77777777" w:rsidR="004465B8" w:rsidRPr="004465B8" w:rsidRDefault="004465B8" w:rsidP="00E54C57">
      <w:pPr>
        <w:rPr>
          <w:rFonts w:cstheme="minorHAnsi"/>
          <w:b/>
        </w:rPr>
      </w:pPr>
    </w:p>
    <w:p w14:paraId="05CE3437" w14:textId="5214E641" w:rsidR="00B1244C" w:rsidRDefault="008B6692" w:rsidP="00E54C57">
      <w:pPr>
        <w:rPr>
          <w:rFonts w:cstheme="minorHAnsi"/>
          <w:b/>
        </w:rPr>
      </w:pPr>
      <w:r w:rsidRPr="00EC32C3">
        <w:rPr>
          <w:rFonts w:cstheme="minorHAnsi"/>
          <w:b/>
        </w:rPr>
        <w:t>ONC HIGH-PRIORITY / NON-INTERRU</w:t>
      </w:r>
      <w:r w:rsidR="00B1244C">
        <w:rPr>
          <w:rFonts w:cstheme="minorHAnsi"/>
          <w:b/>
        </w:rPr>
        <w:t>MPTIVE</w:t>
      </w:r>
      <w:r w:rsidR="0043249B">
        <w:rPr>
          <w:rFonts w:cstheme="minorHAnsi"/>
          <w:b/>
        </w:rPr>
        <w:t xml:space="preserve"> ….</w:t>
      </w:r>
    </w:p>
    <w:p w14:paraId="256B5B52" w14:textId="43D6E667" w:rsidR="00B1244C" w:rsidRDefault="008B6692" w:rsidP="00E54C57">
      <w:pPr>
        <w:rPr>
          <w:rFonts w:cstheme="minorHAnsi"/>
          <w:b/>
        </w:rPr>
      </w:pPr>
      <w:r>
        <w:rPr>
          <w:rFonts w:cstheme="minorHAnsi"/>
        </w:rPr>
        <w:t>ONC HIGH-PRIORITY (ONC-HP)</w:t>
      </w:r>
      <w:r w:rsidR="00293426">
        <w:rPr>
          <w:rFonts w:cstheme="minorHAnsi"/>
        </w:rPr>
        <w:t xml:space="preserve"> [</w:t>
      </w:r>
      <w:r w:rsidR="00A1032D">
        <w:rPr>
          <w:rFonts w:cstheme="minorHAnsi"/>
        </w:rPr>
        <w:t>1</w:t>
      </w:r>
      <w:r w:rsidR="005F7ED0">
        <w:rPr>
          <w:rFonts w:cstheme="minorHAnsi"/>
        </w:rPr>
        <w:t>9</w:t>
      </w:r>
      <w:r w:rsidR="00293426">
        <w:rPr>
          <w:rFonts w:cstheme="minorHAnsi"/>
        </w:rPr>
        <w:t>]</w:t>
      </w:r>
      <w:r>
        <w:rPr>
          <w:rFonts w:cstheme="minorHAnsi"/>
        </w:rPr>
        <w:t xml:space="preserve"> </w:t>
      </w:r>
      <w:r w:rsidR="006736BD">
        <w:rPr>
          <w:rFonts w:cstheme="minorHAnsi"/>
        </w:rPr>
        <w:t>consists of a set of high-severity DDIs for use in electronic health records (EHR</w:t>
      </w:r>
      <w:r w:rsidR="009C203D">
        <w:rPr>
          <w:rFonts w:cstheme="minorHAnsi"/>
        </w:rPr>
        <w:t>). This dataset</w:t>
      </w:r>
      <w:r w:rsidR="00C90CDF">
        <w:rPr>
          <w:rFonts w:cstheme="minorHAnsi"/>
        </w:rPr>
        <w:t xml:space="preserve"> </w:t>
      </w:r>
      <w:proofErr w:type="gramStart"/>
      <w:r w:rsidR="00C90CDF">
        <w:rPr>
          <w:rFonts w:cstheme="minorHAnsi"/>
        </w:rPr>
        <w:t>is</w:t>
      </w:r>
      <w:r w:rsidR="009C203D">
        <w:rPr>
          <w:rFonts w:cstheme="minorHAnsi"/>
        </w:rPr>
        <w:t xml:space="preserve"> characterized</w:t>
      </w:r>
      <w:proofErr w:type="gramEnd"/>
      <w:r w:rsidR="009C203D">
        <w:rPr>
          <w:rFonts w:cstheme="minorHAnsi"/>
        </w:rPr>
        <w:t xml:space="preserve"> by </w:t>
      </w:r>
      <w:r w:rsidR="006736BD">
        <w:rPr>
          <w:rFonts w:cstheme="minorHAnsi"/>
        </w:rPr>
        <w:t>contraindicated and h</w:t>
      </w:r>
      <w:r w:rsidR="00C90CDF">
        <w:rPr>
          <w:rFonts w:cstheme="minorHAnsi"/>
        </w:rPr>
        <w:t>ighly clinical significant DDIs</w:t>
      </w:r>
      <w:r w:rsidR="009C203D">
        <w:rPr>
          <w:rFonts w:cstheme="minorHAnsi"/>
        </w:rPr>
        <w:t>. Nevertheless, most of the</w:t>
      </w:r>
      <w:r w:rsidR="00C90CDF">
        <w:rPr>
          <w:rFonts w:cstheme="minorHAnsi"/>
        </w:rPr>
        <w:t xml:space="preserve"> DDIs</w:t>
      </w:r>
      <w:r w:rsidR="009C203D">
        <w:rPr>
          <w:rFonts w:cstheme="minorHAnsi"/>
        </w:rPr>
        <w:t xml:space="preserve"> included in this resource lack</w:t>
      </w:r>
      <w:r w:rsidR="00C90CDF">
        <w:rPr>
          <w:rFonts w:cstheme="minorHAnsi"/>
        </w:rPr>
        <w:t xml:space="preserve"> of primary literature supporting their evidence.</w:t>
      </w:r>
      <w:r w:rsidR="009C203D">
        <w:rPr>
          <w:rFonts w:cstheme="minorHAnsi"/>
        </w:rPr>
        <w:t xml:space="preserve"> We retrieve information regarding </w:t>
      </w:r>
      <w:r w:rsidR="006800E0">
        <w:rPr>
          <w:rFonts w:cstheme="minorHAnsi"/>
        </w:rPr>
        <w:t>clinical significance, evidence level, and management options f</w:t>
      </w:r>
      <w:r w:rsidR="009C203D">
        <w:rPr>
          <w:rFonts w:cstheme="minorHAnsi"/>
        </w:rPr>
        <w:t>eatures</w:t>
      </w:r>
      <w:r w:rsidR="006800E0">
        <w:rPr>
          <w:rFonts w:cstheme="minorHAnsi"/>
        </w:rPr>
        <w:t xml:space="preserve">. </w:t>
      </w:r>
      <w:r w:rsidR="00C90CDF">
        <w:rPr>
          <w:rFonts w:cstheme="minorHAnsi"/>
        </w:rPr>
        <w:t>It is a one-time updated project published in April 2012</w:t>
      </w:r>
      <w:r w:rsidR="00EF6DF6">
        <w:rPr>
          <w:rFonts w:cstheme="minorHAnsi"/>
        </w:rPr>
        <w:t>.</w:t>
      </w:r>
    </w:p>
    <w:p w14:paraId="5A63D979" w14:textId="50936431" w:rsidR="00B1244C" w:rsidRDefault="006800E0" w:rsidP="00E54C57">
      <w:pPr>
        <w:rPr>
          <w:rFonts w:cstheme="minorHAnsi"/>
          <w:b/>
        </w:rPr>
      </w:pPr>
      <w:r>
        <w:rPr>
          <w:rFonts w:cstheme="minorHAnsi"/>
        </w:rPr>
        <w:t>ONC NON-INTERRUMPTIVE (ONC-NI)</w:t>
      </w:r>
      <w:r w:rsidR="00293426">
        <w:rPr>
          <w:rFonts w:cstheme="minorHAnsi"/>
        </w:rPr>
        <w:t xml:space="preserve"> [</w:t>
      </w:r>
      <w:r w:rsidR="005F7ED0">
        <w:rPr>
          <w:rFonts w:cstheme="minorHAnsi"/>
        </w:rPr>
        <w:t>20</w:t>
      </w:r>
      <w:r w:rsidR="00293426">
        <w:rPr>
          <w:rFonts w:cstheme="minorHAnsi"/>
        </w:rPr>
        <w:t>]</w:t>
      </w:r>
      <w:r>
        <w:rPr>
          <w:rFonts w:cstheme="minorHAnsi"/>
        </w:rPr>
        <w:t xml:space="preserve"> consists of a set of low priority DDIs</w:t>
      </w:r>
      <w:r w:rsidR="00AE4A52">
        <w:rPr>
          <w:rFonts w:cstheme="minorHAnsi"/>
        </w:rPr>
        <w:t xml:space="preserve"> feasible for non-interruptive alerts</w:t>
      </w:r>
      <w:r w:rsidR="005B59F6">
        <w:rPr>
          <w:rFonts w:cstheme="minorHAnsi"/>
        </w:rPr>
        <w:t xml:space="preserve"> </w:t>
      </w:r>
      <w:commentRangeStart w:id="2"/>
      <w:r w:rsidR="005B59F6">
        <w:rPr>
          <w:rFonts w:cstheme="minorHAnsi"/>
        </w:rPr>
        <w:t>that aims</w:t>
      </w:r>
      <w:r w:rsidR="00E4310F">
        <w:rPr>
          <w:rFonts w:cstheme="minorHAnsi"/>
        </w:rPr>
        <w:t xml:space="preserve"> to reduce alert fatigue for the provider’s workflow of EHRs</w:t>
      </w:r>
      <w:commentRangeEnd w:id="2"/>
      <w:r w:rsidR="005B59F6">
        <w:rPr>
          <w:rStyle w:val="CommentReference"/>
        </w:rPr>
        <w:commentReference w:id="2"/>
      </w:r>
      <w:r w:rsidR="00EF6DF6">
        <w:rPr>
          <w:rFonts w:cstheme="minorHAnsi"/>
        </w:rPr>
        <w:t xml:space="preserve">. </w:t>
      </w:r>
      <w:r w:rsidR="00711482">
        <w:rPr>
          <w:rFonts w:cstheme="minorHAnsi"/>
        </w:rPr>
        <w:t>We retrieved information regarding the</w:t>
      </w:r>
      <w:r w:rsidR="00EF6DF6">
        <w:rPr>
          <w:rFonts w:cstheme="minorHAnsi"/>
        </w:rPr>
        <w:t xml:space="preserve"> clinical significance and evidence level features.</w:t>
      </w:r>
      <w:r w:rsidR="00711482">
        <w:rPr>
          <w:rFonts w:cstheme="minorHAnsi"/>
        </w:rPr>
        <w:t xml:space="preserve"> Like ONC HIGH-PRIORITY, this</w:t>
      </w:r>
      <w:r w:rsidR="00EF6DF6">
        <w:rPr>
          <w:rFonts w:cstheme="minorHAnsi"/>
        </w:rPr>
        <w:t xml:space="preserve"> is </w:t>
      </w:r>
      <w:r w:rsidR="00711482">
        <w:rPr>
          <w:rFonts w:cstheme="minorHAnsi"/>
        </w:rPr>
        <w:t xml:space="preserve">also </w:t>
      </w:r>
      <w:r w:rsidR="00EF6DF6">
        <w:rPr>
          <w:rFonts w:cstheme="minorHAnsi"/>
        </w:rPr>
        <w:t>a one-time updated project published in September 2012.</w:t>
      </w:r>
    </w:p>
    <w:p w14:paraId="11C62BC0" w14:textId="41C47216" w:rsidR="0098067C" w:rsidRPr="00B1244C" w:rsidRDefault="00EF6DF6" w:rsidP="00E54C57">
      <w:pPr>
        <w:rPr>
          <w:rFonts w:cstheme="minorHAnsi"/>
          <w:b/>
        </w:rPr>
      </w:pPr>
      <w:r>
        <w:rPr>
          <w:rFonts w:cstheme="minorHAnsi"/>
        </w:rPr>
        <w:t>These two projects comes from research organized by the Office of The National Coordinator for Health Information Technology (ONC) where in both cases the set of DDIs was a consensus between the different commercial drug p</w:t>
      </w:r>
      <w:r w:rsidR="00711482">
        <w:rPr>
          <w:rFonts w:cstheme="minorHAnsi"/>
        </w:rPr>
        <w:t>roviders that participated. Th</w:t>
      </w:r>
      <w:r>
        <w:rPr>
          <w:rFonts w:cstheme="minorHAnsi"/>
        </w:rPr>
        <w:t>e projects were already treated by [</w:t>
      </w:r>
      <w:r w:rsidR="004072F0">
        <w:rPr>
          <w:rFonts w:cstheme="minorHAnsi"/>
        </w:rPr>
        <w:t>8</w:t>
      </w:r>
      <w:r>
        <w:rPr>
          <w:rFonts w:cstheme="minorHAnsi"/>
        </w:rPr>
        <w:t>]</w:t>
      </w:r>
      <w:r w:rsidR="00EE27A4">
        <w:rPr>
          <w:rFonts w:cstheme="minorHAnsi"/>
        </w:rPr>
        <w:t>,</w:t>
      </w:r>
      <w:r>
        <w:rPr>
          <w:rFonts w:cstheme="minorHAnsi"/>
        </w:rPr>
        <w:t xml:space="preserve"> parsing their drug names to Drugbank identifiers. DDI datasets </w:t>
      </w:r>
      <w:proofErr w:type="gramStart"/>
      <w:r>
        <w:rPr>
          <w:rFonts w:cstheme="minorHAnsi"/>
        </w:rPr>
        <w:t>were extracted</w:t>
      </w:r>
      <w:proofErr w:type="gramEnd"/>
      <w:r>
        <w:rPr>
          <w:rFonts w:cstheme="minorHAnsi"/>
        </w:rPr>
        <w:t xml:space="preserve"> fr</w:t>
      </w:r>
      <w:r w:rsidR="00EC32C3">
        <w:rPr>
          <w:rFonts w:cstheme="minorHAnsi"/>
        </w:rPr>
        <w:t>om that source in February 2020.</w:t>
      </w:r>
    </w:p>
    <w:p w14:paraId="7B7E4EB2" w14:textId="77777777" w:rsidR="0098067C" w:rsidRDefault="0098067C" w:rsidP="00E54C57">
      <w:pPr>
        <w:rPr>
          <w:rFonts w:cstheme="minorHAnsi"/>
        </w:rPr>
      </w:pPr>
    </w:p>
    <w:p w14:paraId="7D8DDFCF" w14:textId="7577FC84" w:rsidR="00B1244C" w:rsidRDefault="00081836">
      <w:pPr>
        <w:rPr>
          <w:rFonts w:cstheme="minorHAnsi"/>
          <w:b/>
        </w:rPr>
      </w:pPr>
      <w:r w:rsidRPr="00EC32C3">
        <w:rPr>
          <w:rFonts w:cstheme="minorHAnsi"/>
          <w:b/>
        </w:rPr>
        <w:t>DDI CORPUS 2011 / 2013</w:t>
      </w:r>
      <w:r w:rsidR="0043249B">
        <w:rPr>
          <w:rFonts w:cstheme="minorHAnsi"/>
          <w:b/>
        </w:rPr>
        <w:t xml:space="preserve"> ….</w:t>
      </w:r>
    </w:p>
    <w:p w14:paraId="3723CBF6" w14:textId="6657DDFF" w:rsidR="00B1244C" w:rsidRDefault="008D4125">
      <w:pPr>
        <w:rPr>
          <w:rFonts w:cstheme="minorHAnsi"/>
          <w:b/>
        </w:rPr>
      </w:pPr>
      <w:r>
        <w:t>DDI CORPUS</w:t>
      </w:r>
      <w:r w:rsidR="00081836">
        <w:t xml:space="preserve"> 2011</w:t>
      </w:r>
      <w:r w:rsidR="00A1032D">
        <w:t xml:space="preserve"> [5</w:t>
      </w:r>
      <w:r>
        <w:t>]</w:t>
      </w:r>
      <w:r w:rsidR="00081836">
        <w:t xml:space="preserve"> relates to a project </w:t>
      </w:r>
      <w:r w:rsidR="00747FE7">
        <w:t>included in the DDI Extraction 2011 workshop focused on natural language processing (NLP) techniques for drug-drug extraction</w:t>
      </w:r>
      <w:r w:rsidR="00DD7C0F">
        <w:t xml:space="preserve"> from </w:t>
      </w:r>
      <w:r w:rsidR="008D1783">
        <w:t>text selected from the Drugbank database</w:t>
      </w:r>
      <w:r w:rsidR="00935324">
        <w:t>.</w:t>
      </w:r>
      <w:r w:rsidR="00E6795A">
        <w:t xml:space="preserve"> </w:t>
      </w:r>
      <w:r w:rsidR="00DD7C0F">
        <w:t>This project dates from September 2011</w:t>
      </w:r>
    </w:p>
    <w:p w14:paraId="28B54CC8" w14:textId="6B698F1C" w:rsidR="00B17A9B" w:rsidRPr="00B1244C" w:rsidRDefault="008D4125">
      <w:pPr>
        <w:rPr>
          <w:rFonts w:cstheme="minorHAnsi"/>
          <w:b/>
        </w:rPr>
      </w:pPr>
      <w:r>
        <w:t>DDI CORPUS</w:t>
      </w:r>
      <w:r w:rsidR="00DD7C0F">
        <w:t xml:space="preserve"> 2013 </w:t>
      </w:r>
      <w:r w:rsidR="00A1032D">
        <w:t>[6</w:t>
      </w:r>
      <w:r>
        <w:t xml:space="preserve">] </w:t>
      </w:r>
      <w:r w:rsidR="00DD7C0F">
        <w:t>relates to a project included in the SemEval 2013 DDI Extraction challenge for the evaluation of NLP techniques applied to recognition of pharmacological substances</w:t>
      </w:r>
      <w:r w:rsidR="00E6795A">
        <w:t xml:space="preserve"> and drug-drug extraction from Drugbank and Medline databases</w:t>
      </w:r>
      <w:r w:rsidR="00935324">
        <w:t>.</w:t>
      </w:r>
      <w:r w:rsidR="00DD7C0F">
        <w:t xml:space="preserve"> This project dates from July 2013.</w:t>
      </w:r>
    </w:p>
    <w:p w14:paraId="41CFE831" w14:textId="2A2D8A18" w:rsidR="0098067C" w:rsidRDefault="00EE27A4">
      <w:pPr>
        <w:rPr>
          <w:rFonts w:cstheme="minorHAnsi"/>
        </w:rPr>
      </w:pPr>
      <w:r>
        <w:t>Isabel Segura’s Lab carried out both projects</w:t>
      </w:r>
      <w:r w:rsidR="00DD7C0F">
        <w:t xml:space="preserve"> and its raw data </w:t>
      </w:r>
      <w:proofErr w:type="gramStart"/>
      <w:r w:rsidR="00DD7C0F">
        <w:t>can be accessed</w:t>
      </w:r>
      <w:proofErr w:type="gramEnd"/>
      <w:r w:rsidR="00DD7C0F">
        <w:t xml:space="preserve"> from her own GitHub.</w:t>
      </w:r>
      <w:r w:rsidR="00DD7C0F">
        <w:rPr>
          <w:rFonts w:cstheme="minorHAnsi"/>
        </w:rPr>
        <w:t xml:space="preserve"> Those projects were already treated by [</w:t>
      </w:r>
      <w:r w:rsidR="004072F0">
        <w:rPr>
          <w:rFonts w:cstheme="minorHAnsi"/>
        </w:rPr>
        <w:t>8</w:t>
      </w:r>
      <w:r w:rsidR="00DD7C0F">
        <w:rPr>
          <w:rFonts w:cstheme="minorHAnsi"/>
        </w:rPr>
        <w:t>]</w:t>
      </w:r>
      <w:r>
        <w:rPr>
          <w:rFonts w:cstheme="minorHAnsi"/>
        </w:rPr>
        <w:t>,</w:t>
      </w:r>
      <w:r w:rsidR="00DD7C0F">
        <w:rPr>
          <w:rFonts w:cstheme="minorHAnsi"/>
        </w:rPr>
        <w:t xml:space="preserve"> parsing their drug names to Drugbank identifiers. DDI datasets </w:t>
      </w:r>
      <w:proofErr w:type="gramStart"/>
      <w:r w:rsidR="00DD7C0F">
        <w:rPr>
          <w:rFonts w:cstheme="minorHAnsi"/>
        </w:rPr>
        <w:t>were extracted</w:t>
      </w:r>
      <w:proofErr w:type="gramEnd"/>
      <w:r w:rsidR="00DD7C0F">
        <w:rPr>
          <w:rFonts w:cstheme="minorHAnsi"/>
        </w:rPr>
        <w:t xml:space="preserve"> from that source in February 2020.</w:t>
      </w:r>
    </w:p>
    <w:p w14:paraId="34234FD6" w14:textId="798477F2" w:rsidR="00F068E5" w:rsidRDefault="00F068E5">
      <w:pPr>
        <w:rPr>
          <w:rFonts w:cstheme="minorHAnsi"/>
        </w:rPr>
      </w:pPr>
    </w:p>
    <w:p w14:paraId="69FA81D0" w14:textId="4A52EEFD" w:rsidR="004465B8" w:rsidRDefault="004465B8">
      <w:pPr>
        <w:rPr>
          <w:rFonts w:cstheme="minorHAnsi"/>
        </w:rPr>
      </w:pPr>
    </w:p>
    <w:p w14:paraId="6AA7455C" w14:textId="77777777" w:rsidR="004465B8" w:rsidRDefault="004465B8">
      <w:pPr>
        <w:rPr>
          <w:rFonts w:cstheme="minorHAnsi"/>
        </w:rPr>
      </w:pPr>
    </w:p>
    <w:p w14:paraId="6A0EF347" w14:textId="3A43BC73" w:rsidR="00F068E5" w:rsidRDefault="00F068E5">
      <w:pPr>
        <w:rPr>
          <w:rFonts w:cstheme="minorHAnsi"/>
          <w:b/>
        </w:rPr>
      </w:pPr>
      <w:r>
        <w:rPr>
          <w:rFonts w:cstheme="minorHAnsi"/>
          <w:b/>
        </w:rPr>
        <w:lastRenderedPageBreak/>
        <w:t>NLM CV CORPUS</w:t>
      </w:r>
      <w:r w:rsidR="0043249B">
        <w:rPr>
          <w:rFonts w:cstheme="minorHAnsi"/>
          <w:b/>
        </w:rPr>
        <w:t xml:space="preserve"> ….</w:t>
      </w:r>
    </w:p>
    <w:p w14:paraId="22AC7A2F" w14:textId="03CD4DCF" w:rsidR="00F068E5" w:rsidRDefault="005F7ED0">
      <w:pPr>
        <w:rPr>
          <w:rFonts w:cstheme="minorHAnsi"/>
        </w:rPr>
      </w:pPr>
      <w:r>
        <w:rPr>
          <w:rFonts w:cstheme="minorHAnsi"/>
        </w:rPr>
        <w:t>NLM CV CORPUS [21</w:t>
      </w:r>
      <w:r w:rsidR="00F068E5">
        <w:rPr>
          <w:rFonts w:cstheme="minorHAnsi"/>
        </w:rPr>
        <w:t xml:space="preserve">] is a DDI corpus used for training NLP techniques that identifies possible DDIs where cardiovascular drugs are involved. </w:t>
      </w:r>
      <w:r w:rsidR="00E95822">
        <w:rPr>
          <w:rFonts w:cstheme="minorHAnsi"/>
        </w:rPr>
        <w:t>This project was already treated by [</w:t>
      </w:r>
      <w:r w:rsidR="004072F0">
        <w:rPr>
          <w:rFonts w:cstheme="minorHAnsi"/>
        </w:rPr>
        <w:t>8</w:t>
      </w:r>
      <w:r w:rsidR="00E95822">
        <w:rPr>
          <w:rFonts w:cstheme="minorHAnsi"/>
        </w:rPr>
        <w:t xml:space="preserve">], parsing their drug names to Drugbank identifiers. DDI datasets </w:t>
      </w:r>
      <w:proofErr w:type="gramStart"/>
      <w:r w:rsidR="00E95822">
        <w:rPr>
          <w:rFonts w:cstheme="minorHAnsi"/>
        </w:rPr>
        <w:t>were extracted</w:t>
      </w:r>
      <w:proofErr w:type="gramEnd"/>
      <w:r w:rsidR="00E95822">
        <w:rPr>
          <w:rFonts w:cstheme="minorHAnsi"/>
        </w:rPr>
        <w:t xml:space="preserve"> from that source in February 2020.</w:t>
      </w:r>
    </w:p>
    <w:p w14:paraId="3927EC72" w14:textId="4BA69440" w:rsidR="00E95822" w:rsidRDefault="00E95822">
      <w:pPr>
        <w:rPr>
          <w:rFonts w:cstheme="minorHAnsi"/>
        </w:rPr>
      </w:pPr>
    </w:p>
    <w:p w14:paraId="509235FD" w14:textId="34485453" w:rsidR="00E95822" w:rsidRDefault="00E95822">
      <w:pPr>
        <w:rPr>
          <w:rFonts w:cstheme="minorHAnsi"/>
          <w:b/>
        </w:rPr>
      </w:pPr>
      <w:r>
        <w:rPr>
          <w:rFonts w:cstheme="minorHAnsi"/>
          <w:b/>
        </w:rPr>
        <w:t xml:space="preserve">PK </w:t>
      </w:r>
      <w:proofErr w:type="gramStart"/>
      <w:r>
        <w:rPr>
          <w:rFonts w:cstheme="minorHAnsi"/>
          <w:b/>
        </w:rPr>
        <w:t xml:space="preserve">CORPUS </w:t>
      </w:r>
      <w:r w:rsidR="0043249B">
        <w:rPr>
          <w:rFonts w:cstheme="minorHAnsi"/>
          <w:b/>
        </w:rPr>
        <w:t xml:space="preserve"> ….</w:t>
      </w:r>
      <w:proofErr w:type="gramEnd"/>
    </w:p>
    <w:p w14:paraId="06A5896F" w14:textId="248F6193" w:rsidR="00785056" w:rsidRDefault="005F7ED0" w:rsidP="00785056">
      <w:pPr>
        <w:rPr>
          <w:rFonts w:cstheme="minorHAnsi"/>
        </w:rPr>
      </w:pPr>
      <w:r>
        <w:rPr>
          <w:rFonts w:cstheme="minorHAnsi"/>
        </w:rPr>
        <w:t>PK CORPUS [22</w:t>
      </w:r>
      <w:r w:rsidR="00E95822">
        <w:rPr>
          <w:rFonts w:cstheme="minorHAnsi"/>
        </w:rPr>
        <w:t xml:space="preserve">] is a specific-pharmacokinetic DDI corpus from a pharmacokinetic ontology used for DDI text mining analysis </w:t>
      </w:r>
      <w:r w:rsidR="00785056">
        <w:rPr>
          <w:rFonts w:cstheme="minorHAnsi"/>
        </w:rPr>
        <w:t>in drug product labels. This project was already treated by [</w:t>
      </w:r>
      <w:r w:rsidR="004072F0">
        <w:rPr>
          <w:rFonts w:cstheme="minorHAnsi"/>
        </w:rPr>
        <w:t>8</w:t>
      </w:r>
      <w:r w:rsidR="00785056">
        <w:rPr>
          <w:rFonts w:cstheme="minorHAnsi"/>
        </w:rPr>
        <w:t xml:space="preserve">], parsing their drug names to Drugbank identifiers. DDI datasets </w:t>
      </w:r>
      <w:proofErr w:type="gramStart"/>
      <w:r w:rsidR="00785056">
        <w:rPr>
          <w:rFonts w:cstheme="minorHAnsi"/>
        </w:rPr>
        <w:t>were extracted</w:t>
      </w:r>
      <w:proofErr w:type="gramEnd"/>
      <w:r w:rsidR="00785056">
        <w:rPr>
          <w:rFonts w:cstheme="minorHAnsi"/>
        </w:rPr>
        <w:t xml:space="preserve"> from that source in February 2020.</w:t>
      </w:r>
    </w:p>
    <w:p w14:paraId="7DC46FB5" w14:textId="1FB2E2C8" w:rsidR="00C24D34" w:rsidRPr="00F65FCA" w:rsidRDefault="00C24D34">
      <w:pPr>
        <w:rPr>
          <w:rFonts w:cstheme="minorHAnsi"/>
        </w:rPr>
      </w:pPr>
    </w:p>
    <w:p w14:paraId="540A80F4" w14:textId="076EF7C8" w:rsidR="00DA6044" w:rsidRPr="00EC32C3" w:rsidRDefault="00DA6044">
      <w:pPr>
        <w:rPr>
          <w:rFonts w:cstheme="minorHAnsi"/>
          <w:b/>
        </w:rPr>
      </w:pPr>
      <w:r w:rsidRPr="00EC32C3">
        <w:rPr>
          <w:rFonts w:cstheme="minorHAnsi"/>
          <w:b/>
        </w:rPr>
        <w:t xml:space="preserve">HIV / HEP / CANCER DRUG </w:t>
      </w:r>
      <w:proofErr w:type="gramStart"/>
      <w:r w:rsidRPr="00EC32C3">
        <w:rPr>
          <w:rFonts w:cstheme="minorHAnsi"/>
          <w:b/>
        </w:rPr>
        <w:t>INTERACTIONS</w:t>
      </w:r>
      <w:r w:rsidR="0043249B">
        <w:rPr>
          <w:rFonts w:cstheme="minorHAnsi"/>
          <w:b/>
        </w:rPr>
        <w:t xml:space="preserve">  ….</w:t>
      </w:r>
      <w:proofErr w:type="gramEnd"/>
    </w:p>
    <w:p w14:paraId="0D738F08" w14:textId="6547F5B0" w:rsidR="008D4125" w:rsidRDefault="008954D7" w:rsidP="00B1244C">
      <w:pPr>
        <w:rPr>
          <w:rFonts w:cstheme="minorHAnsi"/>
        </w:rPr>
      </w:pPr>
      <w:r>
        <w:rPr>
          <w:rFonts w:cstheme="minorHAnsi"/>
        </w:rPr>
        <w:t>HIV</w:t>
      </w:r>
      <w:r w:rsidR="00AE512F">
        <w:rPr>
          <w:rFonts w:cstheme="minorHAnsi"/>
        </w:rPr>
        <w:t xml:space="preserve"> / HEP /CANCER</w:t>
      </w:r>
      <w:r>
        <w:rPr>
          <w:rFonts w:cstheme="minorHAnsi"/>
        </w:rPr>
        <w:t xml:space="preserve"> DRUG INTERACTIONS</w:t>
      </w:r>
      <w:r w:rsidR="005F7ED0">
        <w:rPr>
          <w:rFonts w:cstheme="minorHAnsi"/>
        </w:rPr>
        <w:t xml:space="preserve"> [23] [24</w:t>
      </w:r>
      <w:r w:rsidR="00A1032D">
        <w:rPr>
          <w:rFonts w:cstheme="minorHAnsi"/>
        </w:rPr>
        <w:t>] [2</w:t>
      </w:r>
      <w:r w:rsidR="005F7ED0">
        <w:rPr>
          <w:rFonts w:cstheme="minorHAnsi"/>
        </w:rPr>
        <w:t>5</w:t>
      </w:r>
      <w:r w:rsidR="0098067C">
        <w:rPr>
          <w:rFonts w:cstheme="minorHAnsi"/>
        </w:rPr>
        <w:t>] correspond</w:t>
      </w:r>
      <w:r w:rsidR="008D1783">
        <w:rPr>
          <w:rFonts w:cstheme="minorHAnsi"/>
        </w:rPr>
        <w:t xml:space="preserve"> to</w:t>
      </w:r>
      <w:r w:rsidR="00AE512F">
        <w:rPr>
          <w:rFonts w:cstheme="minorHAnsi"/>
        </w:rPr>
        <w:t xml:space="preserve"> three DDI </w:t>
      </w:r>
      <w:r w:rsidR="008D1783">
        <w:rPr>
          <w:rFonts w:cstheme="minorHAnsi"/>
        </w:rPr>
        <w:t>resources</w:t>
      </w:r>
      <w:r w:rsidR="008D4125">
        <w:rPr>
          <w:rFonts w:cstheme="minorHAnsi"/>
        </w:rPr>
        <w:t xml:space="preserve"> from</w:t>
      </w:r>
      <w:r w:rsidR="008D1783">
        <w:rPr>
          <w:rFonts w:cstheme="minorHAnsi"/>
        </w:rPr>
        <w:t xml:space="preserve"> the</w:t>
      </w:r>
      <w:r w:rsidR="008D4125">
        <w:rPr>
          <w:rFonts w:cstheme="minorHAnsi"/>
        </w:rPr>
        <w:t xml:space="preserve"> Liverpool university</w:t>
      </w:r>
      <w:r w:rsidR="008D1783">
        <w:rPr>
          <w:rFonts w:cstheme="minorHAnsi"/>
        </w:rPr>
        <w:t xml:space="preserve">. They report the </w:t>
      </w:r>
      <w:r w:rsidR="00AE512F">
        <w:rPr>
          <w:rFonts w:cstheme="minorHAnsi"/>
        </w:rPr>
        <w:t>clinical significance between a selected small amount of disease-specific drugs and a bigger set of standardized drugs, independently of if there is interaction or not.</w:t>
      </w:r>
      <w:r w:rsidR="008D1783">
        <w:rPr>
          <w:rFonts w:cstheme="minorHAnsi"/>
        </w:rPr>
        <w:t xml:space="preserve"> We extracted information related to the </w:t>
      </w:r>
      <w:r w:rsidR="00935324">
        <w:rPr>
          <w:rFonts w:cstheme="minorHAnsi"/>
        </w:rPr>
        <w:t>clinical significance and</w:t>
      </w:r>
      <w:r w:rsidR="008D1783">
        <w:rPr>
          <w:rFonts w:cstheme="minorHAnsi"/>
        </w:rPr>
        <w:t xml:space="preserve"> the</w:t>
      </w:r>
      <w:r w:rsidR="00935324">
        <w:rPr>
          <w:rFonts w:cstheme="minorHAnsi"/>
        </w:rPr>
        <w:t xml:space="preserve"> evide</w:t>
      </w:r>
      <w:r w:rsidR="008D1783">
        <w:rPr>
          <w:rFonts w:cstheme="minorHAnsi"/>
        </w:rPr>
        <w:t>nce level</w:t>
      </w:r>
      <w:r w:rsidR="00935324">
        <w:rPr>
          <w:rFonts w:cstheme="minorHAnsi"/>
        </w:rPr>
        <w:t xml:space="preserve"> for each DDI. The</w:t>
      </w:r>
      <w:r w:rsidR="008D1783">
        <w:rPr>
          <w:rFonts w:cstheme="minorHAnsi"/>
        </w:rPr>
        <w:t xml:space="preserve"> three of them </w:t>
      </w:r>
      <w:proofErr w:type="gramStart"/>
      <w:r w:rsidR="008D1783">
        <w:rPr>
          <w:rFonts w:cstheme="minorHAnsi"/>
        </w:rPr>
        <w:t>were downloaded</w:t>
      </w:r>
      <w:proofErr w:type="gramEnd"/>
      <w:r w:rsidR="00935324">
        <w:rPr>
          <w:rFonts w:cstheme="minorHAnsi"/>
        </w:rPr>
        <w:t xml:space="preserve"> in April 2020.</w:t>
      </w:r>
    </w:p>
    <w:p w14:paraId="10408263" w14:textId="6DD4D809" w:rsidR="004465B8" w:rsidRDefault="004465B8" w:rsidP="00B1244C">
      <w:pPr>
        <w:rPr>
          <w:rFonts w:cstheme="minorHAnsi"/>
        </w:rPr>
      </w:pPr>
    </w:p>
    <w:p w14:paraId="163B16A3" w14:textId="4930A605" w:rsidR="004465B8" w:rsidRDefault="004465B8" w:rsidP="004465B8">
      <w:pPr>
        <w:rPr>
          <w:rFonts w:cstheme="minorHAnsi"/>
          <w:b/>
          <w:sz w:val="24"/>
        </w:rPr>
      </w:pPr>
      <w:r>
        <w:rPr>
          <w:rFonts w:cstheme="minorHAnsi"/>
          <w:b/>
          <w:sz w:val="24"/>
        </w:rPr>
        <w:t>PARSING DDI PAIRS</w:t>
      </w:r>
      <w:r w:rsidR="0043249B">
        <w:rPr>
          <w:rFonts w:cstheme="minorHAnsi"/>
          <w:b/>
          <w:sz w:val="24"/>
        </w:rPr>
        <w:t xml:space="preserve"> Sub heading section</w:t>
      </w:r>
    </w:p>
    <w:p w14:paraId="39582FA6" w14:textId="5FEDA49E" w:rsidR="004465B8" w:rsidRPr="00792B4A" w:rsidRDefault="00BF284F" w:rsidP="004465B8">
      <w:pPr>
        <w:rPr>
          <w:rFonts w:cstheme="minorHAnsi"/>
        </w:rPr>
      </w:pPr>
      <w:r w:rsidRPr="00792B4A">
        <w:rPr>
          <w:rFonts w:cstheme="minorHAnsi"/>
        </w:rPr>
        <w:t>Here we describe a summary of the mapping procedure and its results for the different databases parsed. Table 1 gives statistics about the unique number of drugs and DDI pairs, as well as the owner of the source and the version / update used when retrieved.</w:t>
      </w:r>
    </w:p>
    <w:p w14:paraId="5602682B" w14:textId="017B0916" w:rsidR="00E20246" w:rsidRPr="00792B4A" w:rsidRDefault="00E20246" w:rsidP="004465B8">
      <w:pPr>
        <w:rPr>
          <w:rFonts w:cstheme="minorHAnsi"/>
        </w:rPr>
      </w:pPr>
      <w:r w:rsidRPr="00792B4A">
        <w:rPr>
          <w:rFonts w:cstheme="minorHAnsi"/>
        </w:rPr>
        <w:t>DrugBank</w:t>
      </w:r>
      <w:r w:rsidR="0041256B" w:rsidRPr="00792B4A">
        <w:rPr>
          <w:rFonts w:cstheme="minorHAnsi"/>
        </w:rPr>
        <w:t xml:space="preserve"> and KEGG</w:t>
      </w:r>
      <w:r w:rsidRPr="00792B4A">
        <w:rPr>
          <w:rFonts w:cstheme="minorHAnsi"/>
        </w:rPr>
        <w:t xml:space="preserve"> names</w:t>
      </w:r>
      <w:r w:rsidR="0041256B" w:rsidRPr="00792B4A">
        <w:rPr>
          <w:rFonts w:cstheme="minorHAnsi"/>
        </w:rPr>
        <w:t xml:space="preserve"> their drugs with their</w:t>
      </w:r>
      <w:r w:rsidRPr="00792B4A">
        <w:rPr>
          <w:rFonts w:cstheme="minorHAnsi"/>
        </w:rPr>
        <w:t xml:space="preserve"> own </w:t>
      </w:r>
      <w:r w:rsidR="0041256B" w:rsidRPr="00792B4A">
        <w:rPr>
          <w:rFonts w:cstheme="minorHAnsi"/>
        </w:rPr>
        <w:t>type of identifier, and provide</w:t>
      </w:r>
      <w:r w:rsidRPr="00792B4A">
        <w:rPr>
          <w:rFonts w:cstheme="minorHAnsi"/>
        </w:rPr>
        <w:t xml:space="preserve"> a complementary section of data</w:t>
      </w:r>
      <w:r w:rsidR="0041256B" w:rsidRPr="00792B4A">
        <w:rPr>
          <w:rFonts w:cstheme="minorHAnsi"/>
        </w:rPr>
        <w:t xml:space="preserve"> that links their</w:t>
      </w:r>
      <w:r w:rsidRPr="00792B4A">
        <w:rPr>
          <w:rFonts w:cstheme="minorHAnsi"/>
        </w:rPr>
        <w:t xml:space="preserve"> identifier with the ATC code. This </w:t>
      </w:r>
      <w:r w:rsidR="0041256B" w:rsidRPr="00792B4A">
        <w:rPr>
          <w:rFonts w:cstheme="minorHAnsi"/>
        </w:rPr>
        <w:t>complementary section of DrugBank</w:t>
      </w:r>
      <w:r w:rsidRPr="00792B4A">
        <w:rPr>
          <w:rFonts w:cstheme="minorHAnsi"/>
        </w:rPr>
        <w:t xml:space="preserve"> </w:t>
      </w:r>
      <w:proofErr w:type="gramStart"/>
      <w:r w:rsidRPr="00792B4A">
        <w:rPr>
          <w:rFonts w:cstheme="minorHAnsi"/>
        </w:rPr>
        <w:t>was also used</w:t>
      </w:r>
      <w:proofErr w:type="gramEnd"/>
      <w:r w:rsidRPr="00792B4A">
        <w:rPr>
          <w:rFonts w:cstheme="minorHAnsi"/>
        </w:rPr>
        <w:t xml:space="preserve"> for the four corpus, Crediblemeds</w:t>
      </w:r>
      <w:r w:rsidR="0041256B" w:rsidRPr="00792B4A">
        <w:rPr>
          <w:rFonts w:cstheme="minorHAnsi"/>
        </w:rPr>
        <w:t xml:space="preserve"> dataset</w:t>
      </w:r>
      <w:r w:rsidRPr="00792B4A">
        <w:rPr>
          <w:rFonts w:cstheme="minorHAnsi"/>
        </w:rPr>
        <w:t xml:space="preserve">, and the ONC projects, that were already encoded with Drugbank identifiers. </w:t>
      </w:r>
    </w:p>
    <w:p w14:paraId="380DA50D" w14:textId="3F7F4514" w:rsidR="00E20246" w:rsidRPr="00792B4A" w:rsidRDefault="00E20246" w:rsidP="004465B8">
      <w:pPr>
        <w:rPr>
          <w:rFonts w:cstheme="minorHAnsi"/>
        </w:rPr>
      </w:pPr>
      <w:r w:rsidRPr="00792B4A">
        <w:rPr>
          <w:rFonts w:cstheme="minorHAnsi"/>
        </w:rPr>
        <w:t xml:space="preserve">NDF-RT </w:t>
      </w:r>
      <w:r w:rsidR="00234126" w:rsidRPr="00792B4A">
        <w:rPr>
          <w:rFonts w:cstheme="minorHAnsi"/>
        </w:rPr>
        <w:t xml:space="preserve">uses its own type of identifier, but does not provide in a direct way a link of its drugs with the ATC code. For it, we used a comprehensive repository </w:t>
      </w:r>
      <w:r w:rsidR="00F647BA" w:rsidRPr="00792B4A">
        <w:rPr>
          <w:rFonts w:cstheme="minorHAnsi"/>
        </w:rPr>
        <w:t>of biomedical ontologies called BioPortal [</w:t>
      </w:r>
      <w:r w:rsidR="005F7ED0">
        <w:rPr>
          <w:rFonts w:cstheme="minorHAnsi"/>
        </w:rPr>
        <w:t>26</w:t>
      </w:r>
      <w:r w:rsidR="00F647BA" w:rsidRPr="00792B4A">
        <w:rPr>
          <w:rFonts w:cstheme="minorHAnsi"/>
        </w:rPr>
        <w:t>] that provided us for indexes to parse the NDF-RT identifier to the Concept Unique Identifier (CUI), and from CUI to ATC code.</w:t>
      </w:r>
      <w:r w:rsidR="00234126" w:rsidRPr="00792B4A">
        <w:rPr>
          <w:rFonts w:cstheme="minorHAnsi"/>
        </w:rPr>
        <w:tab/>
      </w:r>
    </w:p>
    <w:p w14:paraId="5464828B" w14:textId="17FB0AA9" w:rsidR="0041256B" w:rsidRPr="00792B4A" w:rsidRDefault="0041256B" w:rsidP="004465B8">
      <w:pPr>
        <w:rPr>
          <w:rFonts w:cstheme="minorHAnsi"/>
        </w:rPr>
      </w:pPr>
      <w:r w:rsidRPr="00792B4A">
        <w:rPr>
          <w:rFonts w:cstheme="minorHAnsi"/>
        </w:rPr>
        <w:t xml:space="preserve">Interaktion </w:t>
      </w:r>
      <w:proofErr w:type="spellStart"/>
      <w:r w:rsidRPr="00792B4A">
        <w:rPr>
          <w:rFonts w:cstheme="minorHAnsi"/>
        </w:rPr>
        <w:t>Databasen</w:t>
      </w:r>
      <w:proofErr w:type="spellEnd"/>
      <w:r w:rsidRPr="00792B4A">
        <w:rPr>
          <w:rFonts w:cstheme="minorHAnsi"/>
        </w:rPr>
        <w:t xml:space="preserve"> encodes its drugs and every other component with its own identifiers. For the </w:t>
      </w:r>
      <w:proofErr w:type="gramStart"/>
      <w:r w:rsidRPr="00792B4A">
        <w:rPr>
          <w:rFonts w:cstheme="minorHAnsi"/>
        </w:rPr>
        <w:t>mapping</w:t>
      </w:r>
      <w:proofErr w:type="gramEnd"/>
      <w:r w:rsidRPr="00792B4A">
        <w:rPr>
          <w:rFonts w:cstheme="minorHAnsi"/>
        </w:rPr>
        <w:t xml:space="preserve"> procedure it was used a CSV file retrieved from the Danish Medicine Agency that accounts for the ATC code for each drug ide</w:t>
      </w:r>
      <w:r w:rsidR="00792B4A">
        <w:rPr>
          <w:rFonts w:cstheme="minorHAnsi"/>
        </w:rPr>
        <w:t>ntifier stored in the database.</w:t>
      </w:r>
    </w:p>
    <w:p w14:paraId="62778B0A" w14:textId="2EF10389" w:rsidR="00F647BA" w:rsidRPr="00792B4A" w:rsidRDefault="00F647BA" w:rsidP="004465B8">
      <w:pPr>
        <w:rPr>
          <w:rFonts w:cstheme="minorHAnsi"/>
        </w:rPr>
      </w:pPr>
      <w:r w:rsidRPr="00792B4A">
        <w:rPr>
          <w:rFonts w:cstheme="minorHAnsi"/>
        </w:rPr>
        <w:t xml:space="preserve">TWOSIDES uses the RXNORM identifier for its drugs, which is the normalized clinical drug dictionary of the Unified Medical Language System (UMLS).  As it </w:t>
      </w:r>
      <w:proofErr w:type="gramStart"/>
      <w:r w:rsidRPr="00792B4A">
        <w:rPr>
          <w:rFonts w:cstheme="minorHAnsi"/>
        </w:rPr>
        <w:t>didn’t</w:t>
      </w:r>
      <w:proofErr w:type="gramEnd"/>
      <w:r w:rsidRPr="00792B4A">
        <w:rPr>
          <w:rFonts w:cstheme="minorHAnsi"/>
        </w:rPr>
        <w:t xml:space="preserve"> provided us with a direct link to the ATC code, we retrieve form BioPortal an index to parse </w:t>
      </w:r>
      <w:proofErr w:type="spellStart"/>
      <w:r w:rsidRPr="00792B4A">
        <w:rPr>
          <w:rFonts w:cstheme="minorHAnsi"/>
        </w:rPr>
        <w:t>RXnorm</w:t>
      </w:r>
      <w:proofErr w:type="spellEnd"/>
      <w:r w:rsidRPr="00792B4A">
        <w:rPr>
          <w:rFonts w:cstheme="minorHAnsi"/>
        </w:rPr>
        <w:t xml:space="preserve"> to CUI identifier, and used the previous index retrieved of CUI – ATC identifier</w:t>
      </w:r>
      <w:r w:rsidR="0041256B" w:rsidRPr="00792B4A">
        <w:rPr>
          <w:rFonts w:cstheme="minorHAnsi"/>
        </w:rPr>
        <w:t>.</w:t>
      </w:r>
    </w:p>
    <w:p w14:paraId="6F216DF7" w14:textId="06519B20" w:rsidR="0041256B" w:rsidRPr="00BF284F" w:rsidRDefault="0041256B" w:rsidP="004465B8">
      <w:pPr>
        <w:rPr>
          <w:rFonts w:cstheme="minorHAnsi"/>
          <w:sz w:val="24"/>
        </w:rPr>
      </w:pPr>
      <w:r w:rsidRPr="00792B4A">
        <w:rPr>
          <w:rFonts w:cstheme="minorHAnsi"/>
        </w:rPr>
        <w:lastRenderedPageBreak/>
        <w:t xml:space="preserve">HIV, HEP and CANCER interactions </w:t>
      </w:r>
      <w:r w:rsidR="00BA50F5" w:rsidRPr="00792B4A">
        <w:rPr>
          <w:rFonts w:cstheme="minorHAnsi"/>
        </w:rPr>
        <w:t>are just online websites where it is only registered the regular drug name. Therefore, drugs were name-linked to Drugbank identifiers so as to be linked to the ATC code (From the index obtained from Drugbank), and those that were not mapped to DrugBank ones were manually annotated their ATC code using as index the WHO ATC list of 2017.</w:t>
      </w:r>
      <w:r w:rsidR="00BA50F5">
        <w:rPr>
          <w:rFonts w:cstheme="minorHAnsi"/>
          <w:sz w:val="24"/>
        </w:rPr>
        <w:t xml:space="preserve"> </w:t>
      </w:r>
    </w:p>
    <w:p w14:paraId="1970C4D0" w14:textId="1DBB3884" w:rsidR="004465B8" w:rsidRDefault="004465B8" w:rsidP="00B1244C">
      <w:pPr>
        <w:pBdr>
          <w:bottom w:val="thinThickThinMediumGap" w:sz="18" w:space="1" w:color="auto"/>
        </w:pBdr>
        <w:rPr>
          <w:rFonts w:cstheme="minorHAnsi"/>
        </w:rPr>
      </w:pPr>
    </w:p>
    <w:p w14:paraId="0D74C2AE" w14:textId="535D34EC" w:rsidR="008C0198" w:rsidRDefault="008C0198" w:rsidP="00B1244C">
      <w:pPr>
        <w:rPr>
          <w:rFonts w:cstheme="minorHAnsi"/>
        </w:rPr>
      </w:pPr>
    </w:p>
    <w:p w14:paraId="39C425EA" w14:textId="64A75455" w:rsidR="008C0198" w:rsidRDefault="008C0198" w:rsidP="00B1244C">
      <w:pPr>
        <w:rPr>
          <w:rFonts w:cstheme="minorHAnsi"/>
        </w:rPr>
      </w:pPr>
      <w:r>
        <w:rPr>
          <w:rFonts w:cstheme="minorHAnsi"/>
        </w:rPr>
        <w:t>SPACE FOR THE DESCRIPTION OF CLINICAL DATA. TO BE ADDED BY THE SUPERVISORS.</w:t>
      </w:r>
    </w:p>
    <w:p w14:paraId="33CCC217" w14:textId="513EC96A" w:rsidR="008C0198" w:rsidRDefault="008C0198" w:rsidP="00B1244C">
      <w:pPr>
        <w:pBdr>
          <w:bottom w:val="thinThickThinMediumGap" w:sz="18" w:space="1" w:color="auto"/>
        </w:pBdr>
        <w:rPr>
          <w:rFonts w:cstheme="minorHAnsi"/>
        </w:rPr>
      </w:pPr>
    </w:p>
    <w:p w14:paraId="0ABC332E" w14:textId="77777777" w:rsidR="008C0198" w:rsidRDefault="008C0198" w:rsidP="00B1244C">
      <w:pPr>
        <w:rPr>
          <w:rFonts w:cstheme="minorHAnsi"/>
        </w:rPr>
      </w:pPr>
    </w:p>
    <w:p w14:paraId="0B940FCE" w14:textId="77777777" w:rsidR="008C0198" w:rsidRDefault="008C0198" w:rsidP="00B1244C">
      <w:pPr>
        <w:rPr>
          <w:rFonts w:cstheme="minorHAnsi"/>
        </w:rPr>
      </w:pPr>
    </w:p>
    <w:p w14:paraId="16791AA5" w14:textId="77777777" w:rsidR="004465B8" w:rsidRDefault="004465B8" w:rsidP="00B1244C">
      <w:pPr>
        <w:rPr>
          <w:rFonts w:cstheme="minorHAnsi"/>
        </w:rPr>
      </w:pPr>
    </w:p>
    <w:p w14:paraId="46CA660D" w14:textId="7C9860A2" w:rsidR="006646DA" w:rsidRDefault="006646DA" w:rsidP="00B1244C">
      <w:pPr>
        <w:rPr>
          <w:rFonts w:cstheme="minorHAnsi"/>
          <w:b/>
          <w:sz w:val="24"/>
        </w:rPr>
      </w:pPr>
      <w:r>
        <w:rPr>
          <w:rFonts w:cstheme="minorHAnsi"/>
          <w:b/>
          <w:sz w:val="24"/>
        </w:rPr>
        <w:t>NETWORK ANALYSIS</w:t>
      </w:r>
      <w:r w:rsidR="0043249B">
        <w:rPr>
          <w:rFonts w:cstheme="minorHAnsi"/>
          <w:b/>
          <w:sz w:val="24"/>
        </w:rPr>
        <w:t xml:space="preserve"> Sub section …</w:t>
      </w:r>
    </w:p>
    <w:p w14:paraId="5EAF3416" w14:textId="067E8E19" w:rsidR="006646DA" w:rsidRPr="006646DA" w:rsidRDefault="005F7ED0" w:rsidP="00B1244C">
      <w:pPr>
        <w:rPr>
          <w:rFonts w:cstheme="minorHAnsi"/>
        </w:rPr>
      </w:pPr>
      <w:r>
        <w:rPr>
          <w:rFonts w:cstheme="minorHAnsi"/>
        </w:rPr>
        <w:t>Cytoscape [27</w:t>
      </w:r>
      <w:r w:rsidR="006646DA">
        <w:rPr>
          <w:rFonts w:cstheme="minorHAnsi"/>
        </w:rPr>
        <w:t>] is an open source software platform used for visualizing and integrating networks. It provides features called “apps” used for network analysis. For our project, we used “MCODE”</w:t>
      </w:r>
      <w:r w:rsidR="00A1032D">
        <w:rPr>
          <w:rFonts w:cstheme="minorHAnsi"/>
        </w:rPr>
        <w:t xml:space="preserve"> [25</w:t>
      </w:r>
      <w:r w:rsidR="00910F3A">
        <w:rPr>
          <w:rFonts w:cstheme="minorHAnsi"/>
        </w:rPr>
        <w:t>]</w:t>
      </w:r>
      <w:r w:rsidR="006646DA">
        <w:rPr>
          <w:rFonts w:cstheme="minorHAnsi"/>
        </w:rPr>
        <w:t xml:space="preserve"> app to identify clusters in our DDI network. </w:t>
      </w:r>
      <w:proofErr w:type="gramStart"/>
      <w:r w:rsidR="006646DA">
        <w:rPr>
          <w:rFonts w:cstheme="minorHAnsi"/>
        </w:rPr>
        <w:t>It is a cluster algorithm that</w:t>
      </w:r>
      <w:proofErr w:type="gramEnd"/>
      <w:r w:rsidR="006646DA">
        <w:rPr>
          <w:rFonts w:cstheme="minorHAnsi"/>
        </w:rPr>
        <w:t xml:space="preserve"> detects densely connected regions </w:t>
      </w:r>
      <w:r w:rsidR="00910F3A">
        <w:rPr>
          <w:rFonts w:cstheme="minorHAnsi"/>
        </w:rPr>
        <w:t xml:space="preserve">in large interaction networks. Although it </w:t>
      </w:r>
      <w:proofErr w:type="gramStart"/>
      <w:r w:rsidR="00910F3A">
        <w:rPr>
          <w:rFonts w:cstheme="minorHAnsi"/>
        </w:rPr>
        <w:t>is mainly used</w:t>
      </w:r>
      <w:proofErr w:type="gramEnd"/>
      <w:r w:rsidR="00910F3A">
        <w:rPr>
          <w:rFonts w:cstheme="minorHAnsi"/>
        </w:rPr>
        <w:t xml:space="preserve"> for protein-protein interactions, it can be used for DDI in order to identify significant drug clusters according to a specific DDI feature.</w:t>
      </w:r>
    </w:p>
    <w:p w14:paraId="0A616F72" w14:textId="5294CE0E" w:rsidR="0098067C" w:rsidRDefault="0098067C"/>
    <w:p w14:paraId="31B1C99A" w14:textId="77777777" w:rsidR="00EC32C3" w:rsidRPr="00B1244C" w:rsidRDefault="00EC32C3">
      <w:pPr>
        <w:rPr>
          <w:b/>
          <w:sz w:val="24"/>
        </w:rPr>
      </w:pPr>
    </w:p>
    <w:p w14:paraId="319C41CB" w14:textId="77777777" w:rsidR="00EC32C3" w:rsidRDefault="00EC32C3"/>
    <w:p w14:paraId="14573CEF" w14:textId="77777777" w:rsidR="00B1244C" w:rsidRDefault="00B1244C">
      <w:pPr>
        <w:rPr>
          <w:b/>
          <w:sz w:val="28"/>
        </w:rPr>
      </w:pPr>
    </w:p>
    <w:p w14:paraId="560B89C3" w14:textId="77777777" w:rsidR="00B1244C" w:rsidRDefault="00B1244C">
      <w:pPr>
        <w:rPr>
          <w:b/>
          <w:sz w:val="28"/>
        </w:rPr>
      </w:pPr>
    </w:p>
    <w:p w14:paraId="01690A3C" w14:textId="77777777" w:rsidR="00B1244C" w:rsidRDefault="00B1244C">
      <w:pPr>
        <w:rPr>
          <w:b/>
          <w:sz w:val="28"/>
        </w:rPr>
      </w:pPr>
    </w:p>
    <w:p w14:paraId="45B251C7" w14:textId="7AD52DF5" w:rsidR="00B1244C" w:rsidRDefault="00B1244C">
      <w:pPr>
        <w:rPr>
          <w:b/>
          <w:sz w:val="28"/>
        </w:rPr>
      </w:pPr>
    </w:p>
    <w:p w14:paraId="5F5106FD" w14:textId="428602D5" w:rsidR="00792B4A" w:rsidRDefault="00792B4A">
      <w:pPr>
        <w:rPr>
          <w:b/>
          <w:sz w:val="28"/>
        </w:rPr>
      </w:pPr>
    </w:p>
    <w:p w14:paraId="2A2786F0" w14:textId="49706BB2" w:rsidR="00792B4A" w:rsidRDefault="00792B4A">
      <w:pPr>
        <w:rPr>
          <w:b/>
          <w:sz w:val="28"/>
        </w:rPr>
      </w:pPr>
    </w:p>
    <w:p w14:paraId="78E06294" w14:textId="5332BC94" w:rsidR="00792B4A" w:rsidRDefault="00792B4A">
      <w:pPr>
        <w:rPr>
          <w:b/>
          <w:sz w:val="28"/>
        </w:rPr>
      </w:pPr>
    </w:p>
    <w:p w14:paraId="33385B29" w14:textId="6EC78DDF" w:rsidR="00792B4A" w:rsidRDefault="00792B4A">
      <w:pPr>
        <w:rPr>
          <w:b/>
          <w:sz w:val="28"/>
        </w:rPr>
      </w:pPr>
    </w:p>
    <w:p w14:paraId="789A8C29" w14:textId="77777777" w:rsidR="00FF3EC6" w:rsidRDefault="00FF3EC6">
      <w:pPr>
        <w:rPr>
          <w:b/>
          <w:sz w:val="28"/>
        </w:rPr>
      </w:pPr>
    </w:p>
    <w:p w14:paraId="13913422" w14:textId="2675D22F" w:rsidR="00952092" w:rsidRDefault="00D51674">
      <w:pPr>
        <w:rPr>
          <w:b/>
          <w:sz w:val="28"/>
        </w:rPr>
      </w:pPr>
      <w:r>
        <w:rPr>
          <w:b/>
          <w:sz w:val="28"/>
        </w:rPr>
        <w:lastRenderedPageBreak/>
        <w:t>RESULTS</w:t>
      </w:r>
      <w:r w:rsidR="0043249B">
        <w:rPr>
          <w:b/>
          <w:sz w:val="28"/>
        </w:rPr>
        <w:tab/>
      </w:r>
      <w:r w:rsidR="0043249B">
        <w:rPr>
          <w:b/>
          <w:sz w:val="28"/>
        </w:rPr>
        <w:tab/>
        <w:t>Section</w:t>
      </w:r>
    </w:p>
    <w:p w14:paraId="3FF42C1B" w14:textId="0C317EE5" w:rsidR="00D51674" w:rsidRDefault="00792B4A" w:rsidP="00D51674">
      <w:pPr>
        <w:rPr>
          <w:b/>
          <w:sz w:val="24"/>
        </w:rPr>
      </w:pPr>
      <w:r>
        <w:rPr>
          <w:b/>
          <w:sz w:val="24"/>
        </w:rPr>
        <w:t>CHARACTERISING DDIS</w:t>
      </w:r>
      <w:r w:rsidR="0043249B">
        <w:rPr>
          <w:b/>
          <w:sz w:val="24"/>
        </w:rPr>
        <w:t xml:space="preserve"> Sub section</w:t>
      </w:r>
    </w:p>
    <w:p w14:paraId="7B3A2B11" w14:textId="6F8BBB5F" w:rsidR="00792B4A" w:rsidRDefault="00792B4A" w:rsidP="00D51674">
      <w:r>
        <w:t xml:space="preserve">An overlapping analysis </w:t>
      </w:r>
      <w:proofErr w:type="gramStart"/>
      <w:r>
        <w:t>was performed</w:t>
      </w:r>
      <w:proofErr w:type="gramEnd"/>
      <w:r>
        <w:t xml:space="preserve"> involving the 15 databases parsed. It was used an R package called “UpsetR” </w:t>
      </w:r>
      <w:r w:rsidR="00961825">
        <w:t xml:space="preserve">[] </w:t>
      </w:r>
      <w:r>
        <w:t>for the visualization of the inters</w:t>
      </w:r>
      <w:r w:rsidR="00961825">
        <w:t>ecting sources, ranging from</w:t>
      </w:r>
      <w:r>
        <w:t xml:space="preserve"> DDIs that are unique for a database</w:t>
      </w:r>
      <w:r w:rsidR="00961825">
        <w:t xml:space="preserve"> to the DDIs that can be found in most of them (Additional file 1). We found our DDI data to have a significant limited overlap where we can observe there is </w:t>
      </w:r>
      <w:proofErr w:type="spellStart"/>
      <w:r w:rsidR="00961825">
        <w:t>a</w:t>
      </w:r>
      <w:proofErr w:type="spellEnd"/>
      <w:r w:rsidR="00961825">
        <w:t xml:space="preserve"> enormous quantity of DDIs that just appear in one, two, or three databases, whereas very few DDIs appear in higher degree intersections (Figure 1</w:t>
      </w:r>
      <w:r w:rsidR="005C264E">
        <w:t xml:space="preserve"> a, b</w:t>
      </w:r>
      <w:r w:rsidR="00961825">
        <w:t>). The highest degree of overlapping achieved by our compendia is of nine d</w:t>
      </w:r>
      <w:r w:rsidR="00FB63E7">
        <w:t>atabases with only five</w:t>
      </w:r>
      <w:r w:rsidR="00961825">
        <w:t xml:space="preserve"> DDI</w:t>
      </w:r>
      <w:r w:rsidR="00FB63E7">
        <w:t>s</w:t>
      </w:r>
      <w:r w:rsidR="00961825">
        <w:t xml:space="preserve"> </w:t>
      </w:r>
      <w:r w:rsidR="00FB63E7">
        <w:t>in that section</w:t>
      </w:r>
      <w:r w:rsidR="00961825">
        <w:t xml:space="preserve">. </w:t>
      </w:r>
    </w:p>
    <w:p w14:paraId="77CF150E" w14:textId="547029FC" w:rsidR="00FB63E7" w:rsidRDefault="00FB63E7" w:rsidP="00D51674">
      <w:r>
        <w:t xml:space="preserve">An analysis for the distribution of DDIs </w:t>
      </w:r>
      <w:proofErr w:type="gramStart"/>
      <w:r>
        <w:t>was run</w:t>
      </w:r>
      <w:proofErr w:type="gramEnd"/>
      <w:r>
        <w:t xml:space="preserve"> inside each database. For it, we categorized drugs according to their first ATC level and checked, both, the quantity of each kind of drug</w:t>
      </w:r>
      <w:r w:rsidR="00B12D86">
        <w:t xml:space="preserve"> (Figure 2)</w:t>
      </w:r>
      <w:r>
        <w:t xml:space="preserve"> and its weight on the interactions</w:t>
      </w:r>
      <w:r w:rsidR="00B12D86">
        <w:t xml:space="preserve"> (Figure 3)</w:t>
      </w:r>
      <w:r>
        <w:t xml:space="preserve"> for each database</w:t>
      </w:r>
      <w:r w:rsidR="00665C33">
        <w:t xml:space="preserve">. </w:t>
      </w:r>
    </w:p>
    <w:p w14:paraId="6E079604" w14:textId="5FFAA4EE" w:rsidR="00B12D86" w:rsidRDefault="00B12D86" w:rsidP="00D51674">
      <w:r>
        <w:t xml:space="preserve">Attending the distribution of drugs, we observe that </w:t>
      </w:r>
      <w:r w:rsidR="003E0552">
        <w:t xml:space="preserve">the databases follow a similar one where the level 1 ATC class most relevant corresponds to the Cardiovascular System drugs. </w:t>
      </w:r>
      <w:proofErr w:type="gramStart"/>
      <w:r w:rsidR="003E0552">
        <w:t>Also</w:t>
      </w:r>
      <w:proofErr w:type="gramEnd"/>
      <w:r w:rsidR="003E0552">
        <w:t>, Nervous System drugs and Antiinfectives For Systemic Use drugs have a major overall presence than most of classes. Some databases account for a more pers</w:t>
      </w:r>
      <w:r w:rsidR="000F4D08">
        <w:t>onalized distribution of drugs</w:t>
      </w:r>
      <w:r w:rsidR="003E0552">
        <w:t xml:space="preserve"> where we observe the NLM CV Corpus and ONC NI with a </w:t>
      </w:r>
      <w:r w:rsidR="000F4D08">
        <w:t>bigger</w:t>
      </w:r>
      <w:r w:rsidR="003E0552">
        <w:t xml:space="preserve"> proportion of the Cardiovascular System class (Expected from the first one as it targets drug labels related to cardiovascular</w:t>
      </w:r>
      <w:r w:rsidR="000F4D08">
        <w:t xml:space="preserve"> drugs), or Crediblemeds with </w:t>
      </w:r>
      <w:r w:rsidR="007975CD">
        <w:t xml:space="preserve">Musculo-skeletal System </w:t>
      </w:r>
      <w:r w:rsidR="000F4D08">
        <w:t>ATC class compared to the rest of databases</w:t>
      </w:r>
      <w:r w:rsidR="007975CD">
        <w:t>.</w:t>
      </w:r>
    </w:p>
    <w:p w14:paraId="69D6077E" w14:textId="4E15764E" w:rsidR="000F4D08" w:rsidRPr="00792B4A" w:rsidRDefault="000F4D08" w:rsidP="00D51674">
      <w:r>
        <w:t xml:space="preserve">Looking at the distribution of interactions inside each database, we observe again that the most predominant ATC class correspond to the one of Cardiovascular System. </w:t>
      </w:r>
      <w:r w:rsidR="00117DE0">
        <w:t>Both NLM CV Corpus and ONC-</w:t>
      </w:r>
      <w:r w:rsidR="007975CD">
        <w:t>NI display</w:t>
      </w:r>
      <w:r w:rsidR="00117DE0">
        <w:t xml:space="preserve"> a big set of ATC class C receiving most of interactions from the rest of classes</w:t>
      </w:r>
      <w:r w:rsidR="007975CD">
        <w:t xml:space="preserve">. </w:t>
      </w:r>
      <w:proofErr w:type="gramStart"/>
      <w:r w:rsidR="007975CD">
        <w:t>It is significant to observe Crediblemeds that most drugs from  ATC class J are interacting with the class C (The use of antineoplastic drugs can lead to cardiotoxicity [], provoking the more frequent co-administration of this two kind of drugs) and that ATC class M, although having a good percentage of drugs inside the database, plays an insignificant role at the interactions.</w:t>
      </w:r>
      <w:proofErr w:type="gramEnd"/>
      <w:r w:rsidR="007975CD">
        <w:t xml:space="preserve">  HIV, HEP and CANCER</w:t>
      </w:r>
      <w:r w:rsidR="00002CD5">
        <w:t xml:space="preserve"> databases</w:t>
      </w:r>
      <w:r w:rsidR="007975CD">
        <w:t xml:space="preserve"> consists of 41, 22, and </w:t>
      </w:r>
      <w:r w:rsidR="00002CD5">
        <w:t xml:space="preserve">70 respective related-drugs interacting with hundreds of diverse drugs, explaining why most of interactions for each one are dominated by one ATC class which had a normal weight in the distribution of figure 2. Therefore, we observe that drugs  </w:t>
      </w:r>
    </w:p>
    <w:p w14:paraId="58AB75E3" w14:textId="77E1E335" w:rsidR="00271285" w:rsidRDefault="00271285" w:rsidP="00002CD5"/>
    <w:p w14:paraId="2FD66862" w14:textId="77777777" w:rsidR="00832029" w:rsidRDefault="00832029" w:rsidP="00002CD5"/>
    <w:p w14:paraId="44D65E68" w14:textId="6A705346" w:rsidR="00271285" w:rsidRDefault="008C0198" w:rsidP="00271285">
      <w:pPr>
        <w:pStyle w:val="ListParagraph"/>
        <w:ind w:left="0"/>
        <w:rPr>
          <w:b/>
          <w:sz w:val="24"/>
        </w:rPr>
      </w:pPr>
      <w:r>
        <w:rPr>
          <w:b/>
          <w:sz w:val="24"/>
        </w:rPr>
        <w:t xml:space="preserve">CLUSTER </w:t>
      </w:r>
      <w:proofErr w:type="gramStart"/>
      <w:r>
        <w:rPr>
          <w:b/>
          <w:sz w:val="24"/>
        </w:rPr>
        <w:t>ANALYSIS</w:t>
      </w:r>
      <w:r w:rsidR="0043249B">
        <w:rPr>
          <w:b/>
          <w:sz w:val="24"/>
        </w:rPr>
        <w:t xml:space="preserve">  Sub</w:t>
      </w:r>
      <w:proofErr w:type="gramEnd"/>
      <w:r w:rsidR="0043249B">
        <w:rPr>
          <w:b/>
          <w:sz w:val="24"/>
        </w:rPr>
        <w:t xml:space="preserve"> section </w:t>
      </w:r>
    </w:p>
    <w:p w14:paraId="267A6B3F" w14:textId="3A93C1AF" w:rsidR="00D742C4" w:rsidRDefault="00D742C4" w:rsidP="00271285">
      <w:pPr>
        <w:pStyle w:val="ListParagraph"/>
        <w:ind w:left="0"/>
      </w:pPr>
      <w:r>
        <w:t>We aimed to represent in a network how DDIs are distributed according to clinical significance feature (Only using DDIs that contain this data)</w:t>
      </w:r>
      <w:r w:rsidR="00152BD3">
        <w:t>, and find any significant cluster of highly interacting drugs</w:t>
      </w:r>
      <w:r>
        <w:t xml:space="preserve">. DDIs </w:t>
      </w:r>
      <w:proofErr w:type="gramStart"/>
      <w:r>
        <w:t>were filtered</w:t>
      </w:r>
      <w:proofErr w:type="gramEnd"/>
      <w:r>
        <w:t xml:space="preserve"> to a drug-combination clinical dataset provided by Brunak lab, allowing the analysis to have a real implementation in a clinical environment. Drugs were enriched to their first level ATC code and</w:t>
      </w:r>
      <w:r w:rsidR="00152BD3">
        <w:t xml:space="preserve">. As observed in additional table 2, Clinical significance feature ranks interactions in four levels (0,1,2,3) being 0 a DDI that it is not expected to present pharmacokinetic changes and 3 a DDI with a </w:t>
      </w:r>
      <w:r w:rsidR="00152BD3">
        <w:lastRenderedPageBreak/>
        <w:t xml:space="preserve">mayor change in the pharmacokinetics one of the drugs. For the analysis, DDIs with a score of zero in clinical significance feature </w:t>
      </w:r>
      <w:proofErr w:type="gramStart"/>
      <w:r w:rsidR="00152BD3">
        <w:t>were removed</w:t>
      </w:r>
      <w:proofErr w:type="gramEnd"/>
      <w:r w:rsidR="00152BD3">
        <w:t xml:space="preserve"> to reduce noise in the network.</w:t>
      </w:r>
    </w:p>
    <w:p w14:paraId="517A2300" w14:textId="5B74A508" w:rsidR="00152BD3" w:rsidRDefault="00152BD3" w:rsidP="00271285">
      <w:pPr>
        <w:pStyle w:val="ListParagraph"/>
        <w:ind w:left="0"/>
      </w:pPr>
      <w:r>
        <w:t>After this preprocessing of data, we execute MCODE app to produce the clusters</w:t>
      </w:r>
      <w:r w:rsidR="00216441">
        <w:t xml:space="preserve">. Cluster analysis tuning involved setting parameters. </w:t>
      </w:r>
      <w:r w:rsidR="00F57694">
        <w:t>“</w:t>
      </w:r>
      <w:r w:rsidR="00216441">
        <w:t>Degree cutoff</w:t>
      </w:r>
      <w:r w:rsidR="00F57694">
        <w:t>”</w:t>
      </w:r>
      <w:r w:rsidR="00216441">
        <w:t xml:space="preserve"> was set to </w:t>
      </w:r>
      <w:r w:rsidR="00F57694">
        <w:t>two</w:t>
      </w:r>
      <w:r w:rsidR="00216441">
        <w:t xml:space="preserve"> in order to prevent single-connected nodes in clusters. </w:t>
      </w:r>
      <w:r w:rsidR="00F57694">
        <w:t>As our clinical data is directed and therefore two drugs may share two edges, “K-Core” parameter was set to three to force each node to have three connections per node and to connect at least with two drugs. Following the FAQ section of MCODE [</w:t>
      </w:r>
      <w:proofErr w:type="gramStart"/>
      <w:r w:rsidR="005F7ED0">
        <w:t>28</w:t>
      </w:r>
      <w:r w:rsidR="00F57694">
        <w:t>]</w:t>
      </w:r>
      <w:proofErr w:type="gramEnd"/>
      <w:r w:rsidR="00F57694">
        <w:t xml:space="preserve"> it is stated to apply the “MCODE level 3” parameters in case of seeking for dense interconnected clusters. This changed parameter “Node Score Cutoff” to 0.1, “fluff” to zero, and disabling “haircut” option.  </w:t>
      </w:r>
    </w:p>
    <w:p w14:paraId="5C46FE01" w14:textId="3E56FA0E" w:rsidR="00380A81" w:rsidRDefault="00380A81" w:rsidP="00271285">
      <w:pPr>
        <w:pStyle w:val="ListParagraph"/>
        <w:ind w:left="0"/>
      </w:pPr>
      <w:r>
        <w:t>MCODE</w:t>
      </w:r>
      <w:r w:rsidR="006D0902">
        <w:t xml:space="preserve"> returned two</w:t>
      </w:r>
      <w:r>
        <w:t xml:space="preserve"> cluster</w:t>
      </w:r>
      <w:r w:rsidR="006D0902">
        <w:t>s</w:t>
      </w:r>
      <w:r w:rsidR="00F254D5">
        <w:t xml:space="preserve"> (Figure 4)</w:t>
      </w:r>
      <w:r w:rsidR="00DB7C55">
        <w:t>. The first one consisted</w:t>
      </w:r>
      <w:r>
        <w:t xml:space="preserve"> of ten nodes and ninety edges all of them with a clinical significance level 3. The cluster reveals that </w:t>
      </w:r>
      <w:proofErr w:type="gramStart"/>
      <w:r>
        <w:t>this</w:t>
      </w:r>
      <w:proofErr w:type="gramEnd"/>
      <w:r>
        <w:t xml:space="preserve"> ten </w:t>
      </w:r>
      <w:r w:rsidR="00DB7C55">
        <w:t xml:space="preserve">drugs (With a predominance of N ATC class) </w:t>
      </w:r>
      <w:r>
        <w:t>are very likely to interact between them and alter in a significant way their pharmacokinetic metabolism.</w:t>
      </w:r>
      <w:r w:rsidR="00DB7C55">
        <w:t xml:space="preserve"> The second one is less </w:t>
      </w:r>
      <w:proofErr w:type="spellStart"/>
      <w:r w:rsidR="00DB7C55">
        <w:t>densed</w:t>
      </w:r>
      <w:proofErr w:type="spellEnd"/>
      <w:r w:rsidR="00DB7C55">
        <w:t xml:space="preserve"> but still targeted by MCODE. It is more heterogeneous in terms of clinical significance levels. We can observe from this cluster that </w:t>
      </w:r>
      <w:r w:rsidR="00226D02">
        <w:t>a great majority of interactions is set in level two</w:t>
      </w:r>
      <w:r w:rsidR="00DB7C55">
        <w:t xml:space="preserve">, and </w:t>
      </w:r>
      <w:r w:rsidR="00226D02">
        <w:t>that ATC level N remains again as the class that groups more nodes in the cluster.</w:t>
      </w:r>
    </w:p>
    <w:p w14:paraId="65B6199B" w14:textId="77777777" w:rsidR="00152BD3" w:rsidRPr="00D742C4" w:rsidRDefault="00152BD3" w:rsidP="00271285">
      <w:pPr>
        <w:pStyle w:val="ListParagraph"/>
        <w:ind w:left="0"/>
      </w:pPr>
    </w:p>
    <w:p w14:paraId="552A792C" w14:textId="563D2C7A" w:rsidR="00E64793" w:rsidRDefault="00F65FCA" w:rsidP="0062006C">
      <w:pPr>
        <w:rPr>
          <w:b/>
          <w:sz w:val="28"/>
        </w:rPr>
      </w:pPr>
      <w:r>
        <w:rPr>
          <w:b/>
          <w:sz w:val="28"/>
        </w:rPr>
        <w:t xml:space="preserve">DISCUSSION </w:t>
      </w:r>
    </w:p>
    <w:p w14:paraId="3DBBF7B7" w14:textId="47E4F91B" w:rsidR="00C131BF" w:rsidRDefault="00C131BF" w:rsidP="0062006C">
      <w:pPr>
        <w:rPr>
          <w:b/>
          <w:sz w:val="28"/>
        </w:rPr>
      </w:pPr>
    </w:p>
    <w:p w14:paraId="3635558E" w14:textId="371FECC6" w:rsidR="005C264E" w:rsidRDefault="005C264E" w:rsidP="0062006C">
      <w:pPr>
        <w:rPr>
          <w:b/>
          <w:sz w:val="28"/>
        </w:rPr>
      </w:pPr>
    </w:p>
    <w:p w14:paraId="5ECB26A5" w14:textId="3296630E" w:rsidR="005C264E" w:rsidRDefault="005C264E" w:rsidP="0062006C">
      <w:pPr>
        <w:rPr>
          <w:b/>
          <w:sz w:val="28"/>
        </w:rPr>
      </w:pPr>
    </w:p>
    <w:p w14:paraId="4E62E521" w14:textId="42FD030C" w:rsidR="005C264E" w:rsidRDefault="005C264E" w:rsidP="0062006C">
      <w:pPr>
        <w:rPr>
          <w:b/>
          <w:sz w:val="28"/>
        </w:rPr>
      </w:pPr>
    </w:p>
    <w:p w14:paraId="7F6AB7F3" w14:textId="3C1FE841" w:rsidR="005C264E" w:rsidRDefault="005C264E" w:rsidP="0062006C">
      <w:pPr>
        <w:rPr>
          <w:b/>
          <w:sz w:val="28"/>
        </w:rPr>
      </w:pPr>
    </w:p>
    <w:p w14:paraId="2F1DCC92" w14:textId="253DD768" w:rsidR="005C264E" w:rsidRDefault="005C264E" w:rsidP="0062006C">
      <w:pPr>
        <w:rPr>
          <w:b/>
          <w:sz w:val="28"/>
        </w:rPr>
      </w:pPr>
    </w:p>
    <w:p w14:paraId="507D6681" w14:textId="75D245C4" w:rsidR="005C264E" w:rsidRDefault="005C264E" w:rsidP="0062006C">
      <w:pPr>
        <w:rPr>
          <w:b/>
          <w:sz w:val="28"/>
        </w:rPr>
      </w:pPr>
    </w:p>
    <w:p w14:paraId="1ECB676B" w14:textId="7C4B270B" w:rsidR="005C264E" w:rsidRDefault="005C264E" w:rsidP="0062006C">
      <w:pPr>
        <w:rPr>
          <w:b/>
          <w:sz w:val="28"/>
        </w:rPr>
      </w:pPr>
    </w:p>
    <w:p w14:paraId="6A25D385" w14:textId="48307F57" w:rsidR="005C264E" w:rsidRDefault="005C264E" w:rsidP="0062006C">
      <w:pPr>
        <w:rPr>
          <w:b/>
          <w:sz w:val="28"/>
        </w:rPr>
      </w:pPr>
    </w:p>
    <w:p w14:paraId="07920746" w14:textId="7C9F7174" w:rsidR="005C264E" w:rsidRDefault="005C264E" w:rsidP="0062006C">
      <w:pPr>
        <w:rPr>
          <w:b/>
          <w:sz w:val="28"/>
        </w:rPr>
      </w:pPr>
    </w:p>
    <w:p w14:paraId="0BD070B2" w14:textId="56801263" w:rsidR="003771D3" w:rsidRDefault="003771D3" w:rsidP="0062006C">
      <w:pPr>
        <w:rPr>
          <w:b/>
          <w:sz w:val="28"/>
        </w:rPr>
      </w:pPr>
    </w:p>
    <w:p w14:paraId="0A4E42E0" w14:textId="776835DB" w:rsidR="003771D3" w:rsidRDefault="003771D3" w:rsidP="0062006C">
      <w:pPr>
        <w:rPr>
          <w:b/>
          <w:sz w:val="28"/>
        </w:rPr>
      </w:pPr>
    </w:p>
    <w:p w14:paraId="73E71262" w14:textId="02B93550" w:rsidR="003771D3" w:rsidRDefault="003771D3" w:rsidP="0062006C">
      <w:pPr>
        <w:rPr>
          <w:b/>
          <w:sz w:val="28"/>
        </w:rPr>
      </w:pPr>
    </w:p>
    <w:p w14:paraId="163EED58" w14:textId="77777777" w:rsidR="003771D3" w:rsidRDefault="003771D3" w:rsidP="0062006C">
      <w:pPr>
        <w:rPr>
          <w:b/>
          <w:sz w:val="28"/>
        </w:rPr>
      </w:pPr>
    </w:p>
    <w:p w14:paraId="7C0B0535" w14:textId="6CEF8C89" w:rsidR="0062006C" w:rsidRDefault="0062006C" w:rsidP="0062006C">
      <w:pPr>
        <w:rPr>
          <w:b/>
          <w:sz w:val="28"/>
        </w:rPr>
      </w:pPr>
      <w:r w:rsidRPr="0062006C">
        <w:rPr>
          <w:b/>
          <w:sz w:val="28"/>
        </w:rPr>
        <w:lastRenderedPageBreak/>
        <w:t>CONCLUSION</w:t>
      </w:r>
      <w:r w:rsidR="0043249B">
        <w:rPr>
          <w:b/>
          <w:sz w:val="28"/>
        </w:rPr>
        <w:t xml:space="preserve"> Section </w:t>
      </w:r>
    </w:p>
    <w:p w14:paraId="555B1163" w14:textId="3B47CA56" w:rsidR="00C94C37" w:rsidRDefault="00453236" w:rsidP="0062006C">
      <w:r w:rsidRPr="00453236">
        <w:t xml:space="preserve">In this project, we integrate a wide range of publicly available </w:t>
      </w:r>
      <w:r>
        <w:t xml:space="preserve">sources of DDI information. </w:t>
      </w:r>
      <w:r w:rsidR="00F03EB6">
        <w:t>We analyzed the overlap across the different databases and we found that there is actually little overlap between DDI pairs and there is heterogeneity between the features extracted from the sources.</w:t>
      </w:r>
      <w:r w:rsidR="00E23D1E">
        <w:t xml:space="preserve"> It was curious to see that Drugbank, KEGG, and Twosides appear in nearly all intersections for the most overlapped DDIs, justifying that those databases also store the most important ones.</w:t>
      </w:r>
    </w:p>
    <w:p w14:paraId="10FBAA02" w14:textId="0CEA78D5" w:rsidR="00C94C37" w:rsidRDefault="00C94C37" w:rsidP="0062006C">
      <w:r>
        <w:t>Then</w:t>
      </w:r>
      <w:r w:rsidR="00F03EB6">
        <w:t>, we looked to the distribution of the interactions inside the databases and checked for significant patterns.</w:t>
      </w:r>
      <w:r w:rsidR="00AB444B">
        <w:t xml:space="preserve"> It was an interesting finding to see how a small percentage of drugs can be the dominant ATC class in a source, such as in the case of the Liverpool interactions</w:t>
      </w:r>
      <w:r>
        <w:t xml:space="preserve">, or that the non-specific DDI sources such as Drugbank, KEGG and Twosides present a very diverse distribution of interactions between classes. </w:t>
      </w:r>
    </w:p>
    <w:p w14:paraId="1D5F6949" w14:textId="6F1AF88D" w:rsidR="00C94C37" w:rsidRDefault="00C94C37" w:rsidP="0062006C">
      <w:r>
        <w:t>Finally, we perform a cluster analysis where we filter our compendia to DDIs that had clinical significance information, and that were located into a drug-combination clinical dataset. Its analysis a revealed a highly dense cluster of 10 drugs that were to interact between each of them.</w:t>
      </w:r>
    </w:p>
    <w:p w14:paraId="78BE2797" w14:textId="63C0B15D" w:rsidR="00C131BF" w:rsidRDefault="00E64793" w:rsidP="0062006C">
      <w:r>
        <w:t xml:space="preserve">As future work, this project may continue in the process of extracting more DDI databases such as SIDER, SUPERCYP… Moreover, the characterization of the different DDI features will serve as future exploratory analysis for clinical data as it was for the one of our project. </w:t>
      </w:r>
    </w:p>
    <w:p w14:paraId="033B2EBB" w14:textId="78959419" w:rsidR="00C94C37" w:rsidRDefault="00C94C37" w:rsidP="0062006C">
      <w:r>
        <w:t xml:space="preserve"> </w:t>
      </w:r>
    </w:p>
    <w:p w14:paraId="5494D577" w14:textId="6E6AC45A" w:rsidR="00AB444B" w:rsidRDefault="00C94C37" w:rsidP="0062006C">
      <w:r>
        <w:t xml:space="preserve">  </w:t>
      </w:r>
    </w:p>
    <w:p w14:paraId="337E7254" w14:textId="1DE0CFE9" w:rsidR="00832029" w:rsidRPr="00453236" w:rsidRDefault="00F03EB6" w:rsidP="0062006C">
      <w:r>
        <w:t xml:space="preserve"> </w:t>
      </w:r>
    </w:p>
    <w:p w14:paraId="517001E3" w14:textId="77777777" w:rsidR="00C20F25" w:rsidRDefault="00C20F25" w:rsidP="004D07DE">
      <w:pPr>
        <w:rPr>
          <w:b/>
          <w:sz w:val="28"/>
        </w:rPr>
      </w:pPr>
    </w:p>
    <w:p w14:paraId="51053815" w14:textId="77777777" w:rsidR="00C20F25" w:rsidRDefault="00C20F25" w:rsidP="004D07DE">
      <w:pPr>
        <w:rPr>
          <w:b/>
          <w:sz w:val="28"/>
        </w:rPr>
      </w:pPr>
    </w:p>
    <w:p w14:paraId="50455691" w14:textId="7F552D37" w:rsidR="00C20F25" w:rsidRDefault="00C20F25" w:rsidP="004D07DE">
      <w:pPr>
        <w:rPr>
          <w:b/>
          <w:sz w:val="28"/>
        </w:rPr>
      </w:pPr>
    </w:p>
    <w:p w14:paraId="01B48DE5" w14:textId="06B447DC" w:rsidR="003771D3" w:rsidRDefault="003771D3" w:rsidP="004D07DE">
      <w:pPr>
        <w:rPr>
          <w:b/>
          <w:sz w:val="28"/>
        </w:rPr>
      </w:pPr>
    </w:p>
    <w:p w14:paraId="4D358935" w14:textId="19DD8F43" w:rsidR="003771D3" w:rsidRDefault="003771D3" w:rsidP="004D07DE">
      <w:pPr>
        <w:rPr>
          <w:b/>
          <w:sz w:val="28"/>
        </w:rPr>
      </w:pPr>
    </w:p>
    <w:p w14:paraId="63CDBFCD" w14:textId="6743F9BB" w:rsidR="003771D3" w:rsidRDefault="003771D3" w:rsidP="004D07DE">
      <w:pPr>
        <w:rPr>
          <w:b/>
          <w:sz w:val="28"/>
        </w:rPr>
      </w:pPr>
    </w:p>
    <w:p w14:paraId="35D0681B" w14:textId="1736A03D" w:rsidR="003771D3" w:rsidRDefault="003771D3" w:rsidP="004D07DE">
      <w:pPr>
        <w:rPr>
          <w:b/>
          <w:sz w:val="28"/>
        </w:rPr>
      </w:pPr>
    </w:p>
    <w:p w14:paraId="25AE0221" w14:textId="1F9467C9" w:rsidR="003771D3" w:rsidRDefault="003771D3" w:rsidP="004D07DE">
      <w:pPr>
        <w:rPr>
          <w:b/>
          <w:sz w:val="28"/>
        </w:rPr>
      </w:pPr>
    </w:p>
    <w:p w14:paraId="1B5E3B8D" w14:textId="091F462D" w:rsidR="003771D3" w:rsidRDefault="003771D3" w:rsidP="004D07DE">
      <w:pPr>
        <w:rPr>
          <w:b/>
          <w:sz w:val="28"/>
        </w:rPr>
      </w:pPr>
    </w:p>
    <w:p w14:paraId="0F16E9D2" w14:textId="7742FC5A" w:rsidR="00C20F25" w:rsidRDefault="00C20F25" w:rsidP="004D07DE">
      <w:pPr>
        <w:rPr>
          <w:b/>
          <w:sz w:val="28"/>
        </w:rPr>
      </w:pPr>
    </w:p>
    <w:p w14:paraId="5FD7FC4F" w14:textId="77777777" w:rsidR="003771D3" w:rsidRDefault="003771D3" w:rsidP="004D07DE">
      <w:pPr>
        <w:rPr>
          <w:b/>
          <w:sz w:val="28"/>
        </w:rPr>
      </w:pPr>
    </w:p>
    <w:p w14:paraId="52E6D4EB" w14:textId="77777777" w:rsidR="00785056" w:rsidRPr="00785056" w:rsidRDefault="0062006C" w:rsidP="00785056">
      <w:pPr>
        <w:pStyle w:val="ListParagraph"/>
        <w:ind w:left="360"/>
      </w:pPr>
      <w:r>
        <w:rPr>
          <w:b/>
          <w:sz w:val="28"/>
        </w:rPr>
        <w:lastRenderedPageBreak/>
        <w:t>REFERENCES</w:t>
      </w:r>
      <w:r w:rsidR="00785056" w:rsidRPr="00785056">
        <w:rPr>
          <w:rFonts w:ascii="Helvetica" w:hAnsi="Helvetica"/>
          <w:color w:val="494949"/>
          <w:sz w:val="21"/>
          <w:szCs w:val="21"/>
          <w:shd w:val="clear" w:color="auto" w:fill="FFFFFF"/>
        </w:rPr>
        <w:t xml:space="preserve"> </w:t>
      </w:r>
    </w:p>
    <w:p w14:paraId="7D14DB67" w14:textId="2684CBBC" w:rsidR="004D07DE" w:rsidRPr="00785056" w:rsidRDefault="00785056" w:rsidP="004D07DE">
      <w:pPr>
        <w:pStyle w:val="ListParagraph"/>
        <w:numPr>
          <w:ilvl w:val="0"/>
          <w:numId w:val="7"/>
        </w:numPr>
      </w:pPr>
      <w:proofErr w:type="spellStart"/>
      <w:r>
        <w:rPr>
          <w:rFonts w:ascii="Helvetica" w:hAnsi="Helvetica"/>
          <w:color w:val="494949"/>
          <w:sz w:val="21"/>
          <w:szCs w:val="21"/>
          <w:shd w:val="clear" w:color="auto" w:fill="FFFFFF"/>
        </w:rPr>
        <w:t>Montastruc</w:t>
      </w:r>
      <w:proofErr w:type="spellEnd"/>
      <w:r>
        <w:rPr>
          <w:rFonts w:ascii="Helvetica" w:hAnsi="Helvetica"/>
          <w:color w:val="494949"/>
          <w:sz w:val="21"/>
          <w:szCs w:val="21"/>
          <w:shd w:val="clear" w:color="auto" w:fill="FFFFFF"/>
        </w:rPr>
        <w:t xml:space="preserve"> F, </w:t>
      </w:r>
      <w:proofErr w:type="spellStart"/>
      <w:r>
        <w:rPr>
          <w:rFonts w:ascii="Helvetica" w:hAnsi="Helvetica"/>
          <w:color w:val="494949"/>
          <w:sz w:val="21"/>
          <w:szCs w:val="21"/>
          <w:shd w:val="clear" w:color="auto" w:fill="FFFFFF"/>
        </w:rPr>
        <w:t>Sommet</w:t>
      </w:r>
      <w:proofErr w:type="spellEnd"/>
      <w:r>
        <w:rPr>
          <w:rFonts w:ascii="Helvetica" w:hAnsi="Helvetica"/>
          <w:color w:val="494949"/>
          <w:sz w:val="21"/>
          <w:szCs w:val="21"/>
          <w:shd w:val="clear" w:color="auto" w:fill="FFFFFF"/>
        </w:rPr>
        <w:t xml:space="preserve"> A, </w:t>
      </w:r>
      <w:proofErr w:type="spellStart"/>
      <w:r>
        <w:rPr>
          <w:rFonts w:ascii="Helvetica" w:hAnsi="Helvetica"/>
          <w:color w:val="494949"/>
          <w:sz w:val="21"/>
          <w:szCs w:val="21"/>
          <w:shd w:val="clear" w:color="auto" w:fill="FFFFFF"/>
        </w:rPr>
        <w:t>Bondon-Guitton</w:t>
      </w:r>
      <w:proofErr w:type="spellEnd"/>
      <w:r>
        <w:rPr>
          <w:rFonts w:ascii="Helvetica" w:hAnsi="Helvetica"/>
          <w:color w:val="494949"/>
          <w:sz w:val="21"/>
          <w:szCs w:val="21"/>
          <w:shd w:val="clear" w:color="auto" w:fill="FFFFFF"/>
        </w:rPr>
        <w:t xml:space="preserve"> E, et al. The importance of drug-drug interactions as a cause of adverse drug reactions: a pharmacovigilance study of serotoninergic reuptake inhibitors in France. European Journal of Clinical Pharmacology. 2012 May</w:t>
      </w:r>
      <w:proofErr w:type="gramStart"/>
      <w:r>
        <w:rPr>
          <w:rFonts w:ascii="Helvetica" w:hAnsi="Helvetica"/>
          <w:color w:val="494949"/>
          <w:sz w:val="21"/>
          <w:szCs w:val="21"/>
          <w:shd w:val="clear" w:color="auto" w:fill="FFFFFF"/>
        </w:rPr>
        <w:t>;68</w:t>
      </w:r>
      <w:proofErr w:type="gramEnd"/>
      <w:r>
        <w:rPr>
          <w:rFonts w:ascii="Helvetica" w:hAnsi="Helvetica"/>
          <w:color w:val="494949"/>
          <w:sz w:val="21"/>
          <w:szCs w:val="21"/>
          <w:shd w:val="clear" w:color="auto" w:fill="FFFFFF"/>
        </w:rPr>
        <w:t>(5):767-775. DOI: 10.1007/s00228-011-1156-7.</w:t>
      </w:r>
    </w:p>
    <w:p w14:paraId="4F88BB3F" w14:textId="77777777" w:rsidR="00785056" w:rsidRPr="00785056" w:rsidRDefault="00785056" w:rsidP="00785056">
      <w:pPr>
        <w:pStyle w:val="ListParagraph"/>
        <w:ind w:left="360"/>
      </w:pPr>
    </w:p>
    <w:p w14:paraId="6FC9A9D2" w14:textId="19079877" w:rsidR="00785056" w:rsidRPr="00785056" w:rsidRDefault="00785056" w:rsidP="00785056">
      <w:pPr>
        <w:pStyle w:val="ListParagraph"/>
        <w:numPr>
          <w:ilvl w:val="0"/>
          <w:numId w:val="7"/>
        </w:numPr>
      </w:pPr>
      <w:r>
        <w:rPr>
          <w:rFonts w:ascii="Helvetica" w:hAnsi="Helvetica"/>
          <w:color w:val="202020"/>
          <w:sz w:val="20"/>
          <w:szCs w:val="20"/>
          <w:shd w:val="clear" w:color="auto" w:fill="FFFFFF"/>
        </w:rPr>
        <w:t xml:space="preserve">Lopes P, </w:t>
      </w:r>
      <w:proofErr w:type="spellStart"/>
      <w:r>
        <w:rPr>
          <w:rFonts w:ascii="Helvetica" w:hAnsi="Helvetica"/>
          <w:color w:val="202020"/>
          <w:sz w:val="20"/>
          <w:szCs w:val="20"/>
          <w:shd w:val="clear" w:color="auto" w:fill="FFFFFF"/>
        </w:rPr>
        <w:t>Nunes</w:t>
      </w:r>
      <w:proofErr w:type="spellEnd"/>
      <w:r>
        <w:rPr>
          <w:rFonts w:ascii="Helvetica" w:hAnsi="Helvetica"/>
          <w:color w:val="202020"/>
          <w:sz w:val="20"/>
          <w:szCs w:val="20"/>
          <w:shd w:val="clear" w:color="auto" w:fill="FFFFFF"/>
        </w:rPr>
        <w:t xml:space="preserve"> T, Campos D, Furlong LI, Bauer-</w:t>
      </w:r>
      <w:proofErr w:type="spellStart"/>
      <w:r>
        <w:rPr>
          <w:rFonts w:ascii="Helvetica" w:hAnsi="Helvetica"/>
          <w:color w:val="202020"/>
          <w:sz w:val="20"/>
          <w:szCs w:val="20"/>
          <w:shd w:val="clear" w:color="auto" w:fill="FFFFFF"/>
        </w:rPr>
        <w:t>Mehren</w:t>
      </w:r>
      <w:proofErr w:type="spellEnd"/>
      <w:r>
        <w:rPr>
          <w:rFonts w:ascii="Helvetica" w:hAnsi="Helvetica"/>
          <w:color w:val="202020"/>
          <w:sz w:val="20"/>
          <w:szCs w:val="20"/>
          <w:shd w:val="clear" w:color="auto" w:fill="FFFFFF"/>
        </w:rPr>
        <w:t xml:space="preserve"> A, </w:t>
      </w:r>
      <w:proofErr w:type="spellStart"/>
      <w:r>
        <w:rPr>
          <w:rFonts w:ascii="Helvetica" w:hAnsi="Helvetica"/>
          <w:color w:val="202020"/>
          <w:sz w:val="20"/>
          <w:szCs w:val="20"/>
          <w:shd w:val="clear" w:color="auto" w:fill="FFFFFF"/>
        </w:rPr>
        <w:t>Sanz</w:t>
      </w:r>
      <w:proofErr w:type="spellEnd"/>
      <w:r>
        <w:rPr>
          <w:rFonts w:ascii="Helvetica" w:hAnsi="Helvetica"/>
          <w:color w:val="202020"/>
          <w:sz w:val="20"/>
          <w:szCs w:val="20"/>
          <w:shd w:val="clear" w:color="auto" w:fill="FFFFFF"/>
        </w:rPr>
        <w:t xml:space="preserve"> F, et al. (2013) Gathering and Exploring Scientific Knowledge in Pharmacovigilance. </w:t>
      </w:r>
      <w:proofErr w:type="spellStart"/>
      <w:r>
        <w:rPr>
          <w:rFonts w:ascii="Helvetica" w:hAnsi="Helvetica"/>
          <w:color w:val="202020"/>
          <w:sz w:val="20"/>
          <w:szCs w:val="20"/>
          <w:shd w:val="clear" w:color="auto" w:fill="FFFFFF"/>
        </w:rPr>
        <w:t>PLoS</w:t>
      </w:r>
      <w:proofErr w:type="spellEnd"/>
      <w:r>
        <w:rPr>
          <w:rFonts w:ascii="Helvetica" w:hAnsi="Helvetica"/>
          <w:color w:val="202020"/>
          <w:sz w:val="20"/>
          <w:szCs w:val="20"/>
          <w:shd w:val="clear" w:color="auto" w:fill="FFFFFF"/>
        </w:rPr>
        <w:t xml:space="preserve"> ONE 8(12): e83016. </w:t>
      </w:r>
      <w:hyperlink r:id="rId8" w:history="1">
        <w:r w:rsidRPr="00E342BA">
          <w:rPr>
            <w:rStyle w:val="Hyperlink"/>
            <w:rFonts w:ascii="Helvetica" w:hAnsi="Helvetica"/>
            <w:sz w:val="20"/>
            <w:szCs w:val="20"/>
            <w:shd w:val="clear" w:color="auto" w:fill="FFFFFF"/>
          </w:rPr>
          <w:t>https://doi.org/10.1371/journal.pone.0083016</w:t>
        </w:r>
      </w:hyperlink>
    </w:p>
    <w:p w14:paraId="29699CBC" w14:textId="77777777" w:rsidR="00785056" w:rsidRDefault="00785056" w:rsidP="00785056">
      <w:pPr>
        <w:pStyle w:val="ListParagraph"/>
      </w:pPr>
    </w:p>
    <w:p w14:paraId="5370CCB2" w14:textId="77777777" w:rsidR="00785056" w:rsidRPr="00FF3885" w:rsidRDefault="00785056" w:rsidP="00785056">
      <w:pPr>
        <w:pStyle w:val="ListParagraph"/>
        <w:ind w:left="360"/>
      </w:pPr>
    </w:p>
    <w:p w14:paraId="1158DC49" w14:textId="4A2106E4" w:rsidR="00785056" w:rsidRPr="00785056" w:rsidRDefault="00785056" w:rsidP="00785056">
      <w:pPr>
        <w:pStyle w:val="ListParagraph"/>
        <w:numPr>
          <w:ilvl w:val="0"/>
          <w:numId w:val="7"/>
        </w:numPr>
      </w:pPr>
      <w:proofErr w:type="spellStart"/>
      <w:r w:rsidRPr="00200170">
        <w:rPr>
          <w:rFonts w:ascii="Arial" w:hAnsi="Arial" w:cs="Arial"/>
          <w:color w:val="303030"/>
          <w:sz w:val="20"/>
          <w:szCs w:val="20"/>
          <w:shd w:val="clear" w:color="auto" w:fill="FFFFFF"/>
          <w:lang w:val="es-ES"/>
        </w:rPr>
        <w:t>Palleria</w:t>
      </w:r>
      <w:proofErr w:type="spellEnd"/>
      <w:r w:rsidRPr="00200170">
        <w:rPr>
          <w:rFonts w:ascii="Arial" w:hAnsi="Arial" w:cs="Arial"/>
          <w:color w:val="303030"/>
          <w:sz w:val="20"/>
          <w:szCs w:val="20"/>
          <w:shd w:val="clear" w:color="auto" w:fill="FFFFFF"/>
          <w:lang w:val="es-ES"/>
        </w:rPr>
        <w:t xml:space="preserve"> C, Di Paolo A, </w:t>
      </w:r>
      <w:proofErr w:type="spellStart"/>
      <w:r w:rsidRPr="00200170">
        <w:rPr>
          <w:rFonts w:ascii="Arial" w:hAnsi="Arial" w:cs="Arial"/>
          <w:color w:val="303030"/>
          <w:sz w:val="20"/>
          <w:szCs w:val="20"/>
          <w:shd w:val="clear" w:color="auto" w:fill="FFFFFF"/>
          <w:lang w:val="es-ES"/>
        </w:rPr>
        <w:t>Giofrè</w:t>
      </w:r>
      <w:proofErr w:type="spellEnd"/>
      <w:r w:rsidRPr="00200170">
        <w:rPr>
          <w:rFonts w:ascii="Arial" w:hAnsi="Arial" w:cs="Arial"/>
          <w:color w:val="303030"/>
          <w:sz w:val="20"/>
          <w:szCs w:val="20"/>
          <w:shd w:val="clear" w:color="auto" w:fill="FFFFFF"/>
          <w:lang w:val="es-ES"/>
        </w:rPr>
        <w:t xml:space="preserve"> C, et al. </w:t>
      </w:r>
      <w:r>
        <w:rPr>
          <w:rFonts w:ascii="Arial" w:hAnsi="Arial" w:cs="Arial"/>
          <w:color w:val="303030"/>
          <w:sz w:val="20"/>
          <w:szCs w:val="20"/>
          <w:shd w:val="clear" w:color="auto" w:fill="FFFFFF"/>
        </w:rPr>
        <w:t>Pharmacokinetic drug-drug interaction and their implication in clinical management. </w:t>
      </w:r>
      <w:r>
        <w:rPr>
          <w:rFonts w:ascii="Arial" w:hAnsi="Arial" w:cs="Arial"/>
          <w:i/>
          <w:iCs/>
          <w:color w:val="303030"/>
          <w:sz w:val="20"/>
          <w:szCs w:val="20"/>
          <w:shd w:val="clear" w:color="auto" w:fill="FFFFFF"/>
        </w:rPr>
        <w:t>J Res Med Sci</w:t>
      </w:r>
      <w:r>
        <w:rPr>
          <w:rFonts w:ascii="Arial" w:hAnsi="Arial" w:cs="Arial"/>
          <w:color w:val="303030"/>
          <w:sz w:val="20"/>
          <w:szCs w:val="20"/>
          <w:shd w:val="clear" w:color="auto" w:fill="FFFFFF"/>
        </w:rPr>
        <w:t>. 2013</w:t>
      </w:r>
      <w:proofErr w:type="gramStart"/>
      <w:r>
        <w:rPr>
          <w:rFonts w:ascii="Arial" w:hAnsi="Arial" w:cs="Arial"/>
          <w:color w:val="303030"/>
          <w:sz w:val="20"/>
          <w:szCs w:val="20"/>
          <w:shd w:val="clear" w:color="auto" w:fill="FFFFFF"/>
        </w:rPr>
        <w:t>;18</w:t>
      </w:r>
      <w:proofErr w:type="gramEnd"/>
      <w:r>
        <w:rPr>
          <w:rFonts w:ascii="Arial" w:hAnsi="Arial" w:cs="Arial"/>
          <w:color w:val="303030"/>
          <w:sz w:val="20"/>
          <w:szCs w:val="20"/>
          <w:shd w:val="clear" w:color="auto" w:fill="FFFFFF"/>
        </w:rPr>
        <w:t>(7):601</w:t>
      </w:r>
      <w:r>
        <w:rPr>
          <w:rFonts w:ascii="Cambria Math" w:hAnsi="Cambria Math" w:cs="Cambria Math"/>
          <w:color w:val="303030"/>
          <w:sz w:val="20"/>
          <w:szCs w:val="20"/>
          <w:shd w:val="clear" w:color="auto" w:fill="FFFFFF"/>
        </w:rPr>
        <w:t>‐</w:t>
      </w:r>
      <w:r>
        <w:rPr>
          <w:rFonts w:ascii="Arial" w:hAnsi="Arial" w:cs="Arial"/>
          <w:color w:val="303030"/>
          <w:sz w:val="20"/>
          <w:szCs w:val="20"/>
          <w:shd w:val="clear" w:color="auto" w:fill="FFFFFF"/>
        </w:rPr>
        <w:t>610.</w:t>
      </w:r>
    </w:p>
    <w:p w14:paraId="70123CC8" w14:textId="77777777" w:rsidR="00785056" w:rsidRPr="00200170" w:rsidRDefault="00785056" w:rsidP="00785056">
      <w:pPr>
        <w:pStyle w:val="ListParagraph"/>
        <w:ind w:left="360"/>
      </w:pPr>
    </w:p>
    <w:p w14:paraId="4C99FA38" w14:textId="2829CEC4" w:rsidR="00785056" w:rsidRPr="00785056" w:rsidRDefault="00785056" w:rsidP="00785056">
      <w:pPr>
        <w:pStyle w:val="ListParagraph"/>
        <w:numPr>
          <w:ilvl w:val="0"/>
          <w:numId w:val="7"/>
        </w:numPr>
      </w:pPr>
      <w:proofErr w:type="spellStart"/>
      <w:r w:rsidRPr="00200170">
        <w:rPr>
          <w:rFonts w:ascii="Arial" w:hAnsi="Arial" w:cs="Arial"/>
          <w:color w:val="303030"/>
          <w:sz w:val="20"/>
          <w:szCs w:val="20"/>
          <w:shd w:val="clear" w:color="auto" w:fill="FFFFFF"/>
          <w:lang w:val="da-DK"/>
        </w:rPr>
        <w:t>Niu</w:t>
      </w:r>
      <w:proofErr w:type="spellEnd"/>
      <w:r w:rsidRPr="00200170">
        <w:rPr>
          <w:rFonts w:ascii="Arial" w:hAnsi="Arial" w:cs="Arial"/>
          <w:color w:val="303030"/>
          <w:sz w:val="20"/>
          <w:szCs w:val="20"/>
          <w:shd w:val="clear" w:color="auto" w:fill="FFFFFF"/>
          <w:lang w:val="da-DK"/>
        </w:rPr>
        <w:t xml:space="preserve"> J, </w:t>
      </w:r>
      <w:proofErr w:type="spellStart"/>
      <w:r w:rsidRPr="00200170">
        <w:rPr>
          <w:rFonts w:ascii="Arial" w:hAnsi="Arial" w:cs="Arial"/>
          <w:color w:val="303030"/>
          <w:sz w:val="20"/>
          <w:szCs w:val="20"/>
          <w:shd w:val="clear" w:color="auto" w:fill="FFFFFF"/>
          <w:lang w:val="da-DK"/>
        </w:rPr>
        <w:t>Straubinger</w:t>
      </w:r>
      <w:proofErr w:type="spellEnd"/>
      <w:r w:rsidRPr="00200170">
        <w:rPr>
          <w:rFonts w:ascii="Arial" w:hAnsi="Arial" w:cs="Arial"/>
          <w:color w:val="303030"/>
          <w:sz w:val="20"/>
          <w:szCs w:val="20"/>
          <w:shd w:val="clear" w:color="auto" w:fill="FFFFFF"/>
          <w:lang w:val="da-DK"/>
        </w:rPr>
        <w:t xml:space="preserve"> RM, Mager DE. </w:t>
      </w:r>
      <w:proofErr w:type="spellStart"/>
      <w:r>
        <w:rPr>
          <w:rFonts w:ascii="Arial" w:hAnsi="Arial" w:cs="Arial"/>
          <w:color w:val="303030"/>
          <w:sz w:val="20"/>
          <w:szCs w:val="20"/>
          <w:shd w:val="clear" w:color="auto" w:fill="FFFFFF"/>
        </w:rPr>
        <w:t>Pharmacodynamic</w:t>
      </w:r>
      <w:proofErr w:type="spellEnd"/>
      <w:r>
        <w:rPr>
          <w:rFonts w:ascii="Arial" w:hAnsi="Arial" w:cs="Arial"/>
          <w:color w:val="303030"/>
          <w:sz w:val="20"/>
          <w:szCs w:val="20"/>
          <w:shd w:val="clear" w:color="auto" w:fill="FFFFFF"/>
        </w:rPr>
        <w:t xml:space="preserve"> Drug-Drug Interactions. </w:t>
      </w:r>
      <w:proofErr w:type="spellStart"/>
      <w:r>
        <w:rPr>
          <w:rFonts w:ascii="Arial" w:hAnsi="Arial" w:cs="Arial"/>
          <w:i/>
          <w:iCs/>
          <w:color w:val="303030"/>
          <w:sz w:val="20"/>
          <w:szCs w:val="20"/>
          <w:shd w:val="clear" w:color="auto" w:fill="FFFFFF"/>
        </w:rPr>
        <w:t>Clin</w:t>
      </w:r>
      <w:proofErr w:type="spellEnd"/>
      <w:r>
        <w:rPr>
          <w:rFonts w:ascii="Arial" w:hAnsi="Arial" w:cs="Arial"/>
          <w:i/>
          <w:iCs/>
          <w:color w:val="303030"/>
          <w:sz w:val="20"/>
          <w:szCs w:val="20"/>
          <w:shd w:val="clear" w:color="auto" w:fill="FFFFFF"/>
        </w:rPr>
        <w:t xml:space="preserve"> </w:t>
      </w:r>
      <w:proofErr w:type="spellStart"/>
      <w:r>
        <w:rPr>
          <w:rFonts w:ascii="Arial" w:hAnsi="Arial" w:cs="Arial"/>
          <w:i/>
          <w:iCs/>
          <w:color w:val="303030"/>
          <w:sz w:val="20"/>
          <w:szCs w:val="20"/>
          <w:shd w:val="clear" w:color="auto" w:fill="FFFFFF"/>
        </w:rPr>
        <w:t>Pharmacol</w:t>
      </w:r>
      <w:proofErr w:type="spellEnd"/>
      <w:r>
        <w:rPr>
          <w:rFonts w:ascii="Arial" w:hAnsi="Arial" w:cs="Arial"/>
          <w:i/>
          <w:iCs/>
          <w:color w:val="303030"/>
          <w:sz w:val="20"/>
          <w:szCs w:val="20"/>
          <w:shd w:val="clear" w:color="auto" w:fill="FFFFFF"/>
        </w:rPr>
        <w:t xml:space="preserve"> </w:t>
      </w:r>
      <w:proofErr w:type="spellStart"/>
      <w:r>
        <w:rPr>
          <w:rFonts w:ascii="Arial" w:hAnsi="Arial" w:cs="Arial"/>
          <w:i/>
          <w:iCs/>
          <w:color w:val="303030"/>
          <w:sz w:val="20"/>
          <w:szCs w:val="20"/>
          <w:shd w:val="clear" w:color="auto" w:fill="FFFFFF"/>
        </w:rPr>
        <w:t>Ther</w:t>
      </w:r>
      <w:proofErr w:type="spellEnd"/>
      <w:r>
        <w:rPr>
          <w:rFonts w:ascii="Arial" w:hAnsi="Arial" w:cs="Arial"/>
          <w:color w:val="303030"/>
          <w:sz w:val="20"/>
          <w:szCs w:val="20"/>
          <w:shd w:val="clear" w:color="auto" w:fill="FFFFFF"/>
        </w:rPr>
        <w:t>. 2019</w:t>
      </w:r>
      <w:proofErr w:type="gramStart"/>
      <w:r>
        <w:rPr>
          <w:rFonts w:ascii="Arial" w:hAnsi="Arial" w:cs="Arial"/>
          <w:color w:val="303030"/>
          <w:sz w:val="20"/>
          <w:szCs w:val="20"/>
          <w:shd w:val="clear" w:color="auto" w:fill="FFFFFF"/>
        </w:rPr>
        <w:t>;105</w:t>
      </w:r>
      <w:proofErr w:type="gramEnd"/>
      <w:r>
        <w:rPr>
          <w:rFonts w:ascii="Arial" w:hAnsi="Arial" w:cs="Arial"/>
          <w:color w:val="303030"/>
          <w:sz w:val="20"/>
          <w:szCs w:val="20"/>
          <w:shd w:val="clear" w:color="auto" w:fill="FFFFFF"/>
        </w:rPr>
        <w:t>(6):1395</w:t>
      </w:r>
      <w:r>
        <w:rPr>
          <w:rFonts w:ascii="Cambria Math" w:hAnsi="Cambria Math" w:cs="Cambria Math"/>
          <w:color w:val="303030"/>
          <w:sz w:val="20"/>
          <w:szCs w:val="20"/>
          <w:shd w:val="clear" w:color="auto" w:fill="FFFFFF"/>
        </w:rPr>
        <w:t>‐</w:t>
      </w:r>
      <w:r>
        <w:rPr>
          <w:rFonts w:ascii="Arial" w:hAnsi="Arial" w:cs="Arial"/>
          <w:color w:val="303030"/>
          <w:sz w:val="20"/>
          <w:szCs w:val="20"/>
          <w:shd w:val="clear" w:color="auto" w:fill="FFFFFF"/>
        </w:rPr>
        <w:t>1406. doi:10.1002/cpt.1434</w:t>
      </w:r>
    </w:p>
    <w:p w14:paraId="66EE03A7" w14:textId="7952E1BD" w:rsidR="00785056" w:rsidRPr="003C5CEC" w:rsidRDefault="00785056" w:rsidP="00785056">
      <w:pPr>
        <w:pStyle w:val="ListParagraph"/>
        <w:ind w:left="360"/>
      </w:pPr>
    </w:p>
    <w:p w14:paraId="7914A5CE" w14:textId="3ED2F20F" w:rsidR="00785056" w:rsidRDefault="00785056" w:rsidP="00785056">
      <w:pPr>
        <w:pStyle w:val="ListParagraph"/>
        <w:numPr>
          <w:ilvl w:val="0"/>
          <w:numId w:val="7"/>
        </w:numPr>
        <w:spacing w:before="100" w:beforeAutospacing="1" w:after="100" w:afterAutospacing="1" w:line="240" w:lineRule="auto"/>
        <w:rPr>
          <w:rFonts w:eastAsia="Times New Roman" w:cs="Times New Roman"/>
        </w:rPr>
      </w:pPr>
      <w:r w:rsidRPr="00F65FCA">
        <w:rPr>
          <w:rFonts w:eastAsia="Times New Roman" w:cs="Times New Roman"/>
        </w:rPr>
        <w:t>Segura-</w:t>
      </w:r>
      <w:proofErr w:type="spellStart"/>
      <w:r w:rsidRPr="00F65FCA">
        <w:rPr>
          <w:rFonts w:eastAsia="Times New Roman" w:cs="Times New Roman"/>
        </w:rPr>
        <w:t>bedmar</w:t>
      </w:r>
      <w:proofErr w:type="spellEnd"/>
      <w:r w:rsidRPr="00F65FCA">
        <w:rPr>
          <w:rFonts w:eastAsia="Times New Roman" w:cs="Times New Roman"/>
        </w:rPr>
        <w:t xml:space="preserve">, I. (2011). Proceedings of the </w:t>
      </w:r>
      <w:proofErr w:type="gramStart"/>
      <w:r w:rsidRPr="00F65FCA">
        <w:rPr>
          <w:rFonts w:eastAsia="Times New Roman" w:cs="Times New Roman"/>
        </w:rPr>
        <w:t>1st</w:t>
      </w:r>
      <w:proofErr w:type="gramEnd"/>
      <w:r w:rsidRPr="00F65FCA">
        <w:rPr>
          <w:rFonts w:eastAsia="Times New Roman" w:cs="Times New Roman"/>
        </w:rPr>
        <w:t xml:space="preserve"> Challenge task on Drug-Drug Interaction Extraction. </w:t>
      </w:r>
      <w:r w:rsidRPr="00F65FCA">
        <w:rPr>
          <w:rFonts w:eastAsia="Times New Roman" w:cs="Times New Roman"/>
          <w:i/>
          <w:iCs/>
        </w:rPr>
        <w:t xml:space="preserve">Proceedings of the </w:t>
      </w:r>
      <w:proofErr w:type="gramStart"/>
      <w:r w:rsidRPr="00F65FCA">
        <w:rPr>
          <w:rFonts w:eastAsia="Times New Roman" w:cs="Times New Roman"/>
          <w:i/>
          <w:iCs/>
        </w:rPr>
        <w:t>1st</w:t>
      </w:r>
      <w:proofErr w:type="gramEnd"/>
      <w:r w:rsidRPr="00F65FCA">
        <w:rPr>
          <w:rFonts w:eastAsia="Times New Roman" w:cs="Times New Roman"/>
          <w:i/>
          <w:iCs/>
        </w:rPr>
        <w:t xml:space="preserve"> Challenge Task on Drug-Drug Interaction Extraction</w:t>
      </w:r>
      <w:r w:rsidRPr="00F65FCA">
        <w:rPr>
          <w:rFonts w:eastAsia="Times New Roman" w:cs="Times New Roman"/>
        </w:rPr>
        <w:t xml:space="preserve">, </w:t>
      </w:r>
      <w:r w:rsidRPr="00F65FCA">
        <w:rPr>
          <w:rFonts w:eastAsia="Times New Roman" w:cs="Times New Roman"/>
          <w:i/>
          <w:iCs/>
        </w:rPr>
        <w:t>January</w:t>
      </w:r>
      <w:r w:rsidRPr="00F65FCA">
        <w:rPr>
          <w:rFonts w:eastAsia="Times New Roman" w:cs="Times New Roman"/>
        </w:rPr>
        <w:t>.</w:t>
      </w:r>
    </w:p>
    <w:p w14:paraId="3D9CF20E" w14:textId="5F9EF675" w:rsidR="00785056" w:rsidRPr="00F65FCA" w:rsidRDefault="00785056" w:rsidP="00785056">
      <w:pPr>
        <w:pStyle w:val="ListParagraph"/>
        <w:spacing w:before="100" w:beforeAutospacing="1" w:after="100" w:afterAutospacing="1" w:line="240" w:lineRule="auto"/>
        <w:ind w:left="360"/>
        <w:rPr>
          <w:rFonts w:eastAsia="Times New Roman" w:cs="Times New Roman"/>
        </w:rPr>
      </w:pPr>
    </w:p>
    <w:p w14:paraId="11E2A4A4" w14:textId="68BFD67E" w:rsidR="00785056" w:rsidRPr="004072F0" w:rsidRDefault="00785056" w:rsidP="00785056">
      <w:pPr>
        <w:pStyle w:val="ListParagraph"/>
        <w:numPr>
          <w:ilvl w:val="0"/>
          <w:numId w:val="7"/>
        </w:numPr>
        <w:spacing w:before="100" w:beforeAutospacing="1" w:after="100" w:afterAutospacing="1" w:line="240" w:lineRule="auto"/>
        <w:rPr>
          <w:rStyle w:val="Hyperlink"/>
          <w:rFonts w:eastAsia="Times New Roman" w:cs="Times New Roman"/>
          <w:color w:val="auto"/>
          <w:u w:val="none"/>
        </w:rPr>
      </w:pPr>
      <w:r w:rsidRPr="00F65FCA">
        <w:rPr>
          <w:rFonts w:eastAsia="Times New Roman" w:cs="Times New Roman"/>
          <w:lang w:val="es-ES"/>
        </w:rPr>
        <w:t>Herrero-Zazo, M., Segura-</w:t>
      </w:r>
      <w:proofErr w:type="spellStart"/>
      <w:r w:rsidRPr="00F65FCA">
        <w:rPr>
          <w:rFonts w:eastAsia="Times New Roman" w:cs="Times New Roman"/>
          <w:lang w:val="es-ES"/>
        </w:rPr>
        <w:t>Bedmar</w:t>
      </w:r>
      <w:proofErr w:type="spellEnd"/>
      <w:r w:rsidRPr="00F65FCA">
        <w:rPr>
          <w:rFonts w:eastAsia="Times New Roman" w:cs="Times New Roman"/>
          <w:lang w:val="es-ES"/>
        </w:rPr>
        <w:t xml:space="preserve">, I., Martínez, P., &amp; </w:t>
      </w:r>
      <w:proofErr w:type="spellStart"/>
      <w:r w:rsidRPr="00F65FCA">
        <w:rPr>
          <w:rFonts w:eastAsia="Times New Roman" w:cs="Times New Roman"/>
          <w:lang w:val="es-ES"/>
        </w:rPr>
        <w:t>Declerck</w:t>
      </w:r>
      <w:proofErr w:type="spellEnd"/>
      <w:r w:rsidRPr="00F65FCA">
        <w:rPr>
          <w:rFonts w:eastAsia="Times New Roman" w:cs="Times New Roman"/>
          <w:lang w:val="es-ES"/>
        </w:rPr>
        <w:t xml:space="preserve">, T. (2013). </w:t>
      </w:r>
      <w:r w:rsidRPr="00F65FCA">
        <w:rPr>
          <w:rFonts w:eastAsia="Times New Roman" w:cs="Times New Roman"/>
        </w:rPr>
        <w:t xml:space="preserve">The DDI corpus: An annotated corpus with pharmacological substances and drug-drug interactions. </w:t>
      </w:r>
      <w:r w:rsidRPr="00F65FCA">
        <w:rPr>
          <w:rFonts w:eastAsia="Times New Roman" w:cs="Times New Roman"/>
          <w:i/>
          <w:iCs/>
        </w:rPr>
        <w:t>Journal of Biomedical Informatics</w:t>
      </w:r>
      <w:r w:rsidRPr="00F65FCA">
        <w:rPr>
          <w:rFonts w:eastAsia="Times New Roman" w:cs="Times New Roman"/>
        </w:rPr>
        <w:t xml:space="preserve">, </w:t>
      </w:r>
      <w:r w:rsidRPr="00F65FCA">
        <w:rPr>
          <w:rFonts w:eastAsia="Times New Roman" w:cs="Times New Roman"/>
          <w:i/>
          <w:iCs/>
        </w:rPr>
        <w:t>46</w:t>
      </w:r>
      <w:r w:rsidRPr="00F65FCA">
        <w:rPr>
          <w:rFonts w:eastAsia="Times New Roman" w:cs="Times New Roman"/>
        </w:rPr>
        <w:t xml:space="preserve">(5), 914–920. </w:t>
      </w:r>
      <w:hyperlink r:id="rId9" w:history="1">
        <w:r w:rsidRPr="00F65FCA">
          <w:rPr>
            <w:rStyle w:val="Hyperlink"/>
            <w:rFonts w:eastAsia="Times New Roman" w:cs="Times New Roman"/>
          </w:rPr>
          <w:t>https://doi.org/10.1016/j.jbi.2013.07.011</w:t>
        </w:r>
      </w:hyperlink>
    </w:p>
    <w:p w14:paraId="35F6031A" w14:textId="77777777" w:rsidR="004072F0" w:rsidRPr="004072F0" w:rsidRDefault="004072F0" w:rsidP="004072F0">
      <w:pPr>
        <w:pStyle w:val="ListParagraph"/>
        <w:rPr>
          <w:rStyle w:val="Hyperlink"/>
          <w:rFonts w:eastAsia="Times New Roman" w:cs="Times New Roman"/>
          <w:color w:val="auto"/>
          <w:u w:val="none"/>
        </w:rPr>
      </w:pPr>
    </w:p>
    <w:p w14:paraId="21593A68" w14:textId="60421EFD" w:rsidR="004072F0" w:rsidRDefault="004072F0" w:rsidP="004072F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072F0">
        <w:rPr>
          <w:rFonts w:ascii="Times New Roman" w:eastAsia="Times New Roman" w:hAnsi="Times New Roman" w:cs="Times New Roman"/>
          <w:sz w:val="24"/>
          <w:szCs w:val="24"/>
          <w:lang w:val="da-DK"/>
        </w:rPr>
        <w:t>Kastrin</w:t>
      </w:r>
      <w:proofErr w:type="spellEnd"/>
      <w:r w:rsidRPr="004072F0">
        <w:rPr>
          <w:rFonts w:ascii="Times New Roman" w:eastAsia="Times New Roman" w:hAnsi="Times New Roman" w:cs="Times New Roman"/>
          <w:sz w:val="24"/>
          <w:szCs w:val="24"/>
          <w:lang w:val="da-DK"/>
        </w:rPr>
        <w:t xml:space="preserve">, A., </w:t>
      </w:r>
      <w:proofErr w:type="spellStart"/>
      <w:r w:rsidRPr="004072F0">
        <w:rPr>
          <w:rFonts w:ascii="Times New Roman" w:eastAsia="Times New Roman" w:hAnsi="Times New Roman" w:cs="Times New Roman"/>
          <w:sz w:val="24"/>
          <w:szCs w:val="24"/>
          <w:lang w:val="da-DK"/>
        </w:rPr>
        <w:t>Ferk</w:t>
      </w:r>
      <w:proofErr w:type="spellEnd"/>
      <w:r w:rsidRPr="004072F0">
        <w:rPr>
          <w:rFonts w:ascii="Times New Roman" w:eastAsia="Times New Roman" w:hAnsi="Times New Roman" w:cs="Times New Roman"/>
          <w:sz w:val="24"/>
          <w:szCs w:val="24"/>
          <w:lang w:val="da-DK"/>
        </w:rPr>
        <w:t xml:space="preserve">, P., &amp; </w:t>
      </w:r>
      <w:proofErr w:type="spellStart"/>
      <w:r w:rsidRPr="004072F0">
        <w:rPr>
          <w:rFonts w:ascii="Times New Roman" w:eastAsia="Times New Roman" w:hAnsi="Times New Roman" w:cs="Times New Roman"/>
          <w:sz w:val="24"/>
          <w:szCs w:val="24"/>
          <w:lang w:val="da-DK"/>
        </w:rPr>
        <w:t>Leskošek</w:t>
      </w:r>
      <w:proofErr w:type="spellEnd"/>
      <w:r w:rsidRPr="004072F0">
        <w:rPr>
          <w:rFonts w:ascii="Times New Roman" w:eastAsia="Times New Roman" w:hAnsi="Times New Roman" w:cs="Times New Roman"/>
          <w:sz w:val="24"/>
          <w:szCs w:val="24"/>
          <w:lang w:val="da-DK"/>
        </w:rPr>
        <w:t xml:space="preserve">, B. (2018). </w:t>
      </w:r>
      <w:r w:rsidRPr="004072F0">
        <w:rPr>
          <w:rFonts w:ascii="Times New Roman" w:eastAsia="Times New Roman" w:hAnsi="Times New Roman" w:cs="Times New Roman"/>
          <w:sz w:val="24"/>
          <w:szCs w:val="24"/>
        </w:rPr>
        <w:t xml:space="preserve">Predicting potential drug-drug interactions on topological and semantic similarity features using statistical learning. </w:t>
      </w:r>
      <w:proofErr w:type="spellStart"/>
      <w:r w:rsidRPr="004072F0">
        <w:rPr>
          <w:rFonts w:ascii="Times New Roman" w:eastAsia="Times New Roman" w:hAnsi="Times New Roman" w:cs="Times New Roman"/>
          <w:i/>
          <w:iCs/>
          <w:sz w:val="24"/>
          <w:szCs w:val="24"/>
        </w:rPr>
        <w:t>PLoS</w:t>
      </w:r>
      <w:proofErr w:type="spellEnd"/>
      <w:r w:rsidRPr="004072F0">
        <w:rPr>
          <w:rFonts w:ascii="Times New Roman" w:eastAsia="Times New Roman" w:hAnsi="Times New Roman" w:cs="Times New Roman"/>
          <w:i/>
          <w:iCs/>
          <w:sz w:val="24"/>
          <w:szCs w:val="24"/>
        </w:rPr>
        <w:t xml:space="preserve"> ONE</w:t>
      </w:r>
      <w:r w:rsidRPr="004072F0">
        <w:rPr>
          <w:rFonts w:ascii="Times New Roman" w:eastAsia="Times New Roman" w:hAnsi="Times New Roman" w:cs="Times New Roman"/>
          <w:sz w:val="24"/>
          <w:szCs w:val="24"/>
        </w:rPr>
        <w:t xml:space="preserve">, </w:t>
      </w:r>
      <w:r w:rsidRPr="004072F0">
        <w:rPr>
          <w:rFonts w:ascii="Times New Roman" w:eastAsia="Times New Roman" w:hAnsi="Times New Roman" w:cs="Times New Roman"/>
          <w:i/>
          <w:iCs/>
          <w:sz w:val="24"/>
          <w:szCs w:val="24"/>
        </w:rPr>
        <w:t>13</w:t>
      </w:r>
      <w:r w:rsidRPr="004072F0">
        <w:rPr>
          <w:rFonts w:ascii="Times New Roman" w:eastAsia="Times New Roman" w:hAnsi="Times New Roman" w:cs="Times New Roman"/>
          <w:sz w:val="24"/>
          <w:szCs w:val="24"/>
        </w:rPr>
        <w:t xml:space="preserve">(5), 1–23. </w:t>
      </w:r>
      <w:hyperlink r:id="rId10" w:history="1">
        <w:r w:rsidRPr="00CB3530">
          <w:rPr>
            <w:rStyle w:val="Hyperlink"/>
            <w:rFonts w:ascii="Times New Roman" w:eastAsia="Times New Roman" w:hAnsi="Times New Roman" w:cs="Times New Roman"/>
            <w:sz w:val="24"/>
            <w:szCs w:val="24"/>
          </w:rPr>
          <w:t>https://doi.org/10.1371/journal.pone.0196865</w:t>
        </w:r>
      </w:hyperlink>
    </w:p>
    <w:p w14:paraId="4C4594CB" w14:textId="77777777" w:rsidR="004072F0" w:rsidRPr="004072F0" w:rsidRDefault="004072F0" w:rsidP="004072F0">
      <w:pPr>
        <w:pStyle w:val="ListParagraph"/>
        <w:rPr>
          <w:rFonts w:ascii="Times New Roman" w:eastAsia="Times New Roman" w:hAnsi="Times New Roman" w:cs="Times New Roman"/>
          <w:sz w:val="24"/>
          <w:szCs w:val="24"/>
        </w:rPr>
      </w:pPr>
    </w:p>
    <w:p w14:paraId="63ABAE2B" w14:textId="6D04349E" w:rsidR="004072F0" w:rsidRDefault="004072F0" w:rsidP="004072F0">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14:paraId="55637C52" w14:textId="64A5376B" w:rsidR="004072F0" w:rsidRDefault="004072F0" w:rsidP="004072F0">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14:paraId="314BF7B6" w14:textId="4A6AD3EA" w:rsidR="004072F0" w:rsidRDefault="004072F0" w:rsidP="004072F0">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14:paraId="7F5086D4" w14:textId="4F517684" w:rsidR="004072F0" w:rsidRDefault="004072F0" w:rsidP="004072F0">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14:paraId="033C7767" w14:textId="41BD6EE7" w:rsidR="004072F0" w:rsidRDefault="004072F0" w:rsidP="004072F0">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14:paraId="1B546E83" w14:textId="77777777" w:rsidR="004072F0" w:rsidRPr="004072F0" w:rsidRDefault="004072F0" w:rsidP="004072F0">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14:paraId="3040A9BD" w14:textId="3948C6AA" w:rsidR="00785056" w:rsidRDefault="00785056" w:rsidP="0078505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3C5CEC">
        <w:rPr>
          <w:rFonts w:ascii="Times New Roman" w:eastAsia="Times New Roman" w:hAnsi="Times New Roman" w:cs="Times New Roman"/>
          <w:sz w:val="24"/>
          <w:szCs w:val="24"/>
        </w:rPr>
        <w:t>Ayvaz</w:t>
      </w:r>
      <w:proofErr w:type="spellEnd"/>
      <w:r w:rsidRPr="003C5CEC">
        <w:rPr>
          <w:rFonts w:ascii="Times New Roman" w:eastAsia="Times New Roman" w:hAnsi="Times New Roman" w:cs="Times New Roman"/>
          <w:sz w:val="24"/>
          <w:szCs w:val="24"/>
        </w:rPr>
        <w:t xml:space="preserve">, S., Horn, J., </w:t>
      </w:r>
      <w:proofErr w:type="spellStart"/>
      <w:r w:rsidRPr="003C5CEC">
        <w:rPr>
          <w:rFonts w:ascii="Times New Roman" w:eastAsia="Times New Roman" w:hAnsi="Times New Roman" w:cs="Times New Roman"/>
          <w:sz w:val="24"/>
          <w:szCs w:val="24"/>
        </w:rPr>
        <w:t>Hassanzadeh</w:t>
      </w:r>
      <w:proofErr w:type="spellEnd"/>
      <w:r w:rsidRPr="003C5CEC">
        <w:rPr>
          <w:rFonts w:ascii="Times New Roman" w:eastAsia="Times New Roman" w:hAnsi="Times New Roman" w:cs="Times New Roman"/>
          <w:sz w:val="24"/>
          <w:szCs w:val="24"/>
        </w:rPr>
        <w:t xml:space="preserve">, O., Zhu, Q., Stan, J., </w:t>
      </w:r>
      <w:proofErr w:type="spellStart"/>
      <w:r w:rsidRPr="003C5CEC">
        <w:rPr>
          <w:rFonts w:ascii="Times New Roman" w:eastAsia="Times New Roman" w:hAnsi="Times New Roman" w:cs="Times New Roman"/>
          <w:sz w:val="24"/>
          <w:szCs w:val="24"/>
        </w:rPr>
        <w:t>Tatonetti</w:t>
      </w:r>
      <w:proofErr w:type="spellEnd"/>
      <w:r w:rsidRPr="003C5CEC">
        <w:rPr>
          <w:rFonts w:ascii="Times New Roman" w:eastAsia="Times New Roman" w:hAnsi="Times New Roman" w:cs="Times New Roman"/>
          <w:sz w:val="24"/>
          <w:szCs w:val="24"/>
        </w:rPr>
        <w:t xml:space="preserve">, N. P., </w:t>
      </w:r>
      <w:proofErr w:type="spellStart"/>
      <w:r w:rsidRPr="003C5CEC">
        <w:rPr>
          <w:rFonts w:ascii="Times New Roman" w:eastAsia="Times New Roman" w:hAnsi="Times New Roman" w:cs="Times New Roman"/>
          <w:sz w:val="24"/>
          <w:szCs w:val="24"/>
        </w:rPr>
        <w:t>Vilar</w:t>
      </w:r>
      <w:proofErr w:type="spellEnd"/>
      <w:r w:rsidRPr="003C5CEC">
        <w:rPr>
          <w:rFonts w:ascii="Times New Roman" w:eastAsia="Times New Roman" w:hAnsi="Times New Roman" w:cs="Times New Roman"/>
          <w:sz w:val="24"/>
          <w:szCs w:val="24"/>
        </w:rPr>
        <w:t xml:space="preserve">, S., </w:t>
      </w:r>
      <w:proofErr w:type="spellStart"/>
      <w:r w:rsidRPr="003C5CEC">
        <w:rPr>
          <w:rFonts w:ascii="Times New Roman" w:eastAsia="Times New Roman" w:hAnsi="Times New Roman" w:cs="Times New Roman"/>
          <w:sz w:val="24"/>
          <w:szCs w:val="24"/>
        </w:rPr>
        <w:t>Brochhausen</w:t>
      </w:r>
      <w:proofErr w:type="spellEnd"/>
      <w:r w:rsidRPr="003C5CEC">
        <w:rPr>
          <w:rFonts w:ascii="Times New Roman" w:eastAsia="Times New Roman" w:hAnsi="Times New Roman" w:cs="Times New Roman"/>
          <w:sz w:val="24"/>
          <w:szCs w:val="24"/>
        </w:rPr>
        <w:t xml:space="preserve">, M., </w:t>
      </w:r>
      <w:proofErr w:type="spellStart"/>
      <w:r w:rsidRPr="003C5CEC">
        <w:rPr>
          <w:rFonts w:ascii="Times New Roman" w:eastAsia="Times New Roman" w:hAnsi="Times New Roman" w:cs="Times New Roman"/>
          <w:sz w:val="24"/>
          <w:szCs w:val="24"/>
        </w:rPr>
        <w:t>Samwald</w:t>
      </w:r>
      <w:proofErr w:type="spellEnd"/>
      <w:r w:rsidRPr="003C5CEC">
        <w:rPr>
          <w:rFonts w:ascii="Times New Roman" w:eastAsia="Times New Roman" w:hAnsi="Times New Roman" w:cs="Times New Roman"/>
          <w:sz w:val="24"/>
          <w:szCs w:val="24"/>
        </w:rPr>
        <w:t xml:space="preserve">, M., </w:t>
      </w:r>
      <w:proofErr w:type="spellStart"/>
      <w:r w:rsidRPr="003C5CEC">
        <w:rPr>
          <w:rFonts w:ascii="Times New Roman" w:eastAsia="Times New Roman" w:hAnsi="Times New Roman" w:cs="Times New Roman"/>
          <w:sz w:val="24"/>
          <w:szCs w:val="24"/>
        </w:rPr>
        <w:t>Rastegar-Mojarad</w:t>
      </w:r>
      <w:proofErr w:type="spellEnd"/>
      <w:r w:rsidRPr="003C5CEC">
        <w:rPr>
          <w:rFonts w:ascii="Times New Roman" w:eastAsia="Times New Roman" w:hAnsi="Times New Roman" w:cs="Times New Roman"/>
          <w:sz w:val="24"/>
          <w:szCs w:val="24"/>
        </w:rPr>
        <w:t xml:space="preserve">, M., </w:t>
      </w:r>
      <w:proofErr w:type="spellStart"/>
      <w:r w:rsidRPr="003C5CEC">
        <w:rPr>
          <w:rFonts w:ascii="Times New Roman" w:eastAsia="Times New Roman" w:hAnsi="Times New Roman" w:cs="Times New Roman"/>
          <w:sz w:val="24"/>
          <w:szCs w:val="24"/>
        </w:rPr>
        <w:t>Dumontier</w:t>
      </w:r>
      <w:proofErr w:type="spellEnd"/>
      <w:r w:rsidRPr="003C5CEC">
        <w:rPr>
          <w:rFonts w:ascii="Times New Roman" w:eastAsia="Times New Roman" w:hAnsi="Times New Roman" w:cs="Times New Roman"/>
          <w:sz w:val="24"/>
          <w:szCs w:val="24"/>
        </w:rPr>
        <w:t xml:space="preserve">, M., &amp; Boyce, R. D. (2015). Toward a complete dataset of drug-drug interaction information from publicly available sources. </w:t>
      </w:r>
      <w:r w:rsidRPr="003C5CEC">
        <w:rPr>
          <w:rFonts w:ascii="Times New Roman" w:eastAsia="Times New Roman" w:hAnsi="Times New Roman" w:cs="Times New Roman"/>
          <w:i/>
          <w:iCs/>
          <w:sz w:val="24"/>
          <w:szCs w:val="24"/>
        </w:rPr>
        <w:t>Journal of Biomedical Informatics</w:t>
      </w:r>
      <w:r w:rsidRPr="003C5CEC">
        <w:rPr>
          <w:rFonts w:ascii="Times New Roman" w:eastAsia="Times New Roman" w:hAnsi="Times New Roman" w:cs="Times New Roman"/>
          <w:sz w:val="24"/>
          <w:szCs w:val="24"/>
        </w:rPr>
        <w:t xml:space="preserve">, </w:t>
      </w:r>
      <w:r w:rsidRPr="003C5CEC">
        <w:rPr>
          <w:rFonts w:ascii="Times New Roman" w:eastAsia="Times New Roman" w:hAnsi="Times New Roman" w:cs="Times New Roman"/>
          <w:i/>
          <w:iCs/>
          <w:sz w:val="24"/>
          <w:szCs w:val="24"/>
        </w:rPr>
        <w:t>55</w:t>
      </w:r>
      <w:r w:rsidRPr="003C5CEC">
        <w:rPr>
          <w:rFonts w:ascii="Times New Roman" w:eastAsia="Times New Roman" w:hAnsi="Times New Roman" w:cs="Times New Roman"/>
          <w:sz w:val="24"/>
          <w:szCs w:val="24"/>
        </w:rPr>
        <w:t xml:space="preserve">(May), 206–217. </w:t>
      </w:r>
      <w:hyperlink r:id="rId11" w:history="1">
        <w:r w:rsidR="004072F0" w:rsidRPr="00CB3530">
          <w:rPr>
            <w:rStyle w:val="Hyperlink"/>
            <w:rFonts w:ascii="Times New Roman" w:eastAsia="Times New Roman" w:hAnsi="Times New Roman" w:cs="Times New Roman"/>
            <w:sz w:val="24"/>
            <w:szCs w:val="24"/>
          </w:rPr>
          <w:t>https://doi.org/10.1016/j.jbi.2015.04.006</w:t>
        </w:r>
      </w:hyperlink>
    </w:p>
    <w:p w14:paraId="37FA30E3" w14:textId="77777777" w:rsidR="004072F0" w:rsidRDefault="004072F0" w:rsidP="004072F0">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14:paraId="20178F66" w14:textId="448E8C0D" w:rsidR="004072F0" w:rsidRPr="004072F0" w:rsidRDefault="004072F0" w:rsidP="004072F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72F0">
        <w:rPr>
          <w:rFonts w:ascii="Times New Roman" w:eastAsia="Times New Roman" w:hAnsi="Times New Roman" w:cs="Times New Roman"/>
          <w:sz w:val="24"/>
          <w:szCs w:val="24"/>
        </w:rPr>
        <w:t xml:space="preserve">Peters, L. B., Bahr, N., &amp; </w:t>
      </w:r>
      <w:proofErr w:type="spellStart"/>
      <w:r w:rsidRPr="004072F0">
        <w:rPr>
          <w:rFonts w:ascii="Times New Roman" w:eastAsia="Times New Roman" w:hAnsi="Times New Roman" w:cs="Times New Roman"/>
          <w:sz w:val="24"/>
          <w:szCs w:val="24"/>
        </w:rPr>
        <w:t>Bodenreider</w:t>
      </w:r>
      <w:proofErr w:type="spellEnd"/>
      <w:r w:rsidRPr="004072F0">
        <w:rPr>
          <w:rFonts w:ascii="Times New Roman" w:eastAsia="Times New Roman" w:hAnsi="Times New Roman" w:cs="Times New Roman"/>
          <w:sz w:val="24"/>
          <w:szCs w:val="24"/>
        </w:rPr>
        <w:t xml:space="preserve">, O. (2015). Evaluating drug-drug interaction information in NDF-RT and DrugBank. </w:t>
      </w:r>
      <w:r w:rsidRPr="004072F0">
        <w:rPr>
          <w:rFonts w:ascii="Times New Roman" w:eastAsia="Times New Roman" w:hAnsi="Times New Roman" w:cs="Times New Roman"/>
          <w:i/>
          <w:iCs/>
          <w:sz w:val="24"/>
          <w:szCs w:val="24"/>
        </w:rPr>
        <w:t>Journal of Biomedical Semantics</w:t>
      </w:r>
      <w:r w:rsidRPr="004072F0">
        <w:rPr>
          <w:rFonts w:ascii="Times New Roman" w:eastAsia="Times New Roman" w:hAnsi="Times New Roman" w:cs="Times New Roman"/>
          <w:sz w:val="24"/>
          <w:szCs w:val="24"/>
        </w:rPr>
        <w:t xml:space="preserve">, </w:t>
      </w:r>
      <w:r w:rsidRPr="004072F0">
        <w:rPr>
          <w:rFonts w:ascii="Times New Roman" w:eastAsia="Times New Roman" w:hAnsi="Times New Roman" w:cs="Times New Roman"/>
          <w:i/>
          <w:iCs/>
          <w:sz w:val="24"/>
          <w:szCs w:val="24"/>
        </w:rPr>
        <w:t>6</w:t>
      </w:r>
      <w:r w:rsidRPr="004072F0">
        <w:rPr>
          <w:rFonts w:ascii="Times New Roman" w:eastAsia="Times New Roman" w:hAnsi="Times New Roman" w:cs="Times New Roman"/>
          <w:sz w:val="24"/>
          <w:szCs w:val="24"/>
        </w:rPr>
        <w:t>(1). https://doi.org/10.1186/s13326-015-0018-0</w:t>
      </w:r>
    </w:p>
    <w:p w14:paraId="7B66741E" w14:textId="77777777" w:rsidR="00785056" w:rsidRPr="003C5CEC" w:rsidRDefault="00785056" w:rsidP="00785056">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14:paraId="3A346BC5" w14:textId="77777777" w:rsidR="00785056" w:rsidRDefault="00785056" w:rsidP="00785056">
      <w:pPr>
        <w:pStyle w:val="ListParagraph"/>
        <w:numPr>
          <w:ilvl w:val="0"/>
          <w:numId w:val="7"/>
        </w:numPr>
      </w:pPr>
      <w:r>
        <w:rPr>
          <w:rFonts w:ascii="Arial" w:hAnsi="Arial" w:cs="Arial"/>
          <w:color w:val="1C1D1E"/>
          <w:sz w:val="21"/>
          <w:szCs w:val="21"/>
          <w:shd w:val="clear" w:color="auto" w:fill="FFFFFF"/>
        </w:rPr>
        <w:t>Hines, L.E., Malone, D.C. and Murphy, J.E. (2012), Recommendations for Generating, Evaluating, and Implementing Drug</w:t>
      </w:r>
      <w:r>
        <w:rPr>
          <w:rFonts w:ascii="Cambria Math" w:hAnsi="Cambria Math" w:cs="Cambria Math"/>
          <w:color w:val="1C1D1E"/>
          <w:sz w:val="21"/>
          <w:szCs w:val="21"/>
          <w:shd w:val="clear" w:color="auto" w:fill="FFFFFF"/>
        </w:rPr>
        <w:t>‐</w:t>
      </w:r>
      <w:r>
        <w:rPr>
          <w:rFonts w:ascii="Arial" w:hAnsi="Arial" w:cs="Arial"/>
          <w:color w:val="1C1D1E"/>
          <w:sz w:val="21"/>
          <w:szCs w:val="21"/>
          <w:shd w:val="clear" w:color="auto" w:fill="FFFFFF"/>
        </w:rPr>
        <w:t>Drug Interaction Evidence. Pharmacotherapy, 32: 304-313. doi:</w:t>
      </w:r>
      <w:hyperlink r:id="rId12" w:history="1">
        <w:r>
          <w:rPr>
            <w:rStyle w:val="Hyperlink"/>
            <w:rFonts w:ascii="Arial" w:hAnsi="Arial" w:cs="Arial"/>
            <w:sz w:val="21"/>
            <w:szCs w:val="21"/>
            <w:u w:val="none"/>
            <w:shd w:val="clear" w:color="auto" w:fill="FFFFFF"/>
          </w:rPr>
          <w:t>10.1002/j.1875-9114.2012.01024.x</w:t>
        </w:r>
      </w:hyperlink>
    </w:p>
    <w:p w14:paraId="511644C6" w14:textId="77777777" w:rsidR="00785056" w:rsidRPr="00785056" w:rsidRDefault="00785056" w:rsidP="00785056">
      <w:pPr>
        <w:pStyle w:val="ListParagraph"/>
        <w:ind w:left="360"/>
      </w:pPr>
    </w:p>
    <w:p w14:paraId="2431EE83" w14:textId="77777777" w:rsidR="004D07DE" w:rsidRPr="00F65FCA" w:rsidRDefault="004D07DE" w:rsidP="004D07DE">
      <w:pPr>
        <w:pStyle w:val="ListParagraph"/>
        <w:numPr>
          <w:ilvl w:val="0"/>
          <w:numId w:val="7"/>
        </w:numPr>
        <w:spacing w:before="100" w:beforeAutospacing="1" w:after="100" w:afterAutospacing="1" w:line="240" w:lineRule="auto"/>
        <w:rPr>
          <w:rFonts w:eastAsia="Times New Roman" w:cs="Times New Roman"/>
        </w:rPr>
      </w:pPr>
      <w:proofErr w:type="spellStart"/>
      <w:r w:rsidRPr="00F65FCA">
        <w:rPr>
          <w:rFonts w:eastAsia="Times New Roman" w:cs="Times New Roman"/>
        </w:rPr>
        <w:t>Wishart</w:t>
      </w:r>
      <w:proofErr w:type="spellEnd"/>
      <w:r w:rsidRPr="00F65FCA">
        <w:rPr>
          <w:rFonts w:eastAsia="Times New Roman" w:cs="Times New Roman"/>
        </w:rPr>
        <w:t xml:space="preserve">, D. S., </w:t>
      </w:r>
      <w:proofErr w:type="spellStart"/>
      <w:r w:rsidRPr="00F65FCA">
        <w:rPr>
          <w:rFonts w:eastAsia="Times New Roman" w:cs="Times New Roman"/>
        </w:rPr>
        <w:t>Feunang</w:t>
      </w:r>
      <w:proofErr w:type="spellEnd"/>
      <w:r w:rsidRPr="00F65FCA">
        <w:rPr>
          <w:rFonts w:eastAsia="Times New Roman" w:cs="Times New Roman"/>
        </w:rPr>
        <w:t xml:space="preserve">, Y. D., </w:t>
      </w:r>
      <w:proofErr w:type="spellStart"/>
      <w:r w:rsidRPr="00F65FCA">
        <w:rPr>
          <w:rFonts w:eastAsia="Times New Roman" w:cs="Times New Roman"/>
        </w:rPr>
        <w:t>Guo</w:t>
      </w:r>
      <w:proofErr w:type="spellEnd"/>
      <w:r w:rsidRPr="00F65FCA">
        <w:rPr>
          <w:rFonts w:eastAsia="Times New Roman" w:cs="Times New Roman"/>
        </w:rPr>
        <w:t xml:space="preserve">, A. C., Lo, E. J., </w:t>
      </w:r>
      <w:proofErr w:type="spellStart"/>
      <w:r w:rsidRPr="00F65FCA">
        <w:rPr>
          <w:rFonts w:eastAsia="Times New Roman" w:cs="Times New Roman"/>
        </w:rPr>
        <w:t>Marcu</w:t>
      </w:r>
      <w:proofErr w:type="spellEnd"/>
      <w:r w:rsidRPr="00F65FCA">
        <w:rPr>
          <w:rFonts w:eastAsia="Times New Roman" w:cs="Times New Roman"/>
        </w:rPr>
        <w:t xml:space="preserve">, A., Grant, J. R., Sajed, T., Johnson, D., Li, C., </w:t>
      </w:r>
      <w:proofErr w:type="spellStart"/>
      <w:r w:rsidRPr="00F65FCA">
        <w:rPr>
          <w:rFonts w:eastAsia="Times New Roman" w:cs="Times New Roman"/>
        </w:rPr>
        <w:t>Sayeeda</w:t>
      </w:r>
      <w:proofErr w:type="spellEnd"/>
      <w:r w:rsidRPr="00F65FCA">
        <w:rPr>
          <w:rFonts w:eastAsia="Times New Roman" w:cs="Times New Roman"/>
        </w:rPr>
        <w:t xml:space="preserve">, Z., </w:t>
      </w:r>
      <w:proofErr w:type="spellStart"/>
      <w:r w:rsidRPr="00F65FCA">
        <w:rPr>
          <w:rFonts w:eastAsia="Times New Roman" w:cs="Times New Roman"/>
        </w:rPr>
        <w:t>Assempour</w:t>
      </w:r>
      <w:proofErr w:type="spellEnd"/>
      <w:r w:rsidRPr="00F65FCA">
        <w:rPr>
          <w:rFonts w:eastAsia="Times New Roman" w:cs="Times New Roman"/>
        </w:rPr>
        <w:t xml:space="preserve">, N., </w:t>
      </w:r>
      <w:proofErr w:type="spellStart"/>
      <w:r w:rsidRPr="00F65FCA">
        <w:rPr>
          <w:rFonts w:eastAsia="Times New Roman" w:cs="Times New Roman"/>
        </w:rPr>
        <w:t>Iynkkaran</w:t>
      </w:r>
      <w:proofErr w:type="spellEnd"/>
      <w:r w:rsidRPr="00F65FCA">
        <w:rPr>
          <w:rFonts w:eastAsia="Times New Roman" w:cs="Times New Roman"/>
        </w:rPr>
        <w:t xml:space="preserve">, I., Liu, Y., </w:t>
      </w:r>
      <w:proofErr w:type="spellStart"/>
      <w:r w:rsidRPr="00F65FCA">
        <w:rPr>
          <w:rFonts w:eastAsia="Times New Roman" w:cs="Times New Roman"/>
        </w:rPr>
        <w:t>MacIejewski</w:t>
      </w:r>
      <w:proofErr w:type="spellEnd"/>
      <w:r w:rsidRPr="00F65FCA">
        <w:rPr>
          <w:rFonts w:eastAsia="Times New Roman" w:cs="Times New Roman"/>
        </w:rPr>
        <w:t xml:space="preserve">, A., Gale, N., Wilson, A., Chin, L., Cummings, R., Le, Di., … Wilson, M. (2018). DrugBank 5.0: A major update to the DrugBank database for 2018. </w:t>
      </w:r>
      <w:r w:rsidRPr="00F65FCA">
        <w:rPr>
          <w:rFonts w:eastAsia="Times New Roman" w:cs="Times New Roman"/>
          <w:i/>
          <w:iCs/>
        </w:rPr>
        <w:t>Nucleic Acids Research</w:t>
      </w:r>
      <w:r w:rsidRPr="00F65FCA">
        <w:rPr>
          <w:rFonts w:eastAsia="Times New Roman" w:cs="Times New Roman"/>
        </w:rPr>
        <w:t xml:space="preserve">, </w:t>
      </w:r>
      <w:r w:rsidRPr="00F65FCA">
        <w:rPr>
          <w:rFonts w:eastAsia="Times New Roman" w:cs="Times New Roman"/>
          <w:i/>
          <w:iCs/>
        </w:rPr>
        <w:t>46</w:t>
      </w:r>
      <w:r w:rsidRPr="00F65FCA">
        <w:rPr>
          <w:rFonts w:eastAsia="Times New Roman" w:cs="Times New Roman"/>
        </w:rPr>
        <w:t xml:space="preserve">(D1), D1074–D1082. </w:t>
      </w:r>
      <w:hyperlink r:id="rId13" w:history="1">
        <w:r w:rsidR="00F76028" w:rsidRPr="00F65FCA">
          <w:rPr>
            <w:rStyle w:val="Hyperlink"/>
            <w:rFonts w:eastAsia="Times New Roman" w:cs="Times New Roman"/>
          </w:rPr>
          <w:t>https://doi.org/10.1093/nar/gkx1037</w:t>
        </w:r>
      </w:hyperlink>
    </w:p>
    <w:p w14:paraId="3E81906A" w14:textId="77777777" w:rsidR="00A1032D" w:rsidRPr="00A1032D" w:rsidRDefault="00A1032D" w:rsidP="00A1032D">
      <w:pPr>
        <w:pStyle w:val="ListParagraph"/>
        <w:numPr>
          <w:ilvl w:val="0"/>
          <w:numId w:val="7"/>
        </w:numPr>
        <w:rPr>
          <w:lang w:val="da-DK"/>
        </w:rPr>
      </w:pPr>
      <w:r w:rsidRPr="002B212D">
        <w:rPr>
          <w:rFonts w:ascii="Helvetica" w:hAnsi="Helvetica"/>
          <w:color w:val="333E50"/>
          <w:sz w:val="21"/>
          <w:szCs w:val="21"/>
          <w:shd w:val="clear" w:color="auto" w:fill="FFFFFF"/>
          <w:lang w:val="da-DK"/>
        </w:rPr>
        <w:t xml:space="preserve">Mohammed Ali, Ali </w:t>
      </w:r>
      <w:proofErr w:type="spellStart"/>
      <w:r w:rsidRPr="002B212D">
        <w:rPr>
          <w:rFonts w:ascii="Helvetica" w:hAnsi="Helvetica"/>
          <w:color w:val="333E50"/>
          <w:sz w:val="21"/>
          <w:szCs w:val="21"/>
          <w:shd w:val="clear" w:color="auto" w:fill="FFFFFF"/>
          <w:lang w:val="da-DK"/>
        </w:rPr>
        <w:t>Ezzat</w:t>
      </w:r>
      <w:proofErr w:type="spellEnd"/>
      <w:r w:rsidRPr="002B212D">
        <w:rPr>
          <w:rFonts w:ascii="Helvetica" w:hAnsi="Helvetica"/>
          <w:color w:val="333E50"/>
          <w:sz w:val="21"/>
          <w:szCs w:val="21"/>
          <w:shd w:val="clear" w:color="auto" w:fill="FFFFFF"/>
          <w:lang w:val="da-DK"/>
        </w:rPr>
        <w:t xml:space="preserve"> (). dbparser: DrugBank Database XML Parser. </w:t>
      </w:r>
      <w:r w:rsidRPr="00A1032D">
        <w:rPr>
          <w:rFonts w:ascii="Helvetica" w:hAnsi="Helvetica"/>
          <w:color w:val="333E50"/>
          <w:sz w:val="21"/>
          <w:szCs w:val="21"/>
          <w:shd w:val="clear" w:color="auto" w:fill="FFFFFF"/>
          <w:lang w:val="da-DK"/>
        </w:rPr>
        <w:t xml:space="preserve">R </w:t>
      </w:r>
      <w:proofErr w:type="spellStart"/>
      <w:r w:rsidRPr="00A1032D">
        <w:rPr>
          <w:rFonts w:ascii="Helvetica" w:hAnsi="Helvetica"/>
          <w:color w:val="333E50"/>
          <w:sz w:val="21"/>
          <w:szCs w:val="21"/>
          <w:shd w:val="clear" w:color="auto" w:fill="FFFFFF"/>
          <w:lang w:val="da-DK"/>
        </w:rPr>
        <w:t>package</w:t>
      </w:r>
      <w:proofErr w:type="spellEnd"/>
      <w:r w:rsidRPr="00A1032D">
        <w:rPr>
          <w:rFonts w:ascii="Helvetica" w:hAnsi="Helvetica"/>
          <w:color w:val="333E50"/>
          <w:sz w:val="21"/>
          <w:szCs w:val="21"/>
          <w:shd w:val="clear" w:color="auto" w:fill="FFFFFF"/>
          <w:lang w:val="da-DK"/>
        </w:rPr>
        <w:t xml:space="preserve"> version 1.1.3.9000.</w:t>
      </w:r>
    </w:p>
    <w:p w14:paraId="2A97E73E" w14:textId="77777777" w:rsidR="00F76028" w:rsidRPr="00A1032D" w:rsidRDefault="00F76028" w:rsidP="00F76028">
      <w:pPr>
        <w:pStyle w:val="ListParagraph"/>
        <w:spacing w:before="100" w:beforeAutospacing="1" w:after="100" w:afterAutospacing="1" w:line="240" w:lineRule="auto"/>
        <w:ind w:left="360"/>
        <w:rPr>
          <w:rFonts w:eastAsia="Times New Roman" w:cs="Times New Roman"/>
          <w:lang w:val="da-DK"/>
        </w:rPr>
      </w:pPr>
    </w:p>
    <w:p w14:paraId="208EEC39" w14:textId="654B6A54" w:rsidR="004D07DE" w:rsidRDefault="004D07DE" w:rsidP="004D07DE">
      <w:pPr>
        <w:pStyle w:val="ListParagraph"/>
        <w:numPr>
          <w:ilvl w:val="0"/>
          <w:numId w:val="7"/>
        </w:numPr>
        <w:spacing w:before="100" w:beforeAutospacing="1" w:after="100" w:afterAutospacing="1" w:line="240" w:lineRule="auto"/>
        <w:rPr>
          <w:rFonts w:eastAsia="Times New Roman" w:cs="Times New Roman"/>
        </w:rPr>
      </w:pPr>
      <w:proofErr w:type="spellStart"/>
      <w:r w:rsidRPr="00F65FCA">
        <w:rPr>
          <w:rFonts w:eastAsia="Times New Roman" w:cs="Times New Roman"/>
        </w:rPr>
        <w:t>Kanehisa</w:t>
      </w:r>
      <w:proofErr w:type="spellEnd"/>
      <w:r w:rsidRPr="00F65FCA">
        <w:rPr>
          <w:rFonts w:eastAsia="Times New Roman" w:cs="Times New Roman"/>
        </w:rPr>
        <w:t xml:space="preserve">, M., </w:t>
      </w:r>
      <w:proofErr w:type="spellStart"/>
      <w:r w:rsidRPr="00F65FCA">
        <w:rPr>
          <w:rFonts w:eastAsia="Times New Roman" w:cs="Times New Roman"/>
        </w:rPr>
        <w:t>Goto</w:t>
      </w:r>
      <w:proofErr w:type="spellEnd"/>
      <w:r w:rsidRPr="00F65FCA">
        <w:rPr>
          <w:rFonts w:eastAsia="Times New Roman" w:cs="Times New Roman"/>
        </w:rPr>
        <w:t xml:space="preserve">, S., </w:t>
      </w:r>
      <w:proofErr w:type="spellStart"/>
      <w:r w:rsidRPr="00F65FCA">
        <w:rPr>
          <w:rFonts w:eastAsia="Times New Roman" w:cs="Times New Roman"/>
        </w:rPr>
        <w:t>Furumichi</w:t>
      </w:r>
      <w:proofErr w:type="spellEnd"/>
      <w:r w:rsidRPr="00F65FCA">
        <w:rPr>
          <w:rFonts w:eastAsia="Times New Roman" w:cs="Times New Roman"/>
        </w:rPr>
        <w:t xml:space="preserve">, M., Tanabe, M., &amp; </w:t>
      </w:r>
      <w:proofErr w:type="spellStart"/>
      <w:r w:rsidRPr="00F65FCA">
        <w:rPr>
          <w:rFonts w:eastAsia="Times New Roman" w:cs="Times New Roman"/>
        </w:rPr>
        <w:t>Hirakawa</w:t>
      </w:r>
      <w:proofErr w:type="spellEnd"/>
      <w:r w:rsidRPr="00F65FCA">
        <w:rPr>
          <w:rFonts w:eastAsia="Times New Roman" w:cs="Times New Roman"/>
        </w:rPr>
        <w:t xml:space="preserve">, M. (2009). KEGG for representation and analysis of molecular networks involving diseases and drugs. </w:t>
      </w:r>
      <w:r w:rsidRPr="00F65FCA">
        <w:rPr>
          <w:rFonts w:eastAsia="Times New Roman" w:cs="Times New Roman"/>
          <w:i/>
          <w:iCs/>
        </w:rPr>
        <w:t>Nucleic Acids Research</w:t>
      </w:r>
      <w:r w:rsidRPr="00F65FCA">
        <w:rPr>
          <w:rFonts w:eastAsia="Times New Roman" w:cs="Times New Roman"/>
        </w:rPr>
        <w:t xml:space="preserve">, </w:t>
      </w:r>
      <w:r w:rsidRPr="00F65FCA">
        <w:rPr>
          <w:rFonts w:eastAsia="Times New Roman" w:cs="Times New Roman"/>
          <w:i/>
          <w:iCs/>
        </w:rPr>
        <w:t>38</w:t>
      </w:r>
      <w:r w:rsidRPr="00F65FCA">
        <w:rPr>
          <w:rFonts w:eastAsia="Times New Roman" w:cs="Times New Roman"/>
        </w:rPr>
        <w:t>(SUPPL.1), 355–360. https://doi.org/10.1093/nar/gkp896</w:t>
      </w:r>
    </w:p>
    <w:p w14:paraId="193B0AEF" w14:textId="77777777" w:rsidR="00A1032D" w:rsidRPr="00F65FCA" w:rsidRDefault="00A1032D" w:rsidP="00A1032D">
      <w:pPr>
        <w:pStyle w:val="ListParagraph"/>
        <w:spacing w:before="100" w:beforeAutospacing="1" w:after="100" w:afterAutospacing="1" w:line="240" w:lineRule="auto"/>
        <w:ind w:left="360"/>
        <w:rPr>
          <w:rFonts w:eastAsia="Times New Roman" w:cs="Times New Roman"/>
        </w:rPr>
      </w:pPr>
    </w:p>
    <w:p w14:paraId="78E787A3" w14:textId="77777777" w:rsidR="00A1032D" w:rsidRDefault="00EA4FC5" w:rsidP="00A1032D">
      <w:pPr>
        <w:pStyle w:val="ListParagraph"/>
        <w:numPr>
          <w:ilvl w:val="0"/>
          <w:numId w:val="7"/>
        </w:numPr>
      </w:pPr>
      <w:hyperlink r:id="rId14" w:history="1">
        <w:r w:rsidR="00A1032D">
          <w:rPr>
            <w:rStyle w:val="Hyperlink"/>
          </w:rPr>
          <w:t>https://www.kegg.jp/kegg/rest/keggapi.html</w:t>
        </w:r>
      </w:hyperlink>
    </w:p>
    <w:p w14:paraId="2609111D" w14:textId="77777777" w:rsidR="00F76028" w:rsidRPr="00F65FCA" w:rsidRDefault="00F76028" w:rsidP="00F76028">
      <w:pPr>
        <w:pStyle w:val="ListParagraph"/>
        <w:spacing w:before="100" w:beforeAutospacing="1" w:after="100" w:afterAutospacing="1" w:line="240" w:lineRule="auto"/>
        <w:ind w:left="360"/>
        <w:rPr>
          <w:rFonts w:eastAsia="Times New Roman" w:cs="Times New Roman"/>
        </w:rPr>
      </w:pPr>
    </w:p>
    <w:p w14:paraId="44E2472C" w14:textId="77777777" w:rsidR="00952092" w:rsidRPr="00F65FCA" w:rsidRDefault="00F76028" w:rsidP="004D07DE">
      <w:pPr>
        <w:pStyle w:val="ListParagraph"/>
        <w:numPr>
          <w:ilvl w:val="0"/>
          <w:numId w:val="7"/>
        </w:numPr>
      </w:pPr>
      <w:proofErr w:type="spellStart"/>
      <w:r w:rsidRPr="00F65FCA">
        <w:rPr>
          <w:rFonts w:cs="Arial"/>
          <w:color w:val="303030"/>
          <w:shd w:val="clear" w:color="auto" w:fill="FFFFFF"/>
        </w:rPr>
        <w:t>Tatonetti</w:t>
      </w:r>
      <w:proofErr w:type="spellEnd"/>
      <w:r w:rsidRPr="00F65FCA">
        <w:rPr>
          <w:rFonts w:cs="Arial"/>
          <w:color w:val="303030"/>
          <w:shd w:val="clear" w:color="auto" w:fill="FFFFFF"/>
        </w:rPr>
        <w:t xml:space="preserve"> NP, Ye PP, </w:t>
      </w:r>
      <w:proofErr w:type="spellStart"/>
      <w:r w:rsidRPr="00F65FCA">
        <w:rPr>
          <w:rFonts w:cs="Arial"/>
          <w:color w:val="303030"/>
          <w:shd w:val="clear" w:color="auto" w:fill="FFFFFF"/>
        </w:rPr>
        <w:t>Daneshjou</w:t>
      </w:r>
      <w:proofErr w:type="spellEnd"/>
      <w:r w:rsidRPr="00F65FCA">
        <w:rPr>
          <w:rFonts w:cs="Arial"/>
          <w:color w:val="303030"/>
          <w:shd w:val="clear" w:color="auto" w:fill="FFFFFF"/>
        </w:rPr>
        <w:t xml:space="preserve"> R, Altman RB. Data-driven prediction of drug effects and interactions. </w:t>
      </w:r>
      <w:proofErr w:type="spellStart"/>
      <w:r w:rsidRPr="00F65FCA">
        <w:rPr>
          <w:rFonts w:cs="Arial"/>
          <w:i/>
          <w:iCs/>
          <w:color w:val="303030"/>
          <w:shd w:val="clear" w:color="auto" w:fill="FFFFFF"/>
        </w:rPr>
        <w:t>Sci</w:t>
      </w:r>
      <w:proofErr w:type="spellEnd"/>
      <w:r w:rsidRPr="00F65FCA">
        <w:rPr>
          <w:rFonts w:cs="Arial"/>
          <w:i/>
          <w:iCs/>
          <w:color w:val="303030"/>
          <w:shd w:val="clear" w:color="auto" w:fill="FFFFFF"/>
        </w:rPr>
        <w:t xml:space="preserve"> </w:t>
      </w:r>
      <w:proofErr w:type="spellStart"/>
      <w:r w:rsidRPr="00F65FCA">
        <w:rPr>
          <w:rFonts w:cs="Arial"/>
          <w:i/>
          <w:iCs/>
          <w:color w:val="303030"/>
          <w:shd w:val="clear" w:color="auto" w:fill="FFFFFF"/>
        </w:rPr>
        <w:t>Transl</w:t>
      </w:r>
      <w:proofErr w:type="spellEnd"/>
      <w:r w:rsidRPr="00F65FCA">
        <w:rPr>
          <w:rFonts w:cs="Arial"/>
          <w:i/>
          <w:iCs/>
          <w:color w:val="303030"/>
          <w:shd w:val="clear" w:color="auto" w:fill="FFFFFF"/>
        </w:rPr>
        <w:t xml:space="preserve"> Med</w:t>
      </w:r>
      <w:r w:rsidRPr="00F65FCA">
        <w:rPr>
          <w:rFonts w:cs="Arial"/>
          <w:color w:val="303030"/>
          <w:shd w:val="clear" w:color="auto" w:fill="FFFFFF"/>
        </w:rPr>
        <w:t>. 2012</w:t>
      </w:r>
      <w:proofErr w:type="gramStart"/>
      <w:r w:rsidRPr="00F65FCA">
        <w:rPr>
          <w:rFonts w:cs="Arial"/>
          <w:color w:val="303030"/>
          <w:shd w:val="clear" w:color="auto" w:fill="FFFFFF"/>
        </w:rPr>
        <w:t>;4</w:t>
      </w:r>
      <w:proofErr w:type="gramEnd"/>
      <w:r w:rsidRPr="00F65FCA">
        <w:rPr>
          <w:rFonts w:cs="Arial"/>
          <w:color w:val="303030"/>
          <w:shd w:val="clear" w:color="auto" w:fill="FFFFFF"/>
        </w:rPr>
        <w:t>(125):125ra31. doi:10.1126/scitranslmed.3003377</w:t>
      </w:r>
    </w:p>
    <w:p w14:paraId="37D14152" w14:textId="77777777" w:rsidR="00F76028" w:rsidRPr="00F65FCA" w:rsidRDefault="00F76028" w:rsidP="00F76028">
      <w:pPr>
        <w:pStyle w:val="ListParagraph"/>
      </w:pPr>
    </w:p>
    <w:p w14:paraId="71C3B490" w14:textId="77777777" w:rsidR="00F76028" w:rsidRPr="00F65FCA" w:rsidRDefault="00293426" w:rsidP="00293426">
      <w:pPr>
        <w:pStyle w:val="ListParagraph"/>
        <w:numPr>
          <w:ilvl w:val="0"/>
          <w:numId w:val="7"/>
        </w:numPr>
      </w:pPr>
      <w:proofErr w:type="spellStart"/>
      <w:r w:rsidRPr="00F65FCA">
        <w:t>Olvey</w:t>
      </w:r>
      <w:proofErr w:type="spellEnd"/>
      <w:r w:rsidRPr="00F65FCA">
        <w:t xml:space="preserve">, E.L., </w:t>
      </w:r>
      <w:proofErr w:type="spellStart"/>
      <w:r w:rsidRPr="00F65FCA">
        <w:t>Clauschee</w:t>
      </w:r>
      <w:proofErr w:type="spellEnd"/>
      <w:r w:rsidRPr="00F65FCA">
        <w:t>, S. and Malone, D.C. (2010), Comparison of Critical Drug–Drug Interaction Listings: The Department of Veterans Affairs Medical System and Standard Reference Compendia. Clinical Pharmacology &amp; Therapeutics, 87: 48-51. doi:10.1038/clpt.2009.198</w:t>
      </w:r>
    </w:p>
    <w:p w14:paraId="7BF2E6FA" w14:textId="77777777" w:rsidR="00293426" w:rsidRPr="00F65FCA" w:rsidRDefault="00293426" w:rsidP="00293426">
      <w:pPr>
        <w:pStyle w:val="ListParagraph"/>
      </w:pPr>
    </w:p>
    <w:p w14:paraId="30940FF7" w14:textId="77777777" w:rsidR="00293426" w:rsidRPr="00F65FCA" w:rsidRDefault="00EA4FC5" w:rsidP="00293426">
      <w:pPr>
        <w:pStyle w:val="ListParagraph"/>
        <w:numPr>
          <w:ilvl w:val="0"/>
          <w:numId w:val="7"/>
        </w:numPr>
      </w:pPr>
      <w:hyperlink r:id="rId15" w:history="1">
        <w:r w:rsidR="00293426" w:rsidRPr="00F65FCA">
          <w:rPr>
            <w:rStyle w:val="Hyperlink"/>
          </w:rPr>
          <w:t>https://www.crediblemeds.org/healthcare-providers/drug-drug-interaction</w:t>
        </w:r>
      </w:hyperlink>
    </w:p>
    <w:p w14:paraId="3B35360C" w14:textId="77777777" w:rsidR="00293426" w:rsidRPr="00F65FCA" w:rsidRDefault="00293426" w:rsidP="00293426">
      <w:pPr>
        <w:pStyle w:val="ListParagraph"/>
      </w:pPr>
    </w:p>
    <w:p w14:paraId="0367307F" w14:textId="77777777" w:rsidR="00293426" w:rsidRPr="00F65FCA" w:rsidRDefault="00EA4FC5" w:rsidP="00293426">
      <w:pPr>
        <w:pStyle w:val="ListParagraph"/>
        <w:numPr>
          <w:ilvl w:val="0"/>
          <w:numId w:val="7"/>
        </w:numPr>
      </w:pPr>
      <w:hyperlink r:id="rId16" w:history="1">
        <w:r w:rsidR="00293426" w:rsidRPr="00F65FCA">
          <w:rPr>
            <w:rStyle w:val="Hyperlink"/>
          </w:rPr>
          <w:t>https://laegemiddelstyrelsen.dk/en/sideeffects/danish-drug-interaction-databases/</w:t>
        </w:r>
      </w:hyperlink>
    </w:p>
    <w:p w14:paraId="28BC2C37" w14:textId="77777777" w:rsidR="00293426" w:rsidRPr="00F65FCA" w:rsidRDefault="00293426" w:rsidP="00293426">
      <w:pPr>
        <w:pStyle w:val="ListParagraph"/>
      </w:pPr>
    </w:p>
    <w:p w14:paraId="55F8F6AC" w14:textId="77777777" w:rsidR="00293426" w:rsidRPr="00F65FCA" w:rsidRDefault="00293426" w:rsidP="00293426">
      <w:pPr>
        <w:pStyle w:val="ListParagraph"/>
        <w:numPr>
          <w:ilvl w:val="0"/>
          <w:numId w:val="7"/>
        </w:numPr>
        <w:spacing w:before="100" w:beforeAutospacing="1" w:after="100" w:afterAutospacing="1" w:line="240" w:lineRule="auto"/>
        <w:rPr>
          <w:rFonts w:eastAsia="Times New Roman" w:cs="Times New Roman"/>
        </w:rPr>
      </w:pPr>
      <w:proofErr w:type="spellStart"/>
      <w:r w:rsidRPr="00F65FCA">
        <w:rPr>
          <w:rFonts w:eastAsia="Times New Roman" w:cs="Times New Roman"/>
        </w:rPr>
        <w:t>Phansalkar</w:t>
      </w:r>
      <w:proofErr w:type="spellEnd"/>
      <w:r w:rsidRPr="00F65FCA">
        <w:rPr>
          <w:rFonts w:eastAsia="Times New Roman" w:cs="Times New Roman"/>
        </w:rPr>
        <w:t xml:space="preserve">, S., Desai, A. A., Bell, D., Yoshida, E., </w:t>
      </w:r>
      <w:proofErr w:type="spellStart"/>
      <w:r w:rsidRPr="00F65FCA">
        <w:rPr>
          <w:rFonts w:eastAsia="Times New Roman" w:cs="Times New Roman"/>
        </w:rPr>
        <w:t>Doole</w:t>
      </w:r>
      <w:proofErr w:type="spellEnd"/>
      <w:r w:rsidRPr="00F65FCA">
        <w:rPr>
          <w:rFonts w:eastAsia="Times New Roman" w:cs="Times New Roman"/>
        </w:rPr>
        <w:t xml:space="preserve">, J., </w:t>
      </w:r>
      <w:proofErr w:type="spellStart"/>
      <w:r w:rsidRPr="00F65FCA">
        <w:rPr>
          <w:rFonts w:eastAsia="Times New Roman" w:cs="Times New Roman"/>
        </w:rPr>
        <w:t>Czochanski</w:t>
      </w:r>
      <w:proofErr w:type="spellEnd"/>
      <w:r w:rsidRPr="00F65FCA">
        <w:rPr>
          <w:rFonts w:eastAsia="Times New Roman" w:cs="Times New Roman"/>
        </w:rPr>
        <w:t xml:space="preserve">, M., Middleton, B., &amp; Bates, D. W. (2012). High-priority </w:t>
      </w:r>
      <w:proofErr w:type="spellStart"/>
      <w:r w:rsidRPr="00F65FCA">
        <w:rPr>
          <w:rFonts w:eastAsia="Times New Roman" w:cs="Times New Roman"/>
        </w:rPr>
        <w:t>drugedrug</w:t>
      </w:r>
      <w:proofErr w:type="spellEnd"/>
      <w:r w:rsidRPr="00F65FCA">
        <w:rPr>
          <w:rFonts w:eastAsia="Times New Roman" w:cs="Times New Roman"/>
        </w:rPr>
        <w:t xml:space="preserve"> interactions for use in electronic health records. </w:t>
      </w:r>
      <w:r w:rsidRPr="00F65FCA">
        <w:rPr>
          <w:rFonts w:eastAsia="Times New Roman" w:cs="Times New Roman"/>
          <w:i/>
          <w:iCs/>
        </w:rPr>
        <w:t>Journal of the American Medical Informatics Association</w:t>
      </w:r>
      <w:r w:rsidRPr="00F65FCA">
        <w:rPr>
          <w:rFonts w:eastAsia="Times New Roman" w:cs="Times New Roman"/>
        </w:rPr>
        <w:t xml:space="preserve">, </w:t>
      </w:r>
      <w:r w:rsidRPr="00F65FCA">
        <w:rPr>
          <w:rFonts w:eastAsia="Times New Roman" w:cs="Times New Roman"/>
          <w:i/>
          <w:iCs/>
        </w:rPr>
        <w:t>19</w:t>
      </w:r>
      <w:r w:rsidRPr="00F65FCA">
        <w:rPr>
          <w:rFonts w:eastAsia="Times New Roman" w:cs="Times New Roman"/>
        </w:rPr>
        <w:t>(5), 735–743. https://doi.org/10.1136/amiajnl-2011-000612</w:t>
      </w:r>
    </w:p>
    <w:p w14:paraId="4B1C0345" w14:textId="77777777" w:rsidR="00293426" w:rsidRPr="00F65FCA" w:rsidRDefault="00293426" w:rsidP="00293426">
      <w:pPr>
        <w:pStyle w:val="ListParagraph"/>
        <w:spacing w:before="100" w:beforeAutospacing="1" w:after="100" w:afterAutospacing="1" w:line="240" w:lineRule="auto"/>
        <w:ind w:left="360"/>
        <w:rPr>
          <w:rFonts w:eastAsia="Times New Roman" w:cs="Times New Roman"/>
        </w:rPr>
      </w:pPr>
    </w:p>
    <w:p w14:paraId="0CB63F4B" w14:textId="77777777" w:rsidR="008D4125" w:rsidRPr="00F65FCA" w:rsidRDefault="008D4125" w:rsidP="008D4125">
      <w:pPr>
        <w:pStyle w:val="ListParagraph"/>
        <w:numPr>
          <w:ilvl w:val="0"/>
          <w:numId w:val="7"/>
        </w:numPr>
        <w:spacing w:before="100" w:beforeAutospacing="1" w:after="100" w:afterAutospacing="1" w:line="240" w:lineRule="auto"/>
        <w:rPr>
          <w:rFonts w:eastAsia="Times New Roman" w:cs="Times New Roman"/>
        </w:rPr>
      </w:pPr>
      <w:proofErr w:type="spellStart"/>
      <w:r w:rsidRPr="00F65FCA">
        <w:rPr>
          <w:rFonts w:eastAsia="Times New Roman" w:cs="Times New Roman"/>
        </w:rPr>
        <w:t>Phansalkar</w:t>
      </w:r>
      <w:proofErr w:type="spellEnd"/>
      <w:r w:rsidRPr="00F65FCA">
        <w:rPr>
          <w:rFonts w:eastAsia="Times New Roman" w:cs="Times New Roman"/>
        </w:rPr>
        <w:t xml:space="preserve">, S., van der </w:t>
      </w:r>
      <w:proofErr w:type="spellStart"/>
      <w:r w:rsidRPr="00F65FCA">
        <w:rPr>
          <w:rFonts w:eastAsia="Times New Roman" w:cs="Times New Roman"/>
        </w:rPr>
        <w:t>Sijs</w:t>
      </w:r>
      <w:proofErr w:type="spellEnd"/>
      <w:r w:rsidRPr="00F65FCA">
        <w:rPr>
          <w:rFonts w:eastAsia="Times New Roman" w:cs="Times New Roman"/>
        </w:rPr>
        <w:t xml:space="preserve">, H., Tucker, A. D., Desai, A. A., Bell, D. S., </w:t>
      </w:r>
      <w:proofErr w:type="spellStart"/>
      <w:r w:rsidRPr="00F65FCA">
        <w:rPr>
          <w:rFonts w:eastAsia="Times New Roman" w:cs="Times New Roman"/>
        </w:rPr>
        <w:t>Teich</w:t>
      </w:r>
      <w:proofErr w:type="spellEnd"/>
      <w:r w:rsidRPr="00F65FCA">
        <w:rPr>
          <w:rFonts w:eastAsia="Times New Roman" w:cs="Times New Roman"/>
        </w:rPr>
        <w:t xml:space="preserve">, J. M., Middleton, B., &amp; Bates, D. W. (2013). Drug-drug interactions that should be </w:t>
      </w:r>
      <w:proofErr w:type="spellStart"/>
      <w:r w:rsidRPr="00F65FCA">
        <w:rPr>
          <w:rFonts w:eastAsia="Times New Roman" w:cs="Times New Roman"/>
        </w:rPr>
        <w:t>noninterruptive</w:t>
      </w:r>
      <w:proofErr w:type="spellEnd"/>
      <w:r w:rsidRPr="00F65FCA">
        <w:rPr>
          <w:rFonts w:eastAsia="Times New Roman" w:cs="Times New Roman"/>
        </w:rPr>
        <w:t xml:space="preserve"> in order to reduce alert fatigue in electronic health records. </w:t>
      </w:r>
      <w:r w:rsidRPr="00F65FCA">
        <w:rPr>
          <w:rFonts w:eastAsia="Times New Roman" w:cs="Times New Roman"/>
          <w:i/>
          <w:iCs/>
        </w:rPr>
        <w:t>Journal of the American Medical Informatics Association</w:t>
      </w:r>
      <w:r w:rsidRPr="00F65FCA">
        <w:rPr>
          <w:rFonts w:eastAsia="Times New Roman" w:cs="Times New Roman"/>
        </w:rPr>
        <w:t xml:space="preserve">, </w:t>
      </w:r>
      <w:r w:rsidRPr="00F65FCA">
        <w:rPr>
          <w:rFonts w:eastAsia="Times New Roman" w:cs="Times New Roman"/>
          <w:i/>
          <w:iCs/>
        </w:rPr>
        <w:t>20</w:t>
      </w:r>
      <w:r w:rsidRPr="00F65FCA">
        <w:rPr>
          <w:rFonts w:eastAsia="Times New Roman" w:cs="Times New Roman"/>
        </w:rPr>
        <w:t>(3), 489–493. https://doi.org/10.1136/amiajnl-2012-001089</w:t>
      </w:r>
    </w:p>
    <w:p w14:paraId="46A6CFD3" w14:textId="77777777" w:rsidR="008D4125" w:rsidRPr="00F65FCA" w:rsidRDefault="008D4125" w:rsidP="008D4125">
      <w:pPr>
        <w:pStyle w:val="ListParagraph"/>
        <w:spacing w:before="100" w:beforeAutospacing="1" w:after="100" w:afterAutospacing="1" w:line="240" w:lineRule="auto"/>
        <w:ind w:left="360"/>
        <w:rPr>
          <w:rFonts w:eastAsia="Times New Roman" w:cs="Times New Roman"/>
        </w:rPr>
      </w:pPr>
    </w:p>
    <w:p w14:paraId="20E07760" w14:textId="5E50608F" w:rsidR="00924DDB" w:rsidRDefault="00924DDB" w:rsidP="00924DDB">
      <w:pPr>
        <w:pStyle w:val="ListParagraph"/>
        <w:numPr>
          <w:ilvl w:val="0"/>
          <w:numId w:val="7"/>
        </w:numPr>
        <w:autoSpaceDE w:val="0"/>
        <w:autoSpaceDN w:val="0"/>
        <w:adjustRightInd w:val="0"/>
        <w:spacing w:after="0" w:line="240" w:lineRule="auto"/>
        <w:rPr>
          <w:rFonts w:ascii="Times New Roman" w:eastAsia="Times New Roman" w:hAnsi="Times New Roman" w:cs="Times New Roman"/>
          <w:sz w:val="24"/>
          <w:szCs w:val="24"/>
        </w:rPr>
      </w:pPr>
      <w:r w:rsidRPr="00E95822">
        <w:rPr>
          <w:rFonts w:ascii="Times New Roman" w:eastAsia="Times New Roman" w:hAnsi="Times New Roman" w:cs="Times New Roman"/>
          <w:sz w:val="24"/>
          <w:szCs w:val="24"/>
        </w:rPr>
        <w:t>Johann Stan, A Machine-Learning Approach for Drug</w:t>
      </w:r>
      <w:r w:rsidRPr="00E95822">
        <w:rPr>
          <w:rFonts w:ascii="Times New Roman" w:eastAsia="Times New Roman" w:hAnsi="Times New Roman" w:cs="Times New Roman" w:hint="eastAsia"/>
          <w:sz w:val="24"/>
          <w:szCs w:val="24"/>
        </w:rPr>
        <w:t>–</w:t>
      </w:r>
      <w:r w:rsidRPr="00E95822">
        <w:rPr>
          <w:rFonts w:ascii="Times New Roman" w:eastAsia="Times New Roman" w:hAnsi="Times New Roman" w:cs="Times New Roman"/>
          <w:sz w:val="24"/>
          <w:szCs w:val="24"/>
        </w:rPr>
        <w:t>Drug Interaction</w:t>
      </w:r>
      <w:r>
        <w:rPr>
          <w:rFonts w:ascii="Times New Roman" w:eastAsia="Times New Roman" w:hAnsi="Times New Roman" w:cs="Times New Roman"/>
          <w:sz w:val="24"/>
          <w:szCs w:val="24"/>
        </w:rPr>
        <w:t xml:space="preserve"> </w:t>
      </w:r>
      <w:r w:rsidRPr="00E95822">
        <w:rPr>
          <w:rFonts w:ascii="Times New Roman" w:eastAsia="Times New Roman" w:hAnsi="Times New Roman" w:cs="Times New Roman"/>
          <w:sz w:val="24"/>
          <w:szCs w:val="24"/>
        </w:rPr>
        <w:t>Extraction from FDA Structured Product Labels, Presented at the 2014</w:t>
      </w:r>
      <w:r>
        <w:rPr>
          <w:rFonts w:ascii="Times New Roman" w:eastAsia="Times New Roman" w:hAnsi="Times New Roman" w:cs="Times New Roman"/>
          <w:sz w:val="24"/>
          <w:szCs w:val="24"/>
        </w:rPr>
        <w:t xml:space="preserve"> </w:t>
      </w:r>
      <w:r w:rsidRPr="00E95822">
        <w:rPr>
          <w:rFonts w:ascii="Times New Roman" w:eastAsia="Times New Roman" w:hAnsi="Times New Roman" w:cs="Times New Roman"/>
          <w:sz w:val="24"/>
          <w:szCs w:val="24"/>
        </w:rPr>
        <w:t>National Library of Medicine Training Conference, Pittsburgh PA, USA, 17-Jun-2014.</w:t>
      </w:r>
    </w:p>
    <w:p w14:paraId="14EFD658" w14:textId="77777777" w:rsidR="00924DDB" w:rsidRPr="00924DDB" w:rsidRDefault="00924DDB" w:rsidP="00924DDB">
      <w:pPr>
        <w:pStyle w:val="ListParagraph"/>
        <w:rPr>
          <w:rFonts w:ascii="Times New Roman" w:eastAsia="Times New Roman" w:hAnsi="Times New Roman" w:cs="Times New Roman"/>
          <w:sz w:val="24"/>
          <w:szCs w:val="24"/>
        </w:rPr>
      </w:pPr>
    </w:p>
    <w:p w14:paraId="26D9DBD1" w14:textId="138478D4" w:rsidR="008D4125" w:rsidRPr="00924DDB" w:rsidRDefault="00924DDB" w:rsidP="00924DDB">
      <w:pPr>
        <w:pStyle w:val="ListParagraph"/>
        <w:numPr>
          <w:ilvl w:val="0"/>
          <w:numId w:val="7"/>
        </w:numPr>
        <w:autoSpaceDE w:val="0"/>
        <w:autoSpaceDN w:val="0"/>
        <w:adjustRightInd w:val="0"/>
        <w:spacing w:after="0" w:line="240" w:lineRule="auto"/>
        <w:rPr>
          <w:rFonts w:ascii="Times New Roman" w:eastAsia="Times New Roman" w:hAnsi="Times New Roman" w:cs="Times New Roman"/>
          <w:sz w:val="24"/>
          <w:szCs w:val="24"/>
        </w:rPr>
      </w:pPr>
      <w:r w:rsidRPr="00924DDB">
        <w:rPr>
          <w:rFonts w:ascii="Segoe UI" w:hAnsi="Segoe UI" w:cs="Segoe UI"/>
          <w:color w:val="333333"/>
          <w:shd w:val="clear" w:color="auto" w:fill="FFFFFF"/>
          <w:lang w:val="da-DK"/>
        </w:rPr>
        <w:t xml:space="preserve">Wu, H., </w:t>
      </w:r>
      <w:proofErr w:type="spellStart"/>
      <w:r w:rsidRPr="00924DDB">
        <w:rPr>
          <w:rFonts w:ascii="Segoe UI" w:hAnsi="Segoe UI" w:cs="Segoe UI"/>
          <w:color w:val="333333"/>
          <w:shd w:val="clear" w:color="auto" w:fill="FFFFFF"/>
          <w:lang w:val="da-DK"/>
        </w:rPr>
        <w:t>Karnik</w:t>
      </w:r>
      <w:proofErr w:type="spellEnd"/>
      <w:r w:rsidRPr="00924DDB">
        <w:rPr>
          <w:rFonts w:ascii="Segoe UI" w:hAnsi="Segoe UI" w:cs="Segoe UI"/>
          <w:color w:val="333333"/>
          <w:shd w:val="clear" w:color="auto" w:fill="FFFFFF"/>
          <w:lang w:val="da-DK"/>
        </w:rPr>
        <w:t xml:space="preserve">, S., </w:t>
      </w:r>
      <w:proofErr w:type="spellStart"/>
      <w:r w:rsidRPr="00924DDB">
        <w:rPr>
          <w:rFonts w:ascii="Segoe UI" w:hAnsi="Segoe UI" w:cs="Segoe UI"/>
          <w:color w:val="333333"/>
          <w:shd w:val="clear" w:color="auto" w:fill="FFFFFF"/>
          <w:lang w:val="da-DK"/>
        </w:rPr>
        <w:t>Subhadarshini</w:t>
      </w:r>
      <w:proofErr w:type="spellEnd"/>
      <w:r w:rsidRPr="00924DDB">
        <w:rPr>
          <w:rFonts w:ascii="Segoe UI" w:hAnsi="Segoe UI" w:cs="Segoe UI"/>
          <w:color w:val="333333"/>
          <w:shd w:val="clear" w:color="auto" w:fill="FFFFFF"/>
          <w:lang w:val="da-DK"/>
        </w:rPr>
        <w:t>, A. </w:t>
      </w:r>
      <w:r w:rsidRPr="00924DDB">
        <w:rPr>
          <w:rFonts w:ascii="Segoe UI" w:hAnsi="Segoe UI" w:cs="Segoe UI"/>
          <w:i/>
          <w:iCs/>
          <w:color w:val="333333"/>
          <w:shd w:val="clear" w:color="auto" w:fill="FFFFFF"/>
          <w:lang w:val="da-DK"/>
        </w:rPr>
        <w:t>et al.</w:t>
      </w:r>
      <w:r w:rsidRPr="00924DDB">
        <w:rPr>
          <w:rFonts w:ascii="Segoe UI" w:hAnsi="Segoe UI" w:cs="Segoe UI"/>
          <w:color w:val="333333"/>
          <w:shd w:val="clear" w:color="auto" w:fill="FFFFFF"/>
          <w:lang w:val="da-DK"/>
        </w:rPr>
        <w:t> </w:t>
      </w:r>
      <w:r>
        <w:rPr>
          <w:rFonts w:ascii="Segoe UI" w:hAnsi="Segoe UI" w:cs="Segoe UI"/>
          <w:color w:val="333333"/>
          <w:shd w:val="clear" w:color="auto" w:fill="FFFFFF"/>
        </w:rPr>
        <w:t>An integrated pharmacokinetics ontology and corpus for text mining. </w:t>
      </w:r>
      <w:r>
        <w:rPr>
          <w:rFonts w:ascii="Segoe UI" w:hAnsi="Segoe UI" w:cs="Segoe UI"/>
          <w:i/>
          <w:iCs/>
          <w:color w:val="333333"/>
          <w:shd w:val="clear" w:color="auto" w:fill="FFFFFF"/>
        </w:rPr>
        <w:t>BMC Bioinformatics</w:t>
      </w:r>
      <w:r>
        <w:rPr>
          <w:rFonts w:ascii="Segoe UI" w:hAnsi="Segoe UI" w:cs="Segoe UI"/>
          <w:color w:val="333333"/>
          <w:shd w:val="clear" w:color="auto" w:fill="FFFFFF"/>
        </w:rPr>
        <w:t> </w:t>
      </w:r>
      <w:r>
        <w:rPr>
          <w:rFonts w:ascii="Segoe UI" w:hAnsi="Segoe UI" w:cs="Segoe UI"/>
          <w:b/>
          <w:bCs/>
          <w:color w:val="333333"/>
          <w:shd w:val="clear" w:color="auto" w:fill="FFFFFF"/>
        </w:rPr>
        <w:t>14, </w:t>
      </w:r>
      <w:r>
        <w:rPr>
          <w:rFonts w:ascii="Segoe UI" w:hAnsi="Segoe UI" w:cs="Segoe UI"/>
          <w:color w:val="333333"/>
          <w:shd w:val="clear" w:color="auto" w:fill="FFFFFF"/>
        </w:rPr>
        <w:t>35 (2013). https://doi.org/10.1186/1471-2105-14-35</w:t>
      </w:r>
    </w:p>
    <w:p w14:paraId="40AAD88C" w14:textId="77777777" w:rsidR="008D4125" w:rsidRPr="00F65FCA" w:rsidRDefault="008D4125" w:rsidP="008D4125">
      <w:pPr>
        <w:pStyle w:val="ListParagraph"/>
        <w:spacing w:before="100" w:beforeAutospacing="1" w:after="100" w:afterAutospacing="1" w:line="240" w:lineRule="auto"/>
        <w:ind w:left="360"/>
        <w:rPr>
          <w:rFonts w:eastAsia="Times New Roman" w:cs="Times New Roman"/>
        </w:rPr>
      </w:pPr>
    </w:p>
    <w:p w14:paraId="75423C23" w14:textId="77777777" w:rsidR="00293426" w:rsidRPr="00F65FCA" w:rsidRDefault="00EA4FC5" w:rsidP="00293426">
      <w:pPr>
        <w:pStyle w:val="ListParagraph"/>
        <w:numPr>
          <w:ilvl w:val="0"/>
          <w:numId w:val="7"/>
        </w:numPr>
      </w:pPr>
      <w:hyperlink r:id="rId17" w:history="1">
        <w:r w:rsidR="008D4125" w:rsidRPr="00F65FCA">
          <w:rPr>
            <w:rStyle w:val="Hyperlink"/>
          </w:rPr>
          <w:t>https://www.hiv-druginteractions.org/checker</w:t>
        </w:r>
      </w:hyperlink>
    </w:p>
    <w:p w14:paraId="0909FD49" w14:textId="77777777" w:rsidR="008D4125" w:rsidRPr="00F65FCA" w:rsidRDefault="008D4125" w:rsidP="008D4125">
      <w:pPr>
        <w:pStyle w:val="ListParagraph"/>
      </w:pPr>
    </w:p>
    <w:p w14:paraId="5F4682A7" w14:textId="77777777" w:rsidR="008D4125" w:rsidRPr="00F65FCA" w:rsidRDefault="00EA4FC5" w:rsidP="00293426">
      <w:pPr>
        <w:pStyle w:val="ListParagraph"/>
        <w:numPr>
          <w:ilvl w:val="0"/>
          <w:numId w:val="7"/>
        </w:numPr>
      </w:pPr>
      <w:hyperlink r:id="rId18" w:history="1">
        <w:r w:rsidR="008D4125" w:rsidRPr="00F65FCA">
          <w:rPr>
            <w:rStyle w:val="Hyperlink"/>
          </w:rPr>
          <w:t>https://www.hep-druginteractions.org/</w:t>
        </w:r>
      </w:hyperlink>
    </w:p>
    <w:p w14:paraId="2F0F3628" w14:textId="77777777" w:rsidR="008D4125" w:rsidRPr="00F65FCA" w:rsidRDefault="008D4125" w:rsidP="008D4125">
      <w:pPr>
        <w:pStyle w:val="ListParagraph"/>
      </w:pPr>
    </w:p>
    <w:p w14:paraId="6EF16674" w14:textId="1089F8CB" w:rsidR="00910F3A" w:rsidRPr="005F7ED0" w:rsidRDefault="00EA4FC5" w:rsidP="00910F3A">
      <w:pPr>
        <w:pStyle w:val="ListParagraph"/>
        <w:numPr>
          <w:ilvl w:val="0"/>
          <w:numId w:val="7"/>
        </w:numPr>
        <w:rPr>
          <w:rStyle w:val="Hyperlink"/>
          <w:color w:val="auto"/>
          <w:u w:val="none"/>
        </w:rPr>
      </w:pPr>
      <w:hyperlink r:id="rId19" w:history="1">
        <w:r w:rsidR="008D4125" w:rsidRPr="00F65FCA">
          <w:rPr>
            <w:rStyle w:val="Hyperlink"/>
          </w:rPr>
          <w:t>https://cancer-druginteractions.org/</w:t>
        </w:r>
      </w:hyperlink>
    </w:p>
    <w:p w14:paraId="43015DA5" w14:textId="77777777" w:rsidR="005F7ED0" w:rsidRPr="005F7ED0" w:rsidRDefault="005F7ED0" w:rsidP="005F7ED0">
      <w:pPr>
        <w:pStyle w:val="ListParagraph"/>
        <w:rPr>
          <w:rStyle w:val="Hyperlink"/>
          <w:color w:val="auto"/>
          <w:u w:val="none"/>
        </w:rPr>
      </w:pPr>
    </w:p>
    <w:p w14:paraId="181A4623" w14:textId="03E3FD15" w:rsidR="005F7ED0" w:rsidRDefault="005F7ED0" w:rsidP="00910F3A">
      <w:pPr>
        <w:pStyle w:val="ListParagraph"/>
        <w:numPr>
          <w:ilvl w:val="0"/>
          <w:numId w:val="7"/>
        </w:numPr>
        <w:rPr>
          <w:rStyle w:val="Hyperlink"/>
          <w:color w:val="auto"/>
          <w:u w:val="none"/>
        </w:rPr>
      </w:pPr>
      <w:proofErr w:type="spellStart"/>
      <w:r>
        <w:rPr>
          <w:rFonts w:ascii="Segoe UI" w:hAnsi="Segoe UI" w:cs="Segoe UI"/>
          <w:color w:val="212529"/>
          <w:shd w:val="clear" w:color="auto" w:fill="FFFFFF"/>
        </w:rPr>
        <w:t>Musen</w:t>
      </w:r>
      <w:proofErr w:type="spellEnd"/>
      <w:r>
        <w:rPr>
          <w:rFonts w:ascii="Segoe UI" w:hAnsi="Segoe UI" w:cs="Segoe UI"/>
          <w:color w:val="212529"/>
          <w:shd w:val="clear" w:color="auto" w:fill="FFFFFF"/>
        </w:rPr>
        <w:t xml:space="preserve"> MA, </w:t>
      </w:r>
      <w:proofErr w:type="spellStart"/>
      <w:r>
        <w:rPr>
          <w:rFonts w:ascii="Segoe UI" w:hAnsi="Segoe UI" w:cs="Segoe UI"/>
          <w:color w:val="212529"/>
          <w:shd w:val="clear" w:color="auto" w:fill="FFFFFF"/>
        </w:rPr>
        <w:t>Noy</w:t>
      </w:r>
      <w:proofErr w:type="spellEnd"/>
      <w:r>
        <w:rPr>
          <w:rFonts w:ascii="Segoe UI" w:hAnsi="Segoe UI" w:cs="Segoe UI"/>
          <w:color w:val="212529"/>
          <w:shd w:val="clear" w:color="auto" w:fill="FFFFFF"/>
        </w:rPr>
        <w:t xml:space="preserve"> NF, Shah NH, </w:t>
      </w:r>
      <w:proofErr w:type="spellStart"/>
      <w:r>
        <w:rPr>
          <w:rFonts w:ascii="Segoe UI" w:hAnsi="Segoe UI" w:cs="Segoe UI"/>
          <w:color w:val="212529"/>
          <w:shd w:val="clear" w:color="auto" w:fill="FFFFFF"/>
        </w:rPr>
        <w:t>Whetzel</w:t>
      </w:r>
      <w:proofErr w:type="spellEnd"/>
      <w:r>
        <w:rPr>
          <w:rFonts w:ascii="Segoe UI" w:hAnsi="Segoe UI" w:cs="Segoe UI"/>
          <w:color w:val="212529"/>
          <w:shd w:val="clear" w:color="auto" w:fill="FFFFFF"/>
        </w:rPr>
        <w:t xml:space="preserve"> PL, Chute CG, Story MA, Smith B; NCBO team. The National Center for Biomedical Ontology. J Am Med Inform Assoc. 2012 Mar-Apr</w:t>
      </w:r>
      <w:proofErr w:type="gramStart"/>
      <w:r>
        <w:rPr>
          <w:rFonts w:ascii="Segoe UI" w:hAnsi="Segoe UI" w:cs="Segoe UI"/>
          <w:color w:val="212529"/>
          <w:shd w:val="clear" w:color="auto" w:fill="FFFFFF"/>
        </w:rPr>
        <w:t>;19</w:t>
      </w:r>
      <w:proofErr w:type="gramEnd"/>
      <w:r>
        <w:rPr>
          <w:rFonts w:ascii="Segoe UI" w:hAnsi="Segoe UI" w:cs="Segoe UI"/>
          <w:color w:val="212529"/>
          <w:shd w:val="clear" w:color="auto" w:fill="FFFFFF"/>
        </w:rPr>
        <w:t xml:space="preserve">(2):190-5. </w:t>
      </w:r>
      <w:proofErr w:type="spellStart"/>
      <w:r>
        <w:rPr>
          <w:rFonts w:ascii="Segoe UI" w:hAnsi="Segoe UI" w:cs="Segoe UI"/>
          <w:color w:val="212529"/>
          <w:shd w:val="clear" w:color="auto" w:fill="FFFFFF"/>
        </w:rPr>
        <w:t>Epub</w:t>
      </w:r>
      <w:proofErr w:type="spellEnd"/>
      <w:r>
        <w:rPr>
          <w:rFonts w:ascii="Segoe UI" w:hAnsi="Segoe UI" w:cs="Segoe UI"/>
          <w:color w:val="212529"/>
          <w:shd w:val="clear" w:color="auto" w:fill="FFFFFF"/>
        </w:rPr>
        <w:t xml:space="preserve"> 2011 Nov 10.</w:t>
      </w:r>
    </w:p>
    <w:p w14:paraId="1451F870" w14:textId="77777777" w:rsidR="00924DDB" w:rsidRDefault="00924DDB" w:rsidP="00924DDB">
      <w:pPr>
        <w:pStyle w:val="ListParagraph"/>
      </w:pPr>
    </w:p>
    <w:p w14:paraId="635A2533" w14:textId="77777777" w:rsidR="00924DDB" w:rsidRDefault="00924DDB" w:rsidP="00924DDB">
      <w:pPr>
        <w:pStyle w:val="ListParagraph"/>
        <w:ind w:left="360"/>
      </w:pPr>
    </w:p>
    <w:p w14:paraId="56009217" w14:textId="57B3540B" w:rsidR="00910F3A" w:rsidRDefault="00910F3A" w:rsidP="00910F3A">
      <w:pPr>
        <w:pStyle w:val="NormalWeb"/>
        <w:numPr>
          <w:ilvl w:val="0"/>
          <w:numId w:val="7"/>
        </w:numPr>
      </w:pPr>
      <w:r>
        <w:t xml:space="preserve">Paul Shannon, 1, Andrew </w:t>
      </w:r>
      <w:proofErr w:type="spellStart"/>
      <w:r>
        <w:t>Markiel</w:t>
      </w:r>
      <w:proofErr w:type="spellEnd"/>
      <w:r>
        <w:t xml:space="preserve">, 1, Owen </w:t>
      </w:r>
      <w:proofErr w:type="spellStart"/>
      <w:r>
        <w:t>Ozier</w:t>
      </w:r>
      <w:proofErr w:type="spellEnd"/>
      <w:r>
        <w:t xml:space="preserve">, 2 Nitin S. </w:t>
      </w:r>
      <w:proofErr w:type="spellStart"/>
      <w:r>
        <w:t>Baliga</w:t>
      </w:r>
      <w:proofErr w:type="spellEnd"/>
      <w:r>
        <w:t xml:space="preserve">, 1 Jonathan T. Wang, 2 Daniel </w:t>
      </w:r>
      <w:proofErr w:type="spellStart"/>
      <w:r>
        <w:t>Ramage</w:t>
      </w:r>
      <w:proofErr w:type="spellEnd"/>
      <w:r>
        <w:t xml:space="preserve">, 2, Nada Amin, 2, Benno </w:t>
      </w:r>
      <w:proofErr w:type="spellStart"/>
      <w:r>
        <w:t>Schwikowski</w:t>
      </w:r>
      <w:proofErr w:type="spellEnd"/>
      <w:r>
        <w:t xml:space="preserve">, 1, 5 and Trey Ideker2, 3, 4, 5 (1971). Cytoscape: A Software Environment for Integrated Models. </w:t>
      </w:r>
      <w:r>
        <w:rPr>
          <w:i/>
          <w:iCs/>
        </w:rPr>
        <w:t>Genome Research</w:t>
      </w:r>
      <w:r>
        <w:t xml:space="preserve">, </w:t>
      </w:r>
      <w:r>
        <w:rPr>
          <w:i/>
          <w:iCs/>
        </w:rPr>
        <w:t>13</w:t>
      </w:r>
      <w:r>
        <w:t>(22), 426. https://doi.org/10.1101/gr.1239303.metabolite</w:t>
      </w:r>
    </w:p>
    <w:p w14:paraId="183C2B42" w14:textId="77777777" w:rsidR="00910F3A" w:rsidRDefault="00910F3A" w:rsidP="00910F3A">
      <w:pPr>
        <w:pStyle w:val="ListParagraph"/>
      </w:pPr>
    </w:p>
    <w:p w14:paraId="718F0EEA" w14:textId="741E01FF" w:rsidR="00910F3A" w:rsidRPr="00E95822" w:rsidRDefault="00910F3A" w:rsidP="00200170">
      <w:pPr>
        <w:pStyle w:val="ListParagraph"/>
        <w:numPr>
          <w:ilvl w:val="0"/>
          <w:numId w:val="7"/>
        </w:numPr>
      </w:pPr>
      <w:r>
        <w:rPr>
          <w:rFonts w:ascii="Segoe UI" w:hAnsi="Segoe UI" w:cs="Segoe UI"/>
          <w:color w:val="333333"/>
          <w:shd w:val="clear" w:color="auto" w:fill="FFFFFF"/>
        </w:rPr>
        <w:t>Bader, G.D., Hogue, C.W. An automated method for finding molecular complexes in large protein interaction networks. </w:t>
      </w:r>
      <w:r>
        <w:rPr>
          <w:rFonts w:ascii="Segoe UI" w:hAnsi="Segoe UI" w:cs="Segoe UI"/>
          <w:i/>
          <w:iCs/>
          <w:color w:val="333333"/>
          <w:shd w:val="clear" w:color="auto" w:fill="FFFFFF"/>
        </w:rPr>
        <w:t>BMC Bioinformatics</w:t>
      </w:r>
      <w:r>
        <w:rPr>
          <w:rFonts w:ascii="Segoe UI" w:hAnsi="Segoe UI" w:cs="Segoe UI"/>
          <w:color w:val="333333"/>
          <w:shd w:val="clear" w:color="auto" w:fill="FFFFFF"/>
        </w:rPr>
        <w:t> </w:t>
      </w:r>
      <w:r>
        <w:rPr>
          <w:rFonts w:ascii="Segoe UI" w:hAnsi="Segoe UI" w:cs="Segoe UI"/>
          <w:b/>
          <w:bCs/>
          <w:color w:val="333333"/>
          <w:shd w:val="clear" w:color="auto" w:fill="FFFFFF"/>
        </w:rPr>
        <w:t>4, </w:t>
      </w:r>
      <w:r>
        <w:rPr>
          <w:rFonts w:ascii="Segoe UI" w:hAnsi="Segoe UI" w:cs="Segoe UI"/>
          <w:color w:val="333333"/>
          <w:shd w:val="clear" w:color="auto" w:fill="FFFFFF"/>
        </w:rPr>
        <w:t xml:space="preserve">2 (2003). </w:t>
      </w:r>
      <w:hyperlink r:id="rId20" w:history="1">
        <w:r w:rsidR="00E95822" w:rsidRPr="00E342BA">
          <w:rPr>
            <w:rStyle w:val="Hyperlink"/>
            <w:rFonts w:ascii="Segoe UI" w:hAnsi="Segoe UI" w:cs="Segoe UI"/>
            <w:shd w:val="clear" w:color="auto" w:fill="FFFFFF"/>
          </w:rPr>
          <w:t>https://doi.org/10.1186/1471-2105-4-2</w:t>
        </w:r>
      </w:hyperlink>
    </w:p>
    <w:p w14:paraId="2562C706" w14:textId="77777777" w:rsidR="00E95822" w:rsidRDefault="00E95822" w:rsidP="00E95822">
      <w:pPr>
        <w:pStyle w:val="ListParagraph"/>
      </w:pPr>
    </w:p>
    <w:p w14:paraId="2896BD5B" w14:textId="77777777" w:rsidR="00E95822" w:rsidRDefault="00E95822" w:rsidP="00E95822">
      <w:pPr>
        <w:pStyle w:val="ListParagraph"/>
      </w:pPr>
    </w:p>
    <w:p w14:paraId="284241CA" w14:textId="77777777" w:rsidR="002B212D" w:rsidRDefault="002B212D" w:rsidP="002B212D">
      <w:pPr>
        <w:pStyle w:val="ListParagraph"/>
      </w:pPr>
    </w:p>
    <w:p w14:paraId="10E2B256" w14:textId="77777777" w:rsidR="002B212D" w:rsidRPr="00F65FCA" w:rsidRDefault="002B212D" w:rsidP="002B212D">
      <w:pPr>
        <w:pStyle w:val="ListParagraph"/>
        <w:ind w:left="360"/>
      </w:pPr>
    </w:p>
    <w:p w14:paraId="63E03973" w14:textId="77777777" w:rsidR="00952092" w:rsidRPr="00F65FCA" w:rsidRDefault="00952092"/>
    <w:sectPr w:rsidR="00952092" w:rsidRPr="00F65FC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rge Hernansanz_Temp" w:date="2020-06-10T15:13:00Z" w:initials="JH">
    <w:p w14:paraId="159878A0" w14:textId="26A754B2" w:rsidR="003472FE" w:rsidRDefault="003472FE">
      <w:pPr>
        <w:pStyle w:val="CommentText"/>
      </w:pPr>
      <w:r>
        <w:rPr>
          <w:rStyle w:val="CommentReference"/>
        </w:rPr>
        <w:annotationRef/>
      </w:r>
      <w:r>
        <w:t>Should I develop more this part?</w:t>
      </w:r>
    </w:p>
    <w:p w14:paraId="7C68E82F" w14:textId="77777777" w:rsidR="003472FE" w:rsidRDefault="003472FE">
      <w:pPr>
        <w:pStyle w:val="CommentText"/>
      </w:pPr>
    </w:p>
  </w:comment>
  <w:comment w:id="2" w:author="Jorge Hernansanz_Temp" w:date="2020-06-09T15:00:00Z" w:initials="JH">
    <w:p w14:paraId="20C2F250" w14:textId="77777777" w:rsidR="003472FE" w:rsidRDefault="003472FE">
      <w:pPr>
        <w:pStyle w:val="CommentText"/>
      </w:pPr>
      <w:r>
        <w:rPr>
          <w:rStyle w:val="CommentReference"/>
        </w:rPr>
        <w:annotationRef/>
      </w:r>
      <w:r>
        <w:t>This sentence comes from the paper mentioned above. The idea is the same but it is not literally identical written.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68E82F" w15:done="0"/>
  <w15:commentEx w15:paraId="20C2F2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1244B"/>
    <w:multiLevelType w:val="hybridMultilevel"/>
    <w:tmpl w:val="4D067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C6605"/>
    <w:multiLevelType w:val="hybridMultilevel"/>
    <w:tmpl w:val="E5966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B4D4E"/>
    <w:multiLevelType w:val="hybridMultilevel"/>
    <w:tmpl w:val="F9F2627C"/>
    <w:lvl w:ilvl="0" w:tplc="EF5C58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B50AA2"/>
    <w:multiLevelType w:val="hybridMultilevel"/>
    <w:tmpl w:val="3B7A01EC"/>
    <w:lvl w:ilvl="0" w:tplc="275E8A62">
      <w:start w:val="1"/>
      <w:numFmt w:val="decimal"/>
      <w:lvlText w:val="%1."/>
      <w:lvlJc w:val="left"/>
      <w:pPr>
        <w:ind w:left="360" w:hanging="360"/>
      </w:pPr>
      <w:rPr>
        <w:rFonts w:asciiTheme="minorHAnsi" w:hAnsiTheme="minorHAns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281CC7"/>
    <w:multiLevelType w:val="hybridMultilevel"/>
    <w:tmpl w:val="D4D0C512"/>
    <w:lvl w:ilvl="0" w:tplc="070EE5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824D5"/>
    <w:multiLevelType w:val="hybridMultilevel"/>
    <w:tmpl w:val="88CC6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E65DC7"/>
    <w:multiLevelType w:val="hybridMultilevel"/>
    <w:tmpl w:val="1DEC3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rge Hernansanz_Temp">
    <w15:presenceInfo w15:providerId="Windows Live" w15:userId="db817de4b1bc1e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F88"/>
    <w:rsid w:val="00002CD5"/>
    <w:rsid w:val="000140BB"/>
    <w:rsid w:val="000260E0"/>
    <w:rsid w:val="00081836"/>
    <w:rsid w:val="000F4D08"/>
    <w:rsid w:val="00117DE0"/>
    <w:rsid w:val="00152BD3"/>
    <w:rsid w:val="00177BA3"/>
    <w:rsid w:val="00187F3B"/>
    <w:rsid w:val="001E742B"/>
    <w:rsid w:val="001E7F88"/>
    <w:rsid w:val="00200170"/>
    <w:rsid w:val="002071DB"/>
    <w:rsid w:val="00216441"/>
    <w:rsid w:val="00216E22"/>
    <w:rsid w:val="00226D02"/>
    <w:rsid w:val="00234126"/>
    <w:rsid w:val="00271285"/>
    <w:rsid w:val="00293426"/>
    <w:rsid w:val="002B212D"/>
    <w:rsid w:val="002B685E"/>
    <w:rsid w:val="003112C7"/>
    <w:rsid w:val="003472FE"/>
    <w:rsid w:val="00353342"/>
    <w:rsid w:val="003771D3"/>
    <w:rsid w:val="00380A81"/>
    <w:rsid w:val="00385CB4"/>
    <w:rsid w:val="003B628D"/>
    <w:rsid w:val="003C5CEC"/>
    <w:rsid w:val="003D1B97"/>
    <w:rsid w:val="003E0552"/>
    <w:rsid w:val="004072F0"/>
    <w:rsid w:val="0041256B"/>
    <w:rsid w:val="00415C8B"/>
    <w:rsid w:val="00427B4A"/>
    <w:rsid w:val="0043249B"/>
    <w:rsid w:val="004465B8"/>
    <w:rsid w:val="00453236"/>
    <w:rsid w:val="00491627"/>
    <w:rsid w:val="00497766"/>
    <w:rsid w:val="004D07DE"/>
    <w:rsid w:val="004E58EB"/>
    <w:rsid w:val="004F4E11"/>
    <w:rsid w:val="00582787"/>
    <w:rsid w:val="00586DE0"/>
    <w:rsid w:val="00596976"/>
    <w:rsid w:val="005B59F6"/>
    <w:rsid w:val="005C264E"/>
    <w:rsid w:val="005D2DCD"/>
    <w:rsid w:val="005F4650"/>
    <w:rsid w:val="005F56DD"/>
    <w:rsid w:val="005F5C8C"/>
    <w:rsid w:val="005F7ED0"/>
    <w:rsid w:val="0062006C"/>
    <w:rsid w:val="006646DA"/>
    <w:rsid w:val="00665C33"/>
    <w:rsid w:val="006736BD"/>
    <w:rsid w:val="006800E0"/>
    <w:rsid w:val="0068750B"/>
    <w:rsid w:val="00691391"/>
    <w:rsid w:val="006D0902"/>
    <w:rsid w:val="00707A19"/>
    <w:rsid w:val="00711482"/>
    <w:rsid w:val="007340DD"/>
    <w:rsid w:val="00747FE7"/>
    <w:rsid w:val="00753D04"/>
    <w:rsid w:val="00766B98"/>
    <w:rsid w:val="00780586"/>
    <w:rsid w:val="007820CA"/>
    <w:rsid w:val="00785056"/>
    <w:rsid w:val="00785973"/>
    <w:rsid w:val="00792B4A"/>
    <w:rsid w:val="007975CD"/>
    <w:rsid w:val="00832029"/>
    <w:rsid w:val="008447DA"/>
    <w:rsid w:val="00884811"/>
    <w:rsid w:val="008954D7"/>
    <w:rsid w:val="008B6692"/>
    <w:rsid w:val="008C0198"/>
    <w:rsid w:val="008D1783"/>
    <w:rsid w:val="008D4125"/>
    <w:rsid w:val="008E2B07"/>
    <w:rsid w:val="008F7BAB"/>
    <w:rsid w:val="00910F3A"/>
    <w:rsid w:val="009158F6"/>
    <w:rsid w:val="00924DDB"/>
    <w:rsid w:val="00935324"/>
    <w:rsid w:val="009404C9"/>
    <w:rsid w:val="00952092"/>
    <w:rsid w:val="00961825"/>
    <w:rsid w:val="009635F6"/>
    <w:rsid w:val="0098067C"/>
    <w:rsid w:val="009C203D"/>
    <w:rsid w:val="009C6EB2"/>
    <w:rsid w:val="009D6B62"/>
    <w:rsid w:val="009F2AE1"/>
    <w:rsid w:val="009F3539"/>
    <w:rsid w:val="00A1032D"/>
    <w:rsid w:val="00A938F6"/>
    <w:rsid w:val="00AB444B"/>
    <w:rsid w:val="00AE4A52"/>
    <w:rsid w:val="00AE512F"/>
    <w:rsid w:val="00B1244C"/>
    <w:rsid w:val="00B12D86"/>
    <w:rsid w:val="00B17A9B"/>
    <w:rsid w:val="00B72726"/>
    <w:rsid w:val="00BA50F5"/>
    <w:rsid w:val="00BF284F"/>
    <w:rsid w:val="00C131BF"/>
    <w:rsid w:val="00C20F25"/>
    <w:rsid w:val="00C24AC3"/>
    <w:rsid w:val="00C24D34"/>
    <w:rsid w:val="00C72EFE"/>
    <w:rsid w:val="00C90CDF"/>
    <w:rsid w:val="00C94C37"/>
    <w:rsid w:val="00D51674"/>
    <w:rsid w:val="00D6464C"/>
    <w:rsid w:val="00D742C4"/>
    <w:rsid w:val="00DA6044"/>
    <w:rsid w:val="00DB7C55"/>
    <w:rsid w:val="00DD7C0F"/>
    <w:rsid w:val="00DE621F"/>
    <w:rsid w:val="00DF3420"/>
    <w:rsid w:val="00E14125"/>
    <w:rsid w:val="00E20246"/>
    <w:rsid w:val="00E23D1E"/>
    <w:rsid w:val="00E4310F"/>
    <w:rsid w:val="00E456E5"/>
    <w:rsid w:val="00E47316"/>
    <w:rsid w:val="00E54C57"/>
    <w:rsid w:val="00E64793"/>
    <w:rsid w:val="00E6795A"/>
    <w:rsid w:val="00E95822"/>
    <w:rsid w:val="00EA4FC5"/>
    <w:rsid w:val="00EC32C3"/>
    <w:rsid w:val="00EE27A4"/>
    <w:rsid w:val="00EF6DF6"/>
    <w:rsid w:val="00F03EB6"/>
    <w:rsid w:val="00F068E5"/>
    <w:rsid w:val="00F162BF"/>
    <w:rsid w:val="00F254D5"/>
    <w:rsid w:val="00F40291"/>
    <w:rsid w:val="00F57694"/>
    <w:rsid w:val="00F57D80"/>
    <w:rsid w:val="00F647BA"/>
    <w:rsid w:val="00F65FCA"/>
    <w:rsid w:val="00F76028"/>
    <w:rsid w:val="00F802E0"/>
    <w:rsid w:val="00F87AF7"/>
    <w:rsid w:val="00F9113A"/>
    <w:rsid w:val="00F9179E"/>
    <w:rsid w:val="00FB63E7"/>
    <w:rsid w:val="00FF3885"/>
    <w:rsid w:val="00FF38A8"/>
    <w:rsid w:val="00FF3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6543"/>
  <w15:chartTrackingRefBased/>
  <w15:docId w15:val="{64CF59C0-B672-40EC-8917-B6AD4D74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7F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7F88"/>
    <w:rPr>
      <w:color w:val="0563C1" w:themeColor="hyperlink"/>
      <w:u w:val="single"/>
    </w:rPr>
  </w:style>
  <w:style w:type="character" w:styleId="CommentReference">
    <w:name w:val="annotation reference"/>
    <w:basedOn w:val="DefaultParagraphFont"/>
    <w:uiPriority w:val="99"/>
    <w:semiHidden/>
    <w:unhideWhenUsed/>
    <w:rsid w:val="001E7F88"/>
    <w:rPr>
      <w:sz w:val="16"/>
      <w:szCs w:val="16"/>
    </w:rPr>
  </w:style>
  <w:style w:type="paragraph" w:styleId="CommentText">
    <w:name w:val="annotation text"/>
    <w:basedOn w:val="Normal"/>
    <w:link w:val="CommentTextChar"/>
    <w:uiPriority w:val="99"/>
    <w:semiHidden/>
    <w:unhideWhenUsed/>
    <w:rsid w:val="001E7F88"/>
    <w:pPr>
      <w:spacing w:line="240" w:lineRule="auto"/>
    </w:pPr>
    <w:rPr>
      <w:sz w:val="20"/>
      <w:szCs w:val="20"/>
    </w:rPr>
  </w:style>
  <w:style w:type="character" w:customStyle="1" w:styleId="CommentTextChar">
    <w:name w:val="Comment Text Char"/>
    <w:basedOn w:val="DefaultParagraphFont"/>
    <w:link w:val="CommentText"/>
    <w:uiPriority w:val="99"/>
    <w:semiHidden/>
    <w:rsid w:val="001E7F88"/>
    <w:rPr>
      <w:sz w:val="20"/>
      <w:szCs w:val="20"/>
    </w:rPr>
  </w:style>
  <w:style w:type="paragraph" w:styleId="BalloonText">
    <w:name w:val="Balloon Text"/>
    <w:basedOn w:val="Normal"/>
    <w:link w:val="BalloonTextChar"/>
    <w:uiPriority w:val="99"/>
    <w:semiHidden/>
    <w:unhideWhenUsed/>
    <w:rsid w:val="001E7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8"/>
    <w:rPr>
      <w:rFonts w:ascii="Segoe UI" w:hAnsi="Segoe UI" w:cs="Segoe UI"/>
      <w:sz w:val="18"/>
      <w:szCs w:val="18"/>
    </w:rPr>
  </w:style>
  <w:style w:type="paragraph" w:styleId="ListParagraph">
    <w:name w:val="List Paragraph"/>
    <w:basedOn w:val="Normal"/>
    <w:uiPriority w:val="34"/>
    <w:qFormat/>
    <w:rsid w:val="005F56DD"/>
    <w:pPr>
      <w:ind w:left="720"/>
      <w:contextualSpacing/>
    </w:pPr>
  </w:style>
  <w:style w:type="paragraph" w:styleId="CommentSubject">
    <w:name w:val="annotation subject"/>
    <w:basedOn w:val="CommentText"/>
    <w:next w:val="CommentText"/>
    <w:link w:val="CommentSubjectChar"/>
    <w:uiPriority w:val="99"/>
    <w:semiHidden/>
    <w:unhideWhenUsed/>
    <w:rsid w:val="005B59F6"/>
    <w:rPr>
      <w:b/>
      <w:bCs/>
    </w:rPr>
  </w:style>
  <w:style w:type="character" w:customStyle="1" w:styleId="CommentSubjectChar">
    <w:name w:val="Comment Subject Char"/>
    <w:basedOn w:val="CommentTextChar"/>
    <w:link w:val="CommentSubject"/>
    <w:uiPriority w:val="99"/>
    <w:semiHidden/>
    <w:rsid w:val="005B59F6"/>
    <w:rPr>
      <w:b/>
      <w:bCs/>
      <w:sz w:val="20"/>
      <w:szCs w:val="20"/>
    </w:rPr>
  </w:style>
  <w:style w:type="character" w:styleId="Strong">
    <w:name w:val="Strong"/>
    <w:basedOn w:val="DefaultParagraphFont"/>
    <w:uiPriority w:val="22"/>
    <w:qFormat/>
    <w:rsid w:val="00E473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22926">
      <w:bodyDiv w:val="1"/>
      <w:marLeft w:val="0"/>
      <w:marRight w:val="0"/>
      <w:marTop w:val="0"/>
      <w:marBottom w:val="0"/>
      <w:divBdr>
        <w:top w:val="none" w:sz="0" w:space="0" w:color="auto"/>
        <w:left w:val="none" w:sz="0" w:space="0" w:color="auto"/>
        <w:bottom w:val="none" w:sz="0" w:space="0" w:color="auto"/>
        <w:right w:val="none" w:sz="0" w:space="0" w:color="auto"/>
      </w:divBdr>
    </w:div>
    <w:div w:id="131213197">
      <w:bodyDiv w:val="1"/>
      <w:marLeft w:val="0"/>
      <w:marRight w:val="0"/>
      <w:marTop w:val="0"/>
      <w:marBottom w:val="0"/>
      <w:divBdr>
        <w:top w:val="none" w:sz="0" w:space="0" w:color="auto"/>
        <w:left w:val="none" w:sz="0" w:space="0" w:color="auto"/>
        <w:bottom w:val="none" w:sz="0" w:space="0" w:color="auto"/>
        <w:right w:val="none" w:sz="0" w:space="0" w:color="auto"/>
      </w:divBdr>
    </w:div>
    <w:div w:id="350185756">
      <w:bodyDiv w:val="1"/>
      <w:marLeft w:val="0"/>
      <w:marRight w:val="0"/>
      <w:marTop w:val="0"/>
      <w:marBottom w:val="0"/>
      <w:divBdr>
        <w:top w:val="none" w:sz="0" w:space="0" w:color="auto"/>
        <w:left w:val="none" w:sz="0" w:space="0" w:color="auto"/>
        <w:bottom w:val="none" w:sz="0" w:space="0" w:color="auto"/>
        <w:right w:val="none" w:sz="0" w:space="0" w:color="auto"/>
      </w:divBdr>
    </w:div>
    <w:div w:id="350693678">
      <w:bodyDiv w:val="1"/>
      <w:marLeft w:val="0"/>
      <w:marRight w:val="0"/>
      <w:marTop w:val="0"/>
      <w:marBottom w:val="0"/>
      <w:divBdr>
        <w:top w:val="none" w:sz="0" w:space="0" w:color="auto"/>
        <w:left w:val="none" w:sz="0" w:space="0" w:color="auto"/>
        <w:bottom w:val="none" w:sz="0" w:space="0" w:color="auto"/>
        <w:right w:val="none" w:sz="0" w:space="0" w:color="auto"/>
      </w:divBdr>
    </w:div>
    <w:div w:id="431585699">
      <w:bodyDiv w:val="1"/>
      <w:marLeft w:val="0"/>
      <w:marRight w:val="0"/>
      <w:marTop w:val="0"/>
      <w:marBottom w:val="0"/>
      <w:divBdr>
        <w:top w:val="none" w:sz="0" w:space="0" w:color="auto"/>
        <w:left w:val="none" w:sz="0" w:space="0" w:color="auto"/>
        <w:bottom w:val="none" w:sz="0" w:space="0" w:color="auto"/>
        <w:right w:val="none" w:sz="0" w:space="0" w:color="auto"/>
      </w:divBdr>
    </w:div>
    <w:div w:id="458961535">
      <w:bodyDiv w:val="1"/>
      <w:marLeft w:val="0"/>
      <w:marRight w:val="0"/>
      <w:marTop w:val="0"/>
      <w:marBottom w:val="0"/>
      <w:divBdr>
        <w:top w:val="none" w:sz="0" w:space="0" w:color="auto"/>
        <w:left w:val="none" w:sz="0" w:space="0" w:color="auto"/>
        <w:bottom w:val="none" w:sz="0" w:space="0" w:color="auto"/>
        <w:right w:val="none" w:sz="0" w:space="0" w:color="auto"/>
      </w:divBdr>
    </w:div>
    <w:div w:id="504396282">
      <w:bodyDiv w:val="1"/>
      <w:marLeft w:val="0"/>
      <w:marRight w:val="0"/>
      <w:marTop w:val="0"/>
      <w:marBottom w:val="0"/>
      <w:divBdr>
        <w:top w:val="none" w:sz="0" w:space="0" w:color="auto"/>
        <w:left w:val="none" w:sz="0" w:space="0" w:color="auto"/>
        <w:bottom w:val="none" w:sz="0" w:space="0" w:color="auto"/>
        <w:right w:val="none" w:sz="0" w:space="0" w:color="auto"/>
      </w:divBdr>
    </w:div>
    <w:div w:id="517472953">
      <w:bodyDiv w:val="1"/>
      <w:marLeft w:val="0"/>
      <w:marRight w:val="0"/>
      <w:marTop w:val="0"/>
      <w:marBottom w:val="0"/>
      <w:divBdr>
        <w:top w:val="none" w:sz="0" w:space="0" w:color="auto"/>
        <w:left w:val="none" w:sz="0" w:space="0" w:color="auto"/>
        <w:bottom w:val="none" w:sz="0" w:space="0" w:color="auto"/>
        <w:right w:val="none" w:sz="0" w:space="0" w:color="auto"/>
      </w:divBdr>
    </w:div>
    <w:div w:id="703022198">
      <w:bodyDiv w:val="1"/>
      <w:marLeft w:val="0"/>
      <w:marRight w:val="0"/>
      <w:marTop w:val="0"/>
      <w:marBottom w:val="0"/>
      <w:divBdr>
        <w:top w:val="none" w:sz="0" w:space="0" w:color="auto"/>
        <w:left w:val="none" w:sz="0" w:space="0" w:color="auto"/>
        <w:bottom w:val="none" w:sz="0" w:space="0" w:color="auto"/>
        <w:right w:val="none" w:sz="0" w:space="0" w:color="auto"/>
      </w:divBdr>
    </w:div>
    <w:div w:id="795488386">
      <w:bodyDiv w:val="1"/>
      <w:marLeft w:val="0"/>
      <w:marRight w:val="0"/>
      <w:marTop w:val="0"/>
      <w:marBottom w:val="0"/>
      <w:divBdr>
        <w:top w:val="none" w:sz="0" w:space="0" w:color="auto"/>
        <w:left w:val="none" w:sz="0" w:space="0" w:color="auto"/>
        <w:bottom w:val="none" w:sz="0" w:space="0" w:color="auto"/>
        <w:right w:val="none" w:sz="0" w:space="0" w:color="auto"/>
      </w:divBdr>
    </w:div>
    <w:div w:id="802965215">
      <w:bodyDiv w:val="1"/>
      <w:marLeft w:val="0"/>
      <w:marRight w:val="0"/>
      <w:marTop w:val="0"/>
      <w:marBottom w:val="0"/>
      <w:divBdr>
        <w:top w:val="none" w:sz="0" w:space="0" w:color="auto"/>
        <w:left w:val="none" w:sz="0" w:space="0" w:color="auto"/>
        <w:bottom w:val="none" w:sz="0" w:space="0" w:color="auto"/>
        <w:right w:val="none" w:sz="0" w:space="0" w:color="auto"/>
      </w:divBdr>
    </w:div>
    <w:div w:id="1077895830">
      <w:bodyDiv w:val="1"/>
      <w:marLeft w:val="0"/>
      <w:marRight w:val="0"/>
      <w:marTop w:val="0"/>
      <w:marBottom w:val="0"/>
      <w:divBdr>
        <w:top w:val="none" w:sz="0" w:space="0" w:color="auto"/>
        <w:left w:val="none" w:sz="0" w:space="0" w:color="auto"/>
        <w:bottom w:val="none" w:sz="0" w:space="0" w:color="auto"/>
        <w:right w:val="none" w:sz="0" w:space="0" w:color="auto"/>
      </w:divBdr>
    </w:div>
    <w:div w:id="1226407024">
      <w:bodyDiv w:val="1"/>
      <w:marLeft w:val="0"/>
      <w:marRight w:val="0"/>
      <w:marTop w:val="0"/>
      <w:marBottom w:val="0"/>
      <w:divBdr>
        <w:top w:val="none" w:sz="0" w:space="0" w:color="auto"/>
        <w:left w:val="none" w:sz="0" w:space="0" w:color="auto"/>
        <w:bottom w:val="none" w:sz="0" w:space="0" w:color="auto"/>
        <w:right w:val="none" w:sz="0" w:space="0" w:color="auto"/>
      </w:divBdr>
    </w:div>
    <w:div w:id="1544706844">
      <w:bodyDiv w:val="1"/>
      <w:marLeft w:val="0"/>
      <w:marRight w:val="0"/>
      <w:marTop w:val="0"/>
      <w:marBottom w:val="0"/>
      <w:divBdr>
        <w:top w:val="none" w:sz="0" w:space="0" w:color="auto"/>
        <w:left w:val="none" w:sz="0" w:space="0" w:color="auto"/>
        <w:bottom w:val="none" w:sz="0" w:space="0" w:color="auto"/>
        <w:right w:val="none" w:sz="0" w:space="0" w:color="auto"/>
      </w:divBdr>
    </w:div>
    <w:div w:id="1757480955">
      <w:bodyDiv w:val="1"/>
      <w:marLeft w:val="0"/>
      <w:marRight w:val="0"/>
      <w:marTop w:val="0"/>
      <w:marBottom w:val="0"/>
      <w:divBdr>
        <w:top w:val="none" w:sz="0" w:space="0" w:color="auto"/>
        <w:left w:val="none" w:sz="0" w:space="0" w:color="auto"/>
        <w:bottom w:val="none" w:sz="0" w:space="0" w:color="auto"/>
        <w:right w:val="none" w:sz="0" w:space="0" w:color="auto"/>
      </w:divBdr>
    </w:div>
    <w:div w:id="2016834245">
      <w:bodyDiv w:val="1"/>
      <w:marLeft w:val="0"/>
      <w:marRight w:val="0"/>
      <w:marTop w:val="0"/>
      <w:marBottom w:val="0"/>
      <w:divBdr>
        <w:top w:val="none" w:sz="0" w:space="0" w:color="auto"/>
        <w:left w:val="none" w:sz="0" w:space="0" w:color="auto"/>
        <w:bottom w:val="none" w:sz="0" w:space="0" w:color="auto"/>
        <w:right w:val="none" w:sz="0" w:space="0" w:color="auto"/>
      </w:divBdr>
    </w:div>
    <w:div w:id="20763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083016" TargetMode="External"/><Relationship Id="rId13" Type="http://schemas.openxmlformats.org/officeDocument/2006/relationships/hyperlink" Target="https://doi.org/10.1093/nar/gkx1037" TargetMode="External"/><Relationship Id="rId18" Type="http://schemas.openxmlformats.org/officeDocument/2006/relationships/hyperlink" Target="https://www.hep-druginteractions.org/" TargetMode="External"/><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doi.org/10.1002/j.1875-9114.2012.01024.x" TargetMode="External"/><Relationship Id="rId17" Type="http://schemas.openxmlformats.org/officeDocument/2006/relationships/hyperlink" Target="https://www.hiv-druginteractions.org/checker" TargetMode="External"/><Relationship Id="rId2" Type="http://schemas.openxmlformats.org/officeDocument/2006/relationships/numbering" Target="numbering.xml"/><Relationship Id="rId16" Type="http://schemas.openxmlformats.org/officeDocument/2006/relationships/hyperlink" Target="https://laegemiddelstyrelsen.dk/en/sideeffects/danish-drug-interaction-databases/" TargetMode="External"/><Relationship Id="rId20" Type="http://schemas.openxmlformats.org/officeDocument/2006/relationships/hyperlink" Target="https://doi.org/10.1186/1471-2105-4-2"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16/j.jbi.2015.04.006" TargetMode="External"/><Relationship Id="rId5" Type="http://schemas.openxmlformats.org/officeDocument/2006/relationships/webSettings" Target="webSettings.xml"/><Relationship Id="rId15" Type="http://schemas.openxmlformats.org/officeDocument/2006/relationships/hyperlink" Target="https://www.crediblemeds.org/healthcare-providers/drug-drug-interaction" TargetMode="External"/><Relationship Id="rId23" Type="http://schemas.openxmlformats.org/officeDocument/2006/relationships/theme" Target="theme/theme1.xml"/><Relationship Id="rId10" Type="http://schemas.openxmlformats.org/officeDocument/2006/relationships/hyperlink" Target="https://doi.org/10.1371/journal.pone.0196865" TargetMode="External"/><Relationship Id="rId19" Type="http://schemas.openxmlformats.org/officeDocument/2006/relationships/hyperlink" Target="https://cancer-druginteractions.org/" TargetMode="External"/><Relationship Id="rId4" Type="http://schemas.openxmlformats.org/officeDocument/2006/relationships/settings" Target="settings.xml"/><Relationship Id="rId9" Type="http://schemas.openxmlformats.org/officeDocument/2006/relationships/hyperlink" Target="https://doi.org/10.1016/j.jbi.2013.07.011" TargetMode="External"/><Relationship Id="rId14" Type="http://schemas.openxmlformats.org/officeDocument/2006/relationships/hyperlink" Target="https://www.kegg.jp/kegg/rest/keggapi.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48622-34CA-488E-99D8-B0C33948A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8590</TotalTime>
  <Pages>13</Pages>
  <Words>4423</Words>
  <Characters>24285</Characters>
  <Application>Microsoft Office Word</Application>
  <DocSecurity>0</DocSecurity>
  <Lines>674</Lines>
  <Paragraphs>132</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28576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Hernansanz_Temp</dc:creator>
  <cp:keywords/>
  <dc:description/>
  <cp:lastModifiedBy>Jorge Hernansanz_Temp</cp:lastModifiedBy>
  <cp:revision>26</cp:revision>
  <dcterms:created xsi:type="dcterms:W3CDTF">2020-05-27T07:43:00Z</dcterms:created>
  <dcterms:modified xsi:type="dcterms:W3CDTF">2020-06-20T08:58:00Z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6cc3852a-ab17-3a8d-b5b3-00ec65e5cdc8</vt:lpwstr>
  </property>
  <property fmtid="{D5CDD505-2E9C-101B-9397-08002B2CF9AE}" pid="24" name="Mendeley Citation Style_1">
    <vt:lpwstr>http://www.zotero.org/styles/apa</vt:lpwstr>
  </property>
  <property fmtid="{D5CDD505-2E9C-101B-9397-08002B2CF9AE}" pid="25" name="ContentRemapped">
    <vt:lpwstr>true</vt:lpwstr>
  </property>
</Properties>
</file>