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F7165" w14:textId="5ACA68B0" w:rsidR="004B44E6" w:rsidRPr="00E4032D" w:rsidRDefault="003735F5" w:rsidP="00E4032D">
      <w:pPr>
        <w:jc w:val="center"/>
        <w:rPr>
          <w:rFonts w:ascii="Arial" w:hAnsi="Arial" w:cs="Arial"/>
        </w:rPr>
      </w:pPr>
      <w:r w:rsidRPr="00E4032D">
        <w:rPr>
          <w:rFonts w:ascii="Arial" w:hAnsi="Arial" w:cs="Arial"/>
          <w:noProof/>
        </w:rPr>
        <w:drawing>
          <wp:inline distT="0" distB="0" distL="0" distR="0" wp14:anchorId="23DA593D" wp14:editId="5C5C44DB">
            <wp:extent cx="1926397" cy="561975"/>
            <wp:effectExtent l="0" t="0" r="0" b="0"/>
            <wp:docPr id="18" name="Picture 18" descr="A black text on a white background&#10;&#10;AI-generated content may be incorrect.">
              <a:extLst xmlns:a="http://schemas.openxmlformats.org/drawingml/2006/main">
                <a:ext uri="{FF2B5EF4-FFF2-40B4-BE49-F238E27FC236}">
                  <a16:creationId xmlns:a16="http://schemas.microsoft.com/office/drawing/2014/main" id="{BF2F1796-B70B-4F52-B19B-505684592F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text on a white background&#10;&#10;AI-generated content may be incorrect.">
                      <a:extLst>
                        <a:ext uri="{FF2B5EF4-FFF2-40B4-BE49-F238E27FC236}">
                          <a16:creationId xmlns:a16="http://schemas.microsoft.com/office/drawing/2014/main" id="{BF2F1796-B70B-4F52-B19B-505684592F84}"/>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8486" cy="565502"/>
                    </a:xfrm>
                    <a:prstGeom prst="rect">
                      <a:avLst/>
                    </a:prstGeom>
                    <a:noFill/>
                    <a:ln>
                      <a:noFill/>
                    </a:ln>
                  </pic:spPr>
                </pic:pic>
              </a:graphicData>
            </a:graphic>
          </wp:inline>
        </w:drawing>
      </w:r>
    </w:p>
    <w:p w14:paraId="670DEC28" w14:textId="77777777" w:rsidR="004B44E6" w:rsidRPr="00E4032D" w:rsidRDefault="004B44E6" w:rsidP="00E4032D">
      <w:pPr>
        <w:jc w:val="center"/>
        <w:rPr>
          <w:rFonts w:ascii="Arial" w:hAnsi="Arial" w:cs="Arial"/>
          <w:sz w:val="16"/>
          <w:szCs w:val="16"/>
        </w:rPr>
      </w:pPr>
    </w:p>
    <w:p w14:paraId="05894B85" w14:textId="4789EB67" w:rsidR="004B44E6" w:rsidRPr="00E4032D" w:rsidRDefault="004B44E6" w:rsidP="00E4032D">
      <w:pPr>
        <w:jc w:val="center"/>
        <w:rPr>
          <w:rFonts w:ascii="Arial" w:eastAsia="Calibri" w:hAnsi="Arial" w:cs="Arial"/>
          <w:b/>
          <w:sz w:val="32"/>
          <w:szCs w:val="32"/>
          <w:u w:val="single"/>
        </w:rPr>
      </w:pPr>
      <w:r w:rsidRPr="00E4032D">
        <w:rPr>
          <w:rFonts w:ascii="Arial" w:eastAsia="Calibri" w:hAnsi="Arial" w:cs="Arial"/>
          <w:b/>
          <w:sz w:val="32"/>
          <w:szCs w:val="32"/>
          <w:u w:val="single"/>
        </w:rPr>
        <w:t>AG9</w:t>
      </w:r>
      <w:r w:rsidR="00AD24ED">
        <w:rPr>
          <w:rFonts w:ascii="Arial" w:eastAsia="Calibri" w:hAnsi="Arial" w:cs="Arial"/>
          <w:b/>
          <w:sz w:val="32"/>
          <w:szCs w:val="32"/>
          <w:u w:val="single"/>
        </w:rPr>
        <w:t>8</w:t>
      </w:r>
      <w:r w:rsidR="00AB0AAF">
        <w:rPr>
          <w:rFonts w:ascii="Arial" w:eastAsia="Calibri" w:hAnsi="Arial" w:cs="Arial"/>
          <w:b/>
          <w:sz w:val="32"/>
          <w:szCs w:val="32"/>
          <w:u w:val="single"/>
        </w:rPr>
        <w:t>3</w:t>
      </w:r>
      <w:r w:rsidR="00E76BD6" w:rsidRPr="00E4032D">
        <w:rPr>
          <w:rFonts w:ascii="Arial" w:eastAsia="Calibri" w:hAnsi="Arial" w:cs="Arial"/>
          <w:b/>
          <w:sz w:val="32"/>
          <w:szCs w:val="32"/>
          <w:u w:val="single"/>
        </w:rPr>
        <w:t xml:space="preserve"> </w:t>
      </w:r>
      <w:r w:rsidR="00B41E6C">
        <w:rPr>
          <w:rFonts w:ascii="Arial" w:eastAsia="Calibri" w:hAnsi="Arial" w:cs="Arial"/>
          <w:b/>
          <w:sz w:val="32"/>
          <w:szCs w:val="32"/>
          <w:u w:val="single"/>
        </w:rPr>
        <w:t>Textual</w:t>
      </w:r>
      <w:r w:rsidR="00E4032D" w:rsidRPr="00E4032D">
        <w:rPr>
          <w:rFonts w:ascii="Arial" w:eastAsia="Calibri" w:hAnsi="Arial" w:cs="Arial"/>
          <w:b/>
          <w:sz w:val="32"/>
          <w:szCs w:val="32"/>
          <w:u w:val="single"/>
        </w:rPr>
        <w:t xml:space="preserve"> Analytics for Accounting and</w:t>
      </w:r>
      <w:r w:rsidR="00C87A67" w:rsidRPr="00E4032D">
        <w:rPr>
          <w:rFonts w:ascii="Arial" w:eastAsia="Calibri" w:hAnsi="Arial" w:cs="Arial"/>
          <w:b/>
          <w:sz w:val="32"/>
          <w:szCs w:val="32"/>
          <w:u w:val="single"/>
        </w:rPr>
        <w:t xml:space="preserve"> Finance </w:t>
      </w:r>
      <w:r w:rsidRPr="00E4032D">
        <w:rPr>
          <w:rFonts w:ascii="Arial" w:eastAsia="Calibri" w:hAnsi="Arial" w:cs="Arial"/>
          <w:b/>
          <w:sz w:val="32"/>
          <w:szCs w:val="32"/>
          <w:u w:val="single"/>
        </w:rPr>
        <w:t>Assignment</w:t>
      </w:r>
    </w:p>
    <w:p w14:paraId="7F22DBC5" w14:textId="77777777" w:rsidR="005A7A5A" w:rsidRPr="00E4032D" w:rsidRDefault="005A7A5A" w:rsidP="00E4032D">
      <w:pPr>
        <w:jc w:val="center"/>
        <w:rPr>
          <w:rFonts w:ascii="Arial" w:hAnsi="Arial" w:cs="Arial"/>
          <w:sz w:val="16"/>
          <w:szCs w:val="16"/>
        </w:rPr>
      </w:pPr>
    </w:p>
    <w:p w14:paraId="3CC2193A" w14:textId="40031718" w:rsidR="00B5370B" w:rsidRPr="00E4032D" w:rsidRDefault="00B5370B" w:rsidP="00E4032D">
      <w:pPr>
        <w:jc w:val="center"/>
        <w:rPr>
          <w:rFonts w:ascii="Arial" w:eastAsia="Calibri" w:hAnsi="Arial" w:cs="Arial"/>
          <w:sz w:val="32"/>
          <w:szCs w:val="32"/>
        </w:rPr>
      </w:pPr>
      <w:r w:rsidRPr="00E4032D">
        <w:rPr>
          <w:rFonts w:ascii="Arial" w:eastAsia="Calibri" w:hAnsi="Arial" w:cs="Arial"/>
          <w:sz w:val="32"/>
          <w:szCs w:val="32"/>
        </w:rPr>
        <w:t xml:space="preserve">Submission Deadline: 12pm </w:t>
      </w:r>
      <w:r w:rsidR="00DB6980">
        <w:rPr>
          <w:rFonts w:ascii="Arial" w:eastAsia="Calibri" w:hAnsi="Arial" w:cs="Arial"/>
          <w:sz w:val="32"/>
          <w:szCs w:val="32"/>
        </w:rPr>
        <w:t>Friday 7</w:t>
      </w:r>
      <w:r w:rsidR="00DB6980" w:rsidRPr="00DB6980">
        <w:rPr>
          <w:rFonts w:ascii="Arial" w:eastAsia="Calibri" w:hAnsi="Arial" w:cs="Arial"/>
          <w:sz w:val="32"/>
          <w:szCs w:val="32"/>
          <w:vertAlign w:val="superscript"/>
        </w:rPr>
        <w:t>th</w:t>
      </w:r>
      <w:r w:rsidR="00DB6980">
        <w:rPr>
          <w:rFonts w:ascii="Arial" w:eastAsia="Calibri" w:hAnsi="Arial" w:cs="Arial"/>
          <w:sz w:val="32"/>
          <w:szCs w:val="32"/>
        </w:rPr>
        <w:t xml:space="preserve"> August</w:t>
      </w:r>
      <w:r w:rsidRPr="00E4032D">
        <w:rPr>
          <w:rFonts w:ascii="Arial" w:eastAsia="Calibri" w:hAnsi="Arial" w:cs="Arial"/>
          <w:sz w:val="32"/>
          <w:szCs w:val="32"/>
        </w:rPr>
        <w:t xml:space="preserve"> </w:t>
      </w:r>
    </w:p>
    <w:p w14:paraId="7FD519EC" w14:textId="77777777" w:rsidR="004B44E6" w:rsidRPr="00E4032D" w:rsidRDefault="004B44E6" w:rsidP="00E4032D">
      <w:pPr>
        <w:jc w:val="both"/>
        <w:rPr>
          <w:rFonts w:ascii="Arial" w:hAnsi="Arial" w:cs="Arial"/>
        </w:rPr>
      </w:pPr>
    </w:p>
    <w:p w14:paraId="2D506D78" w14:textId="3543CE9B" w:rsidR="004B44E6" w:rsidRPr="00E4032D" w:rsidRDefault="004B44E6" w:rsidP="00E4032D">
      <w:pPr>
        <w:jc w:val="center"/>
        <w:rPr>
          <w:rFonts w:ascii="Arial" w:eastAsia="Calibri" w:hAnsi="Arial" w:cs="Arial"/>
          <w:sz w:val="36"/>
          <w:szCs w:val="36"/>
        </w:rPr>
      </w:pPr>
      <w:r w:rsidRPr="00E4032D">
        <w:rPr>
          <w:rFonts w:ascii="Arial" w:eastAsia="Calibri" w:hAnsi="Arial" w:cs="Arial"/>
          <w:b/>
          <w:bCs/>
          <w:sz w:val="36"/>
          <w:szCs w:val="36"/>
        </w:rPr>
        <w:t>Lecturer:</w:t>
      </w:r>
      <w:r w:rsidR="00BF6736" w:rsidRPr="00E4032D">
        <w:rPr>
          <w:rFonts w:ascii="Arial" w:eastAsia="Calibri" w:hAnsi="Arial" w:cs="Arial"/>
          <w:b/>
          <w:bCs/>
          <w:sz w:val="36"/>
          <w:szCs w:val="36"/>
        </w:rPr>
        <w:t xml:space="preserve"> </w:t>
      </w:r>
      <w:r w:rsidR="00E4032D" w:rsidRPr="00E4032D">
        <w:rPr>
          <w:rFonts w:ascii="Arial" w:eastAsia="Calibri" w:hAnsi="Arial" w:cs="Arial"/>
          <w:sz w:val="36"/>
          <w:szCs w:val="36"/>
        </w:rPr>
        <w:t xml:space="preserve">Dr </w:t>
      </w:r>
      <w:r w:rsidR="00B41E6C">
        <w:rPr>
          <w:rFonts w:ascii="Arial" w:eastAsia="Calibri" w:hAnsi="Arial" w:cs="Arial"/>
          <w:sz w:val="36"/>
          <w:szCs w:val="36"/>
        </w:rPr>
        <w:t>James Bowden</w:t>
      </w:r>
    </w:p>
    <w:p w14:paraId="01845C74" w14:textId="77777777" w:rsidR="004B44E6" w:rsidRPr="00E4032D" w:rsidRDefault="004B44E6" w:rsidP="00E4032D">
      <w:pPr>
        <w:jc w:val="center"/>
        <w:rPr>
          <w:rFonts w:ascii="Arial" w:hAnsi="Arial" w:cs="Arial"/>
          <w:b/>
          <w:i/>
          <w:sz w:val="16"/>
          <w:szCs w:val="16"/>
        </w:rPr>
      </w:pPr>
    </w:p>
    <w:p w14:paraId="20AEEE47" w14:textId="77777777" w:rsidR="00E4032D" w:rsidRPr="00E4032D" w:rsidRDefault="00E4032D" w:rsidP="00E4032D">
      <w:pPr>
        <w:pStyle w:val="whitespace-normal"/>
        <w:spacing w:before="0" w:beforeAutospacing="0" w:after="0" w:afterAutospacing="0"/>
        <w:rPr>
          <w:rFonts w:ascii="Arial" w:hAnsi="Arial" w:cs="Arial"/>
        </w:rPr>
      </w:pPr>
      <w:r w:rsidRPr="00E4032D">
        <w:rPr>
          <w:rStyle w:val="Strong"/>
          <w:rFonts w:ascii="Arial" w:eastAsiaTheme="majorEastAsia" w:hAnsi="Arial" w:cs="Arial"/>
        </w:rPr>
        <w:t>Weighting:</w:t>
      </w:r>
      <w:r w:rsidRPr="00E4032D">
        <w:rPr>
          <w:rFonts w:ascii="Arial" w:hAnsi="Arial" w:cs="Arial"/>
        </w:rPr>
        <w:t xml:space="preserve"> 50% of module grade</w:t>
      </w:r>
    </w:p>
    <w:p w14:paraId="71F7D103" w14:textId="38EB0832" w:rsidR="00E4032D" w:rsidRPr="00E4032D" w:rsidRDefault="00E4032D" w:rsidP="00E4032D">
      <w:pPr>
        <w:pStyle w:val="whitespace-normal"/>
        <w:spacing w:before="0" w:beforeAutospacing="0" w:after="0" w:afterAutospacing="0"/>
        <w:rPr>
          <w:rFonts w:ascii="Arial" w:hAnsi="Arial" w:cs="Arial"/>
        </w:rPr>
      </w:pPr>
      <w:r w:rsidRPr="00E4032D">
        <w:rPr>
          <w:rStyle w:val="Strong"/>
          <w:rFonts w:ascii="Arial" w:eastAsiaTheme="majorEastAsia" w:hAnsi="Arial" w:cs="Arial"/>
        </w:rPr>
        <w:t>Word Limit:</w:t>
      </w:r>
      <w:r w:rsidRPr="00E4032D">
        <w:rPr>
          <w:rFonts w:ascii="Arial" w:hAnsi="Arial" w:cs="Arial"/>
        </w:rPr>
        <w:t xml:space="preserve"> 2</w:t>
      </w:r>
      <w:r w:rsidR="00B41E6C">
        <w:rPr>
          <w:rFonts w:ascii="Arial" w:hAnsi="Arial" w:cs="Arial"/>
        </w:rPr>
        <w:t>,</w:t>
      </w:r>
      <w:r w:rsidR="008E0C41">
        <w:rPr>
          <w:rFonts w:ascii="Arial" w:hAnsi="Arial" w:cs="Arial"/>
        </w:rPr>
        <w:t>5</w:t>
      </w:r>
      <w:r w:rsidR="00B41E6C">
        <w:rPr>
          <w:rFonts w:ascii="Arial" w:hAnsi="Arial" w:cs="Arial"/>
        </w:rPr>
        <w:t>00</w:t>
      </w:r>
      <w:r w:rsidRPr="00E4032D">
        <w:rPr>
          <w:rFonts w:ascii="Arial" w:hAnsi="Arial" w:cs="Arial"/>
        </w:rPr>
        <w:t xml:space="preserve"> words (±10%) excluding tables, figures, and references</w:t>
      </w:r>
    </w:p>
    <w:p w14:paraId="4B1A5B46" w14:textId="5D7B1164" w:rsidR="00E4032D" w:rsidRPr="00E4032D" w:rsidRDefault="00E4032D" w:rsidP="00E4032D">
      <w:pPr>
        <w:pStyle w:val="whitespace-normal"/>
        <w:spacing w:before="0" w:beforeAutospacing="0" w:after="0" w:afterAutospacing="0"/>
        <w:rPr>
          <w:rFonts w:ascii="Arial" w:hAnsi="Arial" w:cs="Arial"/>
        </w:rPr>
      </w:pPr>
      <w:r w:rsidRPr="00E4032D">
        <w:rPr>
          <w:rStyle w:val="Strong"/>
          <w:rFonts w:ascii="Arial" w:eastAsiaTheme="majorEastAsia" w:hAnsi="Arial" w:cs="Arial"/>
        </w:rPr>
        <w:t>Format:</w:t>
      </w:r>
      <w:r w:rsidRPr="00E4032D">
        <w:rPr>
          <w:rFonts w:ascii="Arial" w:hAnsi="Arial" w:cs="Arial"/>
        </w:rPr>
        <w:t xml:space="preserve"> Written report </w:t>
      </w:r>
      <w:r w:rsidR="00B41E6C">
        <w:rPr>
          <w:rFonts w:ascii="Arial" w:hAnsi="Arial" w:cs="Arial"/>
        </w:rPr>
        <w:t>(MS Word or PDF format)</w:t>
      </w:r>
    </w:p>
    <w:p w14:paraId="4D2C5795" w14:textId="77777777" w:rsidR="00E4032D" w:rsidRPr="00E4032D" w:rsidRDefault="00E4032D" w:rsidP="00E4032D">
      <w:pPr>
        <w:outlineLvl w:val="1"/>
        <w:rPr>
          <w:rFonts w:ascii="Arial" w:hAnsi="Arial" w:cs="Arial"/>
          <w:b/>
          <w:bCs/>
          <w:lang w:eastAsia="en-GB"/>
        </w:rPr>
      </w:pPr>
    </w:p>
    <w:p w14:paraId="3928D016" w14:textId="77777777" w:rsidR="00E4032D" w:rsidRPr="00E4032D" w:rsidRDefault="00E4032D" w:rsidP="00E4032D">
      <w:pPr>
        <w:outlineLvl w:val="1"/>
        <w:rPr>
          <w:rFonts w:ascii="Arial" w:hAnsi="Arial" w:cs="Arial"/>
          <w:b/>
          <w:bCs/>
          <w:sz w:val="36"/>
          <w:szCs w:val="36"/>
          <w:lang w:eastAsia="en-GB"/>
        </w:rPr>
      </w:pPr>
      <w:r w:rsidRPr="00E4032D">
        <w:rPr>
          <w:rFonts w:ascii="Arial" w:hAnsi="Arial" w:cs="Arial"/>
          <w:b/>
          <w:bCs/>
          <w:sz w:val="36"/>
          <w:szCs w:val="36"/>
          <w:lang w:eastAsia="en-GB"/>
        </w:rPr>
        <w:t>Learning Outcomes Assessed</w:t>
      </w:r>
    </w:p>
    <w:p w14:paraId="6DC3B77A" w14:textId="77777777" w:rsidR="00E4032D" w:rsidRPr="00E4032D" w:rsidRDefault="00E4032D" w:rsidP="00E4032D">
      <w:pPr>
        <w:rPr>
          <w:rFonts w:ascii="Arial" w:hAnsi="Arial" w:cs="Arial"/>
          <w:lang w:eastAsia="en-GB"/>
        </w:rPr>
      </w:pPr>
      <w:r w:rsidRPr="00E4032D">
        <w:rPr>
          <w:rFonts w:ascii="Arial" w:hAnsi="Arial" w:cs="Arial"/>
          <w:lang w:eastAsia="en-GB"/>
        </w:rPr>
        <w:t>This assignment assesses the following Module Learning Outcomes:</w:t>
      </w:r>
    </w:p>
    <w:p w14:paraId="53847856" w14:textId="1B8ABFCE" w:rsidR="000D0677" w:rsidRDefault="000D0677" w:rsidP="000D0677">
      <w:pPr>
        <w:pStyle w:val="p1"/>
        <w:numPr>
          <w:ilvl w:val="0"/>
          <w:numId w:val="38"/>
        </w:numPr>
        <w:jc w:val="both"/>
      </w:pPr>
      <w:r w:rsidRPr="000D0677">
        <w:rPr>
          <w:rFonts w:ascii="Arial" w:hAnsi="Arial" w:cs="Arial"/>
          <w:b/>
          <w:bCs/>
          <w:color w:val="auto"/>
          <w:sz w:val="24"/>
          <w:szCs w:val="24"/>
        </w:rPr>
        <w:t>MLLO 1:</w:t>
      </w:r>
      <w:r w:rsidRPr="00E4032D">
        <w:rPr>
          <w:rFonts w:ascii="Arial" w:hAnsi="Arial" w:cs="Arial"/>
        </w:rPr>
        <w:t xml:space="preserve"> </w:t>
      </w:r>
      <w:r>
        <w:rPr>
          <w:rFonts w:ascii="Arial" w:hAnsi="Arial" w:cs="Arial"/>
          <w:color w:val="auto"/>
          <w:sz w:val="24"/>
          <w:szCs w:val="24"/>
        </w:rPr>
        <w:t>C</w:t>
      </w:r>
      <w:r w:rsidRPr="000D0677">
        <w:rPr>
          <w:rFonts w:ascii="Arial" w:hAnsi="Arial" w:cs="Arial"/>
          <w:color w:val="auto"/>
          <w:sz w:val="24"/>
          <w:szCs w:val="24"/>
        </w:rPr>
        <w:t>ritically evaluate and implement various textual analysis methods</w:t>
      </w:r>
    </w:p>
    <w:p w14:paraId="1B2A1FB6" w14:textId="77777777" w:rsidR="000D0677" w:rsidRDefault="00E4032D" w:rsidP="000D0677">
      <w:pPr>
        <w:pStyle w:val="p1"/>
        <w:numPr>
          <w:ilvl w:val="0"/>
          <w:numId w:val="38"/>
        </w:numPr>
        <w:jc w:val="both"/>
        <w:rPr>
          <w:rFonts w:ascii="Arial" w:hAnsi="Arial" w:cs="Arial"/>
          <w:color w:val="auto"/>
          <w:sz w:val="24"/>
          <w:szCs w:val="24"/>
        </w:rPr>
      </w:pPr>
      <w:r w:rsidRPr="000D0677">
        <w:rPr>
          <w:rFonts w:ascii="Arial" w:hAnsi="Arial" w:cs="Arial"/>
          <w:b/>
          <w:bCs/>
          <w:color w:val="auto"/>
          <w:sz w:val="24"/>
          <w:szCs w:val="24"/>
        </w:rPr>
        <w:t xml:space="preserve">MLLO 2: </w:t>
      </w:r>
      <w:r w:rsidR="000D0677">
        <w:rPr>
          <w:rFonts w:ascii="Arial" w:hAnsi="Arial" w:cs="Arial"/>
          <w:color w:val="auto"/>
          <w:sz w:val="24"/>
          <w:szCs w:val="24"/>
        </w:rPr>
        <w:t>A</w:t>
      </w:r>
      <w:r w:rsidR="000D0677" w:rsidRPr="000D0677">
        <w:rPr>
          <w:rFonts w:ascii="Arial" w:hAnsi="Arial" w:cs="Arial"/>
          <w:color w:val="auto"/>
          <w:sz w:val="24"/>
          <w:szCs w:val="24"/>
        </w:rPr>
        <w:t>nalyse and apply (NLP) tools to extract</w:t>
      </w:r>
      <w:r w:rsidR="000D0677">
        <w:rPr>
          <w:rFonts w:ascii="Arial" w:hAnsi="Arial" w:cs="Arial"/>
          <w:color w:val="auto"/>
          <w:sz w:val="24"/>
          <w:szCs w:val="24"/>
        </w:rPr>
        <w:t xml:space="preserve"> </w:t>
      </w:r>
      <w:r w:rsidR="000D0677" w:rsidRPr="000D0677">
        <w:rPr>
          <w:rFonts w:ascii="Arial" w:hAnsi="Arial" w:cs="Arial"/>
          <w:color w:val="auto"/>
          <w:sz w:val="24"/>
          <w:szCs w:val="24"/>
        </w:rPr>
        <w:t>sentiment, identify trends, and detect patterns</w:t>
      </w:r>
    </w:p>
    <w:p w14:paraId="16A6210D" w14:textId="77777777" w:rsidR="000D0677" w:rsidRDefault="00E4032D" w:rsidP="000D0677">
      <w:pPr>
        <w:pStyle w:val="p1"/>
        <w:numPr>
          <w:ilvl w:val="0"/>
          <w:numId w:val="38"/>
        </w:numPr>
        <w:jc w:val="both"/>
        <w:rPr>
          <w:rFonts w:ascii="Arial" w:hAnsi="Arial" w:cs="Arial"/>
          <w:color w:val="auto"/>
          <w:sz w:val="24"/>
          <w:szCs w:val="24"/>
        </w:rPr>
      </w:pPr>
      <w:r w:rsidRPr="000D0677">
        <w:rPr>
          <w:rFonts w:ascii="Arial" w:hAnsi="Arial" w:cs="Arial"/>
          <w:b/>
          <w:bCs/>
          <w:color w:val="auto"/>
          <w:sz w:val="24"/>
          <w:szCs w:val="24"/>
        </w:rPr>
        <w:t xml:space="preserve">MLLO 3: </w:t>
      </w:r>
      <w:r w:rsidR="000D0677">
        <w:rPr>
          <w:rFonts w:ascii="Arial" w:hAnsi="Arial" w:cs="Arial"/>
          <w:color w:val="auto"/>
          <w:sz w:val="24"/>
          <w:szCs w:val="24"/>
        </w:rPr>
        <w:t>Recognise and address</w:t>
      </w:r>
      <w:r w:rsidR="000D0677" w:rsidRPr="000D0677">
        <w:rPr>
          <w:rFonts w:ascii="Arial" w:hAnsi="Arial" w:cs="Arial"/>
          <w:color w:val="auto"/>
          <w:sz w:val="24"/>
          <w:szCs w:val="24"/>
        </w:rPr>
        <w:t xml:space="preserve"> ethical and regulatory challenge</w:t>
      </w:r>
      <w:r w:rsidR="000D0677">
        <w:rPr>
          <w:rFonts w:ascii="Arial" w:hAnsi="Arial" w:cs="Arial"/>
          <w:color w:val="auto"/>
          <w:sz w:val="24"/>
          <w:szCs w:val="24"/>
        </w:rPr>
        <w:t>s relating</w:t>
      </w:r>
      <w:r w:rsidR="000D0677" w:rsidRPr="000D0677">
        <w:rPr>
          <w:rFonts w:ascii="Arial" w:hAnsi="Arial" w:cs="Arial"/>
          <w:color w:val="auto"/>
          <w:sz w:val="24"/>
          <w:szCs w:val="24"/>
        </w:rPr>
        <w:t xml:space="preserve"> to textual </w:t>
      </w:r>
      <w:r w:rsidR="000D0677">
        <w:rPr>
          <w:rFonts w:ascii="Arial" w:hAnsi="Arial" w:cs="Arial"/>
          <w:color w:val="auto"/>
          <w:sz w:val="24"/>
          <w:szCs w:val="24"/>
        </w:rPr>
        <w:t>analysis</w:t>
      </w:r>
    </w:p>
    <w:p w14:paraId="19A37724" w14:textId="412362D8" w:rsidR="00E4032D" w:rsidRPr="000D0677" w:rsidRDefault="00E4032D" w:rsidP="000D0677">
      <w:pPr>
        <w:pStyle w:val="p1"/>
        <w:numPr>
          <w:ilvl w:val="0"/>
          <w:numId w:val="38"/>
        </w:numPr>
        <w:jc w:val="both"/>
        <w:rPr>
          <w:rFonts w:ascii="Arial" w:hAnsi="Arial" w:cs="Arial"/>
          <w:color w:val="auto"/>
          <w:sz w:val="24"/>
          <w:szCs w:val="24"/>
        </w:rPr>
      </w:pPr>
      <w:r w:rsidRPr="000D0677">
        <w:rPr>
          <w:rFonts w:ascii="Arial" w:hAnsi="Arial" w:cs="Arial"/>
          <w:b/>
          <w:bCs/>
          <w:color w:val="auto"/>
          <w:sz w:val="24"/>
          <w:szCs w:val="24"/>
        </w:rPr>
        <w:t>MLLO 4:</w:t>
      </w:r>
      <w:r w:rsidR="000D0677">
        <w:rPr>
          <w:rFonts w:ascii="Arial" w:hAnsi="Arial" w:cs="Arial"/>
          <w:b/>
          <w:bCs/>
          <w:color w:val="auto"/>
          <w:sz w:val="24"/>
          <w:szCs w:val="24"/>
        </w:rPr>
        <w:t xml:space="preserve"> </w:t>
      </w:r>
      <w:r w:rsidR="000D0677">
        <w:rPr>
          <w:rFonts w:ascii="Arial" w:hAnsi="Arial" w:cs="Arial"/>
          <w:color w:val="auto"/>
          <w:sz w:val="24"/>
          <w:szCs w:val="24"/>
        </w:rPr>
        <w:t>S</w:t>
      </w:r>
      <w:r w:rsidR="000D0677" w:rsidRPr="000D0677">
        <w:rPr>
          <w:rFonts w:ascii="Arial" w:hAnsi="Arial" w:cs="Arial"/>
          <w:color w:val="auto"/>
          <w:sz w:val="24"/>
          <w:szCs w:val="24"/>
        </w:rPr>
        <w:t>ynthesise textual data and effectively communicate</w:t>
      </w:r>
      <w:r w:rsidR="000D0677">
        <w:rPr>
          <w:rFonts w:ascii="Arial" w:hAnsi="Arial" w:cs="Arial"/>
          <w:color w:val="auto"/>
          <w:sz w:val="24"/>
          <w:szCs w:val="24"/>
        </w:rPr>
        <w:t xml:space="preserve"> </w:t>
      </w:r>
      <w:r w:rsidR="000D0677" w:rsidRPr="000D0677">
        <w:rPr>
          <w:rFonts w:ascii="Arial" w:hAnsi="Arial" w:cs="Arial"/>
          <w:color w:val="auto"/>
          <w:sz w:val="24"/>
          <w:szCs w:val="24"/>
        </w:rPr>
        <w:t>data-driven insights</w:t>
      </w:r>
    </w:p>
    <w:p w14:paraId="125CB95C" w14:textId="77777777" w:rsidR="000D0677" w:rsidRDefault="000D0677" w:rsidP="00E4032D">
      <w:pPr>
        <w:outlineLvl w:val="1"/>
        <w:rPr>
          <w:rFonts w:ascii="Arial" w:hAnsi="Arial" w:cs="Arial"/>
          <w:b/>
          <w:bCs/>
          <w:sz w:val="36"/>
          <w:szCs w:val="36"/>
          <w:lang w:eastAsia="en-GB"/>
        </w:rPr>
      </w:pPr>
    </w:p>
    <w:p w14:paraId="3AF3AF30" w14:textId="0593CE44" w:rsidR="00E4032D" w:rsidRPr="00E4032D" w:rsidRDefault="00E4032D" w:rsidP="00E4032D">
      <w:pPr>
        <w:outlineLvl w:val="1"/>
        <w:rPr>
          <w:rFonts w:ascii="Arial" w:hAnsi="Arial" w:cs="Arial"/>
          <w:b/>
          <w:bCs/>
          <w:sz w:val="36"/>
          <w:szCs w:val="36"/>
          <w:lang w:eastAsia="en-GB"/>
        </w:rPr>
      </w:pPr>
      <w:r w:rsidRPr="00E4032D">
        <w:rPr>
          <w:rFonts w:ascii="Arial" w:hAnsi="Arial" w:cs="Arial"/>
          <w:b/>
          <w:bCs/>
          <w:sz w:val="36"/>
          <w:szCs w:val="36"/>
          <w:lang w:eastAsia="en-GB"/>
        </w:rPr>
        <w:t>Support</w:t>
      </w:r>
    </w:p>
    <w:p w14:paraId="1CE1EA47" w14:textId="0E4749A5" w:rsidR="00E4032D" w:rsidRPr="00E4032D" w:rsidRDefault="00E4032D" w:rsidP="00E4032D">
      <w:pPr>
        <w:rPr>
          <w:rFonts w:ascii="Arial" w:hAnsi="Arial" w:cs="Arial"/>
          <w:lang w:eastAsia="en-GB"/>
        </w:rPr>
      </w:pPr>
      <w:r w:rsidRPr="00E4032D">
        <w:rPr>
          <w:rFonts w:ascii="Arial" w:hAnsi="Arial" w:cs="Arial"/>
          <w:b/>
          <w:bCs/>
          <w:lang w:eastAsia="en-GB"/>
        </w:rPr>
        <w:t>Office Hours:</w:t>
      </w:r>
      <w:r w:rsidRPr="00E4032D">
        <w:rPr>
          <w:rFonts w:ascii="Arial" w:hAnsi="Arial" w:cs="Arial"/>
          <w:lang w:eastAsia="en-GB"/>
        </w:rPr>
        <w:t xml:space="preserve"> Wednesdays </w:t>
      </w:r>
      <w:r w:rsidR="00B41E6C">
        <w:rPr>
          <w:rFonts w:ascii="Arial" w:hAnsi="Arial" w:cs="Arial"/>
          <w:lang w:eastAsia="en-GB"/>
        </w:rPr>
        <w:t>9.30</w:t>
      </w:r>
      <w:r w:rsidRPr="00E4032D">
        <w:rPr>
          <w:rFonts w:ascii="Arial" w:hAnsi="Arial" w:cs="Arial"/>
          <w:lang w:eastAsia="en-GB"/>
        </w:rPr>
        <w:t xml:space="preserve">am </w:t>
      </w:r>
      <w:r w:rsidR="00B41E6C">
        <w:rPr>
          <w:rFonts w:ascii="Arial" w:hAnsi="Arial" w:cs="Arial"/>
          <w:lang w:eastAsia="en-GB"/>
        </w:rPr>
        <w:t>–</w:t>
      </w:r>
      <w:r w:rsidRPr="00E4032D">
        <w:rPr>
          <w:rFonts w:ascii="Arial" w:hAnsi="Arial" w:cs="Arial"/>
          <w:lang w:eastAsia="en-GB"/>
        </w:rPr>
        <w:t xml:space="preserve"> 1</w:t>
      </w:r>
      <w:r w:rsidR="00B41E6C">
        <w:rPr>
          <w:rFonts w:ascii="Arial" w:hAnsi="Arial" w:cs="Arial"/>
          <w:lang w:eastAsia="en-GB"/>
        </w:rPr>
        <w:t>1.30a</w:t>
      </w:r>
      <w:r w:rsidRPr="00E4032D">
        <w:rPr>
          <w:rFonts w:ascii="Arial" w:hAnsi="Arial" w:cs="Arial"/>
          <w:lang w:eastAsia="en-GB"/>
        </w:rPr>
        <w:t>m (Stenhouse 3.</w:t>
      </w:r>
      <w:r w:rsidR="00B41E6C">
        <w:rPr>
          <w:rFonts w:ascii="Arial" w:hAnsi="Arial" w:cs="Arial"/>
          <w:lang w:eastAsia="en-GB"/>
        </w:rPr>
        <w:t>08</w:t>
      </w:r>
      <w:r w:rsidRPr="00E4032D">
        <w:rPr>
          <w:rFonts w:ascii="Arial" w:hAnsi="Arial" w:cs="Arial"/>
          <w:lang w:eastAsia="en-GB"/>
        </w:rPr>
        <w:t>)</w:t>
      </w:r>
    </w:p>
    <w:p w14:paraId="2C6F2824" w14:textId="6A09DECA" w:rsidR="00E4032D" w:rsidRPr="00E4032D" w:rsidRDefault="00E4032D" w:rsidP="00E4032D">
      <w:pPr>
        <w:rPr>
          <w:rFonts w:ascii="Arial" w:hAnsi="Arial" w:cs="Arial"/>
          <w:lang w:eastAsia="en-GB"/>
        </w:rPr>
      </w:pPr>
      <w:r w:rsidRPr="00E4032D">
        <w:rPr>
          <w:rFonts w:ascii="Arial" w:hAnsi="Arial" w:cs="Arial"/>
          <w:b/>
          <w:bCs/>
          <w:lang w:eastAsia="en-GB"/>
        </w:rPr>
        <w:t>Email:</w:t>
      </w:r>
      <w:r w:rsidR="000D0677">
        <w:rPr>
          <w:rFonts w:ascii="Arial" w:hAnsi="Arial" w:cs="Arial"/>
          <w:color w:val="0000FF"/>
          <w:u w:val="single"/>
          <w:lang w:eastAsia="en-GB"/>
        </w:rPr>
        <w:t xml:space="preserve"> james.bowden@strath.ac.uk</w:t>
      </w:r>
    </w:p>
    <w:p w14:paraId="3F63B456" w14:textId="360D688D" w:rsidR="00E4032D" w:rsidRPr="00E4032D" w:rsidRDefault="00E4032D" w:rsidP="00E4032D">
      <w:pPr>
        <w:rPr>
          <w:rFonts w:ascii="Arial" w:hAnsi="Arial" w:cs="Arial"/>
          <w:lang w:eastAsia="en-GB"/>
        </w:rPr>
      </w:pPr>
      <w:proofErr w:type="spellStart"/>
      <w:r w:rsidRPr="00E4032D">
        <w:rPr>
          <w:rFonts w:ascii="Arial" w:hAnsi="Arial" w:cs="Arial"/>
          <w:b/>
          <w:bCs/>
          <w:lang w:eastAsia="en-GB"/>
        </w:rPr>
        <w:t>MyPlace</w:t>
      </w:r>
      <w:proofErr w:type="spellEnd"/>
      <w:r w:rsidRPr="00E4032D">
        <w:rPr>
          <w:rFonts w:ascii="Arial" w:hAnsi="Arial" w:cs="Arial"/>
          <w:b/>
          <w:bCs/>
          <w:lang w:eastAsia="en-GB"/>
        </w:rPr>
        <w:t>:</w:t>
      </w:r>
      <w:r w:rsidRPr="00E4032D">
        <w:rPr>
          <w:rFonts w:ascii="Arial" w:hAnsi="Arial" w:cs="Arial"/>
          <w:lang w:eastAsia="en-GB"/>
        </w:rPr>
        <w:t xml:space="preserve"> Additional </w:t>
      </w:r>
      <w:r w:rsidR="000D0677">
        <w:rPr>
          <w:rFonts w:ascii="Arial" w:hAnsi="Arial" w:cs="Arial"/>
          <w:lang w:eastAsia="en-GB"/>
        </w:rPr>
        <w:t xml:space="preserve">learning </w:t>
      </w:r>
      <w:r w:rsidRPr="00E4032D">
        <w:rPr>
          <w:rFonts w:ascii="Arial" w:hAnsi="Arial" w:cs="Arial"/>
          <w:lang w:eastAsia="en-GB"/>
        </w:rPr>
        <w:t>resources</w:t>
      </w:r>
    </w:p>
    <w:p w14:paraId="6F0A171D" w14:textId="77777777" w:rsidR="00E4032D" w:rsidRPr="00E4032D" w:rsidRDefault="00E4032D" w:rsidP="00E4032D">
      <w:pPr>
        <w:rPr>
          <w:rFonts w:ascii="Arial" w:hAnsi="Arial" w:cs="Arial"/>
          <w:lang w:eastAsia="en-GB"/>
        </w:rPr>
      </w:pPr>
    </w:p>
    <w:p w14:paraId="4C4B03FA" w14:textId="05CE448C" w:rsidR="00E4032D" w:rsidRPr="000D0677" w:rsidRDefault="000D0677" w:rsidP="00E4032D">
      <w:pPr>
        <w:jc w:val="both"/>
        <w:outlineLvl w:val="2"/>
        <w:rPr>
          <w:rFonts w:ascii="Arial" w:hAnsi="Arial" w:cs="Arial"/>
          <w:b/>
          <w:bCs/>
          <w:sz w:val="36"/>
          <w:szCs w:val="36"/>
          <w:lang w:eastAsia="en-GB"/>
        </w:rPr>
      </w:pPr>
      <w:r w:rsidRPr="000D0677">
        <w:rPr>
          <w:rFonts w:ascii="Arial" w:hAnsi="Arial" w:cs="Arial"/>
          <w:b/>
          <w:bCs/>
          <w:sz w:val="36"/>
          <w:szCs w:val="36"/>
          <w:lang w:eastAsia="en-GB"/>
        </w:rPr>
        <w:t>A</w:t>
      </w:r>
      <w:r>
        <w:rPr>
          <w:rFonts w:ascii="Arial" w:hAnsi="Arial" w:cs="Arial"/>
          <w:b/>
          <w:bCs/>
          <w:sz w:val="36"/>
          <w:szCs w:val="36"/>
          <w:lang w:eastAsia="en-GB"/>
        </w:rPr>
        <w:t>ssignment Overview</w:t>
      </w:r>
    </w:p>
    <w:p w14:paraId="5E4A6ABE" w14:textId="06CD1CA9" w:rsidR="000D0677" w:rsidRPr="000D0677" w:rsidRDefault="000D0677" w:rsidP="000D0677">
      <w:pPr>
        <w:pStyle w:val="NormalWeb"/>
        <w:jc w:val="both"/>
        <w:rPr>
          <w:rFonts w:ascii="Arial" w:hAnsi="Arial" w:cs="Arial"/>
        </w:rPr>
      </w:pPr>
      <w:r w:rsidRPr="000D0677">
        <w:rPr>
          <w:rFonts w:ascii="Arial" w:hAnsi="Arial" w:cs="Arial"/>
        </w:rPr>
        <w:t xml:space="preserve">This assignment requires students to conduct a structured computational text analysis of corporate disclosure documents drawn from US Securities and Exchange Commission (SEC) annual report filings (Form 10-K). Students will work through a guided analytical pipeline using a Google </w:t>
      </w:r>
      <w:proofErr w:type="spellStart"/>
      <w:r w:rsidRPr="000D0677">
        <w:rPr>
          <w:rFonts w:ascii="Arial" w:hAnsi="Arial" w:cs="Arial"/>
        </w:rPr>
        <w:t>Colab</w:t>
      </w:r>
      <w:proofErr w:type="spellEnd"/>
      <w:r w:rsidRPr="000D0677">
        <w:rPr>
          <w:rFonts w:ascii="Arial" w:hAnsi="Arial" w:cs="Arial"/>
        </w:rPr>
        <w:t xml:space="preserve"> notebook provided by the </w:t>
      </w:r>
      <w:r>
        <w:rPr>
          <w:rFonts w:ascii="Arial" w:hAnsi="Arial" w:cs="Arial"/>
        </w:rPr>
        <w:t>lecturer</w:t>
      </w:r>
      <w:r w:rsidRPr="000D0677">
        <w:rPr>
          <w:rFonts w:ascii="Arial" w:hAnsi="Arial" w:cs="Arial"/>
        </w:rPr>
        <w:t>. The pipeline encompasses corpus loading, pre-processing, sentiment analysis, secondary metric computation, and output generation.</w:t>
      </w:r>
    </w:p>
    <w:p w14:paraId="67EDF455" w14:textId="77777777" w:rsidR="000D0677" w:rsidRPr="000D0677" w:rsidRDefault="000D0677" w:rsidP="000D0677">
      <w:pPr>
        <w:pStyle w:val="NormalWeb"/>
        <w:jc w:val="both"/>
        <w:rPr>
          <w:rFonts w:ascii="Arial" w:hAnsi="Arial" w:cs="Arial"/>
        </w:rPr>
      </w:pPr>
      <w:r w:rsidRPr="000D0677">
        <w:rPr>
          <w:rFonts w:ascii="Arial" w:hAnsi="Arial" w:cs="Arial"/>
        </w:rPr>
        <w:t>Each student is allocated to one of four research scenarios based on their student number. The scenario determines the corpus and the substantive research context within which all analysis is situated. Scenarios are assigned automatically by the notebook and cannot be selected or changed.</w:t>
      </w:r>
    </w:p>
    <w:p w14:paraId="2EC33DA4" w14:textId="77777777" w:rsidR="000D0677" w:rsidRDefault="000D0677" w:rsidP="000D0677">
      <w:pPr>
        <w:pStyle w:val="NormalWeb"/>
        <w:jc w:val="both"/>
        <w:rPr>
          <w:rFonts w:ascii="Arial" w:hAnsi="Arial" w:cs="Arial"/>
        </w:rPr>
      </w:pPr>
      <w:r w:rsidRPr="000D0677">
        <w:rPr>
          <w:rFonts w:ascii="Arial" w:hAnsi="Arial" w:cs="Arial"/>
        </w:rPr>
        <w:t>Students are required to make a series of methodological decisions at designated stages of the pipeline, justify those decisions in their written report, and interpret the outputs generated by the notebook. The assignment assesses both technical understanding of computational methods and the capacity for substantive, contextually grounded analysis of financial disclosures.</w:t>
      </w:r>
    </w:p>
    <w:p w14:paraId="185FD874" w14:textId="0C29F8C8" w:rsidR="00B33228" w:rsidRPr="000D0677" w:rsidRDefault="00B33228" w:rsidP="000D0677">
      <w:pPr>
        <w:pStyle w:val="NormalWeb"/>
        <w:jc w:val="both"/>
        <w:rPr>
          <w:rFonts w:ascii="Arial" w:hAnsi="Arial" w:cs="Arial"/>
        </w:rPr>
      </w:pPr>
      <w:r>
        <w:rPr>
          <w:rFonts w:ascii="Arial" w:hAnsi="Arial" w:cs="Arial"/>
        </w:rPr>
        <w:t>The assignment consists of a written report, containing the “required outputs” detailed in this assignment brief (obtained by following the below “analytical pipeline” below), plus any additional results. Accompanying discussion is required in alignment with the “marking guidance”, which can also be found in this assignment brief.</w:t>
      </w:r>
    </w:p>
    <w:p w14:paraId="772B5766" w14:textId="77777777" w:rsidR="00E4032D" w:rsidRPr="00E4032D" w:rsidRDefault="00E4032D" w:rsidP="00E4032D">
      <w:pPr>
        <w:jc w:val="both"/>
        <w:outlineLvl w:val="1"/>
        <w:rPr>
          <w:rFonts w:ascii="Arial" w:hAnsi="Arial" w:cs="Arial"/>
          <w:b/>
          <w:bCs/>
          <w:lang w:eastAsia="en-GB"/>
        </w:rPr>
      </w:pPr>
    </w:p>
    <w:p w14:paraId="6DB2E0CA" w14:textId="77777777" w:rsidR="004B22A0" w:rsidRDefault="004B22A0">
      <w:pPr>
        <w:spacing w:after="160" w:line="259" w:lineRule="auto"/>
        <w:rPr>
          <w:rFonts w:ascii="Arial" w:hAnsi="Arial" w:cs="Arial"/>
          <w:b/>
          <w:bCs/>
          <w:sz w:val="36"/>
          <w:szCs w:val="36"/>
          <w:lang w:eastAsia="en-GB"/>
        </w:rPr>
      </w:pPr>
      <w:r>
        <w:rPr>
          <w:rFonts w:ascii="Arial" w:hAnsi="Arial" w:cs="Arial"/>
          <w:b/>
          <w:bCs/>
          <w:sz w:val="36"/>
          <w:szCs w:val="36"/>
          <w:lang w:eastAsia="en-GB"/>
        </w:rPr>
        <w:br w:type="page"/>
      </w:r>
    </w:p>
    <w:p w14:paraId="4C7B1AA0" w14:textId="77777777" w:rsidR="004B22A0" w:rsidRDefault="004B22A0" w:rsidP="004B22A0">
      <w:pPr>
        <w:jc w:val="both"/>
        <w:outlineLvl w:val="2"/>
        <w:rPr>
          <w:rFonts w:ascii="Arial" w:hAnsi="Arial" w:cs="Arial"/>
          <w:b/>
          <w:bCs/>
          <w:sz w:val="36"/>
          <w:szCs w:val="36"/>
          <w:lang w:eastAsia="en-GB"/>
        </w:rPr>
      </w:pPr>
    </w:p>
    <w:p w14:paraId="38A5F0F7" w14:textId="19144C9B" w:rsidR="004B22A0" w:rsidRPr="000D0677" w:rsidRDefault="004B22A0" w:rsidP="004B22A0">
      <w:pPr>
        <w:jc w:val="both"/>
        <w:outlineLvl w:val="2"/>
        <w:rPr>
          <w:rFonts w:ascii="Arial" w:hAnsi="Arial" w:cs="Arial"/>
          <w:b/>
          <w:bCs/>
          <w:sz w:val="36"/>
          <w:szCs w:val="36"/>
          <w:lang w:eastAsia="en-GB"/>
        </w:rPr>
      </w:pPr>
      <w:r>
        <w:rPr>
          <w:rFonts w:ascii="Arial" w:hAnsi="Arial" w:cs="Arial"/>
          <w:b/>
          <w:bCs/>
          <w:sz w:val="36"/>
          <w:szCs w:val="36"/>
          <w:lang w:eastAsia="en-GB"/>
        </w:rPr>
        <w:t>Research Scenarios</w:t>
      </w:r>
    </w:p>
    <w:p w14:paraId="1B5D59BB" w14:textId="77777777" w:rsidR="000670A4" w:rsidRPr="00E4032D" w:rsidRDefault="000670A4" w:rsidP="00E4032D">
      <w:pPr>
        <w:shd w:val="clear" w:color="auto" w:fill="FFFFFF"/>
        <w:jc w:val="both"/>
        <w:rPr>
          <w:rFonts w:ascii="Arial" w:hAnsi="Arial" w:cs="Arial"/>
          <w:color w:val="000000"/>
          <w:spacing w:val="-2"/>
          <w:sz w:val="22"/>
          <w:szCs w:val="22"/>
          <w:lang w:val="en-US"/>
        </w:rPr>
      </w:pPr>
    </w:p>
    <w:p w14:paraId="1FECE3E6" w14:textId="77777777"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are allocated to one of the following four scenarios:</w:t>
      </w:r>
    </w:p>
    <w:p w14:paraId="5DEFB9EE" w14:textId="77777777" w:rsidR="004B22A0" w:rsidRPr="004B22A0" w:rsidRDefault="004B22A0" w:rsidP="004B22A0">
      <w:pPr>
        <w:pStyle w:val="NormalWeb"/>
        <w:jc w:val="both"/>
        <w:rPr>
          <w:rFonts w:ascii="Arial" w:hAnsi="Arial" w:cs="Arial"/>
          <w:b/>
          <w:bCs/>
          <w:color w:val="000000"/>
        </w:rPr>
      </w:pPr>
      <w:r>
        <w:rPr>
          <w:b/>
        </w:rPr>
        <w:t>A. Cybersecurity Risk Disclosure (2019–2024)</w:t>
      </w:r>
    </w:p>
    <w:p w14:paraId="50BCD553" w14:textId="77777777" w:rsidR="004B22A0" w:rsidRPr="004B22A0" w:rsidRDefault="004B22A0" w:rsidP="004B22A0">
      <w:pPr>
        <w:pStyle w:val="NormalWeb"/>
        <w:jc w:val="both"/>
        <w:rPr>
          <w:rFonts w:ascii="Arial" w:hAnsi="Arial" w:cs="Arial"/>
          <w:i/>
          <w:iCs/>
          <w:color w:val="000000"/>
        </w:rPr>
      </w:pPr>
      <w:r>
        <w:rPr>
          <w:b w:val="0"/>
          <w:i/>
        </w:rPr>
        <w:t>Corpus: approximately 294 filings from 49 firms across financial services, healthcare, technology, and retail/hospitality.</w:t>
      </w:r>
    </w:p>
    <w:p w14:paraId="6B219670" w14:textId="1C792BAD" w:rsidR="004B22A0" w:rsidRPr="004B22A0" w:rsidRDefault="004B22A0" w:rsidP="004B22A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rPr>
      </w:pPr>
      <w:r>
        <w:rPr>
          <w:b w:val="0"/>
          <w:i w:val="0"/>
        </w:rPr>
        <w:t>The onus on US public companies to disclose cybersecurity risk has grown sharply since 2019, driven by a series of high-profile breaches and a landmark regulatory intervention. In December 2020, attackers compromised SolarWinds' software update mechanism, embedding malicious code into products used by thousands of organisations including US federal agencies — the breach went undetected for months and reshaped how firms think about supply chain cyber risk. In May 2021, a ransomware attack on Colonial Pipeline, the largest US fuel pipeline operator, forced a shutdown that caused fuel shortages across the eastern United States and demonstrated the real-world consequences of cyber vulnerabilities in critical infrastructure. In 2023, a SQL injection attack exploiting MOVEit file-transfer software compromised data at hundreds of organisations including healthcare firms, financial institutions, and government agencies. Against this backdrop, the SEC adopted mandatory cybersecurity disclosure rules in December 2023, requiring companies to report material incidents within four business days (Form 8-K, Item 1.05) and to describe their cybersecurity risk management programme in annual reports (Form 10-K, Item 1C). This scenario asks: did these events and the new regulatory framework produce measurable shifts in how firms across sectors disclose cybersecurity risk? Does disclosure sentiment become more negative following a breach? Did the 2023 rules produce a step-change in disclosure depth, thematic content, or language complexity? The corpus spans financial services, healthcare, technology, and retail and hospitality — sectors with notably different breach profiles and regulatory exposures — allowing cross-sector comparisons as well as temporal analysis.</w:t>
      </w:r>
    </w:p>
    <w:p w14:paraId="02952E05" w14:textId="77777777" w:rsidR="004B22A0" w:rsidRPr="004B22A0" w:rsidRDefault="004B22A0" w:rsidP="004B22A0">
      <w:pPr>
        <w:pStyle w:val="NormalWeb"/>
        <w:jc w:val="both"/>
        <w:rPr>
          <w:rFonts w:ascii="Arial" w:hAnsi="Arial" w:cs="Arial"/>
          <w:b/>
          <w:bCs/>
          <w:color w:val="000000"/>
        </w:rPr>
      </w:pPr>
      <w:r>
        <w:rPr>
          <w:b/>
        </w:rPr>
        <w:t>B. Consumer ESG and Greenwashing Risk (2019–2024)</w:t>
      </w:r>
    </w:p>
    <w:p w14:paraId="30131583" w14:textId="77777777" w:rsidR="004B22A0" w:rsidRPr="004B22A0" w:rsidRDefault="004B22A0" w:rsidP="004B22A0">
      <w:pPr>
        <w:pStyle w:val="NormalWeb"/>
        <w:jc w:val="both"/>
        <w:rPr>
          <w:rFonts w:ascii="Arial" w:hAnsi="Arial" w:cs="Arial"/>
          <w:i/>
          <w:iCs/>
          <w:color w:val="000000"/>
        </w:rPr>
      </w:pPr>
      <w:r>
        <w:rPr>
          <w:b w:val="0"/>
          <w:i/>
        </w:rPr>
        <w:t>Corpus: approximately 312 filings from 52 firms across consumer staples, consumer discretionary, food and beverage, and retail.</w:t>
      </w:r>
    </w:p>
    <w:p w14:paraId="295BB3D3" w14:textId="24FF38F5" w:rsidR="00296D73" w:rsidRPr="004B22A0" w:rsidRDefault="004B22A0" w:rsidP="004B22A0">
      <w:pPr>
        <w:pStyle w:val="NormalWeb"/>
        <w:jc w:val="both"/>
        <w:rPr>
          <w:rFonts w:ascii="Arial" w:hAnsi="Arial" w:cs="Arial"/>
          <w:color w:val="000000"/>
        </w:rPr>
      </w:pPr>
      <w:r>
        <w:rPr>
          <w:b w:val="0"/>
          <w:i w:val="0"/>
        </w:rPr>
        <w:t>Environmental, Social, and Governance (ESG) investing grew rapidly between 2019 and 2021, with consumer-facing companies making increasingly ambitious public commitments on climate, packaging, deforestation, and supply chain ethics to satisfy investor and consumer demand. By 2021-2022, however, the legal and regulatory environment began to push back. Greenwashing — the practice of making misleading or unsubstantiated environmental claims — attracted growing scrutiny from regulators and litigants. In March 2022 the SEC proposed mandatory climate-related disclosure rules for public companies, signalling that ESG claims would face the same rigour as financial statements. The Federal Trade Commission simultaneously reopened its Green Guides — the framework governing environmental marketing claims — for review, raising the prospect of enforcement action against companies whose sustainability language could not be substantiated. A wave of greenwashing lawsuits followed, targeting clothing retailers, food and beverage companies, and consumer goods manufacturers for claims about recycled content, carbon neutrality, and biodegradable packaging. This scenario asks: how did consumer-facing firms' ESG disclosure language evolve as the regulatory and litigation environment tightened? Did sentiment in sustainability-related disclosures become more cautious or hedged after 2021? Did firms facing legal challenge show different textual patterns from those that did not? The corpus spans consumer staples, apparel, food and beverage, and retail — sectors at the forefront of both ESG commitments and greenwashing scrutiny — and the six-year window captures both the peak of ESG enthusiasm and the subsequent correction.</w:t>
      </w:r>
    </w:p>
    <w:p w14:paraId="686064D4" w14:textId="77777777" w:rsidR="004B22A0" w:rsidRPr="004B22A0" w:rsidRDefault="004B22A0" w:rsidP="004B22A0">
      <w:pPr>
        <w:pStyle w:val="NormalWeb"/>
        <w:jc w:val="both"/>
        <w:rPr>
          <w:rFonts w:ascii="Arial" w:hAnsi="Arial" w:cs="Arial"/>
          <w:b/>
          <w:bCs/>
          <w:color w:val="000000"/>
        </w:rPr>
      </w:pPr>
      <w:r>
        <w:rPr>
          <w:b/>
        </w:rPr>
        <w:t>C. Pharmaceutical Liability and Opioid Litigation (2015–2024)</w:t>
      </w:r>
    </w:p>
    <w:p w14:paraId="550914F2" w14:textId="77777777" w:rsidR="004B22A0" w:rsidRPr="004B22A0" w:rsidRDefault="004B22A0" w:rsidP="004B22A0">
      <w:pPr>
        <w:pStyle w:val="NormalWeb"/>
        <w:jc w:val="both"/>
        <w:rPr>
          <w:rFonts w:ascii="Arial" w:hAnsi="Arial" w:cs="Arial"/>
          <w:i/>
          <w:iCs/>
          <w:color w:val="000000"/>
        </w:rPr>
      </w:pPr>
      <w:r>
        <w:rPr>
          <w:b w:val="0"/>
          <w:i/>
        </w:rPr>
        <w:t>Corpus: approximately 370 filings from 37 firms across big pharma, specialty/generic pharma, wholesale distributors, and pharmacy chains.</w:t>
      </w:r>
    </w:p>
    <w:p w14:paraId="2CB21E14" w14:textId="37A6CCED" w:rsidR="004B22A0" w:rsidRPr="004B22A0" w:rsidRDefault="004B22A0" w:rsidP="004B22A0">
      <w:pPr>
        <w:pStyle w:val="NormalWeb"/>
        <w:jc w:val="both"/>
        <w:rPr>
          <w:rFonts w:ascii="Arial" w:hAnsi="Arial" w:cs="Arial"/>
          <w:color w:val="000000"/>
        </w:rPr>
      </w:pPr>
      <w:r>
        <w:rPr>
          <w:b w:val="0"/>
          <w:i w:val="0"/>
        </w:rPr>
        <w:t>The United States opioid epidemic is one of the most consequential public health crises in modern history, responsible for over 500,000 overdose deaths between 1999 and 2019. Prescription opioids — painkillers including OxyContin, Vicodin, and fentanyl — were aggressively marketed by pharmaceutical manufacturers and widely dispensed through a distribution chain comprising wholesale distributors and pharmacy chains, many of which are publicly listed companies. Litigation against these firms began in earnest around 2017-2018, when state attorneys general and thousands of local governments filed suit alleging that manufacturers had misrepresented addiction risk, that distributors had failed to flag suspicious ordering patterns, and that pharmacy chains had dispensed pills without adequate oversight. The litigation arc that followed was extraordinary in scale: in 2021 the three major distributors — McKesson, AmerisourceBergen, and Cardinal Health — along with Johnson and Johnson agreed to pay a combined $26 billion to settle claims. CVS and Walgreens subsequently agreed to pay over $10 billion. Mallinckrodt and Endo International, two manufacturers facing the largest exposure, filed for bankruptcy. This scenario spans 2015 to 2024, capturing disclosures from before the litigation wave through its peak and into the post-settlement period. The corpus includes firms directly named as defendants alongside large pharmaceutical peers who were not named, enabling comparison of how liability exposure shaped disclosure language differently across firm types. Key questions include: did defendant firms show more negative sentiment or greater linguistic complexity in the years approaching settlement? How did the language of distributors differ from that of manufacturers? Did disclosure language change after settlements were reached?</w:t>
      </w:r>
    </w:p>
    <w:p w14:paraId="48389E23" w14:textId="77777777" w:rsidR="004B22A0" w:rsidRPr="004B22A0" w:rsidRDefault="004B22A0" w:rsidP="004B22A0">
      <w:pPr>
        <w:pStyle w:val="NormalWeb"/>
        <w:jc w:val="both"/>
        <w:rPr>
          <w:rFonts w:ascii="Arial" w:hAnsi="Arial" w:cs="Arial"/>
          <w:b/>
          <w:bCs/>
          <w:color w:val="000000"/>
        </w:rPr>
      </w:pPr>
      <w:r>
        <w:rPr>
          <w:b/>
        </w:rPr>
        <w:t>D. Real Estate and Interest Rate Risk (2018–2024)</w:t>
      </w:r>
    </w:p>
    <w:p w14:paraId="3F177962" w14:textId="77777777" w:rsidR="004B22A0" w:rsidRPr="004B22A0" w:rsidRDefault="004B22A0" w:rsidP="004B22A0">
      <w:pPr>
        <w:pStyle w:val="NormalWeb"/>
        <w:jc w:val="both"/>
        <w:rPr>
          <w:rFonts w:ascii="Arial" w:hAnsi="Arial" w:cs="Arial"/>
          <w:i/>
          <w:iCs/>
          <w:color w:val="000000"/>
        </w:rPr>
      </w:pPr>
      <w:r>
        <w:rPr>
          <w:b w:val="0"/>
          <w:i/>
        </w:rPr>
        <w:t>Corpus: approximately 329 filings from 47 firms across office, industrial, retail, and residential REITs, and commercial real estate services.</w:t>
      </w:r>
    </w:p>
    <w:p w14:paraId="4B327683" w14:textId="77777777" w:rsidR="008E0C41" w:rsidRDefault="004B22A0" w:rsidP="008E0C41">
      <w:pPr>
        <w:pStyle w:val="NormalWeb"/>
        <w:jc w:val="both"/>
        <w:rPr>
          <w:rFonts w:ascii="Arial" w:hAnsi="Arial" w:cs="Arial"/>
          <w:color w:val="000000"/>
        </w:rPr>
      </w:pPr>
      <w:r>
        <w:rPr>
          <w:b w:val="0"/>
          <w:i w:val="0"/>
        </w:rPr>
        <w:t>Real Estate Investment Trusts (REITs) are companies that own, operate, or finance income-producing real estate and are required by law to distribute at least 90% of taxable income to shareholders. Their valuations are highly sensitive to interest rates: when rates rise, the cost of borrowing increases, property valuations fall (as cap rates reprice), and refinancing existing debt becomes more expensive — all of which must be disclosed to investors. This scenario covers a period of extraordinary interest rate volatility. From 2018 to 2021 the Federal Reserve held rates near zero, creating a low-cost financing environment in which REIT valuations expanded and debt was cheap. The COVID-19 pandemic in 2020 disrupted the sector unevenly: office occupancy collapsed as remote working became entrenched, retail REITs faced existential pressure as shops closed, while industrial REITs (warehouses and logistics facilities) boomed on the back of e-commerce growth. From March 2022 to July 2023, the Federal Reserve raised the federal funds rate from 0.25% to 5.50% — the fastest tightening cycle since the 1980s — in response to surging inflation. This repriced commercial real estate sharply: cap rates rose, asset values fell, and firms with near-term debt maturities faced refinancing at dramatically higher costs. Office REITs suffered a particularly acute double pressure: falling occupancy from hybrid working and falling valuations from rising rates simultaneously. This scenario asks whether the textual signals in REIT filings shifted measurably between the low-rate expansion (2018–2021) and the high-rate contraction (2022–2024). Did sentiment become more negative? Did complexity rise as firms hedged their language around uncertain refinancing outcomes? Did year-on-year cosine similarity fall as the language of risk changed rapidly? The corpus spans office, industrial, retail, and residential REITs alongside commercial real estate services firms, providing a rich basis for cross-category as well as temporal comparison.</w:t>
      </w:r>
    </w:p>
    <w:p w14:paraId="1EFC9638" w14:textId="77777777" w:rsidR="008E0C41" w:rsidRDefault="008E0C41" w:rsidP="008E0C41">
      <w:pPr>
        <w:pStyle w:val="NormalWeb"/>
        <w:jc w:val="both"/>
        <w:rPr>
          <w:rFonts w:ascii="Arial" w:hAnsi="Arial" w:cs="Arial"/>
          <w:color w:val="000000"/>
        </w:rPr>
      </w:pPr>
    </w:p>
    <w:p w14:paraId="068AFF09" w14:textId="69F9609F" w:rsidR="004B22A0" w:rsidRPr="008E0C41" w:rsidRDefault="004B22A0" w:rsidP="008E0C41">
      <w:pPr>
        <w:pStyle w:val="NormalWeb"/>
        <w:jc w:val="both"/>
        <w:rPr>
          <w:rFonts w:ascii="Arial" w:hAnsi="Arial" w:cs="Arial"/>
          <w:color w:val="000000"/>
        </w:rPr>
      </w:pPr>
      <w:r>
        <w:rPr>
          <w:rFonts w:ascii="Arial" w:hAnsi="Arial" w:cs="Arial"/>
          <w:b/>
          <w:bCs/>
          <w:sz w:val="36"/>
          <w:szCs w:val="36"/>
        </w:rPr>
        <w:t>Analytical Pipeline</w:t>
      </w:r>
    </w:p>
    <w:p w14:paraId="675CDC3D" w14:textId="0669B022" w:rsidR="00C07D27" w:rsidRDefault="004B22A0" w:rsidP="004B22A0">
      <w:pPr>
        <w:pStyle w:val="NormalWeb"/>
        <w:jc w:val="both"/>
        <w:rPr>
          <w:rFonts w:ascii="Arial" w:hAnsi="Arial" w:cs="Arial"/>
          <w:color w:val="000000"/>
        </w:rPr>
      </w:pPr>
      <w:r w:rsidRPr="004B22A0">
        <w:rPr>
          <w:rFonts w:ascii="Arial" w:hAnsi="Arial" w:cs="Arial"/>
          <w:color w:val="000000"/>
        </w:rPr>
        <w:t>Students will complete the following analytical stages using the provided</w:t>
      </w:r>
      <w:r w:rsidR="00296D73">
        <w:rPr>
          <w:rFonts w:ascii="Arial" w:hAnsi="Arial" w:cs="Arial"/>
          <w:color w:val="000000"/>
        </w:rPr>
        <w:t xml:space="preserve"> Google </w:t>
      </w:r>
      <w:proofErr w:type="spellStart"/>
      <w:r w:rsidR="00296D73">
        <w:rPr>
          <w:rFonts w:ascii="Arial" w:hAnsi="Arial" w:cs="Arial"/>
          <w:color w:val="000000"/>
        </w:rPr>
        <w:t>Colab</w:t>
      </w:r>
      <w:proofErr w:type="spellEnd"/>
      <w:r w:rsidR="00296D73">
        <w:rPr>
          <w:rFonts w:ascii="Arial" w:hAnsi="Arial" w:cs="Arial"/>
          <w:color w:val="000000"/>
        </w:rPr>
        <w:t xml:space="preserve"> Notebook</w:t>
      </w:r>
      <w:r w:rsidRPr="004B22A0">
        <w:rPr>
          <w:rFonts w:ascii="Arial" w:hAnsi="Arial" w:cs="Arial"/>
          <w:color w:val="000000"/>
        </w:rPr>
        <w:t xml:space="preserve">. Each stage involves either a decision to be made and justified, an automated computation, or an output to be recorded and discussed. We will go through the notebook together as a class during the workshop on </w:t>
      </w:r>
      <w:r w:rsidR="00961A2D" w:rsidRPr="00F72179">
        <w:rPr>
          <w:rFonts w:ascii="Arial" w:hAnsi="Arial" w:cs="Arial"/>
          <w:b/>
          <w:bCs/>
          <w:color w:val="000000"/>
        </w:rPr>
        <w:t>Thursday 9</w:t>
      </w:r>
      <w:r w:rsidR="00961A2D" w:rsidRPr="00F72179">
        <w:rPr>
          <w:rFonts w:ascii="Arial" w:hAnsi="Arial" w:cs="Arial"/>
          <w:b/>
          <w:bCs/>
          <w:color w:val="000000"/>
          <w:vertAlign w:val="superscript"/>
        </w:rPr>
        <w:t>th</w:t>
      </w:r>
      <w:r w:rsidR="00961A2D" w:rsidRPr="00F72179">
        <w:rPr>
          <w:rFonts w:ascii="Arial" w:hAnsi="Arial" w:cs="Arial"/>
          <w:b/>
          <w:bCs/>
          <w:color w:val="000000"/>
        </w:rPr>
        <w:t xml:space="preserve"> </w:t>
      </w:r>
      <w:r w:rsidR="00F72179" w:rsidRPr="00F72179">
        <w:rPr>
          <w:rFonts w:ascii="Arial" w:hAnsi="Arial" w:cs="Arial"/>
          <w:b/>
          <w:bCs/>
          <w:color w:val="000000"/>
        </w:rPr>
        <w:t>July 2026</w:t>
      </w:r>
      <w:r w:rsidRPr="004B22A0">
        <w:rPr>
          <w:rFonts w:ascii="Arial" w:hAnsi="Arial" w:cs="Arial"/>
          <w:color w:val="000000"/>
        </w:rPr>
        <w:t>.</w:t>
      </w:r>
    </w:p>
    <w:p w14:paraId="12D8D3BB" w14:textId="15ABEA66" w:rsidR="00C07D27" w:rsidRPr="00C07D27" w:rsidRDefault="00C07D27" w:rsidP="004B22A0">
      <w:pPr>
        <w:pStyle w:val="NormalWeb"/>
        <w:jc w:val="both"/>
        <w:rPr>
          <w:rFonts w:ascii="Arial" w:hAnsi="Arial" w:cs="Arial"/>
          <w:color w:val="000000"/>
        </w:rPr>
      </w:pPr>
      <w:r>
        <w:rPr>
          <w:rFonts w:ascii="Arial" w:hAnsi="Arial" w:cs="Arial"/>
          <w:color w:val="000000"/>
        </w:rPr>
        <w:t xml:space="preserve">The link for the Google </w:t>
      </w:r>
      <w:proofErr w:type="spellStart"/>
      <w:r>
        <w:rPr>
          <w:rFonts w:ascii="Arial" w:hAnsi="Arial" w:cs="Arial"/>
          <w:color w:val="000000"/>
        </w:rPr>
        <w:t>Colab</w:t>
      </w:r>
      <w:proofErr w:type="spellEnd"/>
      <w:r>
        <w:rPr>
          <w:rFonts w:ascii="Arial" w:hAnsi="Arial" w:cs="Arial"/>
          <w:color w:val="000000"/>
        </w:rPr>
        <w:t xml:space="preserve"> notebook is also available on the </w:t>
      </w:r>
      <w:proofErr w:type="spellStart"/>
      <w:r>
        <w:rPr>
          <w:rFonts w:ascii="Arial" w:hAnsi="Arial" w:cs="Arial"/>
          <w:color w:val="000000"/>
        </w:rPr>
        <w:t>MyPlace</w:t>
      </w:r>
      <w:proofErr w:type="spellEnd"/>
      <w:r>
        <w:rPr>
          <w:rFonts w:ascii="Arial" w:hAnsi="Arial" w:cs="Arial"/>
          <w:color w:val="000000"/>
        </w:rPr>
        <w:t xml:space="preserve"> page, within the “Individual Assessment 2026” section. It is named </w:t>
      </w:r>
      <w:r w:rsidRPr="00C07D27">
        <w:rPr>
          <w:rFonts w:ascii="Arial" w:hAnsi="Arial" w:cs="Arial"/>
          <w:i/>
          <w:iCs/>
          <w:color w:val="000000"/>
        </w:rPr>
        <w:t>“AG9</w:t>
      </w:r>
      <w:r w:rsidR="00F65E98">
        <w:rPr>
          <w:rFonts w:ascii="Arial" w:hAnsi="Arial" w:cs="Arial"/>
          <w:i/>
          <w:iCs/>
          <w:color w:val="000000"/>
        </w:rPr>
        <w:t>8</w:t>
      </w:r>
      <w:r w:rsidR="00DB6980">
        <w:rPr>
          <w:rFonts w:ascii="Arial" w:hAnsi="Arial" w:cs="Arial"/>
          <w:i/>
          <w:iCs/>
          <w:color w:val="000000"/>
        </w:rPr>
        <w:t>3</w:t>
      </w:r>
      <w:r w:rsidRPr="00C07D27">
        <w:rPr>
          <w:rFonts w:ascii="Arial" w:hAnsi="Arial" w:cs="Arial"/>
          <w:i/>
          <w:iCs/>
          <w:color w:val="000000"/>
        </w:rPr>
        <w:t xml:space="preserve"> Assignment </w:t>
      </w:r>
      <w:proofErr w:type="spellStart"/>
      <w:r w:rsidRPr="00C07D27">
        <w:rPr>
          <w:rFonts w:ascii="Arial" w:hAnsi="Arial" w:cs="Arial"/>
          <w:i/>
          <w:iCs/>
          <w:color w:val="000000"/>
        </w:rPr>
        <w:t>Colab</w:t>
      </w:r>
      <w:proofErr w:type="spellEnd"/>
      <w:r w:rsidRPr="00C07D27">
        <w:rPr>
          <w:rFonts w:ascii="Arial" w:hAnsi="Arial" w:cs="Arial"/>
          <w:i/>
          <w:iCs/>
          <w:color w:val="000000"/>
        </w:rPr>
        <w:t xml:space="preserve"> Notebook: The Analytical Pipeline”</w:t>
      </w:r>
      <w:r>
        <w:rPr>
          <w:rFonts w:ascii="Arial" w:hAnsi="Arial" w:cs="Arial"/>
          <w:color w:val="000000"/>
        </w:rPr>
        <w:t xml:space="preserve">. It is </w:t>
      </w:r>
      <w:r w:rsidRPr="00C07D27">
        <w:rPr>
          <w:rFonts w:ascii="Arial" w:hAnsi="Arial" w:cs="Arial"/>
          <w:b/>
          <w:bCs/>
          <w:color w:val="000000"/>
        </w:rPr>
        <w:t>essential</w:t>
      </w:r>
      <w:r>
        <w:rPr>
          <w:rFonts w:ascii="Arial" w:hAnsi="Arial" w:cs="Arial"/>
          <w:color w:val="000000"/>
        </w:rPr>
        <w:t xml:space="preserve"> that you follow all instructions in the notebook carefully.</w:t>
      </w:r>
    </w:p>
    <w:p w14:paraId="6F78EBFE" w14:textId="77777777" w:rsidR="004B22A0" w:rsidRPr="004B22A0" w:rsidRDefault="004B22A0" w:rsidP="004B22A0">
      <w:pPr>
        <w:pStyle w:val="NormalWeb"/>
        <w:jc w:val="both"/>
        <w:rPr>
          <w:rFonts w:ascii="Arial" w:hAnsi="Arial" w:cs="Arial"/>
          <w:color w:val="000000"/>
        </w:rPr>
      </w:pPr>
    </w:p>
    <w:p w14:paraId="5031FE37" w14:textId="77777777" w:rsidR="008E0C41" w:rsidRDefault="008E0C41">
      <w:pPr>
        <w:spacing w:after="160" w:line="259" w:lineRule="auto"/>
        <w:rPr>
          <w:rFonts w:ascii="Arial" w:hAnsi="Arial" w:cs="Arial"/>
          <w:b/>
          <w:bCs/>
          <w:i/>
          <w:iCs/>
          <w:color w:val="000000"/>
          <w:lang w:eastAsia="en-GB"/>
        </w:rPr>
      </w:pPr>
      <w:r>
        <w:rPr>
          <w:rFonts w:ascii="Arial" w:hAnsi="Arial" w:cs="Arial"/>
          <w:b/>
          <w:bCs/>
          <w:i/>
          <w:iCs/>
          <w:color w:val="000000"/>
        </w:rPr>
        <w:br w:type="page"/>
      </w:r>
    </w:p>
    <w:p w14:paraId="7F7E4E6B" w14:textId="5B1BAFBE" w:rsidR="004B22A0" w:rsidRPr="004B22A0" w:rsidRDefault="004B22A0" w:rsidP="004B22A0">
      <w:pPr>
        <w:pStyle w:val="NormalWeb"/>
        <w:jc w:val="both"/>
        <w:rPr>
          <w:rFonts w:ascii="Arial" w:hAnsi="Arial" w:cs="Arial"/>
          <w:b/>
          <w:bCs/>
          <w:i/>
          <w:iCs/>
          <w:color w:val="000000"/>
        </w:rPr>
      </w:pPr>
      <w:r w:rsidRPr="004B22A0">
        <w:rPr>
          <w:rFonts w:ascii="Arial" w:hAnsi="Arial" w:cs="Arial"/>
          <w:b/>
          <w:bCs/>
          <w:i/>
          <w:iCs/>
          <w:color w:val="000000"/>
        </w:rPr>
        <w:lastRenderedPageBreak/>
        <w:t>1</w:t>
      </w:r>
      <w:r>
        <w:rPr>
          <w:rFonts w:ascii="Arial" w:hAnsi="Arial" w:cs="Arial"/>
          <w:b/>
          <w:bCs/>
          <w:i/>
          <w:iCs/>
          <w:color w:val="000000"/>
        </w:rPr>
        <w:t>.</w:t>
      </w:r>
      <w:r w:rsidRPr="004B22A0">
        <w:rPr>
          <w:rFonts w:ascii="Arial" w:hAnsi="Arial" w:cs="Arial"/>
          <w:b/>
          <w:bCs/>
          <w:i/>
          <w:iCs/>
          <w:color w:val="000000"/>
        </w:rPr>
        <w:t xml:space="preserve"> Corpus Section Selection</w:t>
      </w:r>
    </w:p>
    <w:p w14:paraId="2FA12255" w14:textId="539A276A" w:rsidR="004B22A0" w:rsidRPr="004B22A0" w:rsidRDefault="004B22A0" w:rsidP="004B22A0">
      <w:pPr>
        <w:pStyle w:val="NormalWeb"/>
        <w:jc w:val="both"/>
        <w:rPr>
          <w:rFonts w:ascii="Arial" w:hAnsi="Arial" w:cs="Arial"/>
          <w:color w:val="000000"/>
        </w:rPr>
      </w:pPr>
      <w:r w:rsidRPr="004B22A0">
        <w:rPr>
          <w:rFonts w:ascii="Arial" w:hAnsi="Arial" w:cs="Arial"/>
          <w:color w:val="000000"/>
        </w:rPr>
        <w:t>The corpus for each scenario contains two sections of each filing: Item 1A (Risk Factors) and Item 7 (Management Discussion and Analysis</w:t>
      </w:r>
      <w:r>
        <w:rPr>
          <w:rFonts w:ascii="Arial" w:hAnsi="Arial" w:cs="Arial"/>
          <w:color w:val="000000"/>
        </w:rPr>
        <w:t xml:space="preserve"> [</w:t>
      </w:r>
      <w:r w:rsidRPr="004B22A0">
        <w:rPr>
          <w:rFonts w:ascii="Arial" w:hAnsi="Arial" w:cs="Arial"/>
          <w:color w:val="000000"/>
        </w:rPr>
        <w:t>MD&amp;A</w:t>
      </w:r>
      <w:r>
        <w:rPr>
          <w:rFonts w:ascii="Arial" w:hAnsi="Arial" w:cs="Arial"/>
          <w:color w:val="000000"/>
        </w:rPr>
        <w:t>]</w:t>
      </w:r>
      <w:r w:rsidRPr="004B22A0">
        <w:rPr>
          <w:rFonts w:ascii="Arial" w:hAnsi="Arial" w:cs="Arial"/>
          <w:color w:val="000000"/>
        </w:rPr>
        <w:t>). A dropdown in Step 3 of the notebook allows students to select one of three options: Item 1A only, Item 7 only, or both sections combined into a single text per firm-year. Students must justify their chosen section in their report with reference to relevant literature and the specific requirements of their scenario. This choice is recorded and submitted with all other methodological decisions.</w:t>
      </w:r>
    </w:p>
    <w:p w14:paraId="091D6916" w14:textId="4237C50E"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2.</w:t>
      </w:r>
      <w:r w:rsidRPr="004B22A0">
        <w:rPr>
          <w:rFonts w:ascii="Arial" w:hAnsi="Arial" w:cs="Arial"/>
          <w:b/>
          <w:bCs/>
          <w:i/>
          <w:iCs/>
          <w:color w:val="000000"/>
        </w:rPr>
        <w:t xml:space="preserve"> Pre-Processing</w:t>
      </w:r>
    </w:p>
    <w:p w14:paraId="51212673" w14:textId="2901D5D6"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select from five pre-processing options, each requiring explicit justification: (a) Case folding — Yes (lowercase all tokens) or No (preserve original case); (b) Stop-word list — Standard NLTK or Finance-adjusted (retains modal verbs and negation terms); (c) Normalisation — Lemmatisation, Stemming, or None; (d) Number handling — Remove, Retain, or Replace with placeholder; (e) TF-IDF weighting — Applied or Not Applied. Choices are recorded automatically once you submit at the end of the notebook.</w:t>
      </w:r>
      <w:r w:rsidR="00DB6980">
        <w:rPr>
          <w:rFonts w:ascii="Arial" w:hAnsi="Arial" w:cs="Arial"/>
          <w:color w:val="000000"/>
        </w:rPr>
      </w:r>
      <w:r w:rsidRPr="004B22A0">
        <w:rPr>
          <w:rFonts w:ascii="Arial" w:hAnsi="Arial" w:cs="Arial"/>
          <w:color w:val="000000"/>
        </w:rPr>
      </w:r>
    </w:p>
    <w:p w14:paraId="7FCCDC6B" w14:textId="360D7003"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3.</w:t>
      </w:r>
      <w:r w:rsidRPr="004B22A0">
        <w:rPr>
          <w:rFonts w:ascii="Arial" w:hAnsi="Arial" w:cs="Arial"/>
          <w:b/>
          <w:bCs/>
          <w:i/>
          <w:iCs/>
          <w:color w:val="000000"/>
        </w:rPr>
        <w:t xml:space="preserve"> Sentiment Analysis</w:t>
      </w:r>
    </w:p>
    <w:p w14:paraId="2687CB4C" w14:textId="64FE1FCE"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select one from six sentiment models: lm_dictionary (Loughran-McDonald Financial Sentiment Dictionary); harvard_iv (Harvard General Inquirer Dictionary); naive_bayes (Naive Bayes classifier trained on 286 labelled seed sentences); logistic_regression (Logistic Regression classifier on the same seed sentences); finbert (yiyanghkust/finbert-tone — domain-specific transformer, GPU required); distilbert (distilbert-base-uncased-finetuned-sst-2-english — general-purpose transformer, 60% faster than BERT-base, GPU recommended). All students set positive and negative classification thresholds. For dictionary methods the score is (positive words − negative words) / (positive + negative). For machine learning methods the score is P(Positive) − P(Negative). For transformer methods the score is aggregated from sentence-level probabilities. All scores lie in [−1, +1] and the threshold decision is consistent across all approaches. Students must justify their model choice and threshold settings.</w:t>
      </w:r>
      <w:r w:rsidR="00DB6980">
        <w:rPr>
          <w:rFonts w:ascii="Arial" w:hAnsi="Arial" w:cs="Arial"/>
          <w:color w:val="000000"/>
        </w:rPr>
      </w:r>
      <w:r w:rsidRPr="004B22A0">
        <w:rPr>
          <w:rFonts w:ascii="Arial" w:hAnsi="Arial" w:cs="Arial"/>
          <w:color w:val="000000"/>
        </w:rPr>
      </w:r>
      <w:r w:rsidR="00DB6980">
        <w:rPr>
          <w:rFonts w:ascii="Arial" w:hAnsi="Arial" w:cs="Arial"/>
          <w:color w:val="000000"/>
        </w:rPr>
      </w:r>
      <w:r w:rsidRPr="004B22A0">
        <w:rPr>
          <w:rFonts w:ascii="Arial" w:hAnsi="Arial" w:cs="Arial"/>
          <w:color w:val="000000"/>
        </w:rPr>
      </w:r>
    </w:p>
    <w:p w14:paraId="7EF3E1ED" w14:textId="2F61017F" w:rsidR="004B22A0" w:rsidRPr="004B22A0" w:rsidRDefault="004B22A0" w:rsidP="004B22A0">
      <w:pPr>
        <w:pStyle w:val="NormalWeb"/>
        <w:jc w:val="both"/>
        <w:rPr>
          <w:rFonts w:ascii="Arial" w:hAnsi="Arial" w:cs="Arial"/>
          <w:color w:val="000000"/>
        </w:rPr>
      </w:pPr>
      <w:r w:rsidRPr="004B22A0">
        <w:rPr>
          <w:rFonts w:ascii="Arial" w:hAnsi="Arial" w:cs="Arial"/>
          <w:color w:val="000000"/>
        </w:rPr>
        <w:t>For dictionary methods, model performance is evaluated against a set of human-labelled seed sentences and a confusion matrix and classification metrics table (Precision, Recall, F1) are displayed automatically. For machine learning methods, performance is evaluated using 5-fold stratified cross-validation across all 286 seed sentences, providing unbiased performance estimates across the full labelled dataset. The confusion matrix and classification metrics table are displayed automatically. In all cases, the chosen model is applied to the full corpus to produce the sentiment scores used in subsequent steps.</w:t>
      </w:r>
    </w:p>
    <w:p w14:paraId="6D2F3263" w14:textId="13C3A570"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4.</w:t>
      </w:r>
      <w:r w:rsidRPr="004B22A0">
        <w:rPr>
          <w:rFonts w:ascii="Arial" w:hAnsi="Arial" w:cs="Arial"/>
          <w:b/>
          <w:bCs/>
          <w:i/>
          <w:iCs/>
          <w:color w:val="000000"/>
        </w:rPr>
        <w:t xml:space="preserve"> Secondary Metric</w:t>
      </w:r>
    </w:p>
    <w:p w14:paraId="5134431C" w14:textId="750E00BA"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select one from three secondary metrics: fog_index (Gunning Fog Index — measures textual complexity, linked to earnings persistence; Li 2008); cosine_similarity (year-on-year cosine similarity of firm disclosures — measures disclosure change; Brown and Tucker 2011); lda (Latent Dirichlet Allocation topic model — identifies thematic structure, 2–10 topics). If LDA is selected, students specify the number of topics and assign interpretive labels to each topic following inspection of the top words generated by the model.</w:t>
      </w:r>
      <w:r w:rsidR="001A4518">
        <w:rPr>
          <w:rFonts w:ascii="Arial" w:hAnsi="Arial" w:cs="Arial"/>
          <w:color w:val="000000"/>
        </w:rPr>
      </w:r>
      <w:r w:rsidRPr="004B22A0">
        <w:rPr>
          <w:rFonts w:ascii="Arial" w:hAnsi="Arial" w:cs="Arial"/>
          <w:color w:val="000000"/>
        </w:rPr>
      </w:r>
      <w:r w:rsidR="001A4518">
        <w:rPr>
          <w:rFonts w:ascii="Arial" w:hAnsi="Arial" w:cs="Arial"/>
          <w:color w:val="000000"/>
        </w:rPr>
      </w:r>
      <w:r w:rsidRPr="004B22A0">
        <w:rPr>
          <w:rFonts w:ascii="Arial" w:hAnsi="Arial" w:cs="Arial"/>
          <w:color w:val="000000"/>
        </w:rPr>
      </w:r>
      <w:r w:rsidR="001A4518">
        <w:rPr>
          <w:rFonts w:ascii="Arial" w:hAnsi="Arial" w:cs="Arial"/>
          <w:color w:val="000000"/>
        </w:rPr>
      </w:r>
      <w:r w:rsidRPr="004B22A0">
        <w:rPr>
          <w:rFonts w:ascii="Arial" w:hAnsi="Arial" w:cs="Arial"/>
          <w:color w:val="000000"/>
        </w:rPr>
      </w:r>
      <w:r w:rsidR="009F2654">
        <w:rPr>
          <w:rFonts w:ascii="Arial" w:hAnsi="Arial" w:cs="Arial"/>
          <w:color w:val="000000"/>
        </w:rPr>
      </w:r>
      <w:r w:rsidRPr="004B22A0">
        <w:rPr>
          <w:rFonts w:ascii="Arial" w:hAnsi="Arial" w:cs="Arial"/>
          <w:color w:val="000000"/>
        </w:rPr>
      </w:r>
    </w:p>
    <w:p w14:paraId="5CFF7165" w14:textId="77777777" w:rsidR="004B22A0" w:rsidRPr="004B22A0" w:rsidRDefault="004B22A0" w:rsidP="004B22A0">
      <w:pPr>
        <w:pStyle w:val="NormalWeb"/>
        <w:jc w:val="both"/>
        <w:rPr>
          <w:rFonts w:ascii="Arial" w:hAnsi="Arial" w:cs="Arial"/>
          <w:color w:val="000000"/>
        </w:rPr>
      </w:pPr>
    </w:p>
    <w:p w14:paraId="4EAE22EE" w14:textId="515F7A54"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5.</w:t>
      </w:r>
      <w:r w:rsidRPr="004B22A0">
        <w:rPr>
          <w:rFonts w:ascii="Arial" w:hAnsi="Arial" w:cs="Arial"/>
          <w:b/>
          <w:bCs/>
          <w:i/>
          <w:iCs/>
          <w:color w:val="000000"/>
        </w:rPr>
        <w:t xml:space="preserve"> Output Generation</w:t>
      </w:r>
    </w:p>
    <w:p w14:paraId="6539A997" w14:textId="3B36F827" w:rsidR="004B22A0" w:rsidRPr="004B22A0" w:rsidRDefault="004B22A0" w:rsidP="004B22A0">
      <w:pPr>
        <w:pStyle w:val="NormalWeb"/>
        <w:jc w:val="both"/>
        <w:rPr>
          <w:rFonts w:ascii="Arial" w:hAnsi="Arial" w:cs="Arial"/>
          <w:color w:val="000000"/>
        </w:rPr>
      </w:pPr>
      <w:r w:rsidRPr="004B22A0">
        <w:rPr>
          <w:rFonts w:ascii="Arial" w:hAnsi="Arial" w:cs="Arial"/>
          <w:color w:val="000000"/>
        </w:rPr>
        <w:t xml:space="preserve">The notebook automatically generates all required outputs (detailed in Section 4 below). Students download outputs using the </w:t>
      </w:r>
      <w:proofErr w:type="spellStart"/>
      <w:r w:rsidRPr="004B22A0">
        <w:rPr>
          <w:rFonts w:ascii="Arial" w:hAnsi="Arial" w:cs="Arial"/>
          <w:color w:val="000000"/>
        </w:rPr>
        <w:t>Colab</w:t>
      </w:r>
      <w:proofErr w:type="spellEnd"/>
      <w:r w:rsidRPr="004B22A0">
        <w:rPr>
          <w:rFonts w:ascii="Arial" w:hAnsi="Arial" w:cs="Arial"/>
          <w:color w:val="000000"/>
        </w:rPr>
        <w:t xml:space="preserve"> file browser and incorporate them into their written report.</w:t>
      </w:r>
    </w:p>
    <w:p w14:paraId="702BDFFE" w14:textId="0CD7B39E"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6.</w:t>
      </w:r>
      <w:r w:rsidRPr="004B22A0">
        <w:rPr>
          <w:rFonts w:ascii="Arial" w:hAnsi="Arial" w:cs="Arial"/>
          <w:b/>
          <w:bCs/>
          <w:i/>
          <w:iCs/>
          <w:color w:val="000000"/>
        </w:rPr>
        <w:t xml:space="preserve"> Manual Validation</w:t>
      </w:r>
    </w:p>
    <w:p w14:paraId="65554131" w14:textId="7D644C58"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manually label a sample of 50 sentences drawn from the corpus. The sample is unique to each student (derived from their student number) and is stratified across sentiment classes to ensure at least 12 Positive, 12 Neutral, and 12 Negative sentences are included. Students compare their labels against the automated sentiment labels. This exercise forms part of the written submission.</w:t>
      </w:r>
    </w:p>
    <w:p w14:paraId="12B2EAE4" w14:textId="5F33C631" w:rsidR="004B22A0" w:rsidRPr="004B22A0" w:rsidRDefault="004B22A0" w:rsidP="004B22A0">
      <w:pPr>
        <w:pStyle w:val="NormalWeb"/>
        <w:jc w:val="both"/>
        <w:rPr>
          <w:rFonts w:ascii="Arial" w:hAnsi="Arial" w:cs="Arial"/>
          <w:b/>
          <w:bCs/>
          <w:i/>
          <w:iCs/>
          <w:color w:val="000000"/>
        </w:rPr>
      </w:pPr>
      <w:r>
        <w:rPr>
          <w:rFonts w:ascii="Arial" w:hAnsi="Arial" w:cs="Arial"/>
          <w:b/>
          <w:bCs/>
          <w:i/>
          <w:iCs/>
          <w:color w:val="000000"/>
        </w:rPr>
        <w:t>7.</w:t>
      </w:r>
      <w:r w:rsidRPr="004B22A0">
        <w:rPr>
          <w:rFonts w:ascii="Arial" w:hAnsi="Arial" w:cs="Arial"/>
          <w:b/>
          <w:bCs/>
          <w:i/>
          <w:iCs/>
          <w:color w:val="000000"/>
        </w:rPr>
        <w:t xml:space="preserve"> Submission of Methodological Choices</w:t>
      </w:r>
    </w:p>
    <w:p w14:paraId="74E9EA7E" w14:textId="77777777"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submit a record of all methodological choices to the module log via the notebook. A formatted summary table is generated for inclusion in the written report.</w:t>
      </w:r>
    </w:p>
    <w:p w14:paraId="31DDB830" w14:textId="77777777" w:rsidR="004B22A0" w:rsidRPr="004B22A0" w:rsidRDefault="004B22A0" w:rsidP="004B22A0">
      <w:pPr>
        <w:pStyle w:val="NormalWeb"/>
        <w:jc w:val="both"/>
        <w:rPr>
          <w:rFonts w:ascii="Arial" w:hAnsi="Arial" w:cs="Arial"/>
          <w:color w:val="000000"/>
        </w:rPr>
      </w:pPr>
    </w:p>
    <w:p w14:paraId="06E9A699" w14:textId="5BF2C6B5" w:rsidR="004B22A0" w:rsidRPr="00E41DBE" w:rsidRDefault="004B22A0" w:rsidP="00E41DBE">
      <w:pPr>
        <w:spacing w:after="160" w:line="259" w:lineRule="auto"/>
        <w:rPr>
          <w:rFonts w:ascii="Arial" w:hAnsi="Arial" w:cs="Arial"/>
          <w:b/>
          <w:color w:val="000000"/>
          <w:spacing w:val="-2"/>
          <w:sz w:val="22"/>
          <w:szCs w:val="22"/>
          <w:u w:val="single"/>
          <w:lang w:val="en-US"/>
        </w:rPr>
      </w:pPr>
      <w:r w:rsidRPr="004B22A0">
        <w:rPr>
          <w:rFonts w:ascii="Arial" w:hAnsi="Arial" w:cs="Arial"/>
          <w:b/>
          <w:bCs/>
          <w:sz w:val="36"/>
          <w:szCs w:val="36"/>
          <w:lang w:eastAsia="en-GB"/>
        </w:rPr>
        <w:t>Required Outputs and Report Content</w:t>
      </w:r>
    </w:p>
    <w:p w14:paraId="54AE10B8" w14:textId="3C6C3AC8" w:rsidR="004B22A0" w:rsidRPr="004B22A0" w:rsidRDefault="004B22A0" w:rsidP="004B22A0">
      <w:pPr>
        <w:pStyle w:val="NormalWeb"/>
        <w:jc w:val="both"/>
        <w:rPr>
          <w:rFonts w:ascii="Arial" w:hAnsi="Arial" w:cs="Arial"/>
          <w:color w:val="000000"/>
        </w:rPr>
      </w:pPr>
      <w:r w:rsidRPr="004B22A0">
        <w:rPr>
          <w:rFonts w:ascii="Arial" w:hAnsi="Arial" w:cs="Arial"/>
          <w:color w:val="000000"/>
        </w:rPr>
        <w:t>The written report must include</w:t>
      </w:r>
      <w:r>
        <w:rPr>
          <w:rFonts w:ascii="Arial" w:hAnsi="Arial" w:cs="Arial"/>
          <w:color w:val="000000"/>
        </w:rPr>
        <w:t xml:space="preserve"> each of</w:t>
      </w:r>
      <w:r w:rsidRPr="004B22A0">
        <w:rPr>
          <w:rFonts w:ascii="Arial" w:hAnsi="Arial" w:cs="Arial"/>
          <w:color w:val="000000"/>
        </w:rPr>
        <w:t xml:space="preserve"> the following outputs:</w:t>
      </w:r>
    </w:p>
    <w:p w14:paraId="09C50EA8" w14:textId="401D05FB" w:rsidR="004B22A0" w:rsidRPr="004B22A0" w:rsidRDefault="004B22A0" w:rsidP="004B22A0">
      <w:pPr>
        <w:pStyle w:val="NormalWeb"/>
        <w:jc w:val="both"/>
        <w:rPr>
          <w:rFonts w:ascii="Arial" w:hAnsi="Arial" w:cs="Arial"/>
          <w:b/>
          <w:bCs/>
          <w:color w:val="000000"/>
        </w:rPr>
      </w:pPr>
      <w:r>
        <w:rPr>
          <w:rFonts w:ascii="Arial" w:hAnsi="Arial" w:cs="Arial"/>
          <w:b/>
          <w:bCs/>
          <w:color w:val="000000"/>
        </w:rPr>
        <w:t xml:space="preserve">1. </w:t>
      </w:r>
      <w:r w:rsidRPr="004B22A0">
        <w:rPr>
          <w:rFonts w:ascii="Arial" w:hAnsi="Arial" w:cs="Arial"/>
          <w:b/>
          <w:bCs/>
          <w:color w:val="000000"/>
        </w:rPr>
        <w:t xml:space="preserve"> Classification Metrics Table and Confusion Matrix</w:t>
      </w:r>
    </w:p>
    <w:p w14:paraId="3116A08E" w14:textId="2C0C53E9" w:rsidR="004B22A0" w:rsidRPr="004B22A0" w:rsidRDefault="004B22A0" w:rsidP="004B22A0">
      <w:pPr>
        <w:pStyle w:val="NormalWeb"/>
        <w:jc w:val="both"/>
        <w:rPr>
          <w:rFonts w:ascii="Arial" w:hAnsi="Arial" w:cs="Arial"/>
          <w:color w:val="000000"/>
        </w:rPr>
      </w:pPr>
      <w:r w:rsidRPr="004B22A0">
        <w:rPr>
          <w:rFonts w:ascii="Arial" w:hAnsi="Arial" w:cs="Arial"/>
          <w:color w:val="000000"/>
        </w:rPr>
        <w:t>A table showing Precision, Recall, and F1 for each sentiment class (Positive, Neutral, Negative), and a confusion matrix showing the distribution of correct and incorrect classifications. Must be accompanied by a discussion of model accuracy, which classes proved most difficult to classify correctly, and what the results suggest about the suitability of the chosen method for the corpus. Plain-text versions are printed below each displayed table in the notebook for easy copying.</w:t>
      </w:r>
    </w:p>
    <w:p w14:paraId="4C1A2A32" w14:textId="781F6481" w:rsidR="004B22A0" w:rsidRPr="004B22A0" w:rsidRDefault="004B22A0" w:rsidP="004B22A0">
      <w:pPr>
        <w:pStyle w:val="NormalWeb"/>
        <w:jc w:val="both"/>
        <w:rPr>
          <w:rFonts w:ascii="Arial" w:hAnsi="Arial" w:cs="Arial"/>
          <w:b/>
          <w:bCs/>
          <w:color w:val="000000"/>
        </w:rPr>
      </w:pPr>
      <w:r>
        <w:rPr>
          <w:rFonts w:ascii="Arial" w:hAnsi="Arial" w:cs="Arial"/>
          <w:b/>
          <w:bCs/>
          <w:color w:val="000000"/>
        </w:rPr>
        <w:t>2.</w:t>
      </w:r>
      <w:r w:rsidRPr="004B22A0">
        <w:rPr>
          <w:rFonts w:ascii="Arial" w:hAnsi="Arial" w:cs="Arial"/>
          <w:b/>
          <w:bCs/>
          <w:color w:val="000000"/>
        </w:rPr>
        <w:t xml:space="preserve"> Sentiment Score Table</w:t>
      </w:r>
    </w:p>
    <w:p w14:paraId="60CE2A59" w14:textId="6D2F0699" w:rsidR="004B22A0" w:rsidRPr="004B22A0" w:rsidRDefault="004B22A0" w:rsidP="004B22A0">
      <w:pPr>
        <w:pStyle w:val="NormalWeb"/>
        <w:jc w:val="both"/>
        <w:rPr>
          <w:rFonts w:ascii="Arial" w:hAnsi="Arial" w:cs="Arial"/>
          <w:color w:val="000000"/>
        </w:rPr>
      </w:pPr>
      <w:r w:rsidRPr="004B22A0">
        <w:rPr>
          <w:rFonts w:ascii="Arial" w:hAnsi="Arial" w:cs="Arial"/>
          <w:color w:val="000000"/>
        </w:rPr>
        <w:t>A pivot table displaying sentiment scores for each company across each year. Must be accompanied by a substantive written discussion of the patterns observed, with reference to the research context of the student's assigned scenario.</w:t>
      </w:r>
    </w:p>
    <w:p w14:paraId="603B8BDF" w14:textId="675FA385" w:rsidR="004B22A0" w:rsidRPr="004B22A0" w:rsidRDefault="004B22A0" w:rsidP="004B22A0">
      <w:pPr>
        <w:pStyle w:val="NormalWeb"/>
        <w:jc w:val="both"/>
        <w:rPr>
          <w:rFonts w:ascii="Arial" w:hAnsi="Arial" w:cs="Arial"/>
          <w:b/>
          <w:bCs/>
          <w:color w:val="000000"/>
        </w:rPr>
      </w:pPr>
      <w:r>
        <w:rPr>
          <w:rFonts w:ascii="Arial" w:hAnsi="Arial" w:cs="Arial"/>
          <w:b/>
          <w:bCs/>
          <w:color w:val="000000"/>
        </w:rPr>
        <w:t>3.</w:t>
      </w:r>
      <w:r w:rsidRPr="004B22A0">
        <w:rPr>
          <w:rFonts w:ascii="Arial" w:hAnsi="Arial" w:cs="Arial"/>
          <w:b/>
          <w:bCs/>
          <w:color w:val="000000"/>
        </w:rPr>
        <w:t xml:space="preserve"> Secondary Metric Score Table</w:t>
      </w:r>
    </w:p>
    <w:p w14:paraId="12F78DEC" w14:textId="0884C499" w:rsidR="004B22A0" w:rsidRPr="004B22A0" w:rsidRDefault="004B22A0" w:rsidP="004B22A0">
      <w:pPr>
        <w:pStyle w:val="NormalWeb"/>
        <w:jc w:val="both"/>
        <w:rPr>
          <w:rFonts w:ascii="Arial" w:hAnsi="Arial" w:cs="Arial"/>
          <w:color w:val="000000"/>
        </w:rPr>
      </w:pPr>
      <w:r w:rsidRPr="004B22A0">
        <w:rPr>
          <w:rFonts w:ascii="Arial" w:hAnsi="Arial" w:cs="Arial"/>
          <w:color w:val="000000"/>
        </w:rPr>
        <w:t>A pivot table displaying secondary metric scores</w:t>
      </w:r>
      <w:r w:rsidR="00E41DBE">
        <w:rPr>
          <w:rFonts w:ascii="Arial" w:hAnsi="Arial" w:cs="Arial"/>
          <w:color w:val="000000"/>
        </w:rPr>
        <w:t xml:space="preserve">. </w:t>
      </w:r>
      <w:r w:rsidRPr="004B22A0">
        <w:rPr>
          <w:rFonts w:ascii="Arial" w:hAnsi="Arial" w:cs="Arial"/>
          <w:color w:val="000000"/>
        </w:rPr>
        <w:t>Must be accompanied by a substantive written discussion that contextualises the findings relative to the sentiment results and the scenario.</w:t>
      </w:r>
    </w:p>
    <w:p w14:paraId="3E0C4C02" w14:textId="38191C2F" w:rsidR="004B22A0" w:rsidRPr="004B22A0" w:rsidRDefault="004B22A0" w:rsidP="004B22A0">
      <w:pPr>
        <w:pStyle w:val="NormalWeb"/>
        <w:jc w:val="both"/>
        <w:rPr>
          <w:rFonts w:ascii="Arial" w:hAnsi="Arial" w:cs="Arial"/>
          <w:b/>
          <w:bCs/>
          <w:color w:val="000000"/>
        </w:rPr>
      </w:pPr>
      <w:r>
        <w:rPr>
          <w:rFonts w:ascii="Arial" w:hAnsi="Arial" w:cs="Arial"/>
          <w:b/>
          <w:bCs/>
          <w:color w:val="000000"/>
        </w:rPr>
        <w:t>4.</w:t>
      </w:r>
      <w:r w:rsidRPr="004B22A0">
        <w:rPr>
          <w:rFonts w:ascii="Arial" w:hAnsi="Arial" w:cs="Arial"/>
          <w:b/>
          <w:bCs/>
          <w:color w:val="000000"/>
        </w:rPr>
        <w:t xml:space="preserve"> Sentiment Visualisation</w:t>
      </w:r>
    </w:p>
    <w:p w14:paraId="63289CA5" w14:textId="0F5E9C49" w:rsidR="004B22A0" w:rsidRPr="004B22A0" w:rsidRDefault="004B22A0" w:rsidP="004B22A0">
      <w:pPr>
        <w:pStyle w:val="NormalWeb"/>
        <w:jc w:val="both"/>
        <w:rPr>
          <w:rFonts w:ascii="Arial" w:hAnsi="Arial" w:cs="Arial"/>
          <w:color w:val="000000"/>
        </w:rPr>
      </w:pPr>
      <w:r w:rsidRPr="004B22A0">
        <w:rPr>
          <w:rFonts w:ascii="Arial" w:hAnsi="Arial" w:cs="Arial"/>
          <w:color w:val="000000"/>
        </w:rPr>
        <w:t>A composite figure comprising a line chart of mean sentiment scores by year and category and a box plot of sentiment score distributions by category. The chart includes horizontal lines marking the positive and negative thresholds. Must be discussed with reference to observable trends and their implications.</w:t>
      </w:r>
    </w:p>
    <w:p w14:paraId="280E6399" w14:textId="24C63C9F" w:rsidR="004B22A0" w:rsidRPr="004B22A0" w:rsidRDefault="004B22A0" w:rsidP="004B22A0">
      <w:pPr>
        <w:pStyle w:val="NormalWeb"/>
        <w:jc w:val="both"/>
        <w:rPr>
          <w:rFonts w:ascii="Arial" w:hAnsi="Arial" w:cs="Arial"/>
          <w:b/>
          <w:bCs/>
          <w:color w:val="000000"/>
        </w:rPr>
      </w:pPr>
      <w:r>
        <w:rPr>
          <w:rFonts w:ascii="Arial" w:hAnsi="Arial" w:cs="Arial"/>
          <w:b/>
          <w:bCs/>
          <w:color w:val="000000"/>
        </w:rPr>
        <w:t>5.</w:t>
      </w:r>
      <w:r w:rsidRPr="004B22A0">
        <w:rPr>
          <w:rFonts w:ascii="Arial" w:hAnsi="Arial" w:cs="Arial"/>
          <w:b/>
          <w:bCs/>
          <w:color w:val="000000"/>
        </w:rPr>
        <w:t xml:space="preserve"> Secondary Metric Visualisation</w:t>
      </w:r>
    </w:p>
    <w:p w14:paraId="4B0FAF83" w14:textId="77777777" w:rsidR="004B22A0" w:rsidRPr="004B22A0" w:rsidRDefault="004B22A0" w:rsidP="004B22A0">
      <w:pPr>
        <w:pStyle w:val="NormalWeb"/>
        <w:jc w:val="both"/>
        <w:rPr>
          <w:rFonts w:ascii="Arial" w:hAnsi="Arial" w:cs="Arial"/>
          <w:color w:val="000000"/>
        </w:rPr>
      </w:pPr>
      <w:r w:rsidRPr="004B22A0">
        <w:rPr>
          <w:rFonts w:ascii="Arial" w:hAnsi="Arial" w:cs="Arial"/>
          <w:color w:val="000000"/>
        </w:rPr>
        <w:t>Equivalent composite figure for the secondary metric. Must be discussed in comparable depth to the sentiment figure.</w:t>
      </w:r>
    </w:p>
    <w:p w14:paraId="33CD00A5" w14:textId="77777777" w:rsidR="004B22A0" w:rsidRPr="004B22A0" w:rsidRDefault="004B22A0" w:rsidP="004B22A0">
      <w:pPr>
        <w:pStyle w:val="NormalWeb"/>
        <w:jc w:val="both"/>
        <w:rPr>
          <w:rFonts w:ascii="Arial" w:hAnsi="Arial" w:cs="Arial"/>
          <w:color w:val="000000"/>
        </w:rPr>
      </w:pPr>
    </w:p>
    <w:p w14:paraId="5A9E7B6D" w14:textId="6189DA81" w:rsidR="004B22A0" w:rsidRPr="004B22A0" w:rsidRDefault="004B22A0" w:rsidP="004B22A0">
      <w:pPr>
        <w:pStyle w:val="NormalWeb"/>
        <w:jc w:val="both"/>
        <w:rPr>
          <w:rFonts w:ascii="Arial" w:hAnsi="Arial" w:cs="Arial"/>
          <w:b/>
          <w:bCs/>
          <w:color w:val="000000"/>
        </w:rPr>
      </w:pPr>
      <w:r>
        <w:rPr>
          <w:rFonts w:ascii="Arial" w:hAnsi="Arial" w:cs="Arial"/>
          <w:b/>
          <w:bCs/>
          <w:color w:val="000000"/>
        </w:rPr>
        <w:t>6.</w:t>
      </w:r>
      <w:r w:rsidRPr="004B22A0">
        <w:rPr>
          <w:rFonts w:ascii="Arial" w:hAnsi="Arial" w:cs="Arial"/>
          <w:b/>
          <w:bCs/>
          <w:color w:val="000000"/>
        </w:rPr>
        <w:t xml:space="preserve"> Completed Manual Validation Table</w:t>
      </w:r>
    </w:p>
    <w:p w14:paraId="3A44CE71" w14:textId="6FBC6745" w:rsidR="004B22A0" w:rsidRPr="004B22A0" w:rsidRDefault="004B22A0" w:rsidP="004B22A0">
      <w:pPr>
        <w:pStyle w:val="NormalWeb"/>
        <w:jc w:val="both"/>
        <w:rPr>
          <w:rFonts w:ascii="Arial" w:hAnsi="Arial" w:cs="Arial"/>
          <w:color w:val="000000"/>
        </w:rPr>
      </w:pPr>
      <w:r w:rsidRPr="004B22A0">
        <w:rPr>
          <w:rFonts w:ascii="Arial" w:hAnsi="Arial" w:cs="Arial"/>
          <w:color w:val="000000"/>
        </w:rPr>
        <w:t>The full 50-row table including student-assigned human labels alongside automated labels (1 = Positive, 0 = Neutral, −1 = Negative). The table is accompanied by: (a) a discussion of the level of agreement between human and automated labels and what this reveals about model performance; and (b) a sentence-level analysis identifying three specific sentences where the student's label disagreed with the automated label. For each of these three sentences, the student must quote the sentence verbatim, state both labels, identify the word or phrase most likely responsible for the misclassification, and suggest a specific correction. The `sentence_text` column of the downloaded CSV (Step 11) contains the verbatim sentences alongside their automated labels.</w:t>
      </w:r>
    </w:p>
    <w:p w14:paraId="7CB08C9B" w14:textId="1894F325" w:rsidR="004B22A0" w:rsidRPr="004B22A0" w:rsidRDefault="004B22A0" w:rsidP="004B22A0">
      <w:pPr>
        <w:pStyle w:val="NormalWeb"/>
        <w:jc w:val="both"/>
        <w:rPr>
          <w:rFonts w:ascii="Arial" w:hAnsi="Arial" w:cs="Arial"/>
          <w:b/>
          <w:bCs/>
          <w:color w:val="000000"/>
        </w:rPr>
      </w:pPr>
      <w:r>
        <w:rPr>
          <w:rFonts w:ascii="Arial" w:hAnsi="Arial" w:cs="Arial"/>
          <w:b/>
          <w:bCs/>
          <w:color w:val="000000"/>
        </w:rPr>
        <w:t>7.</w:t>
      </w:r>
      <w:r w:rsidRPr="004B22A0">
        <w:rPr>
          <w:rFonts w:ascii="Arial" w:hAnsi="Arial" w:cs="Arial"/>
          <w:b/>
          <w:bCs/>
          <w:color w:val="000000"/>
        </w:rPr>
        <w:t xml:space="preserve"> Methodological Choices Summary Table</w:t>
      </w:r>
    </w:p>
    <w:p w14:paraId="1C0F020F" w14:textId="77777777" w:rsidR="004B22A0" w:rsidRPr="004B22A0" w:rsidRDefault="004B22A0" w:rsidP="004B22A0">
      <w:pPr>
        <w:pStyle w:val="NormalWeb"/>
        <w:jc w:val="both"/>
        <w:rPr>
          <w:rFonts w:ascii="Arial" w:hAnsi="Arial" w:cs="Arial"/>
          <w:color w:val="000000"/>
        </w:rPr>
      </w:pPr>
      <w:r w:rsidRPr="004B22A0">
        <w:rPr>
          <w:rFonts w:ascii="Arial" w:hAnsi="Arial" w:cs="Arial"/>
          <w:color w:val="000000"/>
        </w:rPr>
        <w:t>A formatted table capturing all decisions made in the pipeline: corpus section, pre-processing choices (a–e), sentiment model, classification thresholds, secondary metric, and LDA settings where applicable. Must be accompanied by a written justification of each decision, drawing on relevant methodological literature. Justifications that are generic — i.e., could apply equally to any of the four scenarios — will not attract marks above the Pass threshold. Effective justifications explain why the chosen option is appropriate for the specific corpus, time period, and research question of the assigned scenario.</w:t>
      </w:r>
    </w:p>
    <w:p w14:paraId="06CEB492" w14:textId="77777777" w:rsidR="004B22A0" w:rsidRPr="004B22A0" w:rsidRDefault="004B22A0" w:rsidP="004B22A0">
      <w:pPr>
        <w:pStyle w:val="NormalWeb"/>
        <w:jc w:val="both"/>
        <w:rPr>
          <w:rFonts w:ascii="Arial" w:hAnsi="Arial" w:cs="Arial"/>
          <w:color w:val="000000"/>
        </w:rPr>
      </w:pPr>
      <w:r w:rsidRPr="004B22A0">
        <w:rPr>
          <w:rFonts w:ascii="Arial" w:hAnsi="Arial" w:cs="Arial"/>
          <w:color w:val="000000"/>
        </w:rPr>
        <w:t>Students are also encouraged to produce additional tables or visualisations by disaggregating the data by firm, category, section, or year range. These are not required but may enhance the quality of the written discussion.</w:t>
      </w:r>
    </w:p>
    <w:p w14:paraId="267DA7BE" w14:textId="2C6D7137" w:rsidR="004B22A0" w:rsidRDefault="004B22A0">
      <w:pPr>
        <w:spacing w:after="160" w:line="259" w:lineRule="auto"/>
        <w:rPr>
          <w:rFonts w:ascii="Arial" w:hAnsi="Arial" w:cs="Arial"/>
          <w:b/>
          <w:color w:val="000000"/>
          <w:spacing w:val="-2"/>
          <w:sz w:val="22"/>
          <w:szCs w:val="22"/>
          <w:u w:val="single"/>
          <w:lang w:val="en-US"/>
        </w:rPr>
      </w:pPr>
    </w:p>
    <w:p>
      <w:pPr>
        <w:pStyle w:val="Normal_(Web)"/>
      </w:pPr>
      <w:r>
        <w:rPr>
          <w:b/>
        </w:rPr>
        <w:t xml:space="preserve">8. Analytical Contradiction (from Steps 6e and 9)</w:t>
      </w:r>
      <w:r>
        <w:t xml:space="preserve"/>
      </w:r>
    </w:p>
    <w:p>
      <w:pPr>
        <w:pStyle w:val="Normal_(Web)"/>
      </w:pPr>
      <w:r>
        <w:t xml:space="preserve">Using the pivot tables from Steps 6e (sentiment scores) and Step 9 (secondary metric scores), identify one firm-year where the two metrics give contradictory signals. For example: a firm with a positive sentiment score but an unusually high Fog Index (positive messaging paired with complex language); a firm with stable sentiment but a sharp year-on-year drop in cosine similarity (major disclosure change despite consistent tone); or a firm where the automated label contradicts what known sector events in that year would predict. In your report: state the firm name, year, and the specific numerical values from both tables; explain what the contradiction reveals about the limitations of relying on a single metric. This section must cite actual values from your own outputs — it will not attract marks if absent or if it contains no specific numerical evidence.</w:t>
      </w:r>
    </w:p>
    <w:p w14:paraId="30B4BFEA" w14:textId="68123E83" w:rsidR="004B22A0" w:rsidRDefault="004B22A0" w:rsidP="004B22A0">
      <w:pPr>
        <w:jc w:val="both"/>
        <w:outlineLvl w:val="2"/>
        <w:rPr>
          <w:rFonts w:ascii="Arial" w:hAnsi="Arial" w:cs="Arial"/>
          <w:b/>
          <w:bCs/>
          <w:sz w:val="36"/>
          <w:szCs w:val="36"/>
          <w:lang w:eastAsia="en-GB"/>
        </w:rPr>
      </w:pPr>
      <w:r>
        <w:rPr>
          <w:rFonts w:ascii="Arial" w:hAnsi="Arial" w:cs="Arial"/>
          <w:b/>
          <w:bCs/>
          <w:sz w:val="36"/>
          <w:szCs w:val="36"/>
          <w:lang w:eastAsia="en-GB"/>
        </w:rPr>
        <w:t>Marking Guidance</w:t>
      </w:r>
    </w:p>
    <w:p w14:paraId="5D5587FF" w14:textId="60ACD115" w:rsidR="004B22A0" w:rsidRPr="004B22A0" w:rsidRDefault="004B22A0" w:rsidP="004B22A0">
      <w:pPr>
        <w:pStyle w:val="NormalWeb"/>
        <w:jc w:val="both"/>
        <w:rPr>
          <w:rFonts w:ascii="Arial" w:hAnsi="Arial" w:cs="Arial"/>
          <w:color w:val="000000"/>
        </w:rPr>
      </w:pPr>
      <w:r w:rsidRPr="004B22A0">
        <w:rPr>
          <w:rFonts w:ascii="Arial" w:hAnsi="Arial" w:cs="Arial"/>
          <w:color w:val="000000"/>
        </w:rPr>
        <w:t>Assessment will be conducted against the following criteria:</w:t>
      </w:r>
    </w:p>
    <w:p w14:paraId="1F91E75B" w14:textId="77777777" w:rsidR="004B22A0" w:rsidRPr="004B22A0" w:rsidRDefault="004B22A0" w:rsidP="004B22A0">
      <w:pPr>
        <w:pStyle w:val="NormalWeb"/>
        <w:jc w:val="both"/>
        <w:rPr>
          <w:rFonts w:ascii="Arial" w:hAnsi="Arial" w:cs="Arial"/>
          <w:b/>
          <w:bCs/>
          <w:color w:val="000000"/>
        </w:rPr>
      </w:pPr>
      <w:r w:rsidRPr="004B22A0">
        <w:rPr>
          <w:rFonts w:ascii="Arial" w:hAnsi="Arial" w:cs="Arial"/>
          <w:b/>
          <w:bCs/>
          <w:color w:val="000000"/>
        </w:rPr>
        <w:t>5.1 Methodological Choices and Justification (40%)</w:t>
      </w:r>
    </w:p>
    <w:p w14:paraId="3633FA95" w14:textId="26DD86E2" w:rsidR="004B22A0" w:rsidRPr="004B22A0" w:rsidRDefault="004B22A0" w:rsidP="004B22A0">
      <w:pPr>
        <w:pStyle w:val="NormalWeb"/>
        <w:jc w:val="both"/>
        <w:rPr>
          <w:rFonts w:ascii="Arial" w:hAnsi="Arial" w:cs="Arial"/>
          <w:color w:val="000000"/>
        </w:rPr>
      </w:pPr>
      <w:r w:rsidRPr="004B22A0">
        <w:rPr>
          <w:rFonts w:ascii="Arial" w:hAnsi="Arial" w:cs="Arial"/>
          <w:color w:val="000000"/>
        </w:rPr>
        <w:t>The quality and coherence of the decisions made at each stage of the pipeline. Justifications should demonstrate engagement with relevant methodological literature, appropriate reasoning given the research context, and critical awareness of ethical, bias-related, or data quality concerns arising from the choice of dataset and the chosen approach. Higher marks are awarded for well-grounded justifications that acknowledge trade-offs and treat methodological concerns as analytically significant rather than incidental. Justifications that are generic — i.e., that could apply equally to any scenario, any model choice, or any corpus — will not attract marks above the Pass threshold regardless of their technical accuracy.</w:t>
      </w:r>
    </w:p>
    <w:p w14:paraId="0320E9F1" w14:textId="77777777" w:rsidR="004B22A0" w:rsidRPr="004B22A0" w:rsidRDefault="004B22A0" w:rsidP="004B22A0">
      <w:pPr>
        <w:pStyle w:val="NormalWeb"/>
        <w:jc w:val="both"/>
        <w:rPr>
          <w:rFonts w:ascii="Arial" w:hAnsi="Arial" w:cs="Arial"/>
          <w:b/>
          <w:bCs/>
          <w:color w:val="000000"/>
        </w:rPr>
      </w:pPr>
      <w:r w:rsidRPr="004B22A0">
        <w:rPr>
          <w:rFonts w:ascii="Arial" w:hAnsi="Arial" w:cs="Arial"/>
          <w:b/>
          <w:bCs/>
          <w:color w:val="000000"/>
        </w:rPr>
        <w:t>5.2 Depth of Written Discussion (35%)</w:t>
      </w:r>
    </w:p>
    <w:p w14:paraId="54E202BD" w14:textId="188F300F" w:rsidR="004B22A0" w:rsidRPr="004B22A0" w:rsidRDefault="004B22A0" w:rsidP="004B22A0">
      <w:pPr>
        <w:pStyle w:val="NormalWeb"/>
        <w:jc w:val="both"/>
        <w:rPr>
          <w:rFonts w:ascii="Arial" w:hAnsi="Arial" w:cs="Arial"/>
          <w:color w:val="000000"/>
        </w:rPr>
      </w:pPr>
      <w:r w:rsidRPr="004B22A0">
        <w:rPr>
          <w:rFonts w:ascii="Arial" w:hAnsi="Arial" w:cs="Arial"/>
          <w:color w:val="000000"/>
        </w:rPr>
        <w:t>The quality of interpretive commentary accompanying each output. Stronger submissions will situate findings within the research context of the assigned scenario, assess the extent to which results address the scenario research question, draw reasoned inferences from patterns in the data, and acknowledge the limitations of the methods used. Discussion that describes outputs without citing specific values (firm names, years, scores to at least two decimal places) will be treated as superficial description and will not attract marks above the Pass threshold. Superficial description of results without analytical engagement will not attract high marks.</w:t>
      </w:r>
    </w:p>
    <w:p w14:paraId="7D8FF6D5" w14:textId="77777777" w:rsidR="004B22A0" w:rsidRPr="004B22A0" w:rsidRDefault="004B22A0" w:rsidP="004B22A0">
      <w:pPr>
        <w:pStyle w:val="NormalWeb"/>
        <w:jc w:val="both"/>
        <w:rPr>
          <w:rFonts w:ascii="Arial" w:hAnsi="Arial" w:cs="Arial"/>
          <w:b/>
          <w:bCs/>
          <w:color w:val="000000"/>
        </w:rPr>
      </w:pPr>
      <w:r w:rsidRPr="004B22A0">
        <w:rPr>
          <w:rFonts w:ascii="Arial" w:hAnsi="Arial" w:cs="Arial"/>
          <w:b/>
          <w:bCs/>
          <w:color w:val="000000"/>
        </w:rPr>
        <w:t>5.3 Manual Validation Exercise (15%)</w:t>
      </w:r>
    </w:p>
    <w:p w14:paraId="0A73338B" w14:textId="63465E55" w:rsidR="004B22A0" w:rsidRPr="004B22A0" w:rsidRDefault="004B22A0" w:rsidP="004B22A0">
      <w:pPr>
        <w:pStyle w:val="NormalWeb"/>
        <w:jc w:val="both"/>
        <w:rPr>
          <w:rFonts w:ascii="Arial" w:hAnsi="Arial" w:cs="Arial"/>
          <w:color w:val="000000"/>
        </w:rPr>
      </w:pPr>
      <w:r w:rsidRPr="004B22A0">
        <w:rPr>
          <w:rFonts w:ascii="Arial" w:hAnsi="Arial" w:cs="Arial"/>
          <w:color w:val="000000"/>
        </w:rPr>
        <w:t>The rigour and consistency of manual labelling and the quality of the written discussion of validation findings. Higher marks are awarded for submissions that apply a clearly articulated and consistently implemented labelling approach and offer substantive reflection on model performance, as well as demonstrating considerations that the student shows awareness of, in terms of individual manual review of the subject matter, and recommendations for improvements to the manual validation process</w:t>
      </w:r>
      <w:r w:rsidR="00E41DBE">
        <w:rPr>
          <w:rFonts w:ascii="Arial" w:hAnsi="Arial" w:cs="Arial"/>
          <w:color w:val="000000"/>
        </w:rPr>
        <w:t>.</w:t>
      </w:r>
    </w:p>
    <w:p w14:paraId="24E3AD2C" w14:textId="77777777" w:rsidR="008E0C41" w:rsidRDefault="008E0C41">
      <w:pPr>
        <w:spacing w:after="160" w:line="259" w:lineRule="auto"/>
        <w:rPr>
          <w:rFonts w:ascii="Arial" w:hAnsi="Arial" w:cs="Arial"/>
          <w:b/>
          <w:bCs/>
          <w:color w:val="000000"/>
        </w:rPr>
      </w:pPr>
      <w:r>
        <w:rPr>
          <w:rFonts w:ascii="Arial" w:hAnsi="Arial" w:cs="Arial"/>
          <w:b/>
          <w:bCs/>
          <w:color w:val="000000"/>
        </w:rPr>
        <w:br w:type="page"/>
      </w:r>
    </w:p>
    <w:p w14:paraId="008D084F" w14:textId="2BA6464C" w:rsidR="004B22A0" w:rsidRPr="004B22A0" w:rsidRDefault="004B22A0" w:rsidP="00E41DBE">
      <w:pPr>
        <w:spacing w:after="160" w:line="259" w:lineRule="auto"/>
        <w:rPr>
          <w:rFonts w:ascii="Arial" w:hAnsi="Arial" w:cs="Arial"/>
          <w:b/>
          <w:bCs/>
          <w:color w:val="000000"/>
          <w:lang w:eastAsia="en-GB"/>
        </w:rPr>
      </w:pPr>
      <w:r w:rsidRPr="004B22A0">
        <w:rPr>
          <w:rFonts w:ascii="Arial" w:hAnsi="Arial" w:cs="Arial"/>
          <w:b/>
          <w:bCs/>
          <w:color w:val="000000"/>
        </w:rPr>
        <w:lastRenderedPageBreak/>
        <w:t>5.4 Overall Coherence and Presentation (10%)</w:t>
      </w:r>
    </w:p>
    <w:p w14:paraId="4BE5A6AF" w14:textId="23FEC4CB" w:rsidR="008E0C41" w:rsidRPr="008E0C41" w:rsidRDefault="004B22A0" w:rsidP="008E0C41">
      <w:pPr>
        <w:pStyle w:val="NormalWeb"/>
        <w:jc w:val="both"/>
        <w:rPr>
          <w:rFonts w:ascii="Arial" w:hAnsi="Arial" w:cs="Arial"/>
          <w:color w:val="000000"/>
        </w:rPr>
      </w:pPr>
      <w:r w:rsidRPr="004B22A0">
        <w:rPr>
          <w:rFonts w:ascii="Arial" w:hAnsi="Arial" w:cs="Arial"/>
          <w:color w:val="000000"/>
        </w:rPr>
        <w:t>The extent to which the report presents a coherent analytical narrative. Outputs and discussion should form an integrated whole rather than a series of disconnected sections. Presentation should be clear, professional, and appropriate for a postgraduate business school submission.</w:t>
      </w:r>
      <w:r w:rsidR="008E0C41">
        <w:rPr>
          <w:rFonts w:ascii="Arial" w:hAnsi="Arial" w:cs="Arial"/>
          <w:b/>
          <w:color w:val="000000"/>
          <w:spacing w:val="-2"/>
          <w:sz w:val="22"/>
          <w:szCs w:val="22"/>
          <w:u w:val="single"/>
          <w:lang w:val="en-US"/>
        </w:rPr>
        <w:br w:type="page"/>
      </w:r>
    </w:p>
    <w:p>
      <w:pPr>
        <w:pStyle w:val="Normal_(Web)"/>
      </w:pPr>
      <w:r>
        <w:rPr>
          <w:b/>
        </w:rPr>
        <w:t xml:space="preserve">Academic Integrity</w:t>
      </w:r>
      <w:r>
        <w:t xml:space="preserve"/>
      </w:r>
    </w:p>
    <w:p>
      <w:pPr>
        <w:pStyle w:val="Normal_(Web)"/>
      </w:pPr>
      <w:r>
        <w:t xml:space="preserve">This assignment must represent the student's own individual work. The analytical pipeline is run individually: each student's corpus section choice, pre-processing decisions, model selection, threshold settings, and secondary metric choices constitute original methodological decisions that must be independently made and justified. Every student receives a unique manual validation sample (derived from their student number); the sentences in this sample must be read and labelled by the student personally.</w:t>
      </w:r>
    </w:p>
    <w:p>
      <w:pPr>
        <w:pStyle w:val="Normal_(Web)"/>
      </w:pPr>
      <w:r>
        <w:t xml:space="preserve">The use of generative artificial intelligence tools to draft methodological justifications, interpretive commentary, or the manual validation discussion is not permitted. All written sections must reflect the student's own engagement with their specific pipeline outputs. Submitted work may be reviewed for internal numerical consistency: justifications and interpretations that do not align with the outputs generated by the student's own notebook choices are indicative of work that was not produced through genuine engagement with the data.</w:t>
      </w:r>
    </w:p>
    <w:p>
      <w:pPr>
        <w:pStyle w:val="Normal_(Web)"/>
      </w:pPr>
      <w:r>
        <w:t xml:space="preserve">If you have any questions regarding this assignment, please contact the lecturer via email: james.bowden@strath.ac.uk.</w:t>
      </w:r>
    </w:p>
    <w:p w14:paraId="6748148D" w14:textId="41D96432" w:rsidR="004B44E6" w:rsidRPr="00E4032D" w:rsidRDefault="00C05E63" w:rsidP="00E4032D">
      <w:pPr>
        <w:shd w:val="clear" w:color="auto" w:fill="FFFFFF"/>
        <w:jc w:val="both"/>
        <w:rPr>
          <w:rFonts w:ascii="Arial" w:hAnsi="Arial" w:cs="Arial"/>
          <w:b/>
          <w:color w:val="000000"/>
          <w:spacing w:val="-2"/>
          <w:sz w:val="22"/>
          <w:szCs w:val="22"/>
          <w:u w:val="single"/>
          <w:lang w:val="en-US"/>
        </w:rPr>
      </w:pPr>
      <w:r w:rsidRPr="00E4032D">
        <w:rPr>
          <w:rFonts w:ascii="Arial" w:hAnsi="Arial" w:cs="Arial"/>
          <w:b/>
          <w:color w:val="000000"/>
          <w:spacing w:val="-2"/>
          <w:sz w:val="22"/>
          <w:szCs w:val="22"/>
          <w:u w:val="single"/>
          <w:lang w:val="en-US"/>
        </w:rPr>
        <w:lastRenderedPageBreak/>
        <w:t>LATE PENALTY FOR ASSIGNMENTS</w:t>
      </w:r>
    </w:p>
    <w:p w14:paraId="7DC1B2E0" w14:textId="77777777" w:rsidR="0006660C" w:rsidRPr="008E79F8" w:rsidRDefault="00E76BD6" w:rsidP="00E4032D">
      <w:pPr>
        <w:shd w:val="clear" w:color="auto" w:fill="FFFFFF"/>
        <w:rPr>
          <w:rFonts w:ascii="Arial" w:hAnsi="Arial" w:cs="Arial"/>
          <w:color w:val="000000"/>
          <w:spacing w:val="-2"/>
          <w:lang w:val="en-US"/>
        </w:rPr>
      </w:pPr>
      <w:r w:rsidRPr="008E79F8">
        <w:rPr>
          <w:rFonts w:ascii="Arial" w:hAnsi="Arial" w:cs="Arial"/>
          <w:color w:val="000000"/>
          <w:spacing w:val="-2"/>
          <w:lang w:val="en-US"/>
        </w:rPr>
        <w:t xml:space="preserve">The University late penalty scheme will be applied: </w:t>
      </w:r>
    </w:p>
    <w:p w14:paraId="674DED78" w14:textId="7DBCD6FC" w:rsidR="0006660C" w:rsidRPr="008E79F8" w:rsidRDefault="0006660C" w:rsidP="00E4032D">
      <w:pPr>
        <w:shd w:val="clear" w:color="auto" w:fill="FFFFFF"/>
        <w:rPr>
          <w:rFonts w:ascii="Arial" w:hAnsi="Arial" w:cs="Arial"/>
        </w:rPr>
      </w:pPr>
      <w:hyperlink r:id="rId8" w:history="1">
        <w:r w:rsidRPr="008E79F8">
          <w:rPr>
            <w:rStyle w:val="Hyperlink"/>
            <w:rFonts w:ascii="Arial" w:hAnsi="Arial" w:cs="Arial"/>
          </w:rPr>
          <w:t>https://www.strath.ac.uk/staff/policies/academic/</w:t>
        </w:r>
      </w:hyperlink>
      <w:r w:rsidRPr="008E79F8">
        <w:rPr>
          <w:rFonts w:ascii="Arial" w:hAnsi="Arial" w:cs="Arial"/>
        </w:rPr>
        <w:t xml:space="preserve"> </w:t>
      </w:r>
    </w:p>
    <w:p w14:paraId="3FF04D5A" w14:textId="77777777" w:rsidR="004B44E6" w:rsidRPr="008E79F8" w:rsidRDefault="004B44E6" w:rsidP="00E4032D">
      <w:pPr>
        <w:shd w:val="clear" w:color="auto" w:fill="FFFFFF"/>
        <w:contextualSpacing/>
        <w:jc w:val="both"/>
        <w:rPr>
          <w:rFonts w:ascii="Arial" w:hAnsi="Arial" w:cs="Arial"/>
        </w:rPr>
      </w:pPr>
      <w:r w:rsidRPr="008E79F8">
        <w:rPr>
          <w:rFonts w:ascii="Arial" w:hAnsi="Arial" w:cs="Arial"/>
        </w:rPr>
        <w:t>Coursework submitted after the deadline, student has an approved extension and submits within the approved extension period.</w:t>
      </w:r>
    </w:p>
    <w:p w14:paraId="00D43C48" w14:textId="77777777" w:rsidR="004B44E6" w:rsidRPr="008E79F8" w:rsidRDefault="004B44E6" w:rsidP="00E4032D">
      <w:pPr>
        <w:pStyle w:val="ListParagraph"/>
        <w:numPr>
          <w:ilvl w:val="0"/>
          <w:numId w:val="3"/>
        </w:numPr>
        <w:shd w:val="clear" w:color="auto" w:fill="FFFFFF"/>
        <w:ind w:left="284" w:hanging="142"/>
        <w:contextualSpacing/>
        <w:jc w:val="both"/>
        <w:rPr>
          <w:rFonts w:ascii="Arial" w:hAnsi="Arial" w:cs="Arial"/>
          <w:color w:val="000000"/>
        </w:rPr>
      </w:pPr>
      <w:r w:rsidRPr="008E79F8">
        <w:rPr>
          <w:rFonts w:ascii="Arial" w:hAnsi="Arial" w:cs="Arial"/>
        </w:rPr>
        <w:t>Late submission on the day of the deadline (or approved extended deadline), student has communicated exceptional circumstances and is granted a grace period of up until four hours after the deadline.</w:t>
      </w:r>
    </w:p>
    <w:p w14:paraId="69194DAD" w14:textId="0E2B1E57"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1 calendar day (less than 24 hours) late:</w:t>
      </w:r>
      <w:r w:rsidR="00D438EF" w:rsidRPr="008E79F8">
        <w:rPr>
          <w:rFonts w:ascii="Arial" w:hAnsi="Arial" w:cs="Arial"/>
          <w:color w:val="000000"/>
        </w:rPr>
        <w:t xml:space="preserve"> </w:t>
      </w:r>
      <w:r w:rsidRPr="008E79F8">
        <w:rPr>
          <w:rFonts w:ascii="Arial" w:hAnsi="Arial" w:cs="Arial"/>
          <w:color w:val="000000"/>
        </w:rPr>
        <w:t xml:space="preserve">deduct 10 percentage points  </w:t>
      </w:r>
    </w:p>
    <w:p w14:paraId="0AC5D68B" w14:textId="2737B810"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2 calendar days (more than 24 less than 48 hours) late:</w:t>
      </w:r>
      <w:r w:rsidR="00E76BD6" w:rsidRPr="008E79F8">
        <w:rPr>
          <w:rFonts w:ascii="Arial" w:hAnsi="Arial" w:cs="Arial"/>
          <w:color w:val="000000"/>
        </w:rPr>
        <w:tab/>
      </w:r>
      <w:r w:rsidRPr="008E79F8">
        <w:rPr>
          <w:rFonts w:ascii="Arial" w:hAnsi="Arial" w:cs="Arial"/>
          <w:color w:val="000000"/>
        </w:rPr>
        <w:t>deduct 15 percentage points</w:t>
      </w:r>
    </w:p>
    <w:p w14:paraId="62C458A1" w14:textId="1F9D0A18"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3 calendar days (more than 48 less than 72 hours) late:</w:t>
      </w:r>
      <w:r w:rsidR="00E76BD6" w:rsidRPr="008E79F8">
        <w:rPr>
          <w:rFonts w:ascii="Arial" w:hAnsi="Arial" w:cs="Arial"/>
          <w:color w:val="000000"/>
        </w:rPr>
        <w:tab/>
      </w:r>
      <w:r w:rsidRPr="008E79F8">
        <w:rPr>
          <w:rFonts w:ascii="Arial" w:hAnsi="Arial" w:cs="Arial"/>
          <w:color w:val="000000"/>
        </w:rPr>
        <w:t>deduct 20 percentage points</w:t>
      </w:r>
    </w:p>
    <w:p w14:paraId="2188F2EE" w14:textId="6698EABF"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4 calendar days (more than 72 less than 96 hours) late:</w:t>
      </w:r>
      <w:r w:rsidR="00E76BD6" w:rsidRPr="008E79F8">
        <w:rPr>
          <w:rFonts w:ascii="Arial" w:hAnsi="Arial" w:cs="Arial"/>
          <w:color w:val="000000"/>
        </w:rPr>
        <w:tab/>
      </w:r>
      <w:r w:rsidRPr="008E79F8">
        <w:rPr>
          <w:rFonts w:ascii="Arial" w:hAnsi="Arial" w:cs="Arial"/>
          <w:color w:val="000000"/>
        </w:rPr>
        <w:t>deduct 25 percentage points</w:t>
      </w:r>
    </w:p>
    <w:p w14:paraId="1DDC5128" w14:textId="3D792B99"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5 calendar days (more than 96 less than 120 hours) late:</w:t>
      </w:r>
      <w:r w:rsidR="00E76BD6" w:rsidRPr="008E79F8">
        <w:rPr>
          <w:rFonts w:ascii="Arial" w:hAnsi="Arial" w:cs="Arial"/>
          <w:color w:val="000000"/>
        </w:rPr>
        <w:t xml:space="preserve"> </w:t>
      </w:r>
      <w:r w:rsidRPr="008E79F8">
        <w:rPr>
          <w:rFonts w:ascii="Arial" w:hAnsi="Arial" w:cs="Arial"/>
          <w:color w:val="000000"/>
        </w:rPr>
        <w:t>deduct 30 percentage points</w:t>
      </w:r>
    </w:p>
    <w:p w14:paraId="282223F4" w14:textId="77777777"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6 calendar days (more than 120 less than 144 hours) late:</w:t>
      </w:r>
      <w:r w:rsidR="00E76BD6" w:rsidRPr="008E79F8">
        <w:rPr>
          <w:rFonts w:ascii="Arial" w:hAnsi="Arial" w:cs="Arial"/>
          <w:color w:val="000000"/>
        </w:rPr>
        <w:t xml:space="preserve"> </w:t>
      </w:r>
      <w:r w:rsidRPr="008E79F8">
        <w:rPr>
          <w:rFonts w:ascii="Arial" w:hAnsi="Arial" w:cs="Arial"/>
          <w:color w:val="000000"/>
        </w:rPr>
        <w:t>deduct 35 percentage points</w:t>
      </w:r>
    </w:p>
    <w:p w14:paraId="40CA18DD" w14:textId="77777777"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7 calendar days (more than 144 less than 168 hours) late: deduct 40 percentage points</w:t>
      </w:r>
    </w:p>
    <w:p w14:paraId="2428AC3B" w14:textId="77777777" w:rsidR="004B44E6" w:rsidRPr="008E79F8" w:rsidRDefault="004B44E6" w:rsidP="00E4032D">
      <w:pPr>
        <w:pStyle w:val="ListParagraph"/>
        <w:numPr>
          <w:ilvl w:val="0"/>
          <w:numId w:val="3"/>
        </w:numPr>
        <w:ind w:left="284" w:right="113" w:hanging="142"/>
        <w:contextualSpacing/>
        <w:jc w:val="both"/>
        <w:rPr>
          <w:rFonts w:ascii="Arial" w:hAnsi="Arial" w:cs="Arial"/>
          <w:color w:val="000000"/>
        </w:rPr>
      </w:pPr>
      <w:r w:rsidRPr="008E79F8">
        <w:rPr>
          <w:rFonts w:ascii="Arial" w:hAnsi="Arial" w:cs="Arial"/>
          <w:color w:val="000000"/>
        </w:rPr>
        <w:t>After 7 full calendar days: a mark of zero will be applied</w:t>
      </w:r>
    </w:p>
    <w:p w14:paraId="47641406" w14:textId="77777777" w:rsidR="004B44E6" w:rsidRPr="008E79F8" w:rsidRDefault="004B44E6" w:rsidP="00E4032D">
      <w:pPr>
        <w:jc w:val="both"/>
        <w:rPr>
          <w:rFonts w:ascii="Arial" w:hAnsi="Arial" w:cs="Arial"/>
          <w:color w:val="000000"/>
        </w:rPr>
      </w:pPr>
    </w:p>
    <w:p w14:paraId="2B54CFCA" w14:textId="526C120B" w:rsidR="004B22A0" w:rsidRDefault="004B44E6" w:rsidP="008E0C41">
      <w:pPr>
        <w:jc w:val="both"/>
        <w:rPr>
          <w:rFonts w:ascii="Arial" w:hAnsi="Arial" w:cs="Arial"/>
          <w:color w:val="000000"/>
        </w:rPr>
      </w:pPr>
      <w:r w:rsidRPr="008E79F8">
        <w:rPr>
          <w:rFonts w:ascii="Arial" w:hAnsi="Arial" w:cs="Arial"/>
          <w:color w:val="000000"/>
        </w:rPr>
        <w:t xml:space="preserve">Late assignments will be marked on their academic merit, however, should a late penalty drop a mark below the pass mark of 50% then the mark awarded will be the pass mark of 50%.  Please note, this applies only to weekdays where students submit in hard </w:t>
      </w:r>
      <w:proofErr w:type="gramStart"/>
      <w:r w:rsidRPr="008E79F8">
        <w:rPr>
          <w:rFonts w:ascii="Arial" w:hAnsi="Arial" w:cs="Arial"/>
          <w:color w:val="000000"/>
        </w:rPr>
        <w:t>copy, but</w:t>
      </w:r>
      <w:proofErr w:type="gramEnd"/>
      <w:r w:rsidRPr="008E79F8">
        <w:rPr>
          <w:rFonts w:ascii="Arial" w:hAnsi="Arial" w:cs="Arial"/>
          <w:color w:val="000000"/>
        </w:rPr>
        <w:t xml:space="preserve"> includes Saturdays and Sundays where students submit electronically. If the academic quality of the work submitted is below the pass mark, then no penalty will be applied with the emphasis on supporting students if any resubmission is required.</w:t>
      </w:r>
    </w:p>
    <w:p w14:paraId="59E85E18" w14:textId="77777777" w:rsidR="008E79F8" w:rsidRDefault="008E79F8" w:rsidP="008E79F8">
      <w:pPr>
        <w:jc w:val="both"/>
        <w:rPr>
          <w:rFonts w:ascii="Arial" w:hAnsi="Arial" w:cs="Arial"/>
          <w:color w:val="000000"/>
        </w:rPr>
      </w:pPr>
    </w:p>
    <w:p w14:paraId="47F7EB65" w14:textId="77777777" w:rsidR="000D0677" w:rsidRDefault="000D0677" w:rsidP="008E79F8">
      <w:pPr>
        <w:jc w:val="both"/>
        <w:rPr>
          <w:rFonts w:ascii="Arial" w:hAnsi="Arial" w:cs="Arial"/>
          <w:color w:val="000000"/>
        </w:rPr>
      </w:pPr>
    </w:p>
    <w:p w14:paraId="18AF97EC" w14:textId="77777777" w:rsidR="008E79F8" w:rsidRPr="008E79F8" w:rsidRDefault="008E79F8" w:rsidP="008E79F8">
      <w:pPr>
        <w:jc w:val="both"/>
        <w:rPr>
          <w:rFonts w:ascii="Arial" w:hAnsi="Arial" w:cs="Arial"/>
          <w:color w:val="000000"/>
          <w:sz w:val="10"/>
          <w:szCs w:val="10"/>
        </w:rPr>
      </w:pPr>
    </w:p>
    <w:p w14:paraId="350AAFC5" w14:textId="7BC8FBCE" w:rsidR="00891E67" w:rsidRPr="00E4032D" w:rsidRDefault="00157B3A" w:rsidP="00E4032D">
      <w:pPr>
        <w:jc w:val="both"/>
        <w:rPr>
          <w:rFonts w:ascii="Arial" w:hAnsi="Arial" w:cs="Arial"/>
          <w:b/>
          <w:sz w:val="22"/>
          <w:szCs w:val="22"/>
          <w:u w:val="single"/>
        </w:rPr>
      </w:pPr>
      <w:r w:rsidRPr="00E4032D">
        <w:rPr>
          <w:rFonts w:ascii="Arial" w:hAnsi="Arial" w:cs="Arial"/>
          <w:b/>
          <w:sz w:val="22"/>
          <w:szCs w:val="22"/>
          <w:u w:val="single"/>
        </w:rPr>
        <w:t>MARKING CRITERIA</w:t>
      </w:r>
    </w:p>
    <w:tbl>
      <w:tblPr>
        <w:tblStyle w:val="TableGrid"/>
        <w:tblW w:w="10768" w:type="dxa"/>
        <w:tblLook w:val="04A0" w:firstRow="1" w:lastRow="0" w:firstColumn="1" w:lastColumn="0" w:noHBand="0" w:noVBand="1"/>
      </w:tblPr>
      <w:tblGrid>
        <w:gridCol w:w="1095"/>
        <w:gridCol w:w="714"/>
        <w:gridCol w:w="8959"/>
      </w:tblGrid>
      <w:tr w:rsidR="0022623D" w:rsidRPr="00E4032D" w14:paraId="549B07AF" w14:textId="77777777" w:rsidTr="003735F5">
        <w:trPr>
          <w:trHeight w:val="11"/>
        </w:trPr>
        <w:tc>
          <w:tcPr>
            <w:tcW w:w="980" w:type="dxa"/>
          </w:tcPr>
          <w:p w14:paraId="72980538" w14:textId="77777777" w:rsidR="0022623D" w:rsidRPr="00E4032D" w:rsidRDefault="0022623D" w:rsidP="00E4032D">
            <w:pPr>
              <w:jc w:val="center"/>
              <w:rPr>
                <w:rFonts w:ascii="Arial" w:hAnsi="Arial" w:cs="Arial"/>
                <w:b/>
                <w:color w:val="000000" w:themeColor="text1"/>
                <w:sz w:val="17"/>
                <w:szCs w:val="17"/>
              </w:rPr>
            </w:pPr>
            <w:r w:rsidRPr="00E4032D">
              <w:rPr>
                <w:rFonts w:ascii="Arial" w:hAnsi="Arial" w:cs="Arial"/>
                <w:b/>
                <w:color w:val="000000" w:themeColor="text1"/>
                <w:sz w:val="17"/>
                <w:szCs w:val="17"/>
              </w:rPr>
              <w:t>Class</w:t>
            </w:r>
          </w:p>
        </w:tc>
        <w:tc>
          <w:tcPr>
            <w:tcW w:w="716" w:type="dxa"/>
          </w:tcPr>
          <w:p w14:paraId="0C288BED"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Type B</w:t>
            </w:r>
          </w:p>
        </w:tc>
        <w:tc>
          <w:tcPr>
            <w:tcW w:w="9072" w:type="dxa"/>
          </w:tcPr>
          <w:p w14:paraId="0A8CBF7E"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Descriptor</w:t>
            </w:r>
          </w:p>
        </w:tc>
      </w:tr>
      <w:tr w:rsidR="0022623D" w:rsidRPr="00E4032D" w14:paraId="5C9BE650" w14:textId="77777777" w:rsidTr="003735F5">
        <w:trPr>
          <w:trHeight w:val="11"/>
        </w:trPr>
        <w:tc>
          <w:tcPr>
            <w:tcW w:w="980" w:type="dxa"/>
            <w:vMerge w:val="restart"/>
          </w:tcPr>
          <w:p w14:paraId="5A82A648"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PG: Distinction</w:t>
            </w:r>
          </w:p>
        </w:tc>
        <w:tc>
          <w:tcPr>
            <w:tcW w:w="716" w:type="dxa"/>
          </w:tcPr>
          <w:p w14:paraId="534E9E9F"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90 - 100</w:t>
            </w:r>
          </w:p>
        </w:tc>
        <w:tc>
          <w:tcPr>
            <w:tcW w:w="9072" w:type="dxa"/>
          </w:tcPr>
          <w:p w14:paraId="0A2808F7"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Exceptional demonstration of the learning outcomes</w:t>
            </w:r>
          </w:p>
          <w:p w14:paraId="3CEC9EFB" w14:textId="77777777" w:rsidR="0022623D" w:rsidRPr="00E4032D" w:rsidRDefault="0022623D" w:rsidP="00E4032D">
            <w:pPr>
              <w:jc w:val="both"/>
              <w:rPr>
                <w:rFonts w:ascii="Arial" w:hAnsi="Arial" w:cs="Arial"/>
                <w:color w:val="000000" w:themeColor="text1"/>
                <w:sz w:val="17"/>
                <w:szCs w:val="17"/>
              </w:rPr>
            </w:pPr>
            <w:r w:rsidRPr="00E4032D">
              <w:rPr>
                <w:rFonts w:ascii="Arial" w:hAnsi="Arial" w:cs="Arial"/>
                <w:color w:val="000000" w:themeColor="text1"/>
                <w:sz w:val="17"/>
                <w:szCs w:val="17"/>
              </w:rPr>
              <w:t xml:space="preserve">Exceptional in most or every respect, the work demonstrates </w:t>
            </w:r>
            <w:proofErr w:type="gramStart"/>
            <w:r w:rsidRPr="00E4032D">
              <w:rPr>
                <w:rFonts w:ascii="Arial" w:hAnsi="Arial" w:cs="Arial"/>
                <w:color w:val="000000" w:themeColor="text1"/>
                <w:sz w:val="17"/>
                <w:szCs w:val="17"/>
              </w:rPr>
              <w:t>all of</w:t>
            </w:r>
            <w:proofErr w:type="gramEnd"/>
            <w:r w:rsidRPr="00E4032D">
              <w:rPr>
                <w:rFonts w:ascii="Arial" w:hAnsi="Arial" w:cs="Arial"/>
                <w:color w:val="000000" w:themeColor="text1"/>
                <w:sz w:val="17"/>
                <w:szCs w:val="17"/>
              </w:rPr>
              <w:t xml:space="preserve"> the characteristics noted for First class in the Outstanding range below and is also well beyond the level expected of a highly competent student at their level of </w:t>
            </w:r>
            <w:proofErr w:type="gramStart"/>
            <w:r w:rsidRPr="00E4032D">
              <w:rPr>
                <w:rFonts w:ascii="Arial" w:hAnsi="Arial" w:cs="Arial"/>
                <w:color w:val="000000" w:themeColor="text1"/>
                <w:sz w:val="17"/>
                <w:szCs w:val="17"/>
              </w:rPr>
              <w:t>study, and</w:t>
            </w:r>
            <w:proofErr w:type="gramEnd"/>
            <w:r w:rsidRPr="00E4032D">
              <w:rPr>
                <w:rFonts w:ascii="Arial" w:hAnsi="Arial" w:cs="Arial"/>
                <w:color w:val="000000" w:themeColor="text1"/>
                <w:sz w:val="17"/>
                <w:szCs w:val="17"/>
              </w:rPr>
              <w:t xml:space="preserve"> could not be bettered for the level of study.</w:t>
            </w:r>
            <w:r w:rsidRPr="00E4032D">
              <w:rPr>
                <w:rFonts w:ascii="Arial" w:hAnsi="Arial" w:cs="Arial"/>
                <w:color w:val="000000" w:themeColor="text1"/>
                <w:sz w:val="17"/>
                <w:szCs w:val="17"/>
                <w:u w:val="single"/>
              </w:rPr>
              <w:t xml:space="preserve"> </w:t>
            </w:r>
          </w:p>
        </w:tc>
      </w:tr>
      <w:tr w:rsidR="0022623D" w:rsidRPr="00E4032D" w14:paraId="3843CBD9" w14:textId="77777777" w:rsidTr="003735F5">
        <w:trPr>
          <w:trHeight w:val="11"/>
        </w:trPr>
        <w:tc>
          <w:tcPr>
            <w:tcW w:w="980" w:type="dxa"/>
            <w:vMerge/>
          </w:tcPr>
          <w:p w14:paraId="63DF70D0" w14:textId="77777777" w:rsidR="0022623D" w:rsidRPr="00E4032D" w:rsidRDefault="0022623D" w:rsidP="00E4032D">
            <w:pPr>
              <w:rPr>
                <w:rFonts w:ascii="Arial" w:hAnsi="Arial" w:cs="Arial"/>
                <w:b/>
                <w:color w:val="000000" w:themeColor="text1"/>
                <w:sz w:val="17"/>
                <w:szCs w:val="17"/>
              </w:rPr>
            </w:pPr>
          </w:p>
        </w:tc>
        <w:tc>
          <w:tcPr>
            <w:tcW w:w="716" w:type="dxa"/>
          </w:tcPr>
          <w:p w14:paraId="76CE15DB"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80 - 89</w:t>
            </w:r>
          </w:p>
        </w:tc>
        <w:tc>
          <w:tcPr>
            <w:tcW w:w="9072" w:type="dxa"/>
          </w:tcPr>
          <w:p w14:paraId="5B297C5A"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Outstanding demonstration of the learning outcomes</w:t>
            </w:r>
          </w:p>
          <w:p w14:paraId="61946408" w14:textId="77777777" w:rsidR="0022623D" w:rsidRPr="00E4032D" w:rsidRDefault="0022623D" w:rsidP="00E4032D">
            <w:pPr>
              <w:jc w:val="both"/>
              <w:rPr>
                <w:rFonts w:ascii="Arial" w:hAnsi="Arial" w:cs="Arial"/>
                <w:color w:val="000000" w:themeColor="text1"/>
                <w:sz w:val="17"/>
                <w:szCs w:val="17"/>
              </w:rPr>
            </w:pPr>
            <w:r w:rsidRPr="00E4032D">
              <w:rPr>
                <w:rFonts w:ascii="Arial" w:hAnsi="Arial" w:cs="Arial"/>
                <w:color w:val="000000" w:themeColor="text1"/>
                <w:sz w:val="17"/>
                <w:szCs w:val="17"/>
              </w:rPr>
              <w:t>Outstanding in most respects, the work is what might be expected of a highly competent student at their level of study.</w:t>
            </w:r>
            <w:r w:rsidRPr="00E4032D">
              <w:rPr>
                <w:rFonts w:ascii="Arial" w:hAnsi="Arial" w:cs="Arial"/>
                <w:color w:val="000000" w:themeColor="text1"/>
                <w:sz w:val="17"/>
                <w:szCs w:val="17"/>
                <w:u w:val="single"/>
              </w:rPr>
              <w:t xml:space="preserve"> The work demonstrates most of the following attributes:</w:t>
            </w:r>
          </w:p>
          <w:p w14:paraId="14CE70DC" w14:textId="5DBD7724"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 breadth of appropriate and focused knowledge, and a deep and critical understanding of the subject matter</w:t>
            </w:r>
          </w:p>
          <w:p w14:paraId="4ECC5541"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An outstanding standard of synthesis and evaluation, and a critical and insightful analysis</w:t>
            </w:r>
          </w:p>
          <w:p w14:paraId="0FEF7456"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 xml:space="preserve">Complexity of thought, creativity, insight and/or originality </w:t>
            </w:r>
          </w:p>
          <w:p w14:paraId="704EB2EC"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Evidence of comprehensive reading and thought of significant complexity and well beyond, but still relevant to, course/assignment materials</w:t>
            </w:r>
          </w:p>
          <w:p w14:paraId="163303F8"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Outstanding use of references and exemplars, well beyond, but still relevant to, course/assignment materials </w:t>
            </w:r>
          </w:p>
          <w:p w14:paraId="3E2BFADD"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An outstanding standard of writing and communication and/or presentation, that is clearly and logically structured</w:t>
            </w:r>
          </w:p>
        </w:tc>
      </w:tr>
      <w:tr w:rsidR="0022623D" w:rsidRPr="00E4032D" w14:paraId="7B8BE97F" w14:textId="77777777" w:rsidTr="003735F5">
        <w:trPr>
          <w:trHeight w:val="11"/>
        </w:trPr>
        <w:tc>
          <w:tcPr>
            <w:tcW w:w="980" w:type="dxa"/>
            <w:vMerge/>
          </w:tcPr>
          <w:p w14:paraId="1BF01C53" w14:textId="77777777" w:rsidR="0022623D" w:rsidRPr="00E4032D" w:rsidRDefault="0022623D" w:rsidP="00E4032D">
            <w:pPr>
              <w:rPr>
                <w:rFonts w:ascii="Arial" w:hAnsi="Arial" w:cs="Arial"/>
                <w:b/>
                <w:color w:val="000000" w:themeColor="text1"/>
                <w:sz w:val="17"/>
                <w:szCs w:val="17"/>
              </w:rPr>
            </w:pPr>
          </w:p>
        </w:tc>
        <w:tc>
          <w:tcPr>
            <w:tcW w:w="716" w:type="dxa"/>
          </w:tcPr>
          <w:p w14:paraId="49A462E3"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70 - 79</w:t>
            </w:r>
          </w:p>
        </w:tc>
        <w:tc>
          <w:tcPr>
            <w:tcW w:w="9072" w:type="dxa"/>
          </w:tcPr>
          <w:p w14:paraId="42728C4F" w14:textId="77777777" w:rsidR="0022623D" w:rsidRPr="00E4032D" w:rsidRDefault="0022623D" w:rsidP="00E4032D">
            <w:pPr>
              <w:pStyle w:val="Default"/>
              <w:jc w:val="both"/>
              <w:rPr>
                <w:b/>
                <w:color w:val="000000" w:themeColor="text1"/>
                <w:sz w:val="17"/>
                <w:szCs w:val="17"/>
              </w:rPr>
            </w:pPr>
            <w:r w:rsidRPr="00E4032D">
              <w:rPr>
                <w:b/>
                <w:color w:val="000000" w:themeColor="text1"/>
                <w:sz w:val="17"/>
                <w:szCs w:val="17"/>
                <w:u w:val="single"/>
              </w:rPr>
              <w:t>Excellent demonstration of the learning outcomes</w:t>
            </w:r>
          </w:p>
          <w:p w14:paraId="3F7D977A" w14:textId="77777777" w:rsidR="0022623D" w:rsidRPr="00E4032D" w:rsidRDefault="0022623D" w:rsidP="00E4032D">
            <w:pPr>
              <w:pStyle w:val="Default"/>
              <w:jc w:val="both"/>
              <w:rPr>
                <w:color w:val="000000" w:themeColor="text1"/>
                <w:sz w:val="17"/>
                <w:szCs w:val="17"/>
              </w:rPr>
            </w:pPr>
            <w:r w:rsidRPr="00E4032D">
              <w:rPr>
                <w:color w:val="000000" w:themeColor="text1"/>
                <w:sz w:val="17"/>
                <w:szCs w:val="17"/>
              </w:rPr>
              <w:t>Excellent in most respects, the work is what might be expected of a very competent student at their level of study. The work demonstrates</w:t>
            </w:r>
          </w:p>
          <w:p w14:paraId="502908EC" w14:textId="38E485C8"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Wide, appropriate and focused knowledge and critical understanding of the subject matter</w:t>
            </w:r>
          </w:p>
          <w:p w14:paraId="51482B43"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An excellent standard of synthesis and evaluation and/or shows critical and insightful analysis</w:t>
            </w:r>
          </w:p>
          <w:p w14:paraId="58B087E6"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Some complexity of thought, insight and/or originality</w:t>
            </w:r>
          </w:p>
          <w:p w14:paraId="075A653D"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Evidence of comprehensive reading and thought beyond course/assignment materials </w:t>
            </w:r>
          </w:p>
          <w:p w14:paraId="31EA911B"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Excellent use of references and exemplars </w:t>
            </w:r>
          </w:p>
          <w:p w14:paraId="0ECD7847"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An excellent standard of writing and communication and/or presentation, that is clearly and logically structured</w:t>
            </w:r>
          </w:p>
        </w:tc>
      </w:tr>
      <w:tr w:rsidR="0022623D" w:rsidRPr="00E4032D" w14:paraId="6CD25891" w14:textId="77777777" w:rsidTr="003735F5">
        <w:trPr>
          <w:trHeight w:val="11"/>
        </w:trPr>
        <w:tc>
          <w:tcPr>
            <w:tcW w:w="980" w:type="dxa"/>
          </w:tcPr>
          <w:p w14:paraId="58A6818B"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PG: Merit</w:t>
            </w:r>
          </w:p>
        </w:tc>
        <w:tc>
          <w:tcPr>
            <w:tcW w:w="716" w:type="dxa"/>
          </w:tcPr>
          <w:p w14:paraId="3DDD0B82"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60 - 69</w:t>
            </w:r>
          </w:p>
        </w:tc>
        <w:tc>
          <w:tcPr>
            <w:tcW w:w="9072" w:type="dxa"/>
          </w:tcPr>
          <w:p w14:paraId="640F544A"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Comprehensive demonstration of the learning outcomes</w:t>
            </w:r>
          </w:p>
          <w:p w14:paraId="3B218176" w14:textId="77777777" w:rsidR="0022623D" w:rsidRPr="00E4032D" w:rsidRDefault="0022623D" w:rsidP="00E4032D">
            <w:pPr>
              <w:pStyle w:val="BodyTextIndent"/>
              <w:ind w:left="0" w:firstLine="0"/>
              <w:rPr>
                <w:rFonts w:ascii="Arial" w:hAnsi="Arial" w:cs="Arial"/>
                <w:color w:val="000000" w:themeColor="text1"/>
                <w:sz w:val="17"/>
                <w:szCs w:val="17"/>
              </w:rPr>
            </w:pPr>
            <w:r w:rsidRPr="00E4032D">
              <w:rPr>
                <w:rFonts w:ascii="Arial" w:hAnsi="Arial" w:cs="Arial"/>
                <w:color w:val="000000" w:themeColor="text1"/>
                <w:sz w:val="17"/>
                <w:szCs w:val="17"/>
              </w:rPr>
              <w:t>Very good or good in most respects for the level of study in displaying attainment of the learning outcomes, with marks at the higher end of this scale reflecting stronger and more consistent attainment of the learning outcomes. This work demonstrates:</w:t>
            </w:r>
          </w:p>
          <w:p w14:paraId="0F7058E6"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A very good or good level of appropriate knowledge and critical understanding of the subject matter, with only occasional lapses in detail </w:t>
            </w:r>
          </w:p>
          <w:p w14:paraId="640F188A" w14:textId="28FF0141"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Very good or good synthesis, analysis, reflection, understanding and/or critical evaluation </w:t>
            </w:r>
          </w:p>
          <w:p w14:paraId="322D4DAF"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Evidence of reading and thought beyond course/assignment materials </w:t>
            </w:r>
          </w:p>
          <w:p w14:paraId="0F0A0D77"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Appropriate use of references and exemplars </w:t>
            </w:r>
          </w:p>
          <w:p w14:paraId="0FB34E5F"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 good standard of writing and communication and/or presentation, that is clearly and logically structured</w:t>
            </w:r>
          </w:p>
        </w:tc>
      </w:tr>
      <w:tr w:rsidR="0022623D" w:rsidRPr="00E4032D" w14:paraId="60579327" w14:textId="77777777" w:rsidTr="003735F5">
        <w:trPr>
          <w:trHeight w:val="11"/>
        </w:trPr>
        <w:tc>
          <w:tcPr>
            <w:tcW w:w="980" w:type="dxa"/>
          </w:tcPr>
          <w:p w14:paraId="5C9CAC82"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PG: Pass</w:t>
            </w:r>
          </w:p>
        </w:tc>
        <w:tc>
          <w:tcPr>
            <w:tcW w:w="716" w:type="dxa"/>
          </w:tcPr>
          <w:p w14:paraId="7A70B391"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50 - 59</w:t>
            </w:r>
          </w:p>
        </w:tc>
        <w:tc>
          <w:tcPr>
            <w:tcW w:w="9072" w:type="dxa"/>
          </w:tcPr>
          <w:p w14:paraId="50A5B48B"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 xml:space="preserve">Satisfactory demonstration of the learning outcomes: </w:t>
            </w:r>
          </w:p>
          <w:p w14:paraId="000C090C" w14:textId="77777777" w:rsidR="0022623D" w:rsidRPr="00E4032D" w:rsidRDefault="0022623D" w:rsidP="00E4032D">
            <w:pPr>
              <w:pStyle w:val="BodyTextIndent"/>
              <w:ind w:left="0" w:firstLine="0"/>
              <w:rPr>
                <w:rFonts w:ascii="Arial" w:hAnsi="Arial" w:cs="Arial"/>
                <w:color w:val="000000" w:themeColor="text1"/>
                <w:sz w:val="17"/>
                <w:szCs w:val="17"/>
              </w:rPr>
            </w:pPr>
            <w:r w:rsidRPr="00E4032D">
              <w:rPr>
                <w:rFonts w:ascii="Arial" w:hAnsi="Arial" w:cs="Arial"/>
                <w:color w:val="000000" w:themeColor="text1"/>
                <w:sz w:val="17"/>
                <w:szCs w:val="17"/>
              </w:rPr>
              <w:t>The work is satisfactory for the level of study and clearly meets the requirements for demonstrating the relevant learning outcomes. Marks at the higher end of this scale reflect stronger and more consistent attainment of the learning outcomes for this standard of work. This work demonstrates:</w:t>
            </w:r>
          </w:p>
          <w:p w14:paraId="68C3CEF3"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Satisfactory knowledge and a reasonable understanding of the essential material </w:t>
            </w:r>
          </w:p>
          <w:p w14:paraId="3AE725F5"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lastRenderedPageBreak/>
              <w:t>Weaknesses in the synthesis and/or analysis, reflection, understanding and critical evaluation of material, resulting in parts of the work being overly descriptive in nature</w:t>
            </w:r>
          </w:p>
          <w:p w14:paraId="50A7FBC6"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General accuracy with occasional mistakes and/or reduced focus on the main issue or lapses in detail </w:t>
            </w:r>
          </w:p>
          <w:p w14:paraId="5772B79D"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Limited evidence of reading and thought beyond course/assignment materials </w:t>
            </w:r>
          </w:p>
          <w:p w14:paraId="66FAF652"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 satisfactory standard of writing and communication and/or presentation, where there may be weaknesses in the clarity and/or structure of the work</w:t>
            </w:r>
          </w:p>
          <w:p w14:paraId="44C8A465"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Appropriate use of references and exemplars, though there may be minor flaws in the referencing technique</w:t>
            </w:r>
          </w:p>
        </w:tc>
      </w:tr>
      <w:tr w:rsidR="0022623D" w:rsidRPr="00E4032D" w14:paraId="3666734C" w14:textId="77777777" w:rsidTr="003735F5">
        <w:trPr>
          <w:trHeight w:val="11"/>
        </w:trPr>
        <w:tc>
          <w:tcPr>
            <w:tcW w:w="980" w:type="dxa"/>
          </w:tcPr>
          <w:p w14:paraId="1AB51E8E"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lastRenderedPageBreak/>
              <w:t>PG: Fail</w:t>
            </w:r>
          </w:p>
        </w:tc>
        <w:tc>
          <w:tcPr>
            <w:tcW w:w="716" w:type="dxa"/>
          </w:tcPr>
          <w:p w14:paraId="06FBC8A4" w14:textId="781226A6" w:rsidR="0022623D" w:rsidRPr="00E4032D" w:rsidDel="00813C1A"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 xml:space="preserve">40– </w:t>
            </w:r>
            <w:r w:rsidR="003735F5" w:rsidRPr="00E4032D">
              <w:rPr>
                <w:rFonts w:ascii="Arial" w:hAnsi="Arial" w:cs="Arial"/>
                <w:b/>
                <w:color w:val="000000" w:themeColor="text1"/>
                <w:sz w:val="17"/>
                <w:szCs w:val="17"/>
              </w:rPr>
              <w:t>49</w:t>
            </w:r>
          </w:p>
        </w:tc>
        <w:tc>
          <w:tcPr>
            <w:tcW w:w="9072" w:type="dxa"/>
          </w:tcPr>
          <w:p w14:paraId="044CEB03" w14:textId="77777777" w:rsidR="0022623D" w:rsidRPr="00E4032D" w:rsidRDefault="0022623D" w:rsidP="00E4032D">
            <w:pPr>
              <w:jc w:val="both"/>
              <w:rPr>
                <w:rFonts w:ascii="Arial" w:hAnsi="Arial" w:cs="Arial"/>
                <w:b/>
                <w:color w:val="000000" w:themeColor="text1"/>
                <w:sz w:val="17"/>
                <w:szCs w:val="17"/>
                <w:u w:val="single"/>
              </w:rPr>
            </w:pPr>
            <w:r w:rsidRPr="00E4032D">
              <w:rPr>
                <w:rFonts w:ascii="Arial" w:hAnsi="Arial" w:cs="Arial"/>
                <w:b/>
                <w:color w:val="000000" w:themeColor="text1"/>
                <w:sz w:val="17"/>
                <w:szCs w:val="17"/>
                <w:u w:val="single"/>
              </w:rPr>
              <w:t>Unsatisfactory demonstration of the learning outcomes.</w:t>
            </w:r>
          </w:p>
          <w:p w14:paraId="15E084BF" w14:textId="77777777" w:rsidR="0022623D" w:rsidRPr="00E4032D" w:rsidRDefault="0022623D" w:rsidP="00E4032D">
            <w:pPr>
              <w:pStyle w:val="Default"/>
              <w:jc w:val="both"/>
              <w:rPr>
                <w:color w:val="000000" w:themeColor="text1"/>
                <w:sz w:val="17"/>
                <w:szCs w:val="17"/>
              </w:rPr>
            </w:pPr>
            <w:r w:rsidRPr="00E4032D">
              <w:rPr>
                <w:color w:val="000000" w:themeColor="text1"/>
                <w:sz w:val="17"/>
                <w:szCs w:val="17"/>
              </w:rPr>
              <w:t xml:space="preserve">The work meets the minimum requirements for demonstrating the relevant learning outcomes for the level of study in years 1 to 4, but not at year 5 and PGT level. Marks at the higher end of this scale reflect stronger and more consistent attainment of the learning outcomes for this standard of work, although ultimately insufficiently at year 5 and PGT level. This work demonstrates: </w:t>
            </w:r>
          </w:p>
          <w:p w14:paraId="61513EC5" w14:textId="77777777" w:rsidR="0022623D" w:rsidRPr="00E4032D" w:rsidRDefault="0022623D" w:rsidP="00E4032D">
            <w:pPr>
              <w:pStyle w:val="Default"/>
              <w:numPr>
                <w:ilvl w:val="0"/>
                <w:numId w:val="13"/>
              </w:numPr>
              <w:jc w:val="both"/>
              <w:rPr>
                <w:color w:val="000000" w:themeColor="text1"/>
                <w:sz w:val="17"/>
                <w:szCs w:val="17"/>
              </w:rPr>
            </w:pPr>
            <w:r w:rsidRPr="00E4032D">
              <w:rPr>
                <w:color w:val="000000" w:themeColor="text1"/>
                <w:sz w:val="17"/>
                <w:szCs w:val="17"/>
              </w:rPr>
              <w:t>Basic knowledge and understanding</w:t>
            </w:r>
          </w:p>
          <w:p w14:paraId="04E1EBEE"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 xml:space="preserve">A weak argument which is not logically </w:t>
            </w:r>
            <w:proofErr w:type="gramStart"/>
            <w:r w:rsidRPr="00E4032D">
              <w:rPr>
                <w:rFonts w:ascii="Arial" w:hAnsi="Arial" w:cs="Arial"/>
                <w:color w:val="000000" w:themeColor="text1"/>
                <w:sz w:val="17"/>
                <w:szCs w:val="17"/>
              </w:rPr>
              <w:t>structured</w:t>
            </w:r>
            <w:proofErr w:type="gramEnd"/>
            <w:r w:rsidRPr="00E4032D">
              <w:rPr>
                <w:rFonts w:ascii="Arial" w:hAnsi="Arial" w:cs="Arial"/>
                <w:color w:val="000000" w:themeColor="text1"/>
                <w:sz w:val="17"/>
                <w:szCs w:val="17"/>
              </w:rPr>
              <w:t xml:space="preserve"> or which lacks clarity or is based on unsubstantiated statements</w:t>
            </w:r>
          </w:p>
          <w:p w14:paraId="6A24AD33"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No relevant critical analysis</w:t>
            </w:r>
          </w:p>
          <w:p w14:paraId="1C157005"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Insufficient evidence of reading and thought beyond course/assignment materials </w:t>
            </w:r>
          </w:p>
          <w:p w14:paraId="7D773845"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Poor </w:t>
            </w:r>
            <w:proofErr w:type="spellStart"/>
            <w:r w:rsidRPr="00E4032D">
              <w:rPr>
                <w:color w:val="000000" w:themeColor="text1"/>
                <w:sz w:val="17"/>
                <w:szCs w:val="17"/>
              </w:rPr>
              <w:t>organisation</w:t>
            </w:r>
            <w:proofErr w:type="spellEnd"/>
            <w:r w:rsidRPr="00E4032D">
              <w:rPr>
                <w:color w:val="000000" w:themeColor="text1"/>
                <w:sz w:val="17"/>
                <w:szCs w:val="17"/>
              </w:rPr>
              <w:t xml:space="preserve"> and/or presentation</w:t>
            </w:r>
          </w:p>
          <w:p w14:paraId="61B6A1B4"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 lack of references and exemplars</w:t>
            </w:r>
          </w:p>
        </w:tc>
      </w:tr>
      <w:tr w:rsidR="0022623D" w:rsidRPr="00E4032D" w14:paraId="3BF1B6F8" w14:textId="77777777" w:rsidTr="003735F5">
        <w:trPr>
          <w:trHeight w:val="11"/>
        </w:trPr>
        <w:tc>
          <w:tcPr>
            <w:tcW w:w="980" w:type="dxa"/>
            <w:vMerge w:val="restart"/>
          </w:tcPr>
          <w:p w14:paraId="1361FC95"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PG: Fail</w:t>
            </w:r>
          </w:p>
        </w:tc>
        <w:tc>
          <w:tcPr>
            <w:tcW w:w="716" w:type="dxa"/>
          </w:tcPr>
          <w:p w14:paraId="40FE83A6" w14:textId="77777777" w:rsidR="0022623D" w:rsidRPr="00E4032D" w:rsidDel="00813C1A" w:rsidRDefault="0022623D" w:rsidP="00E4032D">
            <w:pPr>
              <w:pStyle w:val="Default"/>
              <w:rPr>
                <w:b/>
                <w:color w:val="000000" w:themeColor="text1"/>
                <w:sz w:val="17"/>
                <w:szCs w:val="17"/>
              </w:rPr>
            </w:pPr>
            <w:r w:rsidRPr="00E4032D">
              <w:rPr>
                <w:b/>
                <w:color w:val="000000" w:themeColor="text1"/>
                <w:sz w:val="17"/>
                <w:szCs w:val="17"/>
              </w:rPr>
              <w:t>30 - 39</w:t>
            </w:r>
          </w:p>
        </w:tc>
        <w:tc>
          <w:tcPr>
            <w:tcW w:w="9072" w:type="dxa"/>
          </w:tcPr>
          <w:p w14:paraId="7F0D448D"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Inadequate demonstration of the learning outcomes</w:t>
            </w:r>
          </w:p>
          <w:p w14:paraId="3B0BDFD7" w14:textId="77777777" w:rsidR="0022623D" w:rsidRPr="00E4032D" w:rsidRDefault="0022623D" w:rsidP="00E4032D">
            <w:pPr>
              <w:pStyle w:val="Default"/>
              <w:jc w:val="both"/>
              <w:rPr>
                <w:b/>
                <w:color w:val="000000" w:themeColor="text1"/>
                <w:sz w:val="17"/>
                <w:szCs w:val="17"/>
                <w:u w:val="single"/>
              </w:rPr>
            </w:pPr>
            <w:r w:rsidRPr="00E4032D">
              <w:rPr>
                <w:color w:val="000000" w:themeColor="text1"/>
                <w:sz w:val="17"/>
                <w:szCs w:val="17"/>
              </w:rPr>
              <w:t>The work fails to meet the minimum requirements for demonstrating the relevant learning outcomes for the level of study. Marks at the higher end of this scale reflect stronger and more consistent attainment of the learning outcomes within this range of marks. This work demonstrates:</w:t>
            </w:r>
            <w:r w:rsidRPr="00E4032D">
              <w:rPr>
                <w:color w:val="000000" w:themeColor="text1"/>
                <w:sz w:val="17"/>
                <w:szCs w:val="17"/>
                <w:u w:val="single"/>
              </w:rPr>
              <w:t xml:space="preserve"> </w:t>
            </w:r>
          </w:p>
          <w:p w14:paraId="51971671"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 xml:space="preserve">An insufficient level of knowledge and understanding </w:t>
            </w:r>
          </w:p>
          <w:p w14:paraId="2C44D700"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A poorly structured, poorly developed, or incoherent argument, or no argument at all</w:t>
            </w:r>
          </w:p>
          <w:p w14:paraId="67F8EEB1"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An awkward writing style or poor expression of concepts</w:t>
            </w:r>
          </w:p>
          <w:p w14:paraId="53E9F862"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A lack of familiarity with the subject and/or assessment method </w:t>
            </w:r>
          </w:p>
          <w:p w14:paraId="51EA99A6"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Insufficient evidence of reading and thought beyond course/assignment materials </w:t>
            </w:r>
          </w:p>
          <w:p w14:paraId="30154B2C"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A lack of references and exemplars</w:t>
            </w:r>
          </w:p>
        </w:tc>
      </w:tr>
      <w:tr w:rsidR="0022623D" w:rsidRPr="00E4032D" w14:paraId="6FB9012D" w14:textId="77777777" w:rsidTr="003735F5">
        <w:trPr>
          <w:trHeight w:val="11"/>
        </w:trPr>
        <w:tc>
          <w:tcPr>
            <w:tcW w:w="980" w:type="dxa"/>
            <w:vMerge/>
          </w:tcPr>
          <w:p w14:paraId="430515B8" w14:textId="77777777" w:rsidR="0022623D" w:rsidRPr="00E4032D" w:rsidRDefault="0022623D" w:rsidP="00E4032D">
            <w:pPr>
              <w:rPr>
                <w:rFonts w:ascii="Arial" w:hAnsi="Arial" w:cs="Arial"/>
                <w:b/>
                <w:color w:val="000000" w:themeColor="text1"/>
                <w:sz w:val="17"/>
                <w:szCs w:val="17"/>
              </w:rPr>
            </w:pPr>
          </w:p>
        </w:tc>
        <w:tc>
          <w:tcPr>
            <w:tcW w:w="716" w:type="dxa"/>
          </w:tcPr>
          <w:p w14:paraId="0465385A" w14:textId="77777777" w:rsidR="0022623D" w:rsidRPr="00E4032D" w:rsidRDefault="0022623D" w:rsidP="00E4032D">
            <w:pPr>
              <w:rPr>
                <w:rFonts w:ascii="Arial" w:hAnsi="Arial" w:cs="Arial"/>
                <w:b/>
                <w:color w:val="000000" w:themeColor="text1"/>
                <w:sz w:val="17"/>
                <w:szCs w:val="17"/>
              </w:rPr>
            </w:pPr>
            <w:r w:rsidRPr="00E4032D">
              <w:rPr>
                <w:rFonts w:ascii="Arial" w:hAnsi="Arial" w:cs="Arial"/>
                <w:b/>
                <w:color w:val="000000" w:themeColor="text1"/>
                <w:sz w:val="17"/>
                <w:szCs w:val="17"/>
              </w:rPr>
              <w:t>20 - 29</w:t>
            </w:r>
          </w:p>
        </w:tc>
        <w:tc>
          <w:tcPr>
            <w:tcW w:w="9072" w:type="dxa"/>
          </w:tcPr>
          <w:p w14:paraId="3A2F8C38"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Clear fail: Weak demonstration of the learning outcomes</w:t>
            </w:r>
          </w:p>
          <w:p w14:paraId="4D230AAC" w14:textId="77777777" w:rsidR="0022623D" w:rsidRPr="00E4032D" w:rsidRDefault="0022623D" w:rsidP="00E4032D">
            <w:pPr>
              <w:pStyle w:val="BodyTextIndent"/>
              <w:ind w:left="0" w:firstLine="0"/>
              <w:rPr>
                <w:rFonts w:ascii="Arial" w:hAnsi="Arial" w:cs="Arial"/>
                <w:color w:val="000000" w:themeColor="text1"/>
                <w:sz w:val="17"/>
                <w:szCs w:val="17"/>
              </w:rPr>
            </w:pPr>
            <w:r w:rsidRPr="00E4032D">
              <w:rPr>
                <w:rFonts w:ascii="Arial" w:hAnsi="Arial" w:cs="Arial"/>
                <w:color w:val="000000" w:themeColor="text1"/>
                <w:sz w:val="17"/>
                <w:szCs w:val="17"/>
              </w:rPr>
              <w:t>The work is very weak or shows a decided lack of effort. The work demonstrates</w:t>
            </w:r>
          </w:p>
          <w:p w14:paraId="545D4984"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Very poor or confused knowledge and understanding, with reference to only a few key words, phrases or key ideas</w:t>
            </w:r>
          </w:p>
          <w:p w14:paraId="19DA2F69" w14:textId="77777777" w:rsidR="0022623D" w:rsidRPr="00E4032D" w:rsidRDefault="0022623D" w:rsidP="00E4032D">
            <w:pPr>
              <w:numPr>
                <w:ilvl w:val="0"/>
                <w:numId w:val="11"/>
              </w:numPr>
              <w:jc w:val="both"/>
              <w:rPr>
                <w:rFonts w:ascii="Arial" w:hAnsi="Arial" w:cs="Arial"/>
                <w:color w:val="000000" w:themeColor="text1"/>
                <w:sz w:val="17"/>
                <w:szCs w:val="17"/>
              </w:rPr>
            </w:pPr>
            <w:r w:rsidRPr="00E4032D">
              <w:rPr>
                <w:rFonts w:ascii="Arial" w:hAnsi="Arial" w:cs="Arial"/>
                <w:color w:val="000000" w:themeColor="text1"/>
                <w:sz w:val="17"/>
                <w:szCs w:val="17"/>
              </w:rPr>
              <w:t xml:space="preserve">No argument or one based on irrelevant and erroneous content </w:t>
            </w:r>
          </w:p>
          <w:p w14:paraId="62599C8B"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Irrelevant content and extensive omissions</w:t>
            </w:r>
          </w:p>
          <w:p w14:paraId="22D772B0"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Weaknesses of presentation and/or logic and/or evidence </w:t>
            </w:r>
          </w:p>
          <w:p w14:paraId="3E579CE2"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 xml:space="preserve">Inadequate evidence of learning </w:t>
            </w:r>
          </w:p>
          <w:p w14:paraId="422A66DD" w14:textId="77777777" w:rsidR="0022623D" w:rsidRPr="00E4032D" w:rsidRDefault="0022623D" w:rsidP="00E4032D">
            <w:pPr>
              <w:pStyle w:val="Default"/>
              <w:numPr>
                <w:ilvl w:val="0"/>
                <w:numId w:val="11"/>
              </w:numPr>
              <w:jc w:val="both"/>
              <w:rPr>
                <w:color w:val="000000" w:themeColor="text1"/>
                <w:sz w:val="17"/>
                <w:szCs w:val="17"/>
              </w:rPr>
            </w:pPr>
            <w:r w:rsidRPr="00E4032D">
              <w:rPr>
                <w:color w:val="000000" w:themeColor="text1"/>
                <w:sz w:val="17"/>
                <w:szCs w:val="17"/>
              </w:rPr>
              <w:t>Incomplete or inadequately presented references, if any</w:t>
            </w:r>
          </w:p>
        </w:tc>
      </w:tr>
      <w:tr w:rsidR="0022623D" w:rsidRPr="00E4032D" w14:paraId="65D162C5" w14:textId="77777777" w:rsidTr="003735F5">
        <w:trPr>
          <w:trHeight w:val="11"/>
        </w:trPr>
        <w:tc>
          <w:tcPr>
            <w:tcW w:w="980" w:type="dxa"/>
            <w:vMerge/>
          </w:tcPr>
          <w:p w14:paraId="276F13D6" w14:textId="77777777" w:rsidR="0022623D" w:rsidRPr="00E4032D" w:rsidRDefault="0022623D" w:rsidP="00E4032D">
            <w:pPr>
              <w:rPr>
                <w:rFonts w:ascii="Arial" w:hAnsi="Arial" w:cs="Arial"/>
                <w:b/>
                <w:color w:val="000000" w:themeColor="text1"/>
                <w:sz w:val="17"/>
                <w:szCs w:val="17"/>
              </w:rPr>
            </w:pPr>
          </w:p>
        </w:tc>
        <w:tc>
          <w:tcPr>
            <w:tcW w:w="716" w:type="dxa"/>
          </w:tcPr>
          <w:p w14:paraId="4446ACD8" w14:textId="77777777" w:rsidR="0022623D" w:rsidRPr="00E4032D" w:rsidDel="00813C1A" w:rsidRDefault="0022623D" w:rsidP="00E4032D">
            <w:pPr>
              <w:pStyle w:val="Default"/>
              <w:rPr>
                <w:b/>
                <w:color w:val="000000" w:themeColor="text1"/>
                <w:sz w:val="17"/>
                <w:szCs w:val="17"/>
              </w:rPr>
            </w:pPr>
            <w:r w:rsidRPr="00E4032D">
              <w:rPr>
                <w:b/>
                <w:color w:val="000000" w:themeColor="text1"/>
                <w:sz w:val="17"/>
                <w:szCs w:val="17"/>
              </w:rPr>
              <w:t>10</w:t>
            </w:r>
          </w:p>
        </w:tc>
        <w:tc>
          <w:tcPr>
            <w:tcW w:w="9072" w:type="dxa"/>
          </w:tcPr>
          <w:p w14:paraId="6661A89E" w14:textId="77777777" w:rsidR="0022623D" w:rsidRPr="00E4032D" w:rsidRDefault="0022623D" w:rsidP="00E4032D">
            <w:pPr>
              <w:pStyle w:val="Default"/>
              <w:jc w:val="both"/>
              <w:rPr>
                <w:b/>
                <w:color w:val="000000" w:themeColor="text1"/>
                <w:sz w:val="17"/>
                <w:szCs w:val="17"/>
                <w:u w:val="single"/>
              </w:rPr>
            </w:pPr>
            <w:r w:rsidRPr="00E4032D">
              <w:rPr>
                <w:b/>
                <w:color w:val="000000" w:themeColor="text1"/>
                <w:sz w:val="17"/>
                <w:szCs w:val="17"/>
                <w:u w:val="single"/>
              </w:rPr>
              <w:t xml:space="preserve">Minimal demonstration of the learning outcomes </w:t>
            </w:r>
          </w:p>
          <w:p w14:paraId="4B8EA08C" w14:textId="77777777" w:rsidR="0022623D" w:rsidRPr="00E4032D" w:rsidRDefault="0022623D" w:rsidP="00E4032D">
            <w:pPr>
              <w:pStyle w:val="BodyTextIndent"/>
              <w:widowControl/>
              <w:numPr>
                <w:ilvl w:val="0"/>
                <w:numId w:val="12"/>
              </w:numPr>
              <w:tabs>
                <w:tab w:val="clear" w:pos="-720"/>
              </w:tabs>
              <w:suppressAutoHyphens w:val="0"/>
              <w:ind w:left="720"/>
              <w:rPr>
                <w:rFonts w:ascii="Arial" w:hAnsi="Arial" w:cs="Arial"/>
                <w:color w:val="000000" w:themeColor="text1"/>
                <w:sz w:val="17"/>
                <w:szCs w:val="17"/>
                <w:u w:val="single"/>
              </w:rPr>
            </w:pPr>
            <w:r w:rsidRPr="00E4032D">
              <w:rPr>
                <w:rFonts w:ascii="Arial" w:hAnsi="Arial" w:cs="Arial"/>
                <w:color w:val="000000" w:themeColor="text1"/>
                <w:sz w:val="17"/>
                <w:szCs w:val="17"/>
              </w:rPr>
              <w:t>The work is extremely weak. The work demonstrates:</w:t>
            </w:r>
            <w:r w:rsidRPr="00E4032D" w:rsidDel="00B75B72">
              <w:rPr>
                <w:rFonts w:ascii="Arial" w:hAnsi="Arial" w:cs="Arial"/>
                <w:color w:val="000000" w:themeColor="text1"/>
                <w:sz w:val="17"/>
                <w:szCs w:val="17"/>
              </w:rPr>
              <w:t xml:space="preserve"> </w:t>
            </w:r>
            <w:r w:rsidRPr="00E4032D">
              <w:rPr>
                <w:rFonts w:ascii="Arial" w:hAnsi="Arial" w:cs="Arial"/>
                <w:color w:val="000000" w:themeColor="text1"/>
                <w:sz w:val="17"/>
                <w:szCs w:val="17"/>
              </w:rPr>
              <w:t>No knowledge or understanding of the area in question</w:t>
            </w:r>
          </w:p>
          <w:p w14:paraId="39B1EAF5" w14:textId="77777777" w:rsidR="0022623D" w:rsidRPr="00E4032D" w:rsidRDefault="0022623D" w:rsidP="00E4032D">
            <w:pPr>
              <w:numPr>
                <w:ilvl w:val="0"/>
                <w:numId w:val="12"/>
              </w:numPr>
              <w:ind w:left="720"/>
              <w:jc w:val="both"/>
              <w:rPr>
                <w:rFonts w:ascii="Arial" w:hAnsi="Arial" w:cs="Arial"/>
                <w:color w:val="000000" w:themeColor="text1"/>
                <w:sz w:val="17"/>
                <w:szCs w:val="17"/>
              </w:rPr>
            </w:pPr>
            <w:r w:rsidRPr="00E4032D">
              <w:rPr>
                <w:rFonts w:ascii="Arial" w:hAnsi="Arial" w:cs="Arial"/>
                <w:color w:val="000000" w:themeColor="text1"/>
                <w:sz w:val="17"/>
                <w:szCs w:val="17"/>
              </w:rPr>
              <w:t xml:space="preserve">Incomplete, muddled, and/or irrelevant material </w:t>
            </w:r>
          </w:p>
          <w:p w14:paraId="798F9982" w14:textId="77777777" w:rsidR="0022623D" w:rsidRPr="00E4032D" w:rsidRDefault="0022623D" w:rsidP="00E4032D">
            <w:pPr>
              <w:pStyle w:val="Default"/>
              <w:numPr>
                <w:ilvl w:val="0"/>
                <w:numId w:val="12"/>
              </w:numPr>
              <w:ind w:left="720"/>
              <w:jc w:val="both"/>
              <w:rPr>
                <w:color w:val="000000" w:themeColor="text1"/>
                <w:sz w:val="17"/>
                <w:szCs w:val="17"/>
              </w:rPr>
            </w:pPr>
            <w:r w:rsidRPr="00E4032D">
              <w:rPr>
                <w:color w:val="000000" w:themeColor="text1"/>
                <w:sz w:val="17"/>
                <w:szCs w:val="17"/>
              </w:rPr>
              <w:t>Irrelevant or little content, extensive omissions</w:t>
            </w:r>
          </w:p>
          <w:p w14:paraId="15010EA2" w14:textId="77777777" w:rsidR="0022623D" w:rsidRPr="00E4032D" w:rsidRDefault="0022623D" w:rsidP="00E4032D">
            <w:pPr>
              <w:pStyle w:val="Default"/>
              <w:numPr>
                <w:ilvl w:val="0"/>
                <w:numId w:val="12"/>
              </w:numPr>
              <w:ind w:left="720"/>
              <w:jc w:val="both"/>
              <w:rPr>
                <w:color w:val="000000" w:themeColor="text1"/>
                <w:sz w:val="17"/>
                <w:szCs w:val="17"/>
              </w:rPr>
            </w:pPr>
            <w:r w:rsidRPr="00E4032D">
              <w:rPr>
                <w:color w:val="000000" w:themeColor="text1"/>
                <w:sz w:val="17"/>
                <w:szCs w:val="17"/>
              </w:rPr>
              <w:t xml:space="preserve">Weaknesses of presentation and/or logic and/or evidence </w:t>
            </w:r>
          </w:p>
          <w:p w14:paraId="649B20CF" w14:textId="77777777" w:rsidR="0022623D" w:rsidRPr="00E4032D" w:rsidRDefault="0022623D" w:rsidP="00E4032D">
            <w:pPr>
              <w:pStyle w:val="Default"/>
              <w:numPr>
                <w:ilvl w:val="0"/>
                <w:numId w:val="12"/>
              </w:numPr>
              <w:ind w:left="720"/>
              <w:jc w:val="both"/>
              <w:rPr>
                <w:color w:val="000000" w:themeColor="text1"/>
                <w:sz w:val="17"/>
                <w:szCs w:val="17"/>
              </w:rPr>
            </w:pPr>
            <w:r w:rsidRPr="00E4032D">
              <w:rPr>
                <w:color w:val="000000" w:themeColor="text1"/>
                <w:sz w:val="17"/>
                <w:szCs w:val="17"/>
              </w:rPr>
              <w:t xml:space="preserve">Deficient evidence of learning </w:t>
            </w:r>
          </w:p>
          <w:p w14:paraId="2E469BBD" w14:textId="77777777" w:rsidR="0022623D" w:rsidRPr="00E4032D" w:rsidRDefault="0022623D" w:rsidP="00E4032D">
            <w:pPr>
              <w:pStyle w:val="Default"/>
              <w:numPr>
                <w:ilvl w:val="0"/>
                <w:numId w:val="12"/>
              </w:numPr>
              <w:ind w:left="720"/>
              <w:jc w:val="both"/>
              <w:rPr>
                <w:color w:val="000000" w:themeColor="text1"/>
                <w:sz w:val="17"/>
                <w:szCs w:val="17"/>
              </w:rPr>
            </w:pPr>
            <w:r w:rsidRPr="00E4032D">
              <w:rPr>
                <w:color w:val="000000" w:themeColor="text1"/>
                <w:sz w:val="17"/>
                <w:szCs w:val="17"/>
              </w:rPr>
              <w:t>Incomplete or inadequately presented references, if any</w:t>
            </w:r>
          </w:p>
        </w:tc>
      </w:tr>
      <w:tr w:rsidR="0022623D" w:rsidRPr="00E4032D" w14:paraId="1430CB20" w14:textId="77777777" w:rsidTr="003735F5">
        <w:trPr>
          <w:trHeight w:val="11"/>
        </w:trPr>
        <w:tc>
          <w:tcPr>
            <w:tcW w:w="980" w:type="dxa"/>
            <w:vMerge/>
          </w:tcPr>
          <w:p w14:paraId="2CC719DA" w14:textId="77777777" w:rsidR="0022623D" w:rsidRPr="00E4032D" w:rsidRDefault="0022623D" w:rsidP="00E4032D">
            <w:pPr>
              <w:rPr>
                <w:rFonts w:ascii="Arial" w:hAnsi="Arial" w:cs="Arial"/>
                <w:b/>
                <w:color w:val="000000" w:themeColor="text1"/>
                <w:sz w:val="17"/>
                <w:szCs w:val="17"/>
              </w:rPr>
            </w:pPr>
          </w:p>
        </w:tc>
        <w:tc>
          <w:tcPr>
            <w:tcW w:w="716" w:type="dxa"/>
          </w:tcPr>
          <w:p w14:paraId="05E14231" w14:textId="77777777" w:rsidR="0022623D" w:rsidRPr="00E4032D" w:rsidRDefault="0022623D" w:rsidP="00E4032D">
            <w:pPr>
              <w:pStyle w:val="Default"/>
              <w:rPr>
                <w:b/>
                <w:color w:val="000000" w:themeColor="text1"/>
                <w:sz w:val="17"/>
                <w:szCs w:val="17"/>
              </w:rPr>
            </w:pPr>
            <w:r w:rsidRPr="00E4032D">
              <w:rPr>
                <w:b/>
                <w:color w:val="000000" w:themeColor="text1"/>
                <w:sz w:val="17"/>
                <w:szCs w:val="17"/>
              </w:rPr>
              <w:t>0</w:t>
            </w:r>
          </w:p>
        </w:tc>
        <w:tc>
          <w:tcPr>
            <w:tcW w:w="9072" w:type="dxa"/>
          </w:tcPr>
          <w:p w14:paraId="2DB50295" w14:textId="77777777" w:rsidR="0022623D" w:rsidRPr="00E4032D" w:rsidRDefault="0022623D" w:rsidP="00E4032D">
            <w:pPr>
              <w:pStyle w:val="Default"/>
              <w:jc w:val="both"/>
              <w:rPr>
                <w:b/>
                <w:color w:val="000000" w:themeColor="text1"/>
                <w:sz w:val="17"/>
                <w:szCs w:val="17"/>
              </w:rPr>
            </w:pPr>
            <w:r w:rsidRPr="00E4032D">
              <w:rPr>
                <w:b/>
                <w:color w:val="000000" w:themeColor="text1"/>
                <w:sz w:val="17"/>
                <w:szCs w:val="17"/>
              </w:rPr>
              <w:t xml:space="preserve">No relevant work submitted for assessment </w:t>
            </w:r>
          </w:p>
        </w:tc>
      </w:tr>
    </w:tbl>
    <w:p w14:paraId="115F57EB" w14:textId="090CA2DA" w:rsidR="0006660C" w:rsidRPr="00E4032D" w:rsidRDefault="0006660C" w:rsidP="00E4032D">
      <w:pPr>
        <w:jc w:val="both"/>
        <w:rPr>
          <w:rFonts w:ascii="Arial" w:hAnsi="Arial" w:cs="Arial"/>
          <w:b/>
          <w:sz w:val="22"/>
          <w:szCs w:val="22"/>
          <w:u w:val="single"/>
        </w:rPr>
      </w:pPr>
    </w:p>
    <w:sectPr w:rsidR="0006660C" w:rsidRPr="00E4032D" w:rsidSect="00E4032D">
      <w:footerReference w:type="default" r:id="rId9"/>
      <w:endnotePr>
        <w:numFmt w:val="decimal"/>
      </w:endnotePr>
      <w:pgSz w:w="11906" w:h="16838"/>
      <w:pgMar w:top="567" w:right="567" w:bottom="567" w:left="851" w:header="454" w:footer="777"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331FF" w14:textId="77777777" w:rsidR="00AA3A07" w:rsidRDefault="00AA3A07" w:rsidP="004B44E6">
      <w:r>
        <w:separator/>
      </w:r>
    </w:p>
  </w:endnote>
  <w:endnote w:type="continuationSeparator" w:id="0">
    <w:p w14:paraId="7CC7174B" w14:textId="77777777" w:rsidR="00AA3A07" w:rsidRDefault="00AA3A07" w:rsidP="004B4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Times New Roman">
    <w:altName w:val="Times New Roman"/>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BAAEE" w14:textId="0A7B7903" w:rsidR="00512341" w:rsidRPr="00512341" w:rsidRDefault="00E4032D" w:rsidP="00E4032D">
    <w:pPr>
      <w:pStyle w:val="Footer"/>
      <w:rPr>
        <w:rFonts w:ascii="Arial" w:hAnsi="Arial" w:cs="Arial"/>
        <w:sz w:val="16"/>
        <w:szCs w:val="16"/>
      </w:rPr>
    </w:pPr>
    <w:r>
      <w:rPr>
        <w:rFonts w:ascii="Arial" w:hAnsi="Arial" w:cs="Arial"/>
        <w:sz w:val="16"/>
        <w:szCs w:val="16"/>
      </w:rPr>
      <w:t>AG9</w:t>
    </w:r>
    <w:r w:rsidR="00C70014">
      <w:rPr>
        <w:rFonts w:ascii="Arial" w:hAnsi="Arial" w:cs="Arial"/>
        <w:sz w:val="16"/>
        <w:szCs w:val="16"/>
      </w:rPr>
      <w:t>83</w:t>
    </w:r>
    <w:r>
      <w:rPr>
        <w:rFonts w:ascii="Arial" w:hAnsi="Arial" w:cs="Arial"/>
        <w:sz w:val="16"/>
        <w:szCs w:val="16"/>
      </w:rPr>
      <w:t xml:space="preserve"> </w:t>
    </w:r>
    <w:sdt>
      <w:sdtPr>
        <w:rPr>
          <w:rFonts w:ascii="Arial" w:hAnsi="Arial" w:cs="Arial"/>
          <w:sz w:val="16"/>
          <w:szCs w:val="16"/>
        </w:rPr>
        <w:id w:val="-588695180"/>
        <w:docPartObj>
          <w:docPartGallery w:val="Page Numbers (Bottom of Page)"/>
          <w:docPartUnique/>
        </w:docPartObj>
      </w:sdtPr>
      <w:sdtEndPr>
        <w:rPr>
          <w:noProof/>
        </w:rPr>
      </w:sdtEndPr>
      <w:sdtContent>
        <w:r w:rsidR="00512341" w:rsidRPr="00512341">
          <w:rPr>
            <w:rFonts w:ascii="Arial" w:hAnsi="Arial" w:cs="Arial"/>
            <w:sz w:val="16"/>
            <w:szCs w:val="16"/>
          </w:rPr>
          <w:t xml:space="preserve">© </w:t>
        </w:r>
        <w:r w:rsidR="004B22A0">
          <w:rPr>
            <w:rFonts w:ascii="Arial" w:hAnsi="Arial" w:cs="Arial"/>
            <w:sz w:val="16"/>
            <w:szCs w:val="16"/>
          </w:rPr>
          <w:t>James Bowden</w:t>
        </w:r>
        <w:r w:rsidR="00512341" w:rsidRPr="00512341">
          <w:rPr>
            <w:rFonts w:ascii="Arial" w:hAnsi="Arial" w:cs="Arial"/>
            <w:sz w:val="16"/>
            <w:szCs w:val="16"/>
          </w:rPr>
          <w:t xml:space="preserve"> – University of Strathclyde</w:t>
        </w:r>
        <w:r w:rsidR="00512341" w:rsidRPr="00512341">
          <w:rPr>
            <w:rFonts w:ascii="Arial" w:hAnsi="Arial" w:cs="Arial"/>
            <w:sz w:val="16"/>
            <w:szCs w:val="16"/>
          </w:rPr>
          <w:tab/>
        </w:r>
        <w:r w:rsidR="00512341" w:rsidRPr="00512341">
          <w:rPr>
            <w:rFonts w:ascii="Arial" w:hAnsi="Arial" w:cs="Arial"/>
            <w:sz w:val="16"/>
            <w:szCs w:val="16"/>
          </w:rPr>
          <w:tab/>
          <w:t xml:space="preserve"> </w:t>
        </w:r>
        <w:r w:rsidR="00512341" w:rsidRPr="00512341">
          <w:rPr>
            <w:rFonts w:ascii="Arial" w:hAnsi="Arial" w:cs="Arial"/>
            <w:sz w:val="16"/>
            <w:szCs w:val="16"/>
          </w:rPr>
          <w:fldChar w:fldCharType="begin"/>
        </w:r>
        <w:r w:rsidR="00512341" w:rsidRPr="00512341">
          <w:rPr>
            <w:rFonts w:ascii="Arial" w:hAnsi="Arial" w:cs="Arial"/>
            <w:sz w:val="16"/>
            <w:szCs w:val="16"/>
          </w:rPr>
          <w:instrText xml:space="preserve"> PAGE   \* MERGEFORMAT </w:instrText>
        </w:r>
        <w:r w:rsidR="00512341" w:rsidRPr="00512341">
          <w:rPr>
            <w:rFonts w:ascii="Arial" w:hAnsi="Arial" w:cs="Arial"/>
            <w:sz w:val="16"/>
            <w:szCs w:val="16"/>
          </w:rPr>
          <w:fldChar w:fldCharType="separate"/>
        </w:r>
        <w:r w:rsidR="00512341" w:rsidRPr="00512341">
          <w:rPr>
            <w:rFonts w:ascii="Arial" w:hAnsi="Arial" w:cs="Arial"/>
            <w:noProof/>
            <w:sz w:val="16"/>
            <w:szCs w:val="16"/>
          </w:rPr>
          <w:t>2</w:t>
        </w:r>
        <w:r w:rsidR="00512341" w:rsidRPr="00512341">
          <w:rPr>
            <w:rFonts w:ascii="Arial" w:hAnsi="Arial" w:cs="Arial"/>
            <w:noProof/>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6BBFC" w14:textId="77777777" w:rsidR="00AA3A07" w:rsidRDefault="00AA3A07" w:rsidP="004B44E6">
      <w:r>
        <w:separator/>
      </w:r>
    </w:p>
  </w:footnote>
  <w:footnote w:type="continuationSeparator" w:id="0">
    <w:p w14:paraId="157384BB" w14:textId="77777777" w:rsidR="00AA3A07" w:rsidRDefault="00AA3A07" w:rsidP="004B4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566"/>
    <w:multiLevelType w:val="multilevel"/>
    <w:tmpl w:val="C34A9A7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EC6623"/>
    <w:multiLevelType w:val="multilevel"/>
    <w:tmpl w:val="D51412F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8196616"/>
    <w:multiLevelType w:val="multilevel"/>
    <w:tmpl w:val="2542A9F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CFA7EB1"/>
    <w:multiLevelType w:val="multilevel"/>
    <w:tmpl w:val="868ABFE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262273"/>
    <w:multiLevelType w:val="hybridMultilevel"/>
    <w:tmpl w:val="84E27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EC4784"/>
    <w:multiLevelType w:val="multilevel"/>
    <w:tmpl w:val="2A5ED02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53E1AE6"/>
    <w:multiLevelType w:val="hybridMultilevel"/>
    <w:tmpl w:val="61182D42"/>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994AC8"/>
    <w:multiLevelType w:val="multilevel"/>
    <w:tmpl w:val="7250F3F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6212563"/>
    <w:multiLevelType w:val="hybridMultilevel"/>
    <w:tmpl w:val="E57E8D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6DD4C1F"/>
    <w:multiLevelType w:val="multilevel"/>
    <w:tmpl w:val="A0F4400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77D5DBA"/>
    <w:multiLevelType w:val="multilevel"/>
    <w:tmpl w:val="8576A2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E817985"/>
    <w:multiLevelType w:val="multilevel"/>
    <w:tmpl w:val="01686ED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07E3667"/>
    <w:multiLevelType w:val="multilevel"/>
    <w:tmpl w:val="39F01A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311AB9"/>
    <w:multiLevelType w:val="hybridMultilevel"/>
    <w:tmpl w:val="AFB8C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9C50F8"/>
    <w:multiLevelType w:val="hybridMultilevel"/>
    <w:tmpl w:val="94BA2AD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7CD7980"/>
    <w:multiLevelType w:val="hybridMultilevel"/>
    <w:tmpl w:val="01C416FA"/>
    <w:lvl w:ilvl="0" w:tplc="17903EBE">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FA43AA3"/>
    <w:multiLevelType w:val="hybridMultilevel"/>
    <w:tmpl w:val="01741D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2E747B8"/>
    <w:multiLevelType w:val="hybridMultilevel"/>
    <w:tmpl w:val="B09A74DE"/>
    <w:lvl w:ilvl="0" w:tplc="210AF370">
      <w:start w:val="2"/>
      <w:numFmt w:val="bullet"/>
      <w:lvlText w:val="-"/>
      <w:lvlJc w:val="left"/>
      <w:pPr>
        <w:ind w:left="720" w:hanging="360"/>
      </w:pPr>
      <w:rPr>
        <w:rFonts w:ascii="Calibri" w:eastAsia="Calibri,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34B6295"/>
    <w:multiLevelType w:val="multilevel"/>
    <w:tmpl w:val="30F22E8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5767693"/>
    <w:multiLevelType w:val="hybridMultilevel"/>
    <w:tmpl w:val="3606041E"/>
    <w:lvl w:ilvl="0" w:tplc="EC4CAB74">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F57AC6"/>
    <w:multiLevelType w:val="multilevel"/>
    <w:tmpl w:val="A2840A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2C379C"/>
    <w:multiLevelType w:val="multilevel"/>
    <w:tmpl w:val="BF6E5DD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B746CB0"/>
    <w:multiLevelType w:val="hybridMultilevel"/>
    <w:tmpl w:val="1CBE25B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C517581"/>
    <w:multiLevelType w:val="multilevel"/>
    <w:tmpl w:val="891A116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0441987"/>
    <w:multiLevelType w:val="multilevel"/>
    <w:tmpl w:val="DC7E878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55AC715A"/>
    <w:multiLevelType w:val="multilevel"/>
    <w:tmpl w:val="665071A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5654161B"/>
    <w:multiLevelType w:val="multilevel"/>
    <w:tmpl w:val="8474E02A"/>
    <w:lvl w:ilvl="0">
      <w:start w:val="1"/>
      <w:numFmt w:val="decimal"/>
      <w:pStyle w:val="Heading1"/>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73F4A16"/>
    <w:multiLevelType w:val="multilevel"/>
    <w:tmpl w:val="E8BAB97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8561FFE"/>
    <w:multiLevelType w:val="multilevel"/>
    <w:tmpl w:val="217E3E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5B5801B8"/>
    <w:multiLevelType w:val="multilevel"/>
    <w:tmpl w:val="A6EADD7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07542FF"/>
    <w:multiLevelType w:val="multilevel"/>
    <w:tmpl w:val="800A69B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34A655A"/>
    <w:multiLevelType w:val="multilevel"/>
    <w:tmpl w:val="5F0A73E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66A75A9E"/>
    <w:multiLevelType w:val="multilevel"/>
    <w:tmpl w:val="5F5238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CB5932"/>
    <w:multiLevelType w:val="hybridMultilevel"/>
    <w:tmpl w:val="2CECA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CF124BC"/>
    <w:multiLevelType w:val="multilevel"/>
    <w:tmpl w:val="EF9A66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762C3FE6"/>
    <w:multiLevelType w:val="hybridMultilevel"/>
    <w:tmpl w:val="FF920B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BD620F9"/>
    <w:multiLevelType w:val="multilevel"/>
    <w:tmpl w:val="611E56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47F0B"/>
    <w:multiLevelType w:val="multilevel"/>
    <w:tmpl w:val="58A62F1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7E637A6E"/>
    <w:multiLevelType w:val="hybridMultilevel"/>
    <w:tmpl w:val="633EC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9395665">
    <w:abstractNumId w:val="26"/>
  </w:num>
  <w:num w:numId="2" w16cid:durableId="49692879">
    <w:abstractNumId w:val="17"/>
  </w:num>
  <w:num w:numId="3" w16cid:durableId="617612496">
    <w:abstractNumId w:val="8"/>
  </w:num>
  <w:num w:numId="4" w16cid:durableId="1715233918">
    <w:abstractNumId w:val="19"/>
  </w:num>
  <w:num w:numId="5" w16cid:durableId="1026062387">
    <w:abstractNumId w:val="13"/>
  </w:num>
  <w:num w:numId="6" w16cid:durableId="952327575">
    <w:abstractNumId w:val="16"/>
  </w:num>
  <w:num w:numId="7" w16cid:durableId="877470251">
    <w:abstractNumId w:val="35"/>
  </w:num>
  <w:num w:numId="8" w16cid:durableId="110129808">
    <w:abstractNumId w:val="15"/>
  </w:num>
  <w:num w:numId="9" w16cid:durableId="472792622">
    <w:abstractNumId w:val="33"/>
  </w:num>
  <w:num w:numId="10" w16cid:durableId="300430605">
    <w:abstractNumId w:val="38"/>
  </w:num>
  <w:num w:numId="11" w16cid:durableId="929579080">
    <w:abstractNumId w:val="6"/>
  </w:num>
  <w:num w:numId="12" w16cid:durableId="2127846302">
    <w:abstractNumId w:val="22"/>
  </w:num>
  <w:num w:numId="13" w16cid:durableId="222567493">
    <w:abstractNumId w:val="14"/>
  </w:num>
  <w:num w:numId="14" w16cid:durableId="509569869">
    <w:abstractNumId w:val="2"/>
  </w:num>
  <w:num w:numId="15" w16cid:durableId="948316641">
    <w:abstractNumId w:val="18"/>
  </w:num>
  <w:num w:numId="16" w16cid:durableId="371267081">
    <w:abstractNumId w:val="24"/>
  </w:num>
  <w:num w:numId="17" w16cid:durableId="2106337528">
    <w:abstractNumId w:val="9"/>
  </w:num>
  <w:num w:numId="18" w16cid:durableId="23530662">
    <w:abstractNumId w:val="31"/>
  </w:num>
  <w:num w:numId="19" w16cid:durableId="427653377">
    <w:abstractNumId w:val="29"/>
  </w:num>
  <w:num w:numId="20" w16cid:durableId="586815780">
    <w:abstractNumId w:val="36"/>
  </w:num>
  <w:num w:numId="21" w16cid:durableId="1188374134">
    <w:abstractNumId w:val="12"/>
  </w:num>
  <w:num w:numId="22" w16cid:durableId="1522695585">
    <w:abstractNumId w:val="20"/>
  </w:num>
  <w:num w:numId="23" w16cid:durableId="445929726">
    <w:abstractNumId w:val="32"/>
  </w:num>
  <w:num w:numId="24" w16cid:durableId="826089878">
    <w:abstractNumId w:val="23"/>
  </w:num>
  <w:num w:numId="25" w16cid:durableId="705133286">
    <w:abstractNumId w:val="11"/>
  </w:num>
  <w:num w:numId="26" w16cid:durableId="1363555368">
    <w:abstractNumId w:val="5"/>
  </w:num>
  <w:num w:numId="27" w16cid:durableId="842283503">
    <w:abstractNumId w:val="7"/>
  </w:num>
  <w:num w:numId="28" w16cid:durableId="298073361">
    <w:abstractNumId w:val="3"/>
  </w:num>
  <w:num w:numId="29" w16cid:durableId="192310941">
    <w:abstractNumId w:val="1"/>
  </w:num>
  <w:num w:numId="30" w16cid:durableId="1893887680">
    <w:abstractNumId w:val="27"/>
  </w:num>
  <w:num w:numId="31" w16cid:durableId="1375305548">
    <w:abstractNumId w:val="0"/>
  </w:num>
  <w:num w:numId="32" w16cid:durableId="2095734458">
    <w:abstractNumId w:val="30"/>
  </w:num>
  <w:num w:numId="33" w16cid:durableId="439421230">
    <w:abstractNumId w:val="21"/>
  </w:num>
  <w:num w:numId="34" w16cid:durableId="1210337384">
    <w:abstractNumId w:val="25"/>
  </w:num>
  <w:num w:numId="35" w16cid:durableId="1379085546">
    <w:abstractNumId w:val="37"/>
  </w:num>
  <w:num w:numId="36" w16cid:durableId="209004079">
    <w:abstractNumId w:val="28"/>
  </w:num>
  <w:num w:numId="37" w16cid:durableId="1977877786">
    <w:abstractNumId w:val="10"/>
  </w:num>
  <w:num w:numId="38" w16cid:durableId="7299833">
    <w:abstractNumId w:val="34"/>
  </w:num>
  <w:num w:numId="39" w16cid:durableId="13685317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FB"/>
    <w:rsid w:val="00014C8C"/>
    <w:rsid w:val="00024C09"/>
    <w:rsid w:val="00062E0F"/>
    <w:rsid w:val="0006660C"/>
    <w:rsid w:val="000670A4"/>
    <w:rsid w:val="0007430D"/>
    <w:rsid w:val="000A740E"/>
    <w:rsid w:val="000B5B6F"/>
    <w:rsid w:val="000C3F3B"/>
    <w:rsid w:val="000C52F8"/>
    <w:rsid w:val="000D0677"/>
    <w:rsid w:val="000D7EE5"/>
    <w:rsid w:val="00157B3A"/>
    <w:rsid w:val="001A4518"/>
    <w:rsid w:val="00216CCF"/>
    <w:rsid w:val="0021768B"/>
    <w:rsid w:val="00223470"/>
    <w:rsid w:val="0022623D"/>
    <w:rsid w:val="0024285D"/>
    <w:rsid w:val="00251B65"/>
    <w:rsid w:val="00253725"/>
    <w:rsid w:val="00276195"/>
    <w:rsid w:val="00290D4E"/>
    <w:rsid w:val="00296D73"/>
    <w:rsid w:val="002A27B0"/>
    <w:rsid w:val="002E554A"/>
    <w:rsid w:val="002F0BBC"/>
    <w:rsid w:val="002F7D29"/>
    <w:rsid w:val="003016A4"/>
    <w:rsid w:val="00306D40"/>
    <w:rsid w:val="003141A0"/>
    <w:rsid w:val="00324363"/>
    <w:rsid w:val="003735F5"/>
    <w:rsid w:val="00376DA1"/>
    <w:rsid w:val="0038405C"/>
    <w:rsid w:val="00391EB9"/>
    <w:rsid w:val="0039466D"/>
    <w:rsid w:val="00395BDC"/>
    <w:rsid w:val="003C5853"/>
    <w:rsid w:val="003F3A47"/>
    <w:rsid w:val="00404D42"/>
    <w:rsid w:val="004B22A0"/>
    <w:rsid w:val="004B2BA0"/>
    <w:rsid w:val="004B44E6"/>
    <w:rsid w:val="004C33F0"/>
    <w:rsid w:val="005020DC"/>
    <w:rsid w:val="00505943"/>
    <w:rsid w:val="00512341"/>
    <w:rsid w:val="00516E2F"/>
    <w:rsid w:val="00536D94"/>
    <w:rsid w:val="005602A1"/>
    <w:rsid w:val="00582920"/>
    <w:rsid w:val="00591A1D"/>
    <w:rsid w:val="005A7A5A"/>
    <w:rsid w:val="005E0FEA"/>
    <w:rsid w:val="005E6C91"/>
    <w:rsid w:val="006154FB"/>
    <w:rsid w:val="0064233B"/>
    <w:rsid w:val="00642E8D"/>
    <w:rsid w:val="006471FE"/>
    <w:rsid w:val="00662123"/>
    <w:rsid w:val="00662429"/>
    <w:rsid w:val="006655EA"/>
    <w:rsid w:val="00686485"/>
    <w:rsid w:val="00687F0B"/>
    <w:rsid w:val="00724BBA"/>
    <w:rsid w:val="00726AFF"/>
    <w:rsid w:val="00735C8A"/>
    <w:rsid w:val="00736E51"/>
    <w:rsid w:val="007549EC"/>
    <w:rsid w:val="00776C52"/>
    <w:rsid w:val="007D0CD3"/>
    <w:rsid w:val="0080677C"/>
    <w:rsid w:val="00820750"/>
    <w:rsid w:val="00840E4D"/>
    <w:rsid w:val="00857757"/>
    <w:rsid w:val="008662CA"/>
    <w:rsid w:val="00885CA3"/>
    <w:rsid w:val="00891E67"/>
    <w:rsid w:val="008A148A"/>
    <w:rsid w:val="008C6A4F"/>
    <w:rsid w:val="008C76AC"/>
    <w:rsid w:val="008E0C41"/>
    <w:rsid w:val="008E420E"/>
    <w:rsid w:val="008E79F8"/>
    <w:rsid w:val="00914140"/>
    <w:rsid w:val="00920EEE"/>
    <w:rsid w:val="00923370"/>
    <w:rsid w:val="00935A97"/>
    <w:rsid w:val="00940A5B"/>
    <w:rsid w:val="00940B80"/>
    <w:rsid w:val="00961A2D"/>
    <w:rsid w:val="0097156E"/>
    <w:rsid w:val="00974BCC"/>
    <w:rsid w:val="009C016C"/>
    <w:rsid w:val="009D3F90"/>
    <w:rsid w:val="009F2654"/>
    <w:rsid w:val="009F290B"/>
    <w:rsid w:val="00A50DF1"/>
    <w:rsid w:val="00A80A17"/>
    <w:rsid w:val="00AA16F2"/>
    <w:rsid w:val="00AA3A07"/>
    <w:rsid w:val="00AA59E5"/>
    <w:rsid w:val="00AB0AAF"/>
    <w:rsid w:val="00AD24ED"/>
    <w:rsid w:val="00AF0238"/>
    <w:rsid w:val="00AF6041"/>
    <w:rsid w:val="00B1623F"/>
    <w:rsid w:val="00B33228"/>
    <w:rsid w:val="00B41E6C"/>
    <w:rsid w:val="00B5051C"/>
    <w:rsid w:val="00B5370B"/>
    <w:rsid w:val="00B61399"/>
    <w:rsid w:val="00B62E25"/>
    <w:rsid w:val="00B7330F"/>
    <w:rsid w:val="00B74110"/>
    <w:rsid w:val="00B77AA4"/>
    <w:rsid w:val="00B96685"/>
    <w:rsid w:val="00BB5B00"/>
    <w:rsid w:val="00BC36F3"/>
    <w:rsid w:val="00BF6736"/>
    <w:rsid w:val="00C05E63"/>
    <w:rsid w:val="00C07D27"/>
    <w:rsid w:val="00C34895"/>
    <w:rsid w:val="00C5128B"/>
    <w:rsid w:val="00C70014"/>
    <w:rsid w:val="00C70C84"/>
    <w:rsid w:val="00C87A67"/>
    <w:rsid w:val="00C90A74"/>
    <w:rsid w:val="00CA3475"/>
    <w:rsid w:val="00CA513A"/>
    <w:rsid w:val="00CF76CD"/>
    <w:rsid w:val="00D01E6D"/>
    <w:rsid w:val="00D1567A"/>
    <w:rsid w:val="00D219D7"/>
    <w:rsid w:val="00D27EC7"/>
    <w:rsid w:val="00D32F43"/>
    <w:rsid w:val="00D438EF"/>
    <w:rsid w:val="00D75B3C"/>
    <w:rsid w:val="00DA6D1B"/>
    <w:rsid w:val="00DB2A1C"/>
    <w:rsid w:val="00DB6980"/>
    <w:rsid w:val="00E00EDE"/>
    <w:rsid w:val="00E21E45"/>
    <w:rsid w:val="00E4032D"/>
    <w:rsid w:val="00E41DBE"/>
    <w:rsid w:val="00E6343B"/>
    <w:rsid w:val="00E67722"/>
    <w:rsid w:val="00E73888"/>
    <w:rsid w:val="00E76BD6"/>
    <w:rsid w:val="00E8504B"/>
    <w:rsid w:val="00EC25D5"/>
    <w:rsid w:val="00EC48F8"/>
    <w:rsid w:val="00EE0825"/>
    <w:rsid w:val="00EE0FBE"/>
    <w:rsid w:val="00F07DEB"/>
    <w:rsid w:val="00F43A88"/>
    <w:rsid w:val="00F54EE0"/>
    <w:rsid w:val="00F65E98"/>
    <w:rsid w:val="00F72179"/>
    <w:rsid w:val="00F750BA"/>
    <w:rsid w:val="00F961AD"/>
    <w:rsid w:val="00FA08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696F1"/>
  <w15:chartTrackingRefBased/>
  <w15:docId w15:val="{70EEE378-5B08-421D-B8FA-26BE13899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4E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9D3F90"/>
    <w:pPr>
      <w:keepNext/>
      <w:keepLines/>
      <w:numPr>
        <w:numId w:val="1"/>
      </w:numPr>
      <w:spacing w:before="240" w:line="360" w:lineRule="auto"/>
      <w:ind w:left="284" w:hanging="284"/>
      <w:outlineLvl w:val="0"/>
    </w:pPr>
    <w:rPr>
      <w:rFonts w:eastAsiaTheme="majorEastAsia" w:cstheme="majorBidi"/>
      <w:b/>
      <w:sz w:val="28"/>
      <w:szCs w:val="32"/>
      <w:lang w:val="en-US"/>
    </w:rPr>
  </w:style>
  <w:style w:type="paragraph" w:styleId="Heading2">
    <w:name w:val="heading 2"/>
    <w:basedOn w:val="Normal"/>
    <w:next w:val="Normal"/>
    <w:link w:val="Heading2Char"/>
    <w:uiPriority w:val="9"/>
    <w:unhideWhenUsed/>
    <w:qFormat/>
    <w:rsid w:val="009D3F90"/>
    <w:pPr>
      <w:keepNext/>
      <w:keepLines/>
      <w:outlineLvl w:val="1"/>
    </w:pPr>
    <w:rPr>
      <w:rFonts w:eastAsiaTheme="majorEastAsia"/>
      <w:b/>
      <w:bCs/>
      <w: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F90"/>
    <w:rPr>
      <w:rFonts w:ascii="Times New Roman" w:eastAsiaTheme="majorEastAsia" w:hAnsi="Times New Roman" w:cstheme="majorBidi"/>
      <w:b/>
      <w:sz w:val="28"/>
      <w:szCs w:val="32"/>
      <w:lang w:val="en-US"/>
    </w:rPr>
  </w:style>
  <w:style w:type="character" w:customStyle="1" w:styleId="Heading2Char">
    <w:name w:val="Heading 2 Char"/>
    <w:basedOn w:val="DefaultParagraphFont"/>
    <w:link w:val="Heading2"/>
    <w:uiPriority w:val="9"/>
    <w:rsid w:val="009D3F90"/>
    <w:rPr>
      <w:rFonts w:ascii="Times New Roman" w:eastAsiaTheme="majorEastAsia" w:hAnsi="Times New Roman" w:cs="Times New Roman"/>
      <w:b/>
      <w:bCs/>
      <w:i/>
      <w:sz w:val="24"/>
      <w:szCs w:val="24"/>
      <w:lang w:val="en-US"/>
    </w:rPr>
  </w:style>
  <w:style w:type="paragraph" w:styleId="ListParagraph">
    <w:name w:val="List Paragraph"/>
    <w:basedOn w:val="Normal"/>
    <w:uiPriority w:val="34"/>
    <w:qFormat/>
    <w:rsid w:val="004B44E6"/>
    <w:pPr>
      <w:ind w:left="720"/>
    </w:pPr>
  </w:style>
  <w:style w:type="paragraph" w:styleId="FootnoteText">
    <w:name w:val="footnote text"/>
    <w:basedOn w:val="Normal"/>
    <w:link w:val="FootnoteTextChar"/>
    <w:uiPriority w:val="99"/>
    <w:semiHidden/>
    <w:rsid w:val="004B44E6"/>
    <w:rPr>
      <w:sz w:val="20"/>
      <w:szCs w:val="20"/>
    </w:rPr>
  </w:style>
  <w:style w:type="character" w:customStyle="1" w:styleId="FootnoteTextChar">
    <w:name w:val="Footnote Text Char"/>
    <w:basedOn w:val="DefaultParagraphFont"/>
    <w:link w:val="FootnoteText"/>
    <w:uiPriority w:val="99"/>
    <w:semiHidden/>
    <w:rsid w:val="004B44E6"/>
    <w:rPr>
      <w:rFonts w:ascii="Times New Roman" w:eastAsia="Times New Roman" w:hAnsi="Times New Roman" w:cs="Times New Roman"/>
      <w:sz w:val="20"/>
      <w:szCs w:val="20"/>
    </w:rPr>
  </w:style>
  <w:style w:type="character" w:styleId="FootnoteReference">
    <w:name w:val="footnote reference"/>
    <w:semiHidden/>
    <w:rsid w:val="004B44E6"/>
    <w:rPr>
      <w:vertAlign w:val="superscript"/>
    </w:rPr>
  </w:style>
  <w:style w:type="character" w:styleId="Hyperlink">
    <w:name w:val="Hyperlink"/>
    <w:rsid w:val="004B44E6"/>
    <w:rPr>
      <w:color w:val="0000FF"/>
      <w:u w:val="single"/>
    </w:rPr>
  </w:style>
  <w:style w:type="table" w:styleId="TableGrid">
    <w:name w:val="Table Grid"/>
    <w:basedOn w:val="TableNormal"/>
    <w:uiPriority w:val="59"/>
    <w:rsid w:val="004B44E6"/>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4B44E6"/>
    <w:pPr>
      <w:jc w:val="center"/>
    </w:pPr>
    <w:rPr>
      <w:b/>
      <w:bCs/>
      <w:lang w:val="en-US"/>
    </w:rPr>
  </w:style>
  <w:style w:type="character" w:customStyle="1" w:styleId="TitleChar">
    <w:name w:val="Title Char"/>
    <w:basedOn w:val="DefaultParagraphFont"/>
    <w:link w:val="Title"/>
    <w:rsid w:val="004B44E6"/>
    <w:rPr>
      <w:rFonts w:ascii="Times New Roman" w:eastAsia="Times New Roman" w:hAnsi="Times New Roman" w:cs="Times New Roman"/>
      <w:b/>
      <w:bCs/>
      <w:sz w:val="24"/>
      <w:szCs w:val="24"/>
      <w:lang w:val="en-US"/>
    </w:rPr>
  </w:style>
  <w:style w:type="character" w:styleId="UnresolvedMention">
    <w:name w:val="Unresolved Mention"/>
    <w:basedOn w:val="DefaultParagraphFont"/>
    <w:uiPriority w:val="99"/>
    <w:semiHidden/>
    <w:unhideWhenUsed/>
    <w:rsid w:val="000A740E"/>
    <w:rPr>
      <w:color w:val="605E5C"/>
      <w:shd w:val="clear" w:color="auto" w:fill="E1DFDD"/>
    </w:rPr>
  </w:style>
  <w:style w:type="paragraph" w:styleId="PlainText">
    <w:name w:val="Plain Text"/>
    <w:basedOn w:val="Normal"/>
    <w:link w:val="PlainTextChar"/>
    <w:uiPriority w:val="99"/>
    <w:rsid w:val="00857757"/>
    <w:rPr>
      <w:rFonts w:ascii="Courier New" w:hAnsi="Courier New"/>
      <w:sz w:val="20"/>
      <w:szCs w:val="20"/>
    </w:rPr>
  </w:style>
  <w:style w:type="character" w:customStyle="1" w:styleId="PlainTextChar">
    <w:name w:val="Plain Text Char"/>
    <w:basedOn w:val="DefaultParagraphFont"/>
    <w:link w:val="PlainText"/>
    <w:uiPriority w:val="99"/>
    <w:rsid w:val="00857757"/>
    <w:rPr>
      <w:rFonts w:ascii="Courier New" w:eastAsia="Times New Roman" w:hAnsi="Courier New" w:cs="Times New Roman"/>
      <w:sz w:val="20"/>
      <w:szCs w:val="20"/>
    </w:rPr>
  </w:style>
  <w:style w:type="character" w:styleId="CommentReference">
    <w:name w:val="annotation reference"/>
    <w:basedOn w:val="DefaultParagraphFont"/>
    <w:uiPriority w:val="99"/>
    <w:semiHidden/>
    <w:unhideWhenUsed/>
    <w:rsid w:val="00885CA3"/>
    <w:rPr>
      <w:sz w:val="16"/>
      <w:szCs w:val="16"/>
    </w:rPr>
  </w:style>
  <w:style w:type="paragraph" w:styleId="CommentText">
    <w:name w:val="annotation text"/>
    <w:basedOn w:val="Normal"/>
    <w:link w:val="CommentTextChar"/>
    <w:uiPriority w:val="99"/>
    <w:semiHidden/>
    <w:unhideWhenUsed/>
    <w:rsid w:val="00885CA3"/>
    <w:rPr>
      <w:sz w:val="20"/>
      <w:szCs w:val="20"/>
    </w:rPr>
  </w:style>
  <w:style w:type="character" w:customStyle="1" w:styleId="CommentTextChar">
    <w:name w:val="Comment Text Char"/>
    <w:basedOn w:val="DefaultParagraphFont"/>
    <w:link w:val="CommentText"/>
    <w:uiPriority w:val="99"/>
    <w:semiHidden/>
    <w:rsid w:val="00885CA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85CA3"/>
    <w:rPr>
      <w:b/>
      <w:bCs/>
    </w:rPr>
  </w:style>
  <w:style w:type="character" w:customStyle="1" w:styleId="CommentSubjectChar">
    <w:name w:val="Comment Subject Char"/>
    <w:basedOn w:val="CommentTextChar"/>
    <w:link w:val="CommentSubject"/>
    <w:uiPriority w:val="99"/>
    <w:semiHidden/>
    <w:rsid w:val="00885CA3"/>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3243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4363"/>
    <w:rPr>
      <w:rFonts w:ascii="Segoe UI" w:eastAsia="Times New Roman" w:hAnsi="Segoe UI" w:cs="Segoe UI"/>
      <w:sz w:val="18"/>
      <w:szCs w:val="18"/>
    </w:rPr>
  </w:style>
  <w:style w:type="character" w:styleId="FollowedHyperlink">
    <w:name w:val="FollowedHyperlink"/>
    <w:basedOn w:val="DefaultParagraphFont"/>
    <w:uiPriority w:val="99"/>
    <w:semiHidden/>
    <w:unhideWhenUsed/>
    <w:rsid w:val="00D1567A"/>
    <w:rPr>
      <w:color w:val="954F72" w:themeColor="followedHyperlink"/>
      <w:u w:val="single"/>
    </w:rPr>
  </w:style>
  <w:style w:type="paragraph" w:styleId="Header">
    <w:name w:val="header"/>
    <w:basedOn w:val="Normal"/>
    <w:link w:val="HeaderChar"/>
    <w:uiPriority w:val="99"/>
    <w:unhideWhenUsed/>
    <w:rsid w:val="00F43A88"/>
    <w:pPr>
      <w:tabs>
        <w:tab w:val="center" w:pos="4513"/>
        <w:tab w:val="right" w:pos="9026"/>
      </w:tabs>
    </w:pPr>
  </w:style>
  <w:style w:type="character" w:customStyle="1" w:styleId="HeaderChar">
    <w:name w:val="Header Char"/>
    <w:basedOn w:val="DefaultParagraphFont"/>
    <w:link w:val="Header"/>
    <w:uiPriority w:val="99"/>
    <w:rsid w:val="00F43A8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F43A88"/>
    <w:pPr>
      <w:tabs>
        <w:tab w:val="center" w:pos="4513"/>
        <w:tab w:val="right" w:pos="9026"/>
      </w:tabs>
    </w:pPr>
  </w:style>
  <w:style w:type="character" w:customStyle="1" w:styleId="FooterChar">
    <w:name w:val="Footer Char"/>
    <w:basedOn w:val="DefaultParagraphFont"/>
    <w:link w:val="Footer"/>
    <w:uiPriority w:val="99"/>
    <w:rsid w:val="00F43A88"/>
    <w:rPr>
      <w:rFonts w:ascii="Times New Roman" w:eastAsia="Times New Roman" w:hAnsi="Times New Roman" w:cs="Times New Roman"/>
      <w:sz w:val="24"/>
      <w:szCs w:val="24"/>
    </w:rPr>
  </w:style>
  <w:style w:type="paragraph" w:styleId="BodyTextIndent">
    <w:name w:val="Body Text Indent"/>
    <w:basedOn w:val="Normal"/>
    <w:link w:val="BodyTextIndentChar"/>
    <w:rsid w:val="00B77AA4"/>
    <w:pPr>
      <w:widowControl w:val="0"/>
      <w:tabs>
        <w:tab w:val="left" w:pos="-720"/>
      </w:tabs>
      <w:suppressAutoHyphens/>
      <w:ind w:left="709" w:hanging="709"/>
      <w:jc w:val="both"/>
    </w:pPr>
    <w:rPr>
      <w:snapToGrid w:val="0"/>
      <w:spacing w:val="-2"/>
      <w:szCs w:val="20"/>
      <w:lang w:val="en-US"/>
    </w:rPr>
  </w:style>
  <w:style w:type="character" w:customStyle="1" w:styleId="BodyTextIndentChar">
    <w:name w:val="Body Text Indent Char"/>
    <w:basedOn w:val="DefaultParagraphFont"/>
    <w:link w:val="BodyTextIndent"/>
    <w:rsid w:val="00B77AA4"/>
    <w:rPr>
      <w:rFonts w:ascii="Times New Roman" w:eastAsia="Times New Roman" w:hAnsi="Times New Roman" w:cs="Times New Roman"/>
      <w:snapToGrid w:val="0"/>
      <w:spacing w:val="-2"/>
      <w:sz w:val="24"/>
      <w:szCs w:val="20"/>
      <w:lang w:val="en-US"/>
    </w:rPr>
  </w:style>
  <w:style w:type="paragraph" w:customStyle="1" w:styleId="Default">
    <w:name w:val="Default"/>
    <w:rsid w:val="00B77AA4"/>
    <w:pPr>
      <w:autoSpaceDE w:val="0"/>
      <w:autoSpaceDN w:val="0"/>
      <w:adjustRightInd w:val="0"/>
      <w:spacing w:after="0" w:line="240" w:lineRule="auto"/>
    </w:pPr>
    <w:rPr>
      <w:rFonts w:ascii="Arial" w:eastAsia="Times New Roman" w:hAnsi="Arial" w:cs="Arial"/>
      <w:color w:val="000000"/>
      <w:sz w:val="24"/>
      <w:szCs w:val="24"/>
      <w:lang w:eastAsia="en-GB"/>
    </w:rPr>
  </w:style>
  <w:style w:type="paragraph" w:styleId="BodyText">
    <w:name w:val="Body Text"/>
    <w:basedOn w:val="Normal"/>
    <w:link w:val="BodyTextChar"/>
    <w:uiPriority w:val="99"/>
    <w:semiHidden/>
    <w:unhideWhenUsed/>
    <w:rsid w:val="0022623D"/>
    <w:pPr>
      <w:spacing w:after="120"/>
    </w:pPr>
  </w:style>
  <w:style w:type="character" w:customStyle="1" w:styleId="BodyTextChar">
    <w:name w:val="Body Text Char"/>
    <w:basedOn w:val="DefaultParagraphFont"/>
    <w:link w:val="BodyText"/>
    <w:uiPriority w:val="99"/>
    <w:semiHidden/>
    <w:rsid w:val="0022623D"/>
    <w:rPr>
      <w:rFonts w:ascii="Times New Roman" w:eastAsia="Times New Roman" w:hAnsi="Times New Roman" w:cs="Times New Roman"/>
      <w:sz w:val="24"/>
      <w:szCs w:val="24"/>
    </w:rPr>
  </w:style>
  <w:style w:type="paragraph" w:customStyle="1" w:styleId="whitespace-normal">
    <w:name w:val="whitespace-normal"/>
    <w:basedOn w:val="Normal"/>
    <w:rsid w:val="00E4032D"/>
    <w:pPr>
      <w:spacing w:before="100" w:beforeAutospacing="1" w:after="100" w:afterAutospacing="1"/>
    </w:pPr>
    <w:rPr>
      <w:lang w:eastAsia="en-GB"/>
    </w:rPr>
  </w:style>
  <w:style w:type="character" w:styleId="Strong">
    <w:name w:val="Strong"/>
    <w:basedOn w:val="DefaultParagraphFont"/>
    <w:uiPriority w:val="22"/>
    <w:qFormat/>
    <w:rsid w:val="00E4032D"/>
    <w:rPr>
      <w:b/>
      <w:bCs/>
    </w:rPr>
  </w:style>
  <w:style w:type="paragraph" w:customStyle="1" w:styleId="p1">
    <w:name w:val="p1"/>
    <w:basedOn w:val="Normal"/>
    <w:rsid w:val="000D0677"/>
    <w:rPr>
      <w:rFonts w:ascii="Helvetica" w:hAnsi="Helvetica"/>
      <w:color w:val="000000"/>
      <w:sz w:val="18"/>
      <w:szCs w:val="18"/>
      <w:lang w:eastAsia="en-GB"/>
    </w:rPr>
  </w:style>
  <w:style w:type="paragraph" w:styleId="NormalWeb">
    <w:name w:val="Normal (Web)"/>
    <w:basedOn w:val="Normal"/>
    <w:uiPriority w:val="99"/>
    <w:unhideWhenUsed/>
    <w:rsid w:val="000D0677"/>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653916">
      <w:bodyDiv w:val="1"/>
      <w:marLeft w:val="0"/>
      <w:marRight w:val="0"/>
      <w:marTop w:val="0"/>
      <w:marBottom w:val="0"/>
      <w:divBdr>
        <w:top w:val="none" w:sz="0" w:space="0" w:color="auto"/>
        <w:left w:val="none" w:sz="0" w:space="0" w:color="auto"/>
        <w:bottom w:val="none" w:sz="0" w:space="0" w:color="auto"/>
        <w:right w:val="none" w:sz="0" w:space="0" w:color="auto"/>
      </w:divBdr>
    </w:div>
    <w:div w:id="377243104">
      <w:bodyDiv w:val="1"/>
      <w:marLeft w:val="0"/>
      <w:marRight w:val="0"/>
      <w:marTop w:val="0"/>
      <w:marBottom w:val="0"/>
      <w:divBdr>
        <w:top w:val="none" w:sz="0" w:space="0" w:color="auto"/>
        <w:left w:val="none" w:sz="0" w:space="0" w:color="auto"/>
        <w:bottom w:val="none" w:sz="0" w:space="0" w:color="auto"/>
        <w:right w:val="none" w:sz="0" w:space="0" w:color="auto"/>
      </w:divBdr>
    </w:div>
    <w:div w:id="1130856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rath.ac.uk/staff/policies/academic/"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3007</Words>
  <Characters>17140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Dimitris Andriosopoulos</dc:creator>
  <cp:keywords/>
  <dc:description/>
  <cp:lastModifiedBy>James Bowden</cp:lastModifiedBy>
  <cp:revision>10</cp:revision>
  <cp:lastPrinted>2023-10-08T16:18:00Z</cp:lastPrinted>
  <dcterms:created xsi:type="dcterms:W3CDTF">2026-06-12T13:44:00Z</dcterms:created>
  <dcterms:modified xsi:type="dcterms:W3CDTF">2026-06-12T13:58:00Z</dcterms:modified>
</cp:coreProperties>
</file>