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line="240" w:lineRule="auto"/>
        <w:jc w:val="center"/>
      </w:pPr>
      <w:r>
        <w:t>提示与记忆规范化 Skill 设计文档</w:t>
      </w:r>
    </w:p>
    <w:p>
      <w:pPr>
        <w:spacing w:after="40" w:line="240" w:lineRule="auto"/>
        <w:jc w:val="center"/>
      </w:pPr>
      <w:r>
        <w:rPr>
          <w:i/>
          <w:color w:val="5A5A5A"/>
          <w:sz w:val="20"/>
        </w:rPr>
        <w:t>用于后续开发的需求说明与第一版范围</w:t>
      </w:r>
    </w:p>
    <w:p>
      <w:pPr>
        <w:spacing w:after="40" w:line="240" w:lineRule="auto"/>
      </w:pPr>
      <w:r>
        <w:rPr>
          <w:b/>
        </w:rPr>
        <w:t>一句话目标：</w:t>
      </w:r>
      <w:r>
        <w:t>把模型交互中可长期保留的偏好与规则整理成更清晰、正向、结构化的表达，同时保留必要的硬性禁止项；第一版只审计和给建议，不自动修改。</w:t>
      </w:r>
    </w:p>
    <w:p>
      <w:pPr>
        <w:pStyle w:val="Heading1"/>
        <w:spacing w:after="40" w:line="240" w:lineRule="auto"/>
      </w:pPr>
      <w:r>
        <w:t>1. 为什么要做</w:t>
      </w:r>
    </w:p>
    <w:p>
      <w:pPr>
        <w:pStyle w:val="ListBullet"/>
        <w:spacing w:after="40" w:line="240" w:lineRule="auto"/>
      </w:pPr>
      <w:r>
        <w:t>长期把“不要做什么”直接写进 Memory、Skill 或系统规则，容易让上下文被大量禁区占据，模型会持续考虑这些被禁止的模式。</w:t>
      </w:r>
    </w:p>
    <w:p>
      <w:pPr>
        <w:pStyle w:val="ListBullet"/>
        <w:spacing w:after="40" w:line="240" w:lineRule="auto"/>
      </w:pPr>
      <w:r>
        <w:t>更合适的做法，是把可转化的偏好改写成“应该怎样做”，同时把安全、权限、删除、凭据等真正需要明确禁止的规则保留下来。</w:t>
      </w:r>
    </w:p>
    <w:p>
      <w:pPr>
        <w:pStyle w:val="ListBullet"/>
        <w:spacing w:after="40" w:line="240" w:lineRule="auto"/>
      </w:pPr>
      <w:r>
        <w:t>这个 Skill 的价值不是简单删掉“不要”，而是先分类，再判断是否适合正向化，并检查改写后是否仍然等价。</w:t>
      </w:r>
    </w:p>
    <w:p>
      <w:pPr>
        <w:pStyle w:val="Heading1"/>
        <w:spacing w:after="40" w:line="240" w:lineRule="auto"/>
      </w:pPr>
      <w:r>
        <w:t>2. 第一版目标</w:t>
      </w:r>
    </w:p>
    <w:p>
      <w:pPr>
        <w:pStyle w:val="ListBullet"/>
        <w:spacing w:after="40" w:line="240" w:lineRule="auto"/>
      </w:pPr>
      <w:r>
        <w:t>输入：Memory、Skill 规则、模型直接输出、通过 MCP 传给模型的评审/反馈文本，以及其他长期上下文。</w:t>
      </w:r>
    </w:p>
    <w:p>
      <w:pPr>
        <w:pStyle w:val="ListBullet"/>
        <w:spacing w:after="40" w:line="240" w:lineRule="auto"/>
      </w:pPr>
      <w:r>
        <w:t>处理：识别否定式偏好、临时反馈、事实、硬约束，并做结构化分类。</w:t>
      </w:r>
    </w:p>
    <w:p>
      <w:pPr>
        <w:pStyle w:val="ListBullet"/>
        <w:spacing w:after="40" w:line="240" w:lineRule="auto"/>
      </w:pPr>
      <w:r>
        <w:t>输出：生成审计结果和改写建议；只有用户确认后，才由后续流程修改原内容。</w:t>
      </w:r>
    </w:p>
    <w:p>
      <w:pPr>
        <w:pStyle w:val="Heading1"/>
        <w:spacing w:after="40" w:line="240" w:lineRule="auto"/>
      </w:pPr>
      <w:r>
        <w:t>3. 核心分类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211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3211"/>
            <w:vAlign w:val="center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3211"/>
            <w:vAlign w:val="center"/>
          </w:tcPr>
          <w:p>
            <w:r>
              <w:t>正向偏好</w:t>
            </w:r>
          </w:p>
        </w:tc>
        <w:tc>
          <w:tcPr>
            <w:tcW w:type="dxa" w:w="3211"/>
            <w:vAlign w:val="center"/>
          </w:tcPr>
          <w:p>
            <w:r>
              <w:t>“页面保持克制、留白充足”</w:t>
            </w:r>
          </w:p>
        </w:tc>
        <w:tc>
          <w:tcPr>
            <w:tcW w:type="dxa" w:w="3211"/>
            <w:vAlign w:val="center"/>
          </w:tcPr>
          <w:p>
            <w:r>
              <w:t>直接长期保留</w:t>
            </w:r>
          </w:p>
        </w:tc>
      </w:tr>
      <w:tr>
        <w:tc>
          <w:tcPr>
            <w:tcW w:type="dxa" w:w="3211"/>
            <w:vAlign w:val="center"/>
          </w:tcPr>
          <w:p>
            <w:r>
              <w:t>可正向化的否定偏好</w:t>
            </w:r>
          </w:p>
        </w:tc>
        <w:tc>
          <w:tcPr>
            <w:tcW w:type="dxa" w:w="3211"/>
            <w:vAlign w:val="center"/>
          </w:tcPr>
          <w:p>
            <w:r>
              <w:t>“不要用大圆角”</w:t>
            </w:r>
          </w:p>
        </w:tc>
        <w:tc>
          <w:tcPr>
            <w:tcW w:type="dxa" w:w="3211"/>
            <w:vAlign w:val="center"/>
          </w:tcPr>
          <w:p>
            <w:r>
              <w:t>改为“圆角保持克制，优先使用小圆角”</w:t>
            </w:r>
          </w:p>
        </w:tc>
      </w:tr>
      <w:tr>
        <w:tc>
          <w:tcPr>
            <w:tcW w:type="dxa" w:w="3211"/>
            <w:vAlign w:val="center"/>
          </w:tcPr>
          <w:p>
            <w:r>
              <w:t>临时问题记录</w:t>
            </w:r>
          </w:p>
        </w:tc>
        <w:tc>
          <w:tcPr>
            <w:tcW w:type="dxa" w:w="3211"/>
            <w:vAlign w:val="center"/>
          </w:tcPr>
          <w:p>
            <w:r>
              <w:t>“这次首页不要放这个模块”</w:t>
            </w:r>
          </w:p>
        </w:tc>
        <w:tc>
          <w:tcPr>
            <w:tcW w:type="dxa" w:w="3211"/>
            <w:vAlign w:val="center"/>
          </w:tcPr>
          <w:p>
            <w:r>
              <w:t>保留在当前任务或历史记录，不轻易进入长期记忆</w:t>
            </w:r>
          </w:p>
        </w:tc>
      </w:tr>
      <w:tr>
        <w:tc>
          <w:tcPr>
            <w:tcW w:type="dxa" w:w="3211"/>
            <w:vAlign w:val="center"/>
          </w:tcPr>
          <w:p>
            <w:r>
              <w:t>硬约束</w:t>
            </w:r>
          </w:p>
        </w:tc>
        <w:tc>
          <w:tcPr>
            <w:tcW w:type="dxa" w:w="3211"/>
            <w:vAlign w:val="center"/>
          </w:tcPr>
          <w:p>
            <w:r>
              <w:t>“不要提交密码”“不要删除生产数据”</w:t>
            </w:r>
          </w:p>
        </w:tc>
        <w:tc>
          <w:tcPr>
            <w:tcW w:type="dxa" w:w="3211"/>
            <w:vAlign w:val="center"/>
          </w:tcPr>
          <w:p>
            <w:r>
              <w:t>保留明确否定表达，不强行正向化</w:t>
            </w:r>
          </w:p>
        </w:tc>
      </w:tr>
      <w:tr>
        <w:tc>
          <w:tcPr>
            <w:tcW w:type="dxa" w:w="3211"/>
            <w:vAlign w:val="center"/>
          </w:tcPr>
          <w:p>
            <w:r>
              <w:t>事实/背景</w:t>
            </w:r>
          </w:p>
        </w:tc>
        <w:tc>
          <w:tcPr>
            <w:tcW w:type="dxa" w:w="3211"/>
            <w:vAlign w:val="center"/>
          </w:tcPr>
          <w:p>
            <w:r>
              <w:t>“项目使用 PostgreSQL”</w:t>
            </w:r>
          </w:p>
        </w:tc>
        <w:tc>
          <w:tcPr>
            <w:tcW w:type="dxa" w:w="3211"/>
            <w:vAlign w:val="center"/>
          </w:tcPr>
          <w:p>
            <w:r>
              <w:t>按事实保存，不做偏好改写</w:t>
            </w:r>
          </w:p>
        </w:tc>
      </w:tr>
    </w:tbl>
    <w:p>
      <w:pPr>
        <w:pStyle w:val="Heading1"/>
        <w:spacing w:after="40" w:line="240" w:lineRule="auto"/>
      </w:pPr>
      <w:r>
        <w:t>4. 核心工作流</w:t>
      </w:r>
    </w:p>
    <w:p>
      <w:pPr>
        <w:pStyle w:val="ListNumber"/>
        <w:spacing w:after="40" w:line="240" w:lineRule="auto"/>
      </w:pPr>
      <w:r>
        <w:t>读取输入内容，但不直接修改原文。</w:t>
      </w:r>
    </w:p>
    <w:p>
      <w:pPr>
        <w:pStyle w:val="ListNumber"/>
        <w:spacing w:after="40" w:line="240" w:lineRule="auto"/>
      </w:pPr>
      <w:r>
        <w:t>把内容拆分为：事实、偏好、约束、临时反馈、输出格式要求等类别。</w:t>
      </w:r>
    </w:p>
    <w:p>
      <w:pPr>
        <w:pStyle w:val="ListNumber"/>
        <w:spacing w:after="40" w:line="240" w:lineRule="auto"/>
      </w:pPr>
      <w:r>
        <w:t>找出否定式表达，并判断它属于“可正向化偏好”还是“必须保留的硬约束”。</w:t>
      </w:r>
    </w:p>
    <w:p>
      <w:pPr>
        <w:pStyle w:val="ListNumber"/>
        <w:spacing w:after="40" w:line="240" w:lineRule="auto"/>
      </w:pPr>
      <w:r>
        <w:t>对可正向化内容生成等价改写，并检查语义强度是否发生变化。</w:t>
      </w:r>
    </w:p>
    <w:p>
      <w:pPr>
        <w:pStyle w:val="ListNumber"/>
        <w:spacing w:after="40" w:line="240" w:lineRule="auto"/>
      </w:pPr>
      <w:r>
        <w:t>输出差异清单：原文、建议改写、分类、等价性判断、风险说明。</w:t>
      </w:r>
    </w:p>
    <w:p>
      <w:pPr>
        <w:pStyle w:val="ListNumber"/>
        <w:spacing w:after="40" w:line="240" w:lineRule="auto"/>
      </w:pPr>
      <w:r>
        <w:t>等待用户确认；第一版到此结束，不自动写回 Memory 或 Skill。</w:t>
      </w:r>
    </w:p>
    <w:p>
      <w:pPr>
        <w:pStyle w:val="Heading1"/>
        <w:spacing w:after="40" w:line="240" w:lineRule="auto"/>
      </w:pPr>
      <w:r>
        <w:t>5. 建议的输出格式</w:t>
      </w:r>
    </w:p>
    <w:p>
      <w:pPr>
        <w:pStyle w:val="ListBullet"/>
        <w:spacing w:after="40" w:line="240" w:lineRule="auto"/>
      </w:pPr>
      <w:r>
        <w:t>每条建议至少包含：原文、分类、建议改写、是否等价、是否建议修改、说明。</w:t>
      </w:r>
    </w:p>
    <w:p>
      <w:pPr>
        <w:pStyle w:val="ListBullet"/>
        <w:spacing w:after="40" w:line="240" w:lineRule="auto"/>
      </w:pPr>
      <w:r>
        <w:t>优先让用户一眼看到哪些内容值得改，哪些内容应该保留。</w:t>
      </w:r>
    </w:p>
    <w:p>
      <w:pPr>
        <w:pStyle w:val="Heading1"/>
        <w:spacing w:after="40" w:line="240" w:lineRule="auto"/>
      </w:pPr>
      <w:r>
        <w:t>6.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</w:tcPr>
          <w:p>
            <w:r>
              <w:rPr>
                <w:b/>
              </w:rPr>
              <w:t>原文</w:t>
            </w:r>
          </w:p>
        </w:tc>
        <w:tc>
          <w:tcPr>
            <w:tcW w:type="dxa" w:w="1926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1926"/>
          </w:tcPr>
          <w:p>
            <w:r>
              <w:rPr>
                <w:b/>
              </w:rPr>
              <w:t>建议改写</w:t>
            </w:r>
          </w:p>
        </w:tc>
        <w:tc>
          <w:tcPr>
            <w:tcW w:type="dxa" w:w="1926"/>
          </w:tcPr>
          <w:p>
            <w:r>
              <w:rPr>
                <w:b/>
              </w:rPr>
              <w:t>等价性</w:t>
            </w:r>
          </w:p>
        </w:tc>
        <w:tc>
          <w:tcPr>
            <w:tcW w:type="dxa" w:w="1926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926"/>
          </w:tcPr>
          <w:p>
            <w:r>
              <w:t>不要写得太长</w:t>
            </w:r>
          </w:p>
        </w:tc>
        <w:tc>
          <w:tcPr>
            <w:tcW w:type="dxa" w:w="1926"/>
          </w:tcPr>
          <w:p>
            <w:r>
              <w:t>可正向化偏好</w:t>
            </w:r>
          </w:p>
        </w:tc>
        <w:tc>
          <w:tcPr>
            <w:tcW w:type="dxa" w:w="1926"/>
          </w:tcPr>
          <w:p>
            <w:r>
              <w:t>默认使用简短、直接的表达，只保留必要信息</w:t>
            </w:r>
          </w:p>
        </w:tc>
        <w:tc>
          <w:tcPr>
            <w:tcW w:type="dxa" w:w="1926"/>
          </w:tcPr>
          <w:p>
            <w:r>
              <w:t>高</w:t>
            </w:r>
          </w:p>
        </w:tc>
        <w:tc>
          <w:tcPr>
            <w:tcW w:type="dxa" w:w="1926"/>
          </w:tcPr>
          <w:p>
            <w:r>
              <w:t>建议修改</w:t>
            </w:r>
          </w:p>
        </w:tc>
      </w:tr>
    </w:tbl>
    <w:p>
      <w:pPr>
        <w:pStyle w:val="Heading1"/>
        <w:spacing w:after="40" w:line="240" w:lineRule="auto"/>
      </w:pPr>
      <w:r>
        <w:t>7. Skill 结构建议</w:t>
      </w:r>
    </w:p>
    <w:p>
      <w:pPr>
        <w:pStyle w:val="ListBullet"/>
        <w:spacing w:after="40" w:line="240" w:lineRule="auto"/>
      </w:pPr>
      <w:r>
        <w:t>`SKILL.md`：只放触发条件、核心流程、判断原则和输出规范。</w:t>
      </w:r>
    </w:p>
    <w:p>
      <w:pPr>
        <w:pStyle w:val="ListBullet"/>
        <w:spacing w:after="40" w:line="240" w:lineRule="auto"/>
      </w:pPr>
      <w:r>
        <w:t>`references/classification.md`：保存分类标准、正向化规则、硬约束例外和更多示例。</w:t>
      </w:r>
    </w:p>
    <w:p>
      <w:pPr>
        <w:pStyle w:val="ListBullet"/>
        <w:spacing w:after="40" w:line="240" w:lineRule="auto"/>
      </w:pPr>
      <w:r>
        <w:t>第一版不一定需要脚本；文本分类和改写本身可以直接由模型完成。后续如果要批量扫描大量规则，再考虑增加脚本。</w:t>
      </w:r>
    </w:p>
    <w:p>
      <w:pPr>
        <w:pStyle w:val="Heading1"/>
        <w:spacing w:after="40" w:line="240" w:lineRule="auto"/>
      </w:pPr>
      <w:r>
        <w:t>8. 建议的 Skill 名称</w:t>
      </w:r>
    </w:p>
    <w:p>
      <w:pPr>
        <w:spacing w:after="40" w:line="240" w:lineRule="auto"/>
      </w:pPr>
      <w:r>
        <w:rPr>
          <w:b/>
        </w:rPr>
        <w:t>prompt-memory-normalizer</w:t>
      </w:r>
      <w:r>
        <w:t>：提示与记忆规范化器，范围最贴近当前需求</w:t>
      </w:r>
    </w:p>
    <w:p>
      <w:pPr>
        <w:spacing w:after="40" w:line="240" w:lineRule="auto"/>
      </w:pPr>
      <w:r>
        <w:rPr>
          <w:b/>
        </w:rPr>
        <w:t>preference-normalizer</w:t>
      </w:r>
      <w:r>
        <w:t>：偏好规范化器，更强调偏好改写</w:t>
      </w:r>
    </w:p>
    <w:p>
      <w:pPr>
        <w:spacing w:after="40" w:line="240" w:lineRule="auto"/>
      </w:pPr>
      <w:r>
        <w:rPr>
          <w:b/>
        </w:rPr>
        <w:t>context-rule-auditor</w:t>
      </w:r>
      <w:r>
        <w:t>：上下文规则审计器，更强调扫描与审计</w:t>
      </w:r>
    </w:p>
    <w:p>
      <w:pPr>
        <w:pStyle w:val="Heading1"/>
        <w:spacing w:after="40" w:line="240" w:lineRule="auto"/>
      </w:pPr>
      <w:r>
        <w:t>9. 第一版明确不做</w:t>
      </w:r>
    </w:p>
    <w:p>
      <w:pPr>
        <w:pStyle w:val="ListBullet"/>
        <w:spacing w:after="40" w:line="240" w:lineRule="auto"/>
      </w:pPr>
      <w:r>
        <w:t>不自动修改 Memory。</w:t>
      </w:r>
    </w:p>
    <w:p>
      <w:pPr>
        <w:pStyle w:val="ListBullet"/>
        <w:spacing w:after="40" w:line="240" w:lineRule="auto"/>
      </w:pPr>
      <w:r>
        <w:t>不自动修改已有 Skill。</w:t>
      </w:r>
    </w:p>
    <w:p>
      <w:pPr>
        <w:pStyle w:val="ListBullet"/>
        <w:spacing w:after="40" w:line="240" w:lineRule="auto"/>
      </w:pPr>
      <w:r>
        <w:t>不把所有否定句机械改成肯定句。</w:t>
      </w:r>
    </w:p>
    <w:p>
      <w:pPr>
        <w:pStyle w:val="ListBullet"/>
        <w:spacing w:after="40" w:line="240" w:lineRule="auto"/>
      </w:pPr>
      <w:r>
        <w:t>不改变原规则的安全边界、权限边界和语义强度。</w:t>
      </w:r>
    </w:p>
    <w:p>
      <w:pPr>
        <w:pStyle w:val="Heading1"/>
        <w:spacing w:after="40" w:line="240" w:lineRule="auto"/>
      </w:pPr>
      <w:r>
        <w:t>10. 验收标准</w:t>
      </w:r>
    </w:p>
    <w:p>
      <w:pPr>
        <w:pStyle w:val="ListBullet"/>
        <w:spacing w:after="40" w:line="240" w:lineRule="auto"/>
      </w:pPr>
      <w:r>
        <w:t>能稳定区分“偏好”和“硬约束”。</w:t>
      </w:r>
    </w:p>
    <w:p>
      <w:pPr>
        <w:pStyle w:val="ListBullet"/>
        <w:spacing w:after="40" w:line="240" w:lineRule="auto"/>
      </w:pPr>
      <w:r>
        <w:t>改写后的正向表达与原意基本等价。</w:t>
      </w:r>
    </w:p>
    <w:p>
      <w:pPr>
        <w:pStyle w:val="ListBullet"/>
        <w:spacing w:after="40" w:line="240" w:lineRule="auto"/>
      </w:pPr>
      <w:r>
        <w:t>审计结果可以清楚追溯到原文。</w:t>
      </w:r>
    </w:p>
    <w:p>
      <w:pPr>
        <w:pStyle w:val="ListBullet"/>
        <w:spacing w:after="40" w:line="240" w:lineRule="auto"/>
      </w:pPr>
      <w:r>
        <w:t>所有修改都需要用户确认后再执行。</w:t>
      </w:r>
    </w:p>
    <w:p>
      <w:pPr>
        <w:spacing w:before="200" w:after="40" w:line="240" w:lineRule="auto"/>
      </w:pPr>
      <w:r>
        <w:rPr>
          <w:b/>
        </w:rPr>
        <w:t>当前状态：需求定义完成，可作为后续创建 Skill 时的基础设计稿。</w:t>
      </w:r>
    </w:p>
    <w:sectPr w:rsidR="00FC693F" w:rsidRPr="0006063C" w:rsidSect="00034616"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