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40"/>
        <w:jc w:val="center"/>
      </w:pPr>
      <w:r>
        <w:rPr>
          <w:rFonts w:ascii="Noto Sans CJK SC" w:hAnsi="Noto Sans CJK SC" w:eastAsia="Noto Sans CJK SC"/>
          <w:b/>
          <w:color w:val="1F4E79"/>
          <w:sz w:val="52"/>
        </w:rPr>
        <w:t>Agent 工程观察与优化工作台</w:t>
      </w:r>
    </w:p>
    <w:p>
      <w:pPr>
        <w:spacing w:before="200"/>
        <w:jc w:val="center"/>
      </w:pPr>
      <w:r>
        <w:rPr>
          <w:rFonts w:ascii="Noto Sans CJK SC" w:hAnsi="Noto Sans CJK SC" w:eastAsia="Noto Sans CJK SC"/>
          <w:b/>
          <w:color w:val="263238"/>
          <w:sz w:val="40"/>
        </w:rPr>
        <w:t>优化与经验管理详细设计</w:t>
      </w:r>
    </w:p>
    <w:p>
      <w:pPr>
        <w:spacing w:before="160"/>
        <w:jc w:val="center"/>
      </w:pPr>
      <w:r>
        <w:rPr>
          <w:rFonts w:ascii="Noto Sans CJK SC" w:hAnsi="Noto Sans CJK SC" w:eastAsia="Noto Sans CJK SC"/>
          <w:b w:val="0"/>
          <w:color w:val="5F6B73"/>
          <w:sz w:val="23"/>
        </w:rPr>
        <w:t>Optimization &amp; Knowledge 域：把确认问题转成可复用工程经验</w:t>
      </w:r>
    </w:p>
    <w:p>
      <w:pPr>
        <w:spacing w:before="360"/>
        <w:jc w:val="center"/>
      </w:pPr>
      <w:r>
        <w:rPr>
          <w:rFonts w:ascii="Noto Sans CJK SC" w:hAnsi="Noto Sans CJK SC" w:eastAsia="Noto Sans CJK SC"/>
          <w:b/>
          <w:color w:val="2F75B5"/>
          <w:sz w:val="26"/>
        </w:rPr>
        <w:t>v1.0</w:t>
      </w:r>
    </w:p>
    <w:p>
      <w:pPr>
        <w:spacing w:before="1100"/>
        <w:jc w:val="center"/>
      </w:pPr>
      <w:r>
        <w:rPr>
          <w:rFonts w:ascii="Noto Sans CJK SC" w:hAnsi="Noto Sans CJK SC" w:eastAsia="Noto Sans CJK SC"/>
          <w:b w:val="0"/>
          <w:color w:val="5F6B73"/>
          <w:sz w:val="21"/>
        </w:rPr>
        <w:t>设计基线：2026-08-17</w:t>
      </w: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160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488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文档状态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设计基线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适用范围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Agent 工程观察与优化工作台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设计负责人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产品/架构设计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设计日期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2026-08-17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更新原则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已确定设计默认稳定；标记为待验证/待测试的内容在实现反馈后修订。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21"/>
      </w:tblGrid>
      <w:tr>
        <w:trPr>
          <w:cantSplit/>
        </w:trPr>
        <w:tc>
          <w:tcPr>
            <w:tcW w:type="dxa" w:w="10166"/>
            <w:shd w:fill="E2F0D9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[已确定设计] 状态标记约定</w:t>
            </w:r>
          </w:p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20"/>
              </w:rPr>
              <w:t>绿色=已经讨论并确定；黄色=需要真实 Agent 数据或运行数据确认；红色=需要工程测试/验收；紫色=借鉴成熟方案但不等同于直接集成；灰色=明确暂不进入当前版本。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20" w:after="100"/>
      </w:pPr>
      <w:r>
        <w:rPr>
          <w:rFonts w:ascii="Noto Sans CJK SC" w:hAnsi="Noto Sans CJK SC" w:eastAsia="Noto Sans CJK SC"/>
          <w:b/>
          <w:color w:val="1F4E79"/>
          <w:sz w:val="34"/>
        </w:rPr>
        <w:t>1. 职责</w:t>
      </w:r>
    </w:p>
    <w:p>
      <w:pPr>
        <w:spacing w:after="100" w:line="288" w:lineRule="auto"/>
      </w:pPr>
      <w:r>
        <w:rPr>
          <w:rFonts w:ascii="Noto Sans CJK SC" w:hAnsi="Noto Sans CJK SC" w:eastAsia="Noto Sans CJK SC"/>
          <w:b w:val="0"/>
          <w:color w:val="263238"/>
          <w:sz w:val="22"/>
        </w:rPr>
        <w:t>Optimization 域负责把已经确认且值得处理的问题转成候选解决方案；Knowledge 域负责管理被批准的 Skill、Script、Rule、Test Spec、Check、MCP Tool、Architecture Guidance 等长期经验，并记录 Agent 是否真正采用。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21"/>
      </w:tblGrid>
      <w:tr>
        <w:trPr>
          <w:cantSplit/>
        </w:trPr>
        <w:tc>
          <w:tcPr>
            <w:tcW w:type="dxa" w:w="10166"/>
            <w:shd w:fill="E2F0D9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[已确定设计] Review 与 Optimization 分离</w:t>
            </w:r>
          </w:p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20"/>
              </w:rPr>
              <w:t>Review Model 只判断问题与证据；Optimization Agent 决定最合适的产物类型，人类确认后才进入经验库。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20" w:after="100"/>
      </w:pPr>
      <w:r>
        <w:rPr>
          <w:rFonts w:ascii="Noto Sans CJK SC" w:hAnsi="Noto Sans CJK SC" w:eastAsia="Noto Sans CJK SC"/>
          <w:b/>
          <w:color w:val="1F4E79"/>
          <w:sz w:val="34"/>
        </w:rPr>
        <w:t>2. 核心链路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21"/>
      </w:tblGrid>
      <w:tr>
        <w:tc>
          <w:tcPr>
            <w:tcW w:type="dxa" w:w="10166"/>
            <w:shd w:fill="F6F8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>ModelJudgement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+ HumanAnnotation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    ↓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>OptimizationCase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    ↓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>OptimizationProposal[]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    ↓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>ProposalDecision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    ↓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>ManagedArtifact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    ↓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>ArtifactVersion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    ↓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>MCP / repository distribution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    ↓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>ArtifactUsage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    ↓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>Outcome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20" w:after="100"/>
      </w:pPr>
      <w:r>
        <w:rPr>
          <w:rFonts w:ascii="Noto Sans CJK SC" w:hAnsi="Noto Sans CJK SC" w:eastAsia="Noto Sans CJK SC"/>
          <w:b/>
          <w:color w:val="1F4E79"/>
          <w:sz w:val="34"/>
        </w:rPr>
        <w:t>3. OptimizationCase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21"/>
      </w:tblGrid>
      <w:tr>
        <w:tc>
          <w:tcPr>
            <w:tcW w:type="dxa" w:w="10166"/>
            <w:shd w:fill="F6F8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>OptimizationCase {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optimization_case_id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project_id?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status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category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summary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root_cause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impact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scope: project | team | general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urgency: immediate | accumulated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occurrence_count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created_at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spacing w:after="100" w:line="288" w:lineRule="auto"/>
      </w:pPr>
      <w:r>
        <w:rPr>
          <w:rFonts w:ascii="Noto Sans CJK SC" w:hAnsi="Noto Sans CJK SC" w:eastAsia="Noto Sans CJK SC"/>
          <w:b w:val="0"/>
          <w:color w:val="263238"/>
          <w:sz w:val="22"/>
        </w:rPr>
        <w:t>一个 OptimizationCase 可以汇总多个相同/相近的已确认 Judgement；不应把每次发生都创建成独立长期经验。</w:t>
      </w:r>
    </w:p>
    <w:p>
      <w:pPr>
        <w:pStyle w:val="Heading1"/>
        <w:keepNext/>
        <w:spacing w:before="220" w:after="100"/>
      </w:pPr>
      <w:r>
        <w:rPr>
          <w:rFonts w:ascii="Noto Sans CJK SC" w:hAnsi="Noto Sans CJK SC" w:eastAsia="Noto Sans CJK SC"/>
          <w:b/>
          <w:color w:val="1F4E79"/>
          <w:sz w:val="34"/>
        </w:rPr>
        <w:t>4. 触发策略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160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触发</w:t>
            </w:r>
          </w:p>
        </w:tc>
        <w:tc>
          <w:tcPr>
            <w:tcW w:type="dxa" w:w="4752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条件</w:t>
            </w:r>
          </w:p>
        </w:tc>
        <w:tc>
          <w:tcPr>
            <w:tcW w:type="dxa" w:w="2880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行为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Immediate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用户明确选择“立即优化”或影响很高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立刻创建 OptimizationCase 并调用 Optimization Agent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Accumulated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普通“值得优化”问题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积累若干相似确认问题后统一生成 Case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No action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真实问题但低频、低影响、已有方案足够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允许 Optimization Agent 返回 no_action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21"/>
      </w:tblGrid>
      <w:tr>
        <w:trPr>
          <w:cantSplit/>
        </w:trPr>
        <w:tc>
          <w:tcPr>
            <w:tcW w:type="dxa" w:w="10166"/>
            <w:shd w:fill="E2F0D9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[已确定设计] 允许 no_action</w:t>
            </w:r>
          </w:p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20"/>
              </w:rPr>
              <w:t>长期经验库不是越多越好。优化模型必须有权判断“不值得沉淀”，否则 Skill/Rule 会持续膨胀并增加 Agent 决策负担。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20" w:after="100"/>
      </w:pPr>
      <w:r>
        <w:rPr>
          <w:rFonts w:ascii="Noto Sans CJK SC" w:hAnsi="Noto Sans CJK SC" w:eastAsia="Noto Sans CJK SC"/>
          <w:b/>
          <w:color w:val="1F4E79"/>
          <w:sz w:val="34"/>
        </w:rPr>
        <w:t>5. OptimizationProposal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21"/>
      </w:tblGrid>
      <w:tr>
        <w:tc>
          <w:tcPr>
            <w:tcW w:type="dxa" w:w="10166"/>
            <w:shd w:fill="F6F8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>OptimizationProposal {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proposal_id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optimization_case_id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model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model_version?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prompt_version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artifact_type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rationale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expected_effect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risks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applicability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validation_plan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artifact_spec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created_at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880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artifact_type</w:t>
            </w:r>
          </w:p>
        </w:tc>
        <w:tc>
          <w:tcPr>
            <w:tcW w:type="dxa" w:w="6768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适合的问题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skill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需要可复用的 Agent 操作流程/检查清单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script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需要确定性自动化或重复工具操作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rule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需要简单约束或必须遵守的工程规范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test_spec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需要明确验收/测试要求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check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需要快速前置/后置检查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mcp_tool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需要把外部能力以工具形式提供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architecture_guidance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属于项目/团队架构决策而非执行脚本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documentation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需要长期解释/运行手册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no_action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不值得建立长期产物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20" w:after="100"/>
      </w:pPr>
      <w:r>
        <w:rPr>
          <w:rFonts w:ascii="Noto Sans CJK SC" w:hAnsi="Noto Sans CJK SC" w:eastAsia="Noto Sans CJK SC"/>
          <w:b/>
          <w:color w:val="1F4E79"/>
          <w:sz w:val="34"/>
        </w:rPr>
        <w:t>6. ProposalDecision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21"/>
      </w:tblGrid>
      <w:tr>
        <w:tc>
          <w:tcPr>
            <w:tcW w:type="dxa" w:w="10166"/>
            <w:shd w:fill="F6F8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>ProposalDecision {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decision_id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proposal_id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decision: approved | rejected | needs_revision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reason?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decided_by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decided_at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21"/>
      </w:tblGrid>
      <w:tr>
        <w:trPr>
          <w:cantSplit/>
        </w:trPr>
        <w:tc>
          <w:tcPr>
            <w:tcW w:type="dxa" w:w="10166"/>
            <w:shd w:fill="E2F0D9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[已确定设计] Proposal 不覆盖</w:t>
            </w:r>
          </w:p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20"/>
              </w:rPr>
              <w:t>人类拒绝或要求修改时仍保留原 Proposal。它本身是优化模型训练中的重要负样本。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20" w:after="100"/>
      </w:pPr>
      <w:r>
        <w:rPr>
          <w:rFonts w:ascii="Noto Sans CJK SC" w:hAnsi="Noto Sans CJK SC" w:eastAsia="Noto Sans CJK SC"/>
          <w:b/>
          <w:color w:val="1F4E79"/>
          <w:sz w:val="34"/>
        </w:rPr>
        <w:t>7. ManagedArtifact 与版本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21"/>
      </w:tblGrid>
      <w:tr>
        <w:tc>
          <w:tcPr>
            <w:tcW w:type="dxa" w:w="10166"/>
            <w:shd w:fill="F6F8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>ManagedArtifact {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artifact_id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name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artifact_type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scope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project_id?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mandatory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status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>}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>ArtifactVersion {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artifact_version_id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artifact_id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version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content_ref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content_hash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source_proposal_id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supersedes_version_id?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created_at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spacing w:after="100" w:line="288" w:lineRule="auto"/>
      </w:pPr>
      <w:r>
        <w:rPr>
          <w:rFonts w:ascii="Noto Sans CJK SC" w:hAnsi="Noto Sans CJK SC" w:eastAsia="Noto Sans CJK SC"/>
          <w:b w:val="0"/>
          <w:color w:val="263238"/>
          <w:sz w:val="22"/>
        </w:rPr>
        <w:t>ManagedArtifact 表示“同一项经验的身份”；具体内容变化进入 ArtifactVersion。新方案不覆盖旧版本，旧版本标记 deprecated 并保留历史使用/效果记录。</w:t>
      </w:r>
    </w:p>
    <w:p>
      <w:pPr>
        <w:pStyle w:val="Heading1"/>
        <w:keepNext/>
        <w:spacing w:before="220" w:after="100"/>
      </w:pPr>
      <w:r>
        <w:rPr>
          <w:rFonts w:ascii="Noto Sans CJK SC" w:hAnsi="Noto Sans CJK SC" w:eastAsia="Noto Sans CJK SC"/>
          <w:b/>
          <w:color w:val="1F4E79"/>
          <w:sz w:val="34"/>
        </w:rPr>
        <w:t>8. 存储边界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872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范围</w:t>
            </w:r>
          </w:p>
        </w:tc>
        <w:tc>
          <w:tcPr>
            <w:tcW w:type="dxa" w:w="3888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内容类型</w:t>
            </w:r>
          </w:p>
        </w:tc>
        <w:tc>
          <w:tcPr>
            <w:tcW w:type="dxa" w:w="2592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内容存放</w:t>
            </w:r>
          </w:p>
        </w:tc>
        <w:tc>
          <w:tcPr>
            <w:tcW w:type="dxa" w:w="2016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云端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Project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项目特定 Skill/Script/Rule/Test Spec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跟项目 Git 仓库版本化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同步 metadata 与状态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General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跨项目通用经验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独立 common experience Git 仓库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同步 metadata 与状态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Team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团队统一经验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团队受控仓库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同步 metadata/权限/版本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20" w:after="100"/>
      </w:pPr>
      <w:r>
        <w:rPr>
          <w:rFonts w:ascii="Noto Sans CJK SC" w:hAnsi="Noto Sans CJK SC" w:eastAsia="Noto Sans CJK SC"/>
          <w:b/>
          <w:color w:val="1F4E79"/>
          <w:sz w:val="34"/>
        </w:rPr>
        <w:t>9. MCP 分发策略</w:t>
      </w:r>
    </w:p>
    <w:p>
      <w:pPr>
        <w:spacing w:after="100" w:line="288" w:lineRule="auto"/>
      </w:pPr>
      <w:r>
        <w:rPr>
          <w:rFonts w:ascii="Noto Sans CJK SC" w:hAnsi="Noto Sans CJK SC" w:eastAsia="Noto Sans CJK SC"/>
          <w:b w:val="0"/>
          <w:color w:val="263238"/>
          <w:sz w:val="22"/>
        </w:rPr>
        <w:t>MCP 是经验分发接口，不是产品核心。Agent 不应该在任务开始时加载所有经验正文；先查询轻量 metadata/summary，再按任务筛选需要的完整 Artifact。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21"/>
      </w:tblGrid>
      <w:tr>
        <w:tc>
          <w:tcPr>
            <w:tcW w:type="dxa" w:w="10166"/>
            <w:shd w:fill="F6F8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>Agent task start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→ query relevant experience summaries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→ retrieve candidate artifact detail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→ decide/adopt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→ execute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→ usage telemetry written back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21"/>
      </w:tblGrid>
      <w:tr>
        <w:trPr>
          <w:cantSplit/>
        </w:trPr>
        <w:tc>
          <w:tcPr>
            <w:tcW w:type="dxa" w:w="10166"/>
            <w:shd w:fill="E4DFEC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[成熟方案借鉴] MCP Resource/Tool 分层</w:t>
            </w:r>
          </w:p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20"/>
              </w:rPr>
              <w:t>借鉴 MCP 对 Resources/Tools 的标准化连接方式；具体经验索引、匹配和强制规则仍由工作台定义。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20" w:after="100"/>
      </w:pPr>
      <w:r>
        <w:rPr>
          <w:rFonts w:ascii="Noto Sans CJK SC" w:hAnsi="Noto Sans CJK SC" w:eastAsia="Noto Sans CJK SC"/>
          <w:b/>
          <w:color w:val="1F4E79"/>
          <w:sz w:val="34"/>
        </w:rPr>
        <w:t>10. Mandatory 经验</w:t>
      </w:r>
    </w:p>
    <w:p>
      <w:pPr>
        <w:spacing w:after="100" w:line="288" w:lineRule="auto"/>
      </w:pPr>
      <w:r>
        <w:rPr>
          <w:rFonts w:ascii="Noto Sans CJK SC" w:hAnsi="Noto Sans CJK SC" w:eastAsia="Noto Sans CJK SC"/>
          <w:b w:val="0"/>
          <w:color w:val="263238"/>
          <w:sz w:val="22"/>
        </w:rPr>
        <w:t>某些工程规则可以标 mandatory，但应谨慎。mandatory 适合安全、合规、必需检查；普通效率建议默认 advisory。Agent 查询时需要明确区分“候选建议”和“必须执行”。</w:t>
      </w:r>
    </w:p>
    <w:p>
      <w:pPr>
        <w:pStyle w:val="Heading1"/>
        <w:keepNext/>
        <w:spacing w:before="220" w:after="100"/>
      </w:pPr>
      <w:r>
        <w:rPr>
          <w:rFonts w:ascii="Noto Sans CJK SC" w:hAnsi="Noto Sans CJK SC" w:eastAsia="Noto Sans CJK SC"/>
          <w:b/>
          <w:color w:val="1F4E79"/>
          <w:sz w:val="34"/>
        </w:rPr>
        <w:t>11. ArtifactUsage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21"/>
      </w:tblGrid>
      <w:tr>
        <w:tc>
          <w:tcPr>
            <w:tcW w:type="dxa" w:w="10166"/>
            <w:shd w:fill="F6F8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>ArtifactUsage {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usage_id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artifact_version_id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project_id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session_id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turn_id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stage: discovered | retrieved | considered | adopted | executed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source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timestamp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spacing w:after="100" w:line="288" w:lineRule="auto"/>
      </w:pPr>
      <w:r>
        <w:rPr>
          <w:rFonts w:ascii="Noto Sans CJK SC" w:hAnsi="Noto Sans CJK SC" w:eastAsia="Noto Sans CJK SC"/>
          <w:b w:val="0"/>
          <w:color w:val="263238"/>
          <w:sz w:val="22"/>
        </w:rPr>
        <w:t>必须区分“没找到”“找到没用”“真正采用”。MCP server 日志可证明 retrieved，Timeline/工具调用/脚本执行等可帮助判断 adopted/executed。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21"/>
      </w:tblGrid>
      <w:tr>
        <w:trPr>
          <w:cantSplit/>
        </w:trPr>
        <w:tc>
          <w:tcPr>
            <w:tcW w:type="dxa" w:w="10166"/>
            <w:shd w:fill="FCE4D6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9C0006"/>
                <w:sz w:val="21"/>
              </w:rPr>
              <w:t>[待测试] 真实采用判定</w:t>
            </w:r>
          </w:p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20"/>
              </w:rPr>
              <w:t>仅 MCP fetch 不能证明实际采用。需要设计 ArtifactUsage detector，并用人工回看验证 adopted/executed 的准确性。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20" w:after="100"/>
      </w:pPr>
      <w:r>
        <w:rPr>
          <w:rFonts w:ascii="Noto Sans CJK SC" w:hAnsi="Noto Sans CJK SC" w:eastAsia="Noto Sans CJK SC"/>
          <w:b/>
          <w:color w:val="1F4E79"/>
          <w:sz w:val="34"/>
        </w:rPr>
        <w:t>12. 经验效果闭环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21"/>
      </w:tblGrid>
      <w:tr>
        <w:tc>
          <w:tcPr>
            <w:tcW w:type="dxa" w:w="10166"/>
            <w:shd w:fill="F6F8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>confirmed issue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→ artifact created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→ agent retrieved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→ agent adopted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→ similar real tasks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→ compare retries/time/tokens/failure recurrence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→ keep / revise / deprecate</w:t>
            </w:r>
          </w:p>
        </w:tc>
      </w:tr>
    </w:tbl>
    <w:p>
      <w:pPr>
        <w:spacing w:after="40"/>
      </w:pPr>
    </w:p>
    <w:p>
      <w:pPr>
        <w:spacing w:after="100" w:line="288" w:lineRule="auto"/>
      </w:pPr>
      <w:r>
        <w:rPr>
          <w:rFonts w:ascii="Noto Sans CJK SC" w:hAnsi="Noto Sans CJK SC" w:eastAsia="Noto Sans CJK SC"/>
          <w:b w:val="0"/>
          <w:color w:val="263238"/>
          <w:sz w:val="22"/>
        </w:rPr>
        <w:t>效果判断优先看多个类似真实任务的趋势；单次成功只能作为弱证据。高价值候选可以进入隔离 A/B 实验，详见《执行沙箱与A-B实验详细设计》。</w:t>
      </w:r>
    </w:p>
    <w:p>
      <w:pPr>
        <w:pStyle w:val="Heading1"/>
        <w:keepNext/>
        <w:spacing w:before="220" w:after="100"/>
      </w:pPr>
      <w:r>
        <w:rPr>
          <w:rFonts w:ascii="Noto Sans CJK SC" w:hAnsi="Noto Sans CJK SC" w:eastAsia="Noto Sans CJK SC"/>
          <w:b/>
          <w:color w:val="1F4E79"/>
          <w:sz w:val="34"/>
        </w:rPr>
        <w:t>13. 冲突与替代</w:t>
      </w:r>
    </w:p>
    <w:p>
      <w:pPr>
        <w:spacing w:after="100" w:line="288" w:lineRule="auto"/>
      </w:pPr>
      <w:r>
        <w:rPr>
          <w:rFonts w:ascii="Noto Sans CJK SC" w:hAnsi="Noto Sans CJK SC" w:eastAsia="Noto Sans CJK SC"/>
          <w:b w:val="0"/>
          <w:color w:val="263238"/>
          <w:sz w:val="22"/>
        </w:rPr>
        <w:t>同一问题可能出现多个 Artifact。不要删除旧版本，应通过 supersedes 和 status 管理。若不同 Artifact 适用范围不同，则允许并存，并在 applicability 中明确触发条件。</w:t>
      </w:r>
    </w:p>
    <w:p>
      <w:pPr>
        <w:pStyle w:val="Heading1"/>
        <w:keepNext/>
        <w:spacing w:before="220" w:after="100"/>
      </w:pPr>
      <w:r>
        <w:rPr>
          <w:rFonts w:ascii="Noto Sans CJK SC" w:hAnsi="Noto Sans CJK SC" w:eastAsia="Noto Sans CJK SC"/>
          <w:b/>
          <w:color w:val="1F4E79"/>
          <w:sz w:val="34"/>
        </w:rPr>
        <w:t>14. 经验检索元数据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880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6768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artifact_type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过滤 Skill/Script/Rule 等类型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scope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project/team/general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trigger_summary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任务开始时轻量匹配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applicability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技术栈、模块、条件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mandatory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区分强制与建议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status/version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只默认返回 active 最新版本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effect_summary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成熟后可用于排序但不能伪造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20" w:after="100"/>
      </w:pPr>
      <w:r>
        <w:rPr>
          <w:rFonts w:ascii="Noto Sans CJK SC" w:hAnsi="Noto Sans CJK SC" w:eastAsia="Noto Sans CJK SC"/>
          <w:b/>
          <w:color w:val="1F4E79"/>
          <w:sz w:val="34"/>
        </w:rPr>
        <w:t>15. v1 实施优先级</w:t>
      </w:r>
    </w:p>
    <w:p>
      <w:pPr>
        <w:pStyle w:val="ListNumber"/>
        <w:spacing w:after="60" w:line="276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先支持 skill/script/rule/check/test_spec 五种常用 artifact_type；其他类型允许 schema 表达但 UI 可后置。</w:t>
      </w:r>
    </w:p>
    <w:p>
      <w:pPr>
        <w:pStyle w:val="ListNumber"/>
        <w:spacing w:after="60" w:line="276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实现 draft → active → deprecated 生命周期。</w:t>
      </w:r>
    </w:p>
    <w:p>
      <w:pPr>
        <w:pStyle w:val="ListNumber"/>
        <w:spacing w:after="60" w:line="276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实现项目级与通用经验库边界。</w:t>
      </w:r>
    </w:p>
    <w:p>
      <w:pPr>
        <w:pStyle w:val="ListNumber"/>
        <w:spacing w:after="60" w:line="276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MCP 先支持 summary query + detail fetch + usage logging。</w:t>
      </w:r>
    </w:p>
    <w:p>
      <w:pPr>
        <w:pStyle w:val="ListNumber"/>
        <w:spacing w:after="60" w:line="276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先记录 usage，不急于做自动效果归因。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21"/>
      </w:tblGrid>
      <w:tr>
        <w:trPr>
          <w:cantSplit/>
        </w:trPr>
        <w:tc>
          <w:tcPr>
            <w:tcW w:type="dxa" w:w="10166"/>
            <w:shd w:fill="E7E6E6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[暂不实现] 高级自动优化</w:t>
            </w:r>
          </w:p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20"/>
              </w:rPr>
              <w:t>第一版不允许 Optimization Agent 自动把方案写入生产项目并激活；生成候选后必须经过人类批准。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20" w:after="100"/>
      </w:pPr>
      <w:r>
        <w:rPr>
          <w:rFonts w:ascii="Noto Sans CJK SC" w:hAnsi="Noto Sans CJK SC" w:eastAsia="Noto Sans CJK SC"/>
          <w:b/>
          <w:color w:val="1F4E79"/>
          <w:sz w:val="34"/>
        </w:rPr>
        <w:t>附录：成熟方案与官方参考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263238"/>
          <w:sz w:val="20"/>
        </w:rPr>
        <w:t>Model Context Protocol：</w:t>
      </w:r>
      <w:r>
        <w:rPr>
          <w:rFonts w:ascii="Noto Sans CJK SC" w:hAnsi="Noto Sans CJK SC" w:eastAsia="Noto Sans CJK SC"/>
          <w:b w:val="0"/>
          <w:color w:val="2F75B5"/>
          <w:sz w:val="19"/>
        </w:rPr>
        <w:t>https://modelcontextprotocol.io/specification/2025-11-25</w:t>
      </w:r>
    </w:p>
    <w:p>
      <w:pPr>
        <w:spacing w:after="100"/>
        <w:ind w:left="259"/>
      </w:pPr>
      <w:r>
        <w:rPr>
          <w:rFonts w:ascii="Noto Sans CJK SC" w:hAnsi="Noto Sans CJK SC" w:eastAsia="Noto Sans CJK SC"/>
          <w:b w:val="0"/>
          <w:color w:val="5F6B73"/>
          <w:sz w:val="19"/>
        </w:rPr>
        <w:t>用于经验与工具能力的标准化分发接口；工作台自身的 Knowledge Schema 保持独立。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263238"/>
          <w:sz w:val="20"/>
        </w:rPr>
        <w:t>Git versioning：</w:t>
      </w:r>
      <w:r>
        <w:rPr>
          <w:rFonts w:ascii="Noto Sans CJK SC" w:hAnsi="Noto Sans CJK SC" w:eastAsia="Noto Sans CJK SC"/>
          <w:b w:val="0"/>
          <w:color w:val="2F75B5"/>
          <w:sz w:val="19"/>
        </w:rPr>
        <w:t>https://git-scm.com/docs</w:t>
      </w:r>
    </w:p>
    <w:p>
      <w:pPr>
        <w:spacing w:after="100"/>
        <w:ind w:left="259"/>
      </w:pPr>
      <w:r>
        <w:rPr>
          <w:rFonts w:ascii="Noto Sans CJK SC" w:hAnsi="Noto Sans CJK SC" w:eastAsia="Noto Sans CJK SC"/>
          <w:b w:val="0"/>
          <w:color w:val="5F6B73"/>
          <w:sz w:val="19"/>
        </w:rPr>
        <w:t>项目与通用经验正文使用 Git 管理，天然获得历史、diff、回滚能力。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263238"/>
          <w:sz w:val="20"/>
        </w:rPr>
        <w:t>JSON Schema 2020-12：</w:t>
      </w:r>
      <w:r>
        <w:rPr>
          <w:rFonts w:ascii="Noto Sans CJK SC" w:hAnsi="Noto Sans CJK SC" w:eastAsia="Noto Sans CJK SC"/>
          <w:b w:val="0"/>
          <w:color w:val="2F75B5"/>
          <w:sz w:val="19"/>
        </w:rPr>
        <w:t>https://json-schema.org/specification</w:t>
      </w:r>
    </w:p>
    <w:p>
      <w:pPr>
        <w:spacing w:after="100"/>
        <w:ind w:left="259"/>
      </w:pPr>
      <w:r>
        <w:rPr>
          <w:rFonts w:ascii="Noto Sans CJK SC" w:hAnsi="Noto Sans CJK SC" w:eastAsia="Noto Sans CJK SC"/>
          <w:b w:val="0"/>
          <w:color w:val="5F6B73"/>
          <w:sz w:val="19"/>
        </w:rPr>
        <w:t>可用于不同 artifact_spec subtype 的结构约束。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5F6B73"/>
        <w:sz w:val="16"/>
      </w:rPr>
      <w:t xml:space="preserve">优化与经验管理详细设计 · v1.0   |   </w:t>
    </w:r>
    <w:r>
      <w:rPr>
        <w:rFonts w:ascii="Noto Sans CJK SC" w:hAnsi="Noto Sans CJK SC" w:eastAsia="Noto Sans CJK SC"/>
        <w:b w:val="0"/>
        <w:color w:val="5F6B73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color w:val="2632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SC" w:hAnsi="Noto Sans CJK SC" w:eastAsia="Noto Sans CJK S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