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1900"/>
        <w:jc w:val="center"/>
      </w:pPr>
      <w:r>
        <w:rPr>
          <w:rFonts w:ascii="Noto Sans CJK SC" w:hAnsi="Noto Sans CJK SC" w:eastAsia="Noto Sans CJK SC"/>
          <w:b/>
          <w:color w:val="1F4E79"/>
          <w:sz w:val="54"/>
        </w:rPr>
        <w:t>Agent 工程观察与优化工作台</w:t>
      </w:r>
    </w:p>
    <w:p>
      <w:pPr>
        <w:widowControl/>
        <w:spacing w:before="160"/>
        <w:jc w:val="center"/>
      </w:pPr>
      <w:r>
        <w:rPr>
          <w:rFonts w:ascii="Noto Sans CJK SC" w:hAnsi="Noto Sans CJK SC" w:eastAsia="Noto Sans CJK SC"/>
          <w:b/>
          <w:color w:val="263238"/>
          <w:sz w:val="40"/>
        </w:rPr>
        <w:t>产品总体架构与阶段规划</w:t>
      </w:r>
    </w:p>
    <w:p>
      <w:pPr>
        <w:widowControl/>
        <w:spacing w:before="360"/>
        <w:jc w:val="center"/>
      </w:pPr>
      <w:r>
        <w:rPr>
          <w:rFonts w:ascii="Noto Sans CJK SC" w:hAnsi="Noto Sans CJK SC" w:eastAsia="Noto Sans CJK SC"/>
          <w:b/>
          <w:color w:val="2F75B5"/>
          <w:sz w:val="26"/>
        </w:rPr>
        <w:t>v1.0</w:t>
      </w:r>
    </w:p>
    <w:p>
      <w:pPr>
        <w:widowControl/>
        <w:spacing w:before="1100"/>
        <w:jc w:val="center"/>
      </w:pPr>
      <w:r>
        <w:rPr>
          <w:rFonts w:ascii="Noto Sans CJK SC" w:hAnsi="Noto Sans CJK SC" w:eastAsia="Noto Sans CJK SC"/>
          <w:b w:val="0"/>
          <w:color w:val="5F6B73"/>
          <w:sz w:val="23"/>
        </w:rPr>
        <w:t>从 Agent 行为观测到审查、优化、经验沉淀与效果评估的工程闭环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10080"/>
            <w:shd w:fill="F0F5FA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22"/>
              </w:rPr>
              <w:t>文档定位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21"/>
              </w:rPr>
              <w:t>本文件是产品级总纲与架构索引，用于约束后续详细设计、数据库/API、云同步、模型审查与优化能力的边界。它不替代各领域详细设计文档。</w:t>
            </w:r>
          </w:p>
        </w:tc>
      </w:tr>
    </w:tbl>
    <w:p>
      <w:pPr>
        <w:widowControl/>
        <w:spacing w:after="40"/>
      </w:pPr>
    </w:p>
    <w:p>
      <w:pPr>
        <w:widowControl/>
        <w:spacing w:before="600"/>
        <w:jc w:val="center"/>
      </w:pPr>
      <w:r>
        <w:rPr>
          <w:rFonts w:ascii="Noto Sans CJK SC" w:hAnsi="Noto Sans CJK SC" w:eastAsia="Noto Sans CJK SC"/>
          <w:b w:val="0"/>
          <w:color w:val="5F6B73"/>
          <w:sz w:val="19"/>
        </w:rPr>
        <w:t>基线日期：2026-08-17</w:t>
      </w:r>
    </w:p>
    <w:p>
      <w:pPr>
        <w:widowControl/>
      </w:pPr>
      <w:r>
        <w:rPr>
          <w:rFonts w:ascii="Noto Sans CJK SC" w:hAnsi="Noto Sans CJK SC" w:eastAsia="Noto Sans CJK SC"/>
          <w:b w:val="0"/>
          <w:color w:val="263238"/>
          <w:sz w:val="2"/>
        </w:rPr>
      </w:r>
    </w:p>
    <w:p>
      <w:pPr>
        <w:widowControl/>
      </w:pPr>
      <w:r>
        <w:br w:type="page"/>
      </w:r>
    </w:p>
    <w:p>
      <w:pPr>
        <w:pStyle w:val="Heading1"/>
        <w:keepNext/>
        <w:widowControl/>
        <w:spacing w:before="24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目录与阅读路径</w:t>
      </w:r>
    </w:p>
    <w:p>
      <w:pPr>
        <w:widowControl/>
        <w:spacing w:after="100" w:line="288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建议先阅读第 1～3 章理解产品边界和总体架构，再依据当前研发阶段进入对应领域文档。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00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章节</w:t>
            </w:r>
          </w:p>
        </w:tc>
        <w:tc>
          <w:tcPr>
            <w:tcW w:type="dxa" w:w="360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4896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主要用途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1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产品定义与边界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统一产品目标、核心价值、非目标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2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总体架构与五个领域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明确模块边界和依赖关系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3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核心数据链与事实模型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作为数据库/API/同步设计基础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4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阶段路线图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指导研发优先级和阶段退出条件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5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各领域详细文档规划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作为后续文档索引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6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跨领域工程原则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版本、证据、数据治理、安全、可追溯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7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已锁定决策与待验证项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防止探索项和正式决策混淆</w:t>
            </w:r>
          </w:p>
        </w:tc>
      </w:tr>
    </w:tbl>
    <w:p>
      <w:pPr>
        <w:widowControl/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10080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22"/>
              </w:rPr>
              <w:t>一句话产品定义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21"/>
              </w:rPr>
              <w:t>这是一个面向 Agent 工程开发过程的观察与优化工作台：不替代 Agent 执行任务，也不替代开发者对最终结果的主观判断，而是审查隐藏的执行过程和工程决策，发现可重复优化的问题，并把确认有效的改进沉淀为个人或团队可复用经验。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  <w:spacing w:before="24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1. 产品定义与边界</w:t>
      </w:r>
    </w:p>
    <w:p>
      <w:pPr>
        <w:pStyle w:val="Heading2"/>
        <w:keepNext/>
        <w:widowControl/>
        <w:spacing w:before="160" w:after="100"/>
      </w:pPr>
      <w:r>
        <w:rPr>
          <w:rFonts w:ascii="Noto Sans CJK SC" w:hAnsi="Noto Sans CJK SC" w:eastAsia="Noto Sans CJK SC"/>
          <w:b/>
          <w:color w:val="1F4E79"/>
          <w:sz w:val="27"/>
        </w:rPr>
        <w:t>1.1 核心问题</w:t>
      </w:r>
    </w:p>
    <w:p>
      <w:pPr>
        <w:widowControl/>
        <w:spacing w:after="100" w:line="288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开发者把任务交给 Codex、Claude Code、Gemini CLI 等 Agent 后，通常只看到最终结果和少量交互，而大量执行过程被隐藏在工具调用、命令、文件操作、失败重试和上下文变化中。许多工程问题不会直接导致任务失败，却会长期造成 Token 浪费、时间浪费、重复造轮子、错误路径反复、架构劣化或经验无法积累。</w:t>
      </w:r>
    </w:p>
    <w:p>
      <w:pPr>
        <w:widowControl/>
        <w:spacing w:after="100" w:line="288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工作台的核心目标是把这些过程变成可观察、可审查、可确认、可优化、可复用、可评估的数据闭环。</w:t>
      </w:r>
    </w:p>
    <w:p>
      <w:pPr>
        <w:pStyle w:val="Heading2"/>
        <w:keepNext/>
        <w:widowControl/>
        <w:spacing w:before="160" w:after="100"/>
      </w:pPr>
      <w:r>
        <w:rPr>
          <w:rFonts w:ascii="Noto Sans CJK SC" w:hAnsi="Noto Sans CJK SC" w:eastAsia="Noto Sans CJK SC"/>
          <w:b/>
          <w:color w:val="1F4E79"/>
          <w:sz w:val="27"/>
        </w:rPr>
        <w:t>1.2 核心闭环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10080"/>
            <w:shd w:fill="F6F8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37474F"/>
                <w:sz w:val="18"/>
              </w:rPr>
              <w:t>Agent 执行任务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74F"/>
                <w:sz w:val="18"/>
              </w:rPr>
              <w:t xml:space="preserve">  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74F"/>
                <w:sz w:val="18"/>
              </w:rPr>
              <w:t>统一行为观测（Session → Turn → Event）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74F"/>
                <w:sz w:val="18"/>
              </w:rPr>
              <w:t xml:space="preserve">  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74F"/>
                <w:sz w:val="18"/>
              </w:rPr>
              <w:t>过程 / 工程审查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74F"/>
                <w:sz w:val="18"/>
              </w:rPr>
              <w:t xml:space="preserve">  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74F"/>
                <w:sz w:val="18"/>
              </w:rPr>
              <w:t>人类确认与纠正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74F"/>
                <w:sz w:val="18"/>
              </w:rPr>
              <w:t xml:space="preserve">  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74F"/>
                <w:sz w:val="18"/>
              </w:rPr>
              <w:t>优化案例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74F"/>
                <w:sz w:val="18"/>
              </w:rPr>
              <w:t xml:space="preserve">  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74F"/>
                <w:sz w:val="18"/>
              </w:rPr>
              <w:t>Skill / Script / Rule / Check / MCP Tool / Guidance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74F"/>
                <w:sz w:val="18"/>
              </w:rPr>
              <w:t xml:space="preserve">  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74F"/>
                <w:sz w:val="18"/>
              </w:rPr>
              <w:t>Agent 实际发现 / 获取 / 采用 / 执行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74F"/>
                <w:sz w:val="18"/>
              </w:rPr>
              <w:t xml:space="preserve">  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74F"/>
                <w:sz w:val="18"/>
              </w:rPr>
              <w:t>效果追踪与 Outcome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74F"/>
                <w:sz w:val="18"/>
              </w:rPr>
              <w:t xml:space="preserve">  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74F"/>
                <w:sz w:val="18"/>
              </w:rPr>
              <w:t>个人 / 团队审查与优化模型数据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  <w:spacing w:before="160" w:after="100"/>
      </w:pPr>
      <w:r>
        <w:rPr>
          <w:rFonts w:ascii="Noto Sans CJK SC" w:hAnsi="Noto Sans CJK SC" w:eastAsia="Noto Sans CJK SC"/>
          <w:b/>
          <w:color w:val="1F4E79"/>
          <w:sz w:val="27"/>
        </w:rPr>
        <w:t>1.3 产品真正负责什么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4752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负责</w:t>
            </w:r>
          </w:p>
        </w:tc>
        <w:tc>
          <w:tcPr>
            <w:tcW w:type="dxa" w:w="4752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不负责</w:t>
            </w:r>
          </w:p>
        </w:tc>
      </w:tr>
      <w:tr>
        <w:trPr>
          <w:cantSplit/>
        </w:trPr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观察 Agent 执行过程并统一成标准行为数据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替代 Codex / Claude / Gemini 执行开发任务</w:t>
            </w:r>
          </w:p>
        </w:tc>
      </w:tr>
      <w:tr>
        <w:trPr>
          <w:cantSplit/>
        </w:trPr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审查过程效率、工具使用、失败模式与工程质量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替代开发者判断“这个 UI 我喜不喜欢”</w:t>
            </w:r>
          </w:p>
        </w:tc>
      </w:tr>
      <w:tr>
        <w:trPr>
          <w:cantSplit/>
        </w:trPr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保存证据、模型判断、人类标注和后续结果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把重复命令次数等硬指标直接当作问题结论</w:t>
            </w:r>
          </w:p>
        </w:tc>
      </w:tr>
      <w:tr>
        <w:trPr>
          <w:cantSplit/>
        </w:trPr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把确认问题转成可管理的优化资产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默认把每个问题都做成 Skill</w:t>
            </w:r>
          </w:p>
        </w:tc>
      </w:tr>
      <w:tr>
        <w:trPr>
          <w:cantSplit/>
        </w:trPr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跟踪 Agent 是否实际采用经验以及实际效果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只统计“经验存在”而不验证是否被使用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  <w:spacing w:before="160" w:after="100"/>
      </w:pPr>
      <w:r>
        <w:rPr>
          <w:rFonts w:ascii="Noto Sans CJK SC" w:hAnsi="Noto Sans CJK SC" w:eastAsia="Noto Sans CJK SC"/>
          <w:b/>
          <w:color w:val="1F4E79"/>
          <w:sz w:val="27"/>
        </w:rPr>
        <w:t>1.4 审查边界</w:t>
      </w:r>
    </w:p>
    <w:p>
      <w:pPr>
        <w:pStyle w:val="ListBullet"/>
        <w:widowControl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主观结果质量：主要仍由开发者通过正常 Agent 对话处理。</w:t>
      </w:r>
    </w:p>
    <w:p>
      <w:pPr>
        <w:pStyle w:val="ListBullet"/>
        <w:widowControl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确定性结果事实：测试、构建、类型检查、性能指标等可作为审查证据。</w:t>
      </w:r>
    </w:p>
    <w:p>
      <w:pPr>
        <w:pStyle w:val="ListBullet"/>
        <w:widowControl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过程审查：重点发现反复失败、无效路径、工具使用不当、可避免等待与重复劳动。</w:t>
      </w:r>
    </w:p>
    <w:p>
      <w:pPr>
        <w:pStyle w:val="ListBullet"/>
        <w:widowControl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工程审查：重点发现架构、复杂度、耦合、可维护性、性能、安全、测试性等问题。</w:t>
      </w:r>
    </w:p>
    <w:p>
      <w:pPr>
        <w:pStyle w:val="Heading1"/>
        <w:keepNext/>
        <w:widowControl/>
        <w:spacing w:before="24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2. 总体架构与五个领域</w:t>
      </w:r>
    </w:p>
    <w:p>
      <w:pPr>
        <w:widowControl/>
        <w:spacing w:after="100" w:line="288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产品按五个领域拆分。最底层 Observation 是独立于具体 Agent 的事实层；上层 Review、Optimization、Knowledge、Evaluation 构成工作台的产品价值闭环。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10080"/>
            <w:shd w:fill="F6F8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37474F"/>
                <w:sz w:val="18"/>
              </w:rPr>
              <w:t>Agent Raw / Structured Stream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74F"/>
                <w:sz w:val="18"/>
              </w:rPr>
              <w:t xml:space="preserve"> 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74F"/>
                <w:sz w:val="18"/>
              </w:rPr>
              <w:t>[1] Observation 观测域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74F"/>
                <w:sz w:val="18"/>
              </w:rPr>
              <w:t xml:space="preserve"> 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74F"/>
                <w:sz w:val="18"/>
              </w:rPr>
              <w:t>[2] Review 审查域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74F"/>
                <w:sz w:val="18"/>
              </w:rPr>
              <w:t xml:space="preserve"> 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74F"/>
                <w:sz w:val="18"/>
              </w:rPr>
              <w:t>[3] Optimization 优化域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74F"/>
                <w:sz w:val="18"/>
              </w:rPr>
              <w:t xml:space="preserve"> 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74F"/>
                <w:sz w:val="18"/>
              </w:rPr>
              <w:t>[4] Knowledge 经验域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74F"/>
                <w:sz w:val="18"/>
              </w:rPr>
              <w:t xml:space="preserve"> 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74F"/>
                <w:sz w:val="18"/>
              </w:rPr>
              <w:t>[5] Evaluation 评估域</w:t>
            </w:r>
          </w:p>
        </w:tc>
      </w:tr>
    </w:tbl>
    <w:p>
      <w:pPr>
        <w:widowControl/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1584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领域</w:t>
            </w:r>
          </w:p>
        </w:tc>
        <w:tc>
          <w:tcPr>
            <w:tcW w:type="dxa" w:w="3024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核心职责</w:t>
            </w:r>
          </w:p>
        </w:tc>
        <w:tc>
          <w:tcPr>
            <w:tcW w:type="dxa" w:w="360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核心对象</w:t>
            </w:r>
          </w:p>
        </w:tc>
        <w:tc>
          <w:tcPr>
            <w:tcW w:type="dxa" w:w="172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是否适合独立开源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Observation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多 Agent 原始数据归一化、Timeline、Raw 回查、工程环境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Project / Session / Turn / Event / RawRef / Usage / Capability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是，优先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Review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主动审查、每日自动审查、证据、模型判断、人类标注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Task / ReviewCase / ReviewRun / ModelJudgement / Evidence / Annotation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工作台核心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Optimization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把确认问题转成优化案例与候选方案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OptimizationCase / Proposal / Decision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工作台核心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Knowledge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管理 Skill、脚本、规则等版本，并向 Agent 分发和跟踪使用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ManagedArtifact / ArtifactVersion / ArtifactUsage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部分组件可开源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Evaluation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效果评估、Outcome、训练数据构建、模型比较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Outcome / DatasetBuilder / Evaluation Run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工作台核心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  <w:spacing w:before="160" w:after="100"/>
      </w:pPr>
      <w:r>
        <w:rPr>
          <w:rFonts w:ascii="Noto Sans CJK SC" w:hAnsi="Noto Sans CJK SC" w:eastAsia="Noto Sans CJK SC"/>
          <w:b/>
          <w:color w:val="1F4E79"/>
          <w:sz w:val="27"/>
        </w:rPr>
        <w:t>2.1 开源协议边界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10080"/>
            <w:shd w:fill="E2F0D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548235"/>
                <w:sz w:val="22"/>
              </w:rPr>
              <w:t>明确边界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21"/>
              </w:rPr>
              <w:t>统一 Agent 行为协议只负责 Observation（观测域）：不同 Agent Raw → Adapter → 统一 Session / Turn / Event / RawRef / Usage / Capability。它不应该知道每日审查、Skill 优化、人工标注或产品 UI。</w:t>
            </w:r>
          </w:p>
        </w:tc>
      </w:tr>
    </w:tbl>
    <w:p>
      <w:pPr>
        <w:widowControl/>
        <w:spacing w:after="40"/>
      </w:pPr>
    </w:p>
    <w:p>
      <w:pPr>
        <w:widowControl/>
        <w:spacing w:after="100" w:line="288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这样可以让统一协议独立服务于可观测、审计、研究、训练数据整理和 Agent 可观测能力比较，而工作台继续构建产品闭环。</w:t>
      </w:r>
    </w:p>
    <w:p>
      <w:pPr>
        <w:pStyle w:val="Heading2"/>
        <w:keepNext/>
        <w:widowControl/>
        <w:spacing w:before="160" w:after="100"/>
      </w:pPr>
      <w:r>
        <w:rPr>
          <w:rFonts w:ascii="Noto Sans CJK SC" w:hAnsi="Noto Sans CJK SC" w:eastAsia="Noto Sans CJK SC"/>
          <w:b/>
          <w:color w:val="1F4E79"/>
          <w:sz w:val="27"/>
        </w:rPr>
        <w:t>2.2 计算与执行环境边界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304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层</w:t>
            </w:r>
          </w:p>
        </w:tc>
        <w:tc>
          <w:tcPr>
            <w:tcW w:type="dxa" w:w="432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职责</w:t>
            </w:r>
          </w:p>
        </w:tc>
        <w:tc>
          <w:tcPr>
            <w:tcW w:type="dxa" w:w="3312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当前定位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Agent 原生 Sandbox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权限控制、文件/命令访问边界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日常审查优先只读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Docker Sandbox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隔离实际执行、回归验证、A/B 实验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高价值优化候选验证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Kubernetes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多 Sandbox 调度、并发、配额、批量实验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团队/规模化阶段再引入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  <w:spacing w:before="24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3. 核心数据链与事实模型</w:t>
      </w:r>
    </w:p>
    <w:p>
      <w:pPr>
        <w:pStyle w:val="Heading2"/>
        <w:keepNext/>
        <w:widowControl/>
        <w:spacing w:before="160" w:after="100"/>
      </w:pPr>
      <w:r>
        <w:rPr>
          <w:rFonts w:ascii="Noto Sans CJK SC" w:hAnsi="Noto Sans CJK SC" w:eastAsia="Noto Sans CJK SC"/>
          <w:b/>
          <w:color w:val="1F4E79"/>
          <w:sz w:val="27"/>
        </w:rPr>
        <w:t>3.1 主关系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10080"/>
            <w:shd w:fill="F6F8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37474F"/>
                <w:sz w:val="18"/>
              </w:rPr>
              <w:t>Project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74F"/>
                <w:sz w:val="18"/>
              </w:rPr>
              <w:t xml:space="preserve">  ├─ ProjectProfile[]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74F"/>
                <w:sz w:val="18"/>
              </w:rPr>
              <w:t xml:space="preserve">  ├─ Session[]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74F"/>
                <w:sz w:val="18"/>
              </w:rPr>
              <w:t xml:space="preserve">  │   ├─ EnvironmentSnapshot[]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74F"/>
                <w:sz w:val="18"/>
              </w:rPr>
              <w:t xml:space="preserve">  │   └─ Turn[]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74F"/>
                <w:sz w:val="18"/>
              </w:rPr>
              <w:t xml:space="preserve">  │       ├─ Event[]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74F"/>
                <w:sz w:val="18"/>
              </w:rPr>
              <w:t xml:space="preserve">  │       ├─ TurnDiff[]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74F"/>
                <w:sz w:val="18"/>
              </w:rPr>
              <w:t xml:space="preserve">  │       └─ EnvironmentDelta[]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74F"/>
                <w:sz w:val="18"/>
              </w:rPr>
              <w:t xml:space="preserve">  ├─ Task[]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74F"/>
                <w:sz w:val="18"/>
              </w:rPr>
              <w:t xml:space="preserve">  ├─ ReviewCase[] → ReviewRun[] → ModelJudgement[] → HumanAnnotation[]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74F"/>
                <w:sz w:val="18"/>
              </w:rPr>
              <w:t xml:space="preserve">  ├─ OptimizationCase[] → OptimizationProposal[] → ProposalDecision[]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74F"/>
                <w:sz w:val="18"/>
              </w:rPr>
              <w:t xml:space="preserve">  ├─ ManagedArtifact[] → ArtifactVersion[] → ArtifactUsage[]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74F"/>
                <w:sz w:val="18"/>
              </w:rPr>
              <w:t xml:space="preserve">  └─ Outcome[]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  <w:spacing w:before="160" w:after="100"/>
      </w:pPr>
      <w:r>
        <w:rPr>
          <w:rFonts w:ascii="Noto Sans CJK SC" w:hAnsi="Noto Sans CJK SC" w:eastAsia="Noto Sans CJK SC"/>
          <w:b/>
          <w:color w:val="1F4E79"/>
          <w:sz w:val="27"/>
        </w:rPr>
        <w:t>3.2 观测事实层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44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3456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作用</w:t>
            </w:r>
          </w:p>
        </w:tc>
        <w:tc>
          <w:tcPr>
            <w:tcW w:type="dxa" w:w="4176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关键原则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Project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项目身份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跨设备不能只依赖本地路径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Session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一次 Agent 会话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保留 source_session_id、Agent/Adapter/Schema 版本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Turn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一次用户输入到下一次用户输入前的执行过程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工作台自己定义边界，不直接复用上游 turn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Event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标准化行为事实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统一语义；保留 provenance / fidelity / raw_ref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RawRef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回查原始记录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Raw 不进入云端主数据树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TurnDiff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Turn 级代码变更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由 DiffBuilder 统一生成并版本化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ProjectProfile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稳定项目画像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技术栈、关键依赖、规则、Skill、MCP、常用命令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EnvironmentSnapshot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Session 开始时的运行环境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Git、runtime、权限、可用工具等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EnvironmentDelta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Turn 内环境变化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仅发生变化时记录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  <w:spacing w:before="160" w:after="100"/>
      </w:pPr>
      <w:r>
        <w:rPr>
          <w:rFonts w:ascii="Noto Sans CJK SC" w:hAnsi="Noto Sans CJK SC" w:eastAsia="Noto Sans CJK SC"/>
          <w:b/>
          <w:color w:val="1F4E79"/>
          <w:sz w:val="27"/>
        </w:rPr>
        <w:t>3.3 审查与标注层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44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3456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作用</w:t>
            </w:r>
          </w:p>
        </w:tc>
        <w:tc>
          <w:tcPr>
            <w:tcW w:type="dxa" w:w="4176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关键原则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Task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用户选择 1+ Turn 形成的分析对象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不属于 Session 原始层级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ReviewCase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一次被审查的范围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可来源于 Task、手选 Turn、每日自动审查或重审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ReviewRun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某模型/规则的一次实际审查运行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模型/Prompt/Policy/Evidence Schema 全部版本化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ModelJudgement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一个模型问题判断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必须包含证据、不确定性、替代解释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Evidence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事实引用及其支持关系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引用 Event/Diff/Environment/Raw，不复制整条 Timeline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HumanAnnotation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人工确认或修正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追加式保存，不覆盖模型原判断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  <w:spacing w:before="160" w:after="100"/>
      </w:pPr>
      <w:r>
        <w:rPr>
          <w:rFonts w:ascii="Noto Sans CJK SC" w:hAnsi="Noto Sans CJK SC" w:eastAsia="Noto Sans CJK SC"/>
          <w:b/>
          <w:color w:val="1F4E79"/>
          <w:sz w:val="27"/>
        </w:rPr>
        <w:t>3.4 优化、经验与效果层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44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3456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作用</w:t>
            </w:r>
          </w:p>
        </w:tc>
        <w:tc>
          <w:tcPr>
            <w:tcW w:type="dxa" w:w="4176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关键原则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OptimizationCase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已确认且值得处理的问题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同类重复问题可聚合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OptimizationProposal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优化模型提出的解决方案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允许 no_action，不强制产出 Skill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ProposalDecision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人类对方案的批准/拒绝/要求修改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不覆盖原 Proposal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ManagedArtifact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同一经验/工具的稳定身份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区分 Artifact 身份与版本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ArtifactVersion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Skill/Script/Rule 等具体版本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draft → active → deprecated，旧版本保留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ArtifactUsage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Agent 对经验的实际使用轨迹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区分 discovered/retrieved/considered/adopted/executed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Outcome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实际效果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连接问题、经验、使用行为和后续指标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  <w:spacing w:before="160" w:after="100"/>
      </w:pPr>
      <w:r>
        <w:rPr>
          <w:rFonts w:ascii="Noto Sans CJK SC" w:hAnsi="Noto Sans CJK SC" w:eastAsia="Noto Sans CJK SC"/>
          <w:b/>
          <w:color w:val="1F4E79"/>
          <w:sz w:val="27"/>
        </w:rPr>
        <w:t>3.5 训练数据不是源数据</w:t>
      </w:r>
    </w:p>
    <w:p>
      <w:pPr>
        <w:widowControl/>
        <w:spacing w:after="100" w:line="288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训练样本应由 DatasetBuilder 从历史事实链动态生成，而不是运行时直接写入一个 TrainingSample 表。这样可以在训练格式、筛选标准和模型任务变化时重新构建数据集，同时保留原始事实和人工修正。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10080"/>
            <w:shd w:fill="F6F8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37474F"/>
                <w:sz w:val="18"/>
              </w:rPr>
              <w:t>ReviewCase + ReviewRun + Judgement + Evidence + Annotation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74F"/>
                <w:sz w:val="18"/>
              </w:rPr>
              <w:t xml:space="preserve">                 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74F"/>
                <w:sz w:val="18"/>
              </w:rPr>
              <w:t xml:space="preserve">                 ValidatedSample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74F"/>
                <w:sz w:val="18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74F"/>
                <w:sz w:val="18"/>
              </w:rPr>
              <w:t>Optimization + Proposal + Decision + Usage + Outcome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74F"/>
                <w:sz w:val="18"/>
              </w:rPr>
              <w:t xml:space="preserve">                 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74F"/>
                <w:sz w:val="18"/>
              </w:rPr>
              <w:t xml:space="preserve">              OutcomeBackedSample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  <w:spacing w:before="24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4. 阶段路线图</w:t>
      </w:r>
    </w:p>
    <w:p>
      <w:pPr>
        <w:widowControl/>
        <w:spacing w:after="100" w:line="288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路线图按照“先把事实层做稳，再闭环审查与经验，再扩 Agent 和团队，再做规模化实验”的顺序推进。各阶段不是按时间硬切，而以退出条件为准。</w:t>
      </w:r>
    </w:p>
    <w:p>
      <w:pPr>
        <w:pStyle w:val="Heading2"/>
        <w:keepNext/>
        <w:widowControl/>
        <w:spacing w:before="160" w:after="100"/>
      </w:pPr>
      <w:r>
        <w:rPr>
          <w:rFonts w:ascii="Noto Sans CJK SC" w:hAnsi="Noto Sans CJK SC" w:eastAsia="Noto Sans CJK SC"/>
          <w:b/>
          <w:color w:val="1F4E79"/>
          <w:sz w:val="27"/>
        </w:rPr>
        <w:t>Phase 1：Codex 单 Agent + 本地核心闭环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10080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22"/>
              </w:rPr>
              <w:t>阶段目标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21"/>
              </w:rPr>
              <w:t>把已有 Codex Timeline 升级到统一 Observation 数据模型，并跑通主动审查与人工确认。</w:t>
            </w:r>
          </w:p>
        </w:tc>
      </w:tr>
    </w:tbl>
    <w:p>
      <w:pPr>
        <w:widowControl/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4824"/>
            <w:shd w:fill="2F75B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本阶段做</w:t>
            </w:r>
          </w:p>
        </w:tc>
        <w:tc>
          <w:tcPr>
            <w:tcW w:type="dxa" w:w="4824"/>
            <w:shd w:fill="2F75B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明确不做</w:t>
            </w:r>
          </w:p>
        </w:tc>
      </w:tr>
      <w:tr>
        <w:trPr>
          <w:cantSplit/>
        </w:trPr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CodexAdapter；Session/Turn/Event；RawRef；TurnDiff；ProjectProfile/Snapshot/Delta；Task；ReviewCase/Run；ModelJudgement/Evidence/Annotation；本地数据存储；基础审查成本记录。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Claude/Gemini 正式 Adapter；Kubernetes；复杂训练；大规模 A/B；团队权限体系。</w:t>
            </w:r>
          </w:p>
        </w:tc>
      </w:tr>
    </w:tbl>
    <w:p>
      <w:pPr>
        <w:widowControl/>
        <w:spacing w:after="40"/>
      </w:pPr>
    </w:p>
    <w:p>
      <w:pPr>
        <w:widowControl/>
        <w:spacing w:after="100" w:line="288" w:lineRule="auto"/>
      </w:pPr>
      <w:r>
        <w:rPr>
          <w:rFonts w:ascii="Noto Sans CJK SC" w:hAnsi="Noto Sans CJK SC" w:eastAsia="Noto Sans CJK SC"/>
          <w:b/>
          <w:color w:val="263238"/>
          <w:sz w:val="22"/>
        </w:rPr>
        <w:t>退出条件：</w:t>
      </w:r>
      <w:r>
        <w:rPr>
          <w:rFonts w:ascii="Noto Sans CJK SC" w:hAnsi="Noto Sans CJK SC" w:eastAsia="Noto Sans CJK SC"/>
          <w:b w:val="0"/>
          <w:color w:val="263238"/>
          <w:sz w:val="22"/>
        </w:rPr>
        <w:t>真实 Codex Session 可稳定解析；未知事件不静默丢失；主动审查可追溯到 Event/Diff/Environment；人工标注可保存；数据版本可追溯。</w:t>
      </w:r>
    </w:p>
    <w:p>
      <w:pPr>
        <w:pStyle w:val="Heading2"/>
        <w:keepNext/>
        <w:widowControl/>
        <w:spacing w:before="160" w:after="100"/>
      </w:pPr>
      <w:r>
        <w:rPr>
          <w:rFonts w:ascii="Noto Sans CJK SC" w:hAnsi="Noto Sans CJK SC" w:eastAsia="Noto Sans CJK SC"/>
          <w:b/>
          <w:color w:val="1F4E79"/>
          <w:sz w:val="27"/>
        </w:rPr>
        <w:t>Phase 2：云同步 + 每日自动审查 + 经验管理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10080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22"/>
              </w:rPr>
              <w:t>阶段目标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21"/>
              </w:rPr>
              <w:t>形成跨设备可用的工作台，并让已确认问题进入优化和经验生命周期。</w:t>
            </w:r>
          </w:p>
        </w:tc>
      </w:tr>
    </w:tbl>
    <w:p>
      <w:pPr>
        <w:widowControl/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4824"/>
            <w:shd w:fill="2F75B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本阶段做</w:t>
            </w:r>
          </w:p>
        </w:tc>
        <w:tc>
          <w:tcPr>
            <w:tcW w:type="dxa" w:w="4824"/>
            <w:shd w:fill="2F75B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明确不做</w:t>
            </w:r>
          </w:p>
        </w:tc>
      </w:tr>
      <w:tr>
        <w:trPr>
          <w:cantSplit/>
        </w:trPr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标准 Event 云同步；Evidence Cache；Raw availability；SecretSanitizer；DailyReviewBatch/Chunk/Synthesis；OptimizationCase/Proposal/Decision；ManagedArtifact/Version；MCP 元数据分发；ArtifactUsage；身份与采集接入（用户登录、设备登记/批准/暂停/撤销、项目绑定、上传鉴权与审计）。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同步 Raw 全量；团队多人标注共识；Cheap screening model；科学级 A/B；完整团队角色层级与多人协作权限（Phase 4）。</w:t>
            </w:r>
          </w:p>
        </w:tc>
      </w:tr>
    </w:tbl>
    <w:p>
      <w:pPr>
        <w:widowControl/>
        <w:spacing w:after="40"/>
      </w:pPr>
    </w:p>
    <w:p>
      <w:pPr>
        <w:widowControl/>
        <w:spacing w:after="100" w:line="288" w:lineRule="auto"/>
      </w:pPr>
      <w:r>
        <w:t>退出条件：跨设备能继续查看 Timeline 和 Review；每日自动审查可分块并去重；确认问题能形成优化方案和版本化 Artifact；能区分 Agent 是否真正采用；只有已批准设备能向获授权项目上传，撤销后立即拒绝，并可追溯到用户、设备、项目与批次。</w:t>
      </w:r>
    </w:p>
    <w:p>
      <w:pPr>
        <w:pStyle w:val="Heading2"/>
        <w:keepNext/>
        <w:widowControl/>
        <w:spacing w:before="160" w:after="100"/>
      </w:pPr>
      <w:r>
        <w:rPr>
          <w:rFonts w:ascii="Noto Sans CJK SC" w:hAnsi="Noto Sans CJK SC" w:eastAsia="Noto Sans CJK SC"/>
          <w:b/>
          <w:color w:val="1F4E79"/>
          <w:sz w:val="27"/>
        </w:rPr>
        <w:t>Phase 3：多 Agent + 开源统一观测协议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10080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22"/>
              </w:rPr>
              <w:t>阶段目标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21"/>
              </w:rPr>
              <w:t>验证协议真正独立于 Codex，并发布可复用的 Adapter/Schema 层。</w:t>
            </w:r>
          </w:p>
        </w:tc>
      </w:tr>
    </w:tbl>
    <w:p>
      <w:pPr>
        <w:widowControl/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4824"/>
            <w:shd w:fill="2F75B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本阶段做</w:t>
            </w:r>
          </w:p>
        </w:tc>
        <w:tc>
          <w:tcPr>
            <w:tcW w:type="dxa" w:w="4824"/>
            <w:shd w:fill="2F75B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明确不做</w:t>
            </w:r>
          </w:p>
        </w:tc>
      </w:tr>
      <w:tr>
        <w:trPr>
          <w:cantSplit/>
        </w:trPr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Claude Code fixture + Adapter；Gemini CLI fixture + Adapter；Capability Manifest；Adapter compatibility test；Schema v1 稳定版；开源协议仓库与文档。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强行统一 Agent 不公开的数据；将工作台 Review 业务塞进开源协议。</w:t>
            </w:r>
          </w:p>
        </w:tc>
      </w:tr>
    </w:tbl>
    <w:p>
      <w:pPr>
        <w:widowControl/>
        <w:spacing w:after="40"/>
      </w:pPr>
    </w:p>
    <w:p>
      <w:pPr>
        <w:widowControl/>
        <w:spacing w:after="100" w:line="288" w:lineRule="auto"/>
      </w:pPr>
      <w:r>
        <w:rPr>
          <w:rFonts w:ascii="Noto Sans CJK SC" w:hAnsi="Noto Sans CJK SC" w:eastAsia="Noto Sans CJK SC"/>
          <w:b/>
          <w:color w:val="263238"/>
          <w:sz w:val="22"/>
        </w:rPr>
        <w:t>退出条件：</w:t>
      </w:r>
      <w:r>
        <w:rPr>
          <w:rFonts w:ascii="Noto Sans CJK SC" w:hAnsi="Noto Sans CJK SC" w:eastAsia="Noto Sans CJK SC"/>
          <w:b w:val="0"/>
          <w:color w:val="263238"/>
          <w:sz w:val="22"/>
        </w:rPr>
        <w:t>同一 Timeline/Review 上层可无感读取三家 Agent；上游版本变化主要由 Adapter 吸收；缺失能力被正确声明而非伪造。</w:t>
      </w:r>
    </w:p>
    <w:p>
      <w:pPr>
        <w:pStyle w:val="Heading2"/>
        <w:keepNext/>
        <w:widowControl/>
        <w:spacing w:before="160" w:after="100"/>
      </w:pPr>
      <w:r>
        <w:rPr>
          <w:rFonts w:ascii="Noto Sans CJK SC" w:hAnsi="Noto Sans CJK SC" w:eastAsia="Noto Sans CJK SC"/>
          <w:b/>
          <w:color w:val="1F4E79"/>
          <w:sz w:val="27"/>
        </w:rPr>
        <w:t>Phase 4：团队协作 + 专项审查模型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10080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22"/>
              </w:rPr>
              <w:t>阶段目标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21"/>
              </w:rPr>
              <w:t>把个人工程经验扩展成团队审查与优化资产，并开始训练/评估专项模型。</w:t>
            </w:r>
          </w:p>
        </w:tc>
      </w:tr>
    </w:tbl>
    <w:p>
      <w:pPr>
        <w:widowControl/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4824"/>
            <w:shd w:fill="2F75B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本阶段做</w:t>
            </w:r>
          </w:p>
        </w:tc>
        <w:tc>
          <w:tcPr>
            <w:tcW w:type="dxa" w:w="4824"/>
            <w:shd w:fill="2F75B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明确不做</w:t>
            </w:r>
          </w:p>
        </w:tc>
      </w:tr>
      <w:tr>
        <w:trPr>
          <w:cantSplit/>
        </w:trPr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团队项目与权限；团队 Annotation；数据集构建；Review Model 数据治理；Optimization Model 数据治理；重审机制；模型/Prompt/Policy 对比；团队经验库。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用专项模型替代通用强模型执行开发；复杂多标注员算法若数据量不足则延后。</w:t>
            </w:r>
          </w:p>
        </w:tc>
      </w:tr>
    </w:tbl>
    <w:p>
      <w:pPr>
        <w:widowControl/>
        <w:spacing w:after="40"/>
      </w:pPr>
    </w:p>
    <w:p>
      <w:pPr>
        <w:widowControl/>
        <w:spacing w:after="100" w:line="288" w:lineRule="auto"/>
      </w:pPr>
      <w:r>
        <w:rPr>
          <w:rFonts w:ascii="Noto Sans CJK SC" w:hAnsi="Noto Sans CJK SC" w:eastAsia="Noto Sans CJK SC"/>
          <w:b/>
          <w:color w:val="263238"/>
          <w:sz w:val="22"/>
        </w:rPr>
        <w:t>退出条件：</w:t>
      </w:r>
      <w:r>
        <w:rPr>
          <w:rFonts w:ascii="Noto Sans CJK SC" w:hAnsi="Noto Sans CJK SC" w:eastAsia="Noto Sans CJK SC"/>
          <w:b w:val="0"/>
          <w:color w:val="263238"/>
          <w:sz w:val="22"/>
        </w:rPr>
        <w:t>能稳定生成 ValidatedSample / OutcomeBackedSample；可比较不同 Review 模型误报/漏报；团队经验有可追溯来源和效果。</w:t>
      </w:r>
    </w:p>
    <w:p>
      <w:pPr>
        <w:pStyle w:val="Heading2"/>
        <w:keepNext/>
        <w:widowControl/>
        <w:spacing w:before="160" w:after="100"/>
      </w:pPr>
      <w:r>
        <w:rPr>
          <w:rFonts w:ascii="Noto Sans CJK SC" w:hAnsi="Noto Sans CJK SC" w:eastAsia="Noto Sans CJK SC"/>
          <w:b/>
          <w:color w:val="1F4E79"/>
          <w:sz w:val="27"/>
        </w:rPr>
        <w:t>Phase 5：隔离实验 + 规模化评估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10080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22"/>
              </w:rPr>
              <w:t>阶段目标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21"/>
              </w:rPr>
              <w:t>对高价值经验做工程化 A/B，并在需要时使用 Kubernetes 调度多实验。</w:t>
            </w:r>
          </w:p>
        </w:tc>
      </w:tr>
    </w:tbl>
    <w:p>
      <w:pPr>
        <w:widowControl/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4824"/>
            <w:shd w:fill="2F75B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本阶段做</w:t>
            </w:r>
          </w:p>
        </w:tc>
        <w:tc>
          <w:tcPr>
            <w:tcW w:type="dxa" w:w="4824"/>
            <w:shd w:fill="2F75B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明确不做</w:t>
            </w:r>
          </w:p>
        </w:tc>
      </w:tr>
      <w:tr>
        <w:trPr>
          <w:cantSplit/>
        </w:trPr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Docker Sandbox；A/B Experiment；环境冻结；多版本 Skill/模型比较；Kubernetes 调度；CPU/GPU/任务配额；长期真实任务趋势对比。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默认把所有任务做双跑；声称随机模型/外部服务达到研究级完全可复现。</w:t>
            </w:r>
          </w:p>
        </w:tc>
      </w:tr>
    </w:tbl>
    <w:p>
      <w:pPr>
        <w:widowControl/>
        <w:spacing w:after="40"/>
      </w:pPr>
    </w:p>
    <w:p>
      <w:pPr>
        <w:widowControl/>
        <w:spacing w:after="100" w:line="288" w:lineRule="auto"/>
      </w:pPr>
      <w:r>
        <w:rPr>
          <w:rFonts w:ascii="Noto Sans CJK SC" w:hAnsi="Noto Sans CJK SC" w:eastAsia="Noto Sans CJK SC"/>
          <w:b/>
          <w:color w:val="263238"/>
          <w:sz w:val="22"/>
        </w:rPr>
        <w:t>退出条件：</w:t>
      </w:r>
      <w:r>
        <w:rPr>
          <w:rFonts w:ascii="Noto Sans CJK SC" w:hAnsi="Noto Sans CJK SC" w:eastAsia="Noto Sans CJK SC"/>
          <w:b w:val="0"/>
          <w:color w:val="263238"/>
          <w:sz w:val="22"/>
        </w:rPr>
        <w:t>高价值优化候选能通过隔离实验做 smoke test；长期 Outcome 能验证真实收益；实验成本可控。</w:t>
      </w:r>
    </w:p>
    <w:p>
      <w:pPr>
        <w:pStyle w:val="Heading2"/>
        <w:keepNext/>
        <w:widowControl/>
        <w:spacing w:before="160" w:after="100"/>
      </w:pPr>
      <w:r>
        <w:rPr>
          <w:rFonts w:ascii="Noto Sans CJK SC" w:hAnsi="Noto Sans CJK SC" w:eastAsia="Noto Sans CJK SC"/>
          <w:b/>
          <w:color w:val="1F4E79"/>
          <w:sz w:val="27"/>
        </w:rPr>
        <w:t>4.1 阶段依赖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10080"/>
            <w:shd w:fill="F6F8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37474F"/>
                <w:sz w:val="18"/>
              </w:rPr>
              <w:t>Phase 1 观测事实稳定 + 主动审查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74F"/>
                <w:sz w:val="18"/>
              </w:rPr>
              <w:t xml:space="preserve"> 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74F"/>
                <w:sz w:val="18"/>
              </w:rPr>
              <w:t>Phase 2 云同步 / 自动审查 / 优化经验闭环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74F"/>
                <w:sz w:val="18"/>
              </w:rPr>
              <w:t xml:space="preserve"> 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74F"/>
                <w:sz w:val="18"/>
              </w:rPr>
              <w:t>Phase 3 多 Agent 验证并发布统一协议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74F"/>
                <w:sz w:val="18"/>
              </w:rPr>
              <w:t xml:space="preserve"> 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74F"/>
                <w:sz w:val="18"/>
              </w:rPr>
              <w:t>Phase 4 团队与专项模型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74F"/>
                <w:sz w:val="18"/>
              </w:rPr>
              <w:t xml:space="preserve"> 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74F"/>
                <w:sz w:val="18"/>
              </w:rPr>
              <w:t>Phase 5 隔离 A/B 与规模化评估</w:t>
            </w:r>
          </w:p>
        </w:tc>
      </w:tr>
    </w:tbl>
    <w:p>
      <w:pPr>
        <w:widowControl/>
        <w:spacing w:after="40"/>
      </w:pPr>
    </w:p>
    <w:p>
      <w:pPr>
        <w:widowControl/>
        <w:spacing w:after="100" w:line="288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Phase 3 的部分 fixture 验证可以与 Phase 1 后期并行，但不建议在 Codex 自身事实模型尚未稳定前，同时维护三套完整 Adapter。</w:t>
      </w:r>
    </w:p>
    <w:p>
      <w:pPr>
        <w:pStyle w:val="Heading1"/>
        <w:keepNext/>
        <w:widowControl/>
        <w:spacing w:before="24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5. 各领域详细文档规划</w:t>
      </w:r>
    </w:p>
    <w:p>
      <w:pPr>
        <w:widowControl/>
        <w:spacing w:after="100" w:line="288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总纲之后不再继续写一个超大文档。每个领域独立成详细设计，保持可实现、可评审、可版本化。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388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建议文档</w:t>
            </w:r>
          </w:p>
        </w:tc>
        <w:tc>
          <w:tcPr>
            <w:tcW w:type="dxa" w:w="4752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覆盖内容</w:t>
            </w:r>
          </w:p>
        </w:tc>
        <w:tc>
          <w:tcPr>
            <w:tcW w:type="dxa" w:w="172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建议开始时间</w:t>
            </w:r>
          </w:p>
        </w:tc>
      </w:tr>
      <w:tr>
        <w:trPr>
          <w:cantSplit/>
        </w:trP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01_Observation_统一Agent观测协议与Adapter设计.md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Schema v1、Capability、RawRef、Adapter、fixture、兼容性测试、Event 语义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立即；先完成真实日志验证</w:t>
            </w:r>
          </w:p>
        </w:tc>
      </w:tr>
      <w:tr>
        <w:trPr>
          <w:cantSplit/>
        </w:trP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02_ProjectEnvironment_项目画像与环境快照设计.md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ProjectProfile、EnvironmentSnapshot、Delta、生成和更新策略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Phase 1</w:t>
            </w:r>
          </w:p>
        </w:tc>
      </w:tr>
      <w:tr>
        <w:trPr>
          <w:cantSplit/>
        </w:trP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03_Review_审查与标注系统设计.md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ReviewInput、ReviewCase/Run、Judgement、Evidence、Annotation、主动/自动审查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Phase 1</w:t>
            </w:r>
          </w:p>
        </w:tc>
      </w:tr>
      <w:tr>
        <w:trPr>
          <w:cantSplit/>
        </w:trP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04_CloudSync_跨设备同步与数据生命周期.md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Event 云同步、Evidence Cache、Raw availability、删除、SecretSanitizer；身份认证、设备准入、项目授权、上传鉴权与审计。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Phase 2 前</w:t>
            </w:r>
          </w:p>
        </w:tc>
      </w:tr>
      <w:tr>
        <w:trPr>
          <w:cantSplit/>
        </w:trP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05_Optimization_优化与经验生命周期.md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OptimizationCase、Proposal、Decision、Artifact、MCP 分发、Usage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Phase 2</w:t>
            </w:r>
          </w:p>
        </w:tc>
      </w:tr>
      <w:tr>
        <w:trPr>
          <w:cantSplit/>
        </w:trP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06_Evaluation_效果评估与训练数据治理.md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Outcome、样本成熟度、DatasetBuilder、模型重审与版本对比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Phase 2 后期 / Phase 4</w:t>
            </w:r>
          </w:p>
        </w:tc>
      </w:tr>
      <w:tr>
        <w:trPr>
          <w:cantSplit/>
        </w:trP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07_Experiment_隔离A-B实验与执行环境.md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Docker、环境冻结、实验记录、Kubernetes 调度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Phase 5 前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  <w:spacing w:before="160" w:after="100"/>
      </w:pPr>
      <w:r>
        <w:rPr>
          <w:rFonts w:ascii="Noto Sans CJK SC" w:hAnsi="Noto Sans CJK SC" w:eastAsia="Noto Sans CJK SC"/>
          <w:b/>
          <w:color w:val="1F4E79"/>
          <w:sz w:val="27"/>
        </w:rPr>
        <w:t>5.1 已有调研文档的定位</w:t>
      </w:r>
    </w:p>
    <w:p>
      <w:pPr>
        <w:widowControl/>
        <w:spacing w:after="100" w:line="288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《Agent原始日志与可观测能力矩阵_v0.1》作为 Observation 详细设计的前置调研资料。下一步需要用真实 Codex / Claude Code / Gemini CLI 日志 fixture 验证其中的“直接可取 / 部分可取 / 需要补采集”结论，再锁定 Schema v1。</w:t>
      </w:r>
    </w:p>
    <w:p>
      <w:pPr>
        <w:pStyle w:val="Heading1"/>
        <w:keepNext/>
        <w:widowControl/>
        <w:spacing w:before="24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6. 跨领域工程原则</w:t>
      </w:r>
    </w:p>
    <w:p>
      <w:pPr>
        <w:pStyle w:val="Heading2"/>
        <w:keepNext/>
        <w:widowControl/>
        <w:spacing w:before="160" w:after="100"/>
      </w:pPr>
      <w:r>
        <w:rPr>
          <w:rFonts w:ascii="Noto Sans CJK SC" w:hAnsi="Noto Sans CJK SC" w:eastAsia="Noto Sans CJK SC"/>
          <w:b/>
          <w:color w:val="1F4E79"/>
          <w:sz w:val="27"/>
        </w:rPr>
        <w:t>6.1 事实优先，判断追加</w:t>
      </w:r>
    </w:p>
    <w:p>
      <w:pPr>
        <w:widowControl/>
        <w:spacing w:after="100" w:line="288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Observation 层保存事实；Review 层保存模型判断；HumanAnnotation 保存人类纠正。任何一层都不应该为了“让结果看起来一致”去修改上游历史。</w:t>
      </w:r>
    </w:p>
    <w:p>
      <w:pPr>
        <w:pStyle w:val="Heading2"/>
        <w:keepNext/>
        <w:widowControl/>
        <w:spacing w:before="160" w:after="100"/>
      </w:pPr>
      <w:r>
        <w:rPr>
          <w:rFonts w:ascii="Noto Sans CJK SC" w:hAnsi="Noto Sans CJK SC" w:eastAsia="Noto Sans CJK SC"/>
          <w:b/>
          <w:color w:val="1F4E79"/>
          <w:sz w:val="27"/>
        </w:rPr>
        <w:t>6.2 版本化是基础设施，不是后补功能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88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676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必须追踪的版本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Agent 观测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source_version / adapter_version / schema_version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工程环境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generator_version / content_hash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Diff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builder_version / content_hash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审查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model / model_version / prompt_version / review_policy_version / evidence_schema_version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优化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model / model_version / prompt_version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经验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ArtifactVersion / supersedes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  <w:spacing w:before="160" w:after="100"/>
      </w:pPr>
      <w:r>
        <w:rPr>
          <w:rFonts w:ascii="Noto Sans CJK SC" w:hAnsi="Noto Sans CJK SC" w:eastAsia="Noto Sans CJK SC"/>
          <w:b/>
          <w:color w:val="1F4E79"/>
          <w:sz w:val="27"/>
        </w:rPr>
        <w:t>6.3 Event 是正式审查数据，Raw 是后备证据</w:t>
      </w:r>
    </w:p>
    <w:p>
      <w:pPr>
        <w:widowControl/>
        <w:spacing w:after="100" w:line="288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默认审查输入为 Event + TurnDiff + ProjectEnvironment。只有 reviewability=needs_raw 等证据不足场景才通过 raw_ref 深挖。Adapter 对信息损失必须显式标记，并可保留必要原文缓存。</w:t>
      </w:r>
    </w:p>
    <w:p>
      <w:pPr>
        <w:pStyle w:val="Heading2"/>
        <w:keepNext/>
        <w:widowControl/>
        <w:spacing w:before="160" w:after="100"/>
      </w:pPr>
      <w:r>
        <w:rPr>
          <w:rFonts w:ascii="Noto Sans CJK SC" w:hAnsi="Noto Sans CJK SC" w:eastAsia="Noto Sans CJK SC"/>
          <w:b/>
          <w:color w:val="1F4E79"/>
          <w:sz w:val="27"/>
        </w:rPr>
        <w:t>6.4 不用硬指标代替模型判断</w:t>
      </w:r>
    </w:p>
    <w:p>
      <w:pPr>
        <w:widowControl/>
        <w:spacing w:after="100" w:line="288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重复命令、修改次数、工具调用次数、Token 量等可以作为事实和定位信号，但不能直接等同于“低效”“错误”。审查结论必须结合任务、工程环境、失败上下文和替代解释。</w:t>
      </w:r>
    </w:p>
    <w:p>
      <w:pPr>
        <w:pStyle w:val="Heading2"/>
        <w:keepNext/>
        <w:widowControl/>
        <w:spacing w:before="160" w:after="100"/>
      </w:pPr>
      <w:r>
        <w:rPr>
          <w:rFonts w:ascii="Noto Sans CJK SC" w:hAnsi="Noto Sans CJK SC" w:eastAsia="Noto Sans CJK SC"/>
          <w:b/>
          <w:color w:val="1F4E79"/>
          <w:sz w:val="27"/>
        </w:rPr>
        <w:t>6.5 云端只同步有价值的标准数据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244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数据</w:t>
            </w:r>
          </w:p>
        </w:tc>
        <w:tc>
          <w:tcPr>
            <w:tcW w:type="dxa" w:w="2304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本地</w:t>
            </w:r>
          </w:p>
        </w:tc>
        <w:tc>
          <w:tcPr>
            <w:tcW w:type="dxa" w:w="2592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云端</w:t>
            </w:r>
          </w:p>
        </w:tc>
        <w:tc>
          <w:tcPr>
            <w:tcW w:type="dxa" w:w="244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Git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Raw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完整保存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默认不上云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不提交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Session / Turn / Event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保存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同步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不提交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TurnDiff / Environment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保存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同步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不提交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Review / Annotation / Outcome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保存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长期同步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不提交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Evidence Cache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保存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临时同步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不提交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项目 Skill / Script / Rule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保存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元数据/状态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正式内容版本化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  <w:spacing w:before="160" w:after="100"/>
      </w:pPr>
      <w:r>
        <w:rPr>
          <w:rFonts w:ascii="Noto Sans CJK SC" w:hAnsi="Noto Sans CJK SC" w:eastAsia="Noto Sans CJK SC"/>
          <w:b/>
          <w:color w:val="1F4E79"/>
          <w:sz w:val="27"/>
        </w:rPr>
        <w:t>6.6 数据生命周期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88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2304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建议生命周期</w:t>
            </w:r>
          </w:p>
        </w:tc>
        <w:tc>
          <w:tcPr>
            <w:tcW w:type="dxa" w:w="4464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Event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长期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标准化事实，直到项目/用户主动删除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Review / Annotation / Outcome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长期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高价值审查与训练资产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Evidence Cache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有限期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建议 30～90 天区间，具体天数根据真实使用再锁定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Raw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本地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由本地存储策略管理</w:t>
            </w:r>
          </w:p>
        </w:tc>
      </w:tr>
    </w:tbl>
    <w:p>
      <w:pPr>
        <w:widowControl/>
        <w:spacing w:after="40"/>
      </w:pPr>
    </w:p>
    <w:p>
      <w:pPr>
        <w:widowControl/>
        <w:spacing w:after="100" w:line="288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Raw availability 使用 available / offline / missing / deleted。missing 表示工作台没有收到明确删除指令，但设备在线且按 raw_ref 已找不到原始数据。</w:t>
      </w:r>
    </w:p>
    <w:p>
      <w:pPr>
        <w:pStyle w:val="Heading2"/>
        <w:keepNext/>
        <w:widowControl/>
        <w:spacing w:before="160" w:after="100"/>
      </w:pPr>
      <w:r>
        <w:rPr>
          <w:rFonts w:ascii="Noto Sans CJK SC" w:hAnsi="Noto Sans CJK SC" w:eastAsia="Noto Sans CJK SC"/>
          <w:b/>
          <w:color w:val="1F4E79"/>
          <w:sz w:val="27"/>
        </w:rPr>
        <w:t>6.7 安全与脱敏</w:t>
      </w:r>
    </w:p>
    <w:p>
      <w:pPr>
        <w:widowControl/>
        <w:spacing w:after="100" w:line="288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第一版云同步前自动处理 credential-like secrets：API Key、Access Token、密码、Cookie/Session credential、OAuth Secret、数据库连接凭据、SSH/私钥、云凭据。普通代码和业务上下文不做泛化清洗，否则会损害审查语义。对禁止上云的企业数据，应通过项目级数据驻留策略解决。</w:t>
      </w:r>
    </w:p>
    <w:p>
      <w:pPr>
        <w:pStyle w:val="Heading2"/>
      </w:pPr>
      <w:r>
        <w:t>6.8 身份与采集接入边界</w:t>
      </w:r>
    </w:p>
    <w:p>
      <w:pPr/>
      <w:r>
        <w:t>跨设备同步不能只解决“数据如何上传”，还必须回答“谁、从哪台设备、向哪个项目上传”。Phase 2 提供最小接入控制，Phase 4 再补齐团队治理。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4752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层</w:t>
            </w:r>
          </w:p>
        </w:tc>
        <w:tc>
          <w:tcPr>
            <w:tcW w:type="dxa" w:w="4752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边界</w:t>
            </w:r>
          </w:p>
        </w:tc>
      </w:tr>
      <w:tr>
        <w:trPr>
          <w:cantSplit/>
        </w:trPr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Observation 公共协议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保持 Agent 工程事实语义，不包含用户登录、团队角色和设备凭据。</w:t>
            </w:r>
          </w:p>
        </w:tc>
      </w:tr>
      <w:tr>
        <w:trPr>
          <w:cantSplit/>
        </w:trPr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云同步外层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记录 user_id、team_id、device_id、project_id、batch_id，并执行接入校验。</w:t>
            </w:r>
          </w:p>
        </w:tc>
      </w:tr>
      <w:tr>
        <w:trPr>
          <w:cantSplit/>
        </w:trPr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身份与采集接入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管理登录、设备状态、项目授权、令牌、拒绝策略和审计记录。</w:t>
            </w:r>
          </w:p>
        </w:tc>
      </w:tr>
      <w:tr>
        <w:trPr>
          <w:cantSplit/>
        </w:trPr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团队权限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Phase 4 扩展角色层级、共享项目、团队 Annotation 与治理规则。</w:t>
            </w:r>
          </w:p>
        </w:tc>
      </w:tr>
    </w:tbl>
    <w:p>
      <w:pPr>
        <w:pStyle w:val="Heading1"/>
        <w:keepNext/>
        <w:widowControl/>
        <w:spacing w:before="24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7. 已锁定决策与待验证项</w:t>
      </w:r>
    </w:p>
    <w:p>
      <w:pPr>
        <w:pStyle w:val="Heading2"/>
        <w:keepNext/>
        <w:widowControl/>
        <w:spacing w:before="160" w:after="100"/>
      </w:pPr>
      <w:r>
        <w:rPr>
          <w:rFonts w:ascii="Noto Sans CJK SC" w:hAnsi="Noto Sans CJK SC" w:eastAsia="Noto Sans CJK SC"/>
          <w:b/>
          <w:color w:val="1F4E79"/>
          <w:sz w:val="27"/>
        </w:rPr>
        <w:t>7.1 已锁定的产品/架构决策</w:t>
      </w:r>
    </w:p>
    <w:p>
      <w:pPr>
        <w:pStyle w:val="ListBullet"/>
        <w:widowControl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产品核心是过程审查和工程审查，不独立承担主观结果评审。</w:t>
      </w:r>
    </w:p>
    <w:p>
      <w:pPr>
        <w:pStyle w:val="ListBullet"/>
        <w:widowControl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基础事实层级固定为 Project → Session → Turn → Event；Task 是用户组合 Turn 的分析对象，不插入原始层级。</w:t>
      </w:r>
    </w:p>
    <w:p>
      <w:pPr>
        <w:pStyle w:val="ListBullet"/>
        <w:widowControl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Turn 采用工作台自己的“用户一次输入到下一次输入”边界，不能直接复用上游 Agent 的 Turn。</w:t>
      </w:r>
    </w:p>
    <w:p>
      <w:pPr>
        <w:pStyle w:val="ListBullet"/>
        <w:widowControl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统一协议采用 Adapter + 公共语义 Schema + Capability Manifest + extensions。</w:t>
      </w:r>
    </w:p>
    <w:p>
      <w:pPr>
        <w:pStyle w:val="ListBullet"/>
        <w:widowControl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Event + TurnDiff + ProjectEnvironment 是默认审查输入；Raw 只用于证据不足后的深挖。</w:t>
      </w:r>
    </w:p>
    <w:p>
      <w:pPr>
        <w:pStyle w:val="ListBullet"/>
        <w:widowControl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ProjectEnvironment 采用 ProjectProfile + EnvironmentSnapshot + EnvironmentDelta 三层。</w:t>
      </w:r>
    </w:p>
    <w:p>
      <w:pPr>
        <w:pStyle w:val="ListBullet"/>
        <w:widowControl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ModelJudgement 必须包含 Evidence、不确定性/置信度、替代解释和 reviewability。</w:t>
      </w:r>
    </w:p>
    <w:p>
      <w:pPr>
        <w:pStyle w:val="ListBullet"/>
        <w:widowControl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自动审查 v1 覆盖当天全部 Turn；允许按上下文分 Chunk，再 DailySynthesis 聚合去重，不先用廉价模型筛选。</w:t>
      </w:r>
    </w:p>
    <w:p>
      <w:pPr>
        <w:pStyle w:val="ListBullet"/>
        <w:widowControl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ReviewCase 与 ReviewRun 分开；新模型重审旧案例时追加新 Run，不覆盖历史。</w:t>
      </w:r>
    </w:p>
    <w:p>
      <w:pPr>
        <w:pStyle w:val="ListBullet"/>
        <w:widowControl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HumanAnnotation 永远追加，不修改原始 ModelJudgement。</w:t>
      </w:r>
    </w:p>
    <w:p>
      <w:pPr>
        <w:pStyle w:val="ListBullet"/>
        <w:widowControl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优化模型决定产物类型，允许 no_action；人类负责最终确认。</w:t>
      </w:r>
    </w:p>
    <w:p>
      <w:pPr>
        <w:pStyle w:val="ListBullet"/>
        <w:widowControl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经验采用 ManagedArtifact + ArtifactVersion，并跟踪 Agent discovered/retrieved/considered/adopted/executed。</w:t>
      </w:r>
    </w:p>
    <w:p>
      <w:pPr>
        <w:pStyle w:val="ListBullet"/>
        <w:widowControl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训练数据从事实链动态构建；人工确认足以形成 Review 训练样本，真实 Outcome 提升优化训练价值。</w:t>
      </w:r>
    </w:p>
    <w:p>
      <w:pPr>
        <w:pStyle w:val="ListBullet"/>
        <w:widowControl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统一 Agent Observation 协议可独立开源；工作台产品价值位于 Review → Optimization → Knowledge → Evaluation。</w:t>
      </w:r>
    </w:p>
    <w:p>
      <w:pPr>
        <w:pStyle w:val="ListBullet"/>
      </w:pPr>
      <w:r>
        <w:t>Phase 2 建立最小身份与采集接入能力：用户身份、设备生命周期、项目绑定、上传鉴权与审计；Phase 4 再扩展完整团队角色和多人协作权限。</w:t>
      </w:r>
    </w:p>
    <w:p>
      <w:pPr>
        <w:pStyle w:val="ListBullet"/>
      </w:pPr>
      <w:r>
        <w:t>用户、团队和设备身份属于云同步与访问控制外层，不进入可独立开源的 Observation 公共协议；云端存储通过关联字段保留来源。</w:t>
      </w:r>
    </w:p>
    <w:p>
      <w:pPr>
        <w:pStyle w:val="Heading2"/>
        <w:keepNext/>
        <w:widowControl/>
        <w:spacing w:before="160" w:after="100"/>
      </w:pPr>
      <w:r>
        <w:rPr>
          <w:rFonts w:ascii="Noto Sans CJK SC" w:hAnsi="Noto Sans CJK SC" w:eastAsia="Noto Sans CJK SC"/>
          <w:b/>
          <w:color w:val="1F4E79"/>
          <w:sz w:val="27"/>
        </w:rPr>
        <w:t>7.2 仍需实现/真实数据验证后锁定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3456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事项</w:t>
            </w:r>
          </w:p>
        </w:tc>
        <w:tc>
          <w:tcPr>
            <w:tcW w:type="dxa" w:w="2304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当前状态</w:t>
            </w:r>
          </w:p>
        </w:tc>
        <w:tc>
          <w:tcPr>
            <w:tcW w:type="dxa" w:w="388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锁定条件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Schema v1 具体字段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待验证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完成三家真实 fixture 字段对照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Claude/Gemini transcript 的具体字段稳定性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待验证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当前正式版本真实日志测试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Shell exit code 等可选字段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待验证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证明可稳定获得后再决定公共字段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TurnDiff 对三家 Edit/Write 的无损程度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待验证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真实文件修改 fixture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Evidence Cache 具体保留天数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暂不锁定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观察云存储成本和复审频率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每日自动审查的 Chunk 大小策略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策略已定，参数待测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真实 Token/上下文分布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Issue fingerprint 去重算法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概念已定，算法待测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积累足够重复问题数据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专项审查模型训练门槛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后续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ValidatedSample 数量和质量达到可评估规模</w:t>
            </w:r>
          </w:p>
        </w:tc>
      </w:tr>
    </w:tbl>
    <w:p>
      <w:pPr>
        <w:widowControl/>
        <w:spacing w:after="40"/>
      </w:pPr>
    </w:p>
    <w:p>
      <w:pPr>
        <w:widowControl/>
      </w:pPr>
      <w:r>
        <w:br w:type="page"/>
      </w:r>
    </w:p>
    <w:p>
      <w:pPr>
        <w:pStyle w:val="Heading2"/>
        <w:keepNext/>
        <w:widowControl/>
        <w:spacing w:before="160" w:after="100"/>
      </w:pPr>
      <w:r>
        <w:rPr>
          <w:rFonts w:ascii="Noto Sans CJK SC" w:hAnsi="Noto Sans CJK SC" w:eastAsia="Noto Sans CJK SC"/>
          <w:b/>
          <w:color w:val="1F4E79"/>
          <w:sz w:val="27"/>
        </w:rPr>
        <w:t>7.3 当前最优先的下一步</w:t>
      </w:r>
    </w:p>
    <w:p>
      <w:pPr>
        <w:pStyle w:val="ListNumber"/>
        <w:widowControl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根据《Agent原始日志与可观测能力矩阵_v0.1》制作 Codex、Claude Code、Gemini CLI 的真实 fixture。</w:t>
      </w:r>
    </w:p>
    <w:p>
      <w:pPr>
        <w:pStyle w:val="ListNumber"/>
        <w:widowControl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先用 Codex 当前实现包装 CodexAdapter，迁移到统一 Event，而不是重写已有 Timeline。</w:t>
      </w:r>
    </w:p>
    <w:p>
      <w:pPr>
        <w:pStyle w:val="ListNumber"/>
        <w:widowControl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抽出 DiffBuilder，并加入 raw_ref、provenance、fidelity 和 Capability Manifest。</w:t>
      </w:r>
    </w:p>
    <w:p>
      <w:pPr>
        <w:pStyle w:val="ListNumber"/>
        <w:widowControl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在真实 fixture 对照完成后锁定 Observation Schema v1。</w:t>
      </w:r>
    </w:p>
    <w:p>
      <w:pPr>
        <w:pStyle w:val="ListNumber"/>
        <w:widowControl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随后编写《03_Review_审查与标注系统设计》，并把主动审查闭环落到可执行 API/数据库结构。</w:t>
      </w:r>
    </w:p>
    <w:p>
      <w:pPr>
        <w:widowControl/>
      </w:pPr>
      <w:r>
        <w:br w:type="page"/>
      </w:r>
    </w:p>
    <w:p>
      <w:pPr>
        <w:pStyle w:val="Heading1"/>
        <w:keepNext/>
        <w:widowControl/>
        <w:spacing w:before="24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附录 A：核心术语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88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术语</w:t>
            </w:r>
          </w:p>
        </w:tc>
        <w:tc>
          <w:tcPr>
            <w:tcW w:type="dxa" w:w="676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定义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Session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一次 Agent 会话容器。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Turn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一次用户输入开始，到下一次用户输入前的完整执行过程。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Event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从原始记录归一化得到的最小可观察工程事实。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Task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用户选择一个或多个 Turn 创建的分析对象。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ReviewCase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被审查的范围和事实集合。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ReviewRun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某模型、Prompt、Policy 对同一 ReviewCase 的一次实际运行。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Evidence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支撑模型判断的事实引用和解释。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HumanAnnotation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人类对模型判断的确认、部分确认、否定或修正。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OptimizationCase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已确认、值得考虑长期优化的问题。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ManagedArtifact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Skill、脚本、规则、检查等可复用经验的稳定身份。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Outcome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优化方案、经验使用或审查判断在后续任务中的实际效果记录。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Capability Manifest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当前 Agent/版本/模式实际能暴露哪些观测能力的声明。</w:t>
            </w:r>
          </w:p>
        </w:tc>
      </w:tr>
    </w:tbl>
    <w:p>
      <w:pPr>
        <w:widowControl/>
        <w:spacing w:after="40"/>
      </w:pPr>
    </w:p>
    <w:p>
      <w:pPr>
        <w:widowControl/>
      </w:pPr>
      <w:r>
        <w:br w:type="page"/>
      </w:r>
    </w:p>
    <w:p>
      <w:pPr>
        <w:pStyle w:val="Heading1"/>
        <w:keepNext/>
        <w:widowControl/>
        <w:spacing w:before="24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附录 B：领域依赖速查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3456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上层能力</w:t>
            </w:r>
          </w:p>
        </w:tc>
        <w:tc>
          <w:tcPr>
            <w:tcW w:type="dxa" w:w="6192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依赖的底层能力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主动审查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Turn / Event / TurnDiff / ProjectEnvironment / ReviewRun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每日自动审查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完整当日 Turn + Chunk + ReviewRun + DailySynthesis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跨设备审查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Event 云同步 + Evidence Cache + Raw availability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优化建议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HumanAnnotation + confirmed ModelJudgement + Evidence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经验分发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ManagedArtifact / Version + MCP 接口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实际采用分析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ArtifactUsage + Timeline Event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训练 Review Model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ValidatedSample：Review + Evidence + HumanAnnotation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训练 Optimization Model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OutcomeBackedSample：Proposal + Decision + Usage + Outcome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A/B 实验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Docker Sandbox + 冻结代码/模型/权限/环境/Artifact 版本</w:t>
            </w:r>
          </w:p>
        </w:tc>
      </w:tr>
    </w:tbl>
    <w:p>
      <w:pPr>
        <w:widowControl/>
        <w:spacing w:after="40"/>
      </w:pP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5F6B73"/>
        <w:sz w:val="17"/>
      </w:rPr>
      <w:t xml:space="preserve">Agent 工程观察与优化工作台 · 产品总体架构与阶段规划 v1.0   |   </w:t>
    </w:r>
    <w:r>
      <w:rPr>
        <w:rFonts w:ascii="Noto Sans CJK SC" w:hAnsi="Noto Sans CJK SC" w:eastAsia="Noto Sans CJK SC"/>
        <w:color w:val="5F6B73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2632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