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Agent 工程观察与优化工作台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63238"/>
          <w:sz w:val="40"/>
        </w:rPr>
        <w:t>云同步与数据治理详细设计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5F6B73"/>
          <w:sz w:val="23"/>
        </w:rPr>
        <w:t>Cloud &amp; Governance 域：跨设备连续性、证据缓存、删除与隐私边界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v1.0</w:t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color w:val="5F6B73"/>
          <w:sz w:val="21"/>
        </w:rPr>
        <w:t>设计基线：2026-08-17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文档状态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设计基线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适用范围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工程观察与优化工作台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设计负责人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产品/架构设计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设计日期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2026-08-17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更新原则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已确定设计默认稳定；标记为待验证/待测试的内容在实现反馈后修订。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状态标记约定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绿色=已经讨论并确定；黄色=需要真实 Agent 数据或运行数据确认；红色=需要工程测试/验收；紫色=借鉴成熟方案但不等同于直接集成；灰色=明确暂不进入当前版本。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1. 设计原则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Local = 完整事实与重型原始数据。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Cloud = 标准化 Event、审查/标注/优化共享状态以及必要证据。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Git = 正式项目资产、代码、文档和项目经验。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云端不成为 Raw 全量备份。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跨设备开发连续性依赖 Git + handoff，不要求同步原始 Agent Session。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2. 数据分层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194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本地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云端</w:t>
            </w:r>
          </w:p>
        </w:tc>
        <w:tc>
          <w:tcPr>
            <w:tcW w:type="dxa" w:w="187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Git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 session/log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不上传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不提交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RawRef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同步状态/定位元数据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Session/Turn/Event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TurnDiff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ProjectProfile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源文档可在 Git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EnvironmentSnapshot/Delta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同步必要事实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Review/Judgement/Annotation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 Cache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完整/按需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临时同步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Optimization metadata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Artifact content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本地工作区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metadata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项目或经验 Git 仓库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Outcome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3. Event 为什么可以上云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Event 已经是 Adapter 归一化、裁剪后的 canonical engineering fact。相比 Raw，它体积更小、语义稳定、可跨设备和跨 Agent 使用，因此不再额外设计一层 event_index。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Event 直接作为云端标准事实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云端同步 standardized Event，不同步完整 Raw record。若 Event 仍包含敏感凭据，则在上传前通过 SecretSanitizer 处理。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4. Evidence Cache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当 Review 需要比 Event 更完整的命令输出、配置片段或原文时，可以将必要片段作为 Evidence Cache 同步。它不是永久 Raw 镜像。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EvidenceCache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evidence_cache_id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source_raw_ref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content_type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sanitized_content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content_hash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created_at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expires_at?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retention_policy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分层生命周期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Event、Review、HumanAnnotation、Outcome 等高价值结构化数据长期保留；Evidence Cache 为有限期缓存；Raw 留本地。具体 30/60/90 天不在 v1 锁死，待实际存储量与复审频率数据后决定。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5. Raw Availability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available = 所在设备在线且记录可读取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offline   = 知道在哪台设备，但设备当前不可访问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missing   = 设备可访问，工作台未收到删除指令，但目标 Raw 找不到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deleted   = 工作台收到明确删除操作或本地清理已确认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6. 跨设备开发连续性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跨设备不追求恢复同一个原始 Agent Session。项目代码、文档、经验通过 Git；工作台云端同步 Timeline/Event/Review；handoff 文档记录开发状态与关键上下文。新设备从新的 Agent Session 继续。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Handoff 内容</w:t>
            </w:r>
          </w:p>
        </w:tc>
        <w:tc>
          <w:tcPr>
            <w:tcW w:type="dxa" w:w="64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当前目标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新设备知道任务方向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已完成/未完成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避免重复工作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关键设计决策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保持架构连续性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阻塞问题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直接继续排障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recent commit / branch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定位代码状态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重要文件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快速恢复上下文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关键 Agent context summary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不依赖旧 Session 全量历史</w:t>
            </w:r>
          </w:p>
        </w:tc>
      </w:tr>
    </w:tbl>
    <w:p>
      <w:pPr>
        <w:spacing w:after="40"/>
      </w:pPr>
    </w:p>
    <w:p>
      <w:pPr>
        <w:pStyle w:val="Heading1"/>
      </w:pPr>
      <w:r>
        <w:t>7. 身份与采集接入</w:t>
      </w:r>
    </w:p>
    <w:p>
      <w:pPr>
        <w:pStyle w:val="Heading2"/>
      </w:pPr>
      <w:r>
        <w:t>7.1 目标与边界</w:t>
      </w:r>
    </w:p>
    <w:p>
      <w:pPr/>
      <w:r>
        <w:t>本模块控制哪些用户、设备和项目可以进入云端采集管理。它负责身份认证、设备准入、项目授权、上传鉴权和审计，不负责解释 Agent 行为，也不修改 Session / Turn / Event 的公共语义。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2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640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明确边界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成员身份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确认登录者是谁，以及属于哪个团队。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设备准入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设备必须登记并处于 active，pending、suspended、revoked 均不能上传。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项目授权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成员和设备只能访问明确授权的项目。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采集鉴权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每个上传批次校验用户会话、设备状态、项目授权和幂等标识。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来源审计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成功和拒绝都保留用户、设备、项目、批次与原因。</w:t>
            </w:r>
          </w:p>
        </w:tc>
      </w:tr>
    </w:tbl>
    <w:p>
      <w:pPr>
        <w:pStyle w:val="Heading2"/>
      </w:pPr>
      <w:r>
        <w:t>7.2 第一版技术基线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8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第一版方案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设计理由与边界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桌面端登录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系统浏览器 + OAuth 2.0 Authorization Code + PKCE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桌面应用是 public client，不内嵌登录页，不保存 client secret。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身份服务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云端优先 Supabase Auth；内网可替换 Keycloak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产品域通过内部 Identity Port 隔离供应商差异。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采集接入 API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Fastify + TypeScript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适合 JSON 批量上传、Schema 校验和认证/设备/采集插件隔离。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数据与授权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PostgreSQL + Row Level Security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以默认拒绝策略隔离团队和项目；高权限服务凭据不下发桌面端。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本地凭据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Electron safeStorage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刷新令牌和设备凭据不写入项目、JSONL、日志或 Git。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传输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HTTPS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所有认证与采集请求只通过加密连接。</w:t>
            </w:r>
          </w:p>
        </w:tc>
      </w:tr>
    </w:tbl>
    <w:p>
      <w:pPr/>
      <w:r>
        <w:t>Fastify 是当前首选而非公共协议依赖。身份、设备、项目授权和采集规则应保留为独立领域服务，HTTP 路由只负责校验、调用和响应；未来需要完整服务端框架时可以迁移而不改领域模型。</w:t>
      </w:r>
    </w:p>
    <w:p>
      <w:pPr>
        <w:pStyle w:val="Heading2"/>
      </w:pPr>
      <w:r>
        <w:t>7.3 最小数据模型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8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关键约束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UserAccount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稳定用户身份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关联外部身份提供方；不使用邮箱作为永久主键。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Team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个人或小团队的数据边界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所有云端项目必须归属一个 Team。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TeamMembership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用户与团队关系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Phase 2 只需 owner/member；Phase 4 再扩展角色体系。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Device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一台被登记的桌面设备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状态为 pending/active/suspended/revoked，记录 owner、last_seen_at 和 revoked_at。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CloudProject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跨设备稳定项目身份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不能只依赖本地路径；绑定 Team 与本地项目指纹。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DeviceProjectGrant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设备可上传的项目范围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默认无权限；必须显式授权。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AuthSession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每台设备独立的登录与刷新会话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可单独撤销，不使用团队共享 API Key。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IngestionAudit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采集接入审计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记录 allow/deny、原因、用户、设备、项目、批次和时间。</w:t>
            </w:r>
          </w:p>
        </w:tc>
      </w:tr>
    </w:tbl>
    <w:p>
      <w:pPr>
        <w:pStyle w:val="Heading2"/>
      </w:pPr>
      <w:r>
        <w:t>7.4 设备登记与上传流程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2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640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结果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1. 用户登录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桌面端打开系统浏览器完成 PKCE 登录，获得短期访问令牌和可轮换刷新令牌。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2. 设备登记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生成 device_id，提交设备名称、平台、应用版本和本地公钥/安装标识；初始状态为 pending。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3. 所有者批准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Team owner 将设备设为 active，并授予可上传的项目。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4. 本地安全保存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刷新令牌和设备凭据进入 safeStorage，不进入工作区文件。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5. 批量上传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接入 API 校验令牌、设备状态、团队关系、项目授权、Schema 和 batch_id。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6. 入库与审计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Event 以 append-first 写入；重复批次幂等返回；成功和拒绝都写 IngestionAudit。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7. 暂停或撤销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服务端立即拒绝后续上传；本地未上传数据进入 quarantine，等待重新授权或用户清理。</w:t>
            </w:r>
          </w:p>
        </w:tc>
      </w:tr>
    </w:tbl>
    <w:p>
      <w:pPr>
        <w:pStyle w:val="Heading2"/>
      </w:pPr>
      <w:r>
        <w:t>7.5 上传信封与信任边界</w:t>
      </w:r>
    </w:p>
    <w:p>
      <w:pPr/>
      <w:r>
        <w:t>每个采集批次在标准 Event 外增加同步信封。建议至少包含 device_id、project_id、batch_id、schema_version、first_event_id、last_event_id、created_at 和 payload_hash。user_id 与 team_id 以服务端验证后的身份和授权关系为准，不能直接信任客户端传值。</w:t>
      </w:r>
    </w:p>
    <w:p>
      <w:pPr/>
      <w:r>
        <w:t>Event 仍保持 Observation 公共协议不变；云端表通过外键或存储列关联 user_id、team_id、device_id、project_id 和 ingest_batch_id。这样既能追踪来源，又不把产品认证逻辑塞进开源协议。</w:t>
      </w:r>
    </w:p>
    <w:p>
      <w:pPr>
        <w:pStyle w:val="Heading2"/>
      </w:pPr>
      <w:r>
        <w:t>7.6 授权规则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2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640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要求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默认拒绝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没有有效成员关系、active 设备和项目授权时不得读取或写入。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逐设备撤销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撤销一台设备不影响同一用户的其他设备；每次上传都检查设备状态。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项目隔离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服务端根据授权关系解析项目，不允许通过修改请求中的 project_id 越权。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服务端高权限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数据库 service role 只存在于受控服务端，不进入桌面安装包。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令牌策略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访问令牌短期有效，刷新令牌轮换；登出、撤销和高风险变更后终止对应会话。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共享密钥禁用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不使用全团队共用 API Key，否则无法逐设备撤销和可靠归因。</w:t>
            </w:r>
          </w:p>
        </w:tc>
      </w:tr>
    </w:tbl>
    <w:p>
      <w:pPr>
        <w:pStyle w:val="Heading2"/>
      </w:pPr>
      <w:r>
        <w:t>7.7 离线、重试与幂等</w:t>
      </w:r>
    </w:p>
    <w:p>
      <w:pPr>
        <w:pStyle w:val="ListBullet"/>
      </w:pPr>
      <w:r>
        <w:t>认证服务或网络不可用时，采集数据先进入本地持久队列，不因上传失败丢弃。</w:t>
      </w:r>
    </w:p>
    <w:p>
      <w:pPr>
        <w:pStyle w:val="ListBullet"/>
      </w:pPr>
      <w:r>
        <w:t>上传以 batch_id 和 event_id 去重；客户端超时重试不能重复创建 Event。</w:t>
      </w:r>
    </w:p>
    <w:p>
      <w:pPr>
        <w:pStyle w:val="ListBullet"/>
      </w:pPr>
      <w:r>
        <w:t>设备被暂停或撤销后，待上传数据不得无限重试，应进入 quarantine 并向用户说明原因。</w:t>
      </w:r>
    </w:p>
    <w:p>
      <w:pPr>
        <w:pStyle w:val="ListBullet"/>
      </w:pPr>
      <w:r>
        <w:t>恢复授权后从最后确认检查点继续，不按本地时间猜测服务端是否已接收。</w:t>
      </w:r>
    </w:p>
    <w:p>
      <w:pPr>
        <w:pStyle w:val="Heading2"/>
      </w:pPr>
      <w:r>
        <w:t>7.8 阶段边界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2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640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范围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Phase 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用户登录、Team owner/member、设备登记/批准/暂停/撤销、项目授权、上传鉴权和审计。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Phase 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完整角色层级、团队项目治理、多人 Annotation 权限、审批策略和企业身份集成。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后续增强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高安全场景可评估 DPoP/请求签名、企业 SSO、SCIM 和细粒度数据驻留策略。</w:t>
            </w:r>
          </w:p>
        </w:tc>
      </w:tr>
    </w:tbl>
    <w:p>
      <w:pPr>
        <w:pStyle w:val="Heading2"/>
      </w:pPr>
      <w:r>
        <w:t>7.9 验收与运行指标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8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验收重点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持续指标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身份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登录、刷新、登出和会话撤销可验证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login failures、refresh failures、active sessions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设备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pending 不可上传；active 可上传；suspended/revoked 立即拒绝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device approval latency、revoked attempts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项目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跨项目越权读写被拒绝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project grant denials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采集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批次幂等、断网续传、来源可追溯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sync latency、duplicate batches、retry count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安全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令牌不进入日志/项目；拒绝事件可审计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secret leak findings、auth deny reasons</w:t>
            </w:r>
          </w:p>
        </w:tc>
      </w:tr>
    </w:tbl>
    <w:p>
      <w:pPr>
        <w:pStyle w:val="Heading2"/>
      </w:pPr>
      <w:r>
        <w:t>7.10 仍需真实验证</w:t>
      </w:r>
    </w:p>
    <w:p>
      <w:pPr>
        <w:pStyle w:val="ListBullet"/>
      </w:pPr>
      <w:r>
        <w:t>Supabase Auth 与 Keycloak 在桌面回调、刷新令牌轮换和设备会话撤销上的实际集成差异。</w:t>
      </w:r>
    </w:p>
    <w:p>
      <w:pPr>
        <w:pStyle w:val="ListBullet"/>
      </w:pPr>
      <w:r>
        <w:t>设备登记是默认 owner 自动批准，还是所有新设备都需要另一台已批准设备确认。</w:t>
      </w:r>
    </w:p>
    <w:p>
      <w:pPr>
        <w:pStyle w:val="ListBullet"/>
      </w:pPr>
      <w:r>
        <w:t>访问令牌时长、离线容忍时间和撤销生效延迟。</w:t>
      </w:r>
    </w:p>
    <w:p>
      <w:pPr>
        <w:pStyle w:val="ListBullet"/>
      </w:pPr>
      <w:r>
        <w:t>PostgreSQL RLS 与接入 API 双重校验的性能、可测试性和误配置风险。</w:t>
      </w:r>
    </w:p>
    <w:p>
      <w:pPr>
        <w:pStyle w:val="ListBullet"/>
      </w:pPr>
      <w:r>
        <w:t>是否需要在企业场景引入 DPoP 或设备请求签名。</w:t>
      </w:r>
    </w:p>
    <w:p>
      <w:pPr>
        <w:pStyle w:val="Heading1"/>
        <w:keepNext/>
        <w:spacing w:before="220" w:after="100"/>
      </w:pPr>
      <w:r>
        <w:t>8. 同步模型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建议使用 append-first / immutable records 为主，少数实体使用显式状态变更。Event、ReviewRun、Judgement、Annotation、ArtifactVersion 等默认不可覆盖；Project 名称、状态等可变 metadata 使用 revision/version 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4DF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[成熟方案借鉴] Event Sourcing 思想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不需要完整实现传统 Event Sourcing 框架，但借鉴“历史事实不可覆盖、通过追加事件或新版本纠正”的治理方式，便于审计与重建。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t>9. 冲突处理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2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40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两台设备创建不同 Session/Event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天然并存，ID 全局唯一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同一 Annotation 多设备重复提交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创建两个 Annotation 记录，不覆盖；后续 UI 可提示冲突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Artifact metadata 同时编辑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使用 revision/ETag 类乐观并发控制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Project 删除 vs 离线设备新增数据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云端 deleted_at 优先；离线设备上线后进入 quarantine/提示，不自动复活项目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t>10. 删除语义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Cloud Project delete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mark deleted_at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delete/expire cloud Event, Review, Annotation, Evidence Cache, Optimization state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issue local_cleanup_pending to known devices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device online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→ remove local workbench cache / Raw if policy says so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→ report cleanup status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是否删除本地 Raw 应由本地数据策略控制；云端不能假设能立即控制所有离线设备。</w:t>
      </w:r>
    </w:p>
    <w:p>
      <w:pPr>
        <w:pStyle w:val="Heading1"/>
        <w:keepNext/>
        <w:spacing w:before="220" w:after="100"/>
      </w:pPr>
      <w:r>
        <w:t>11. SecretSanitizer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第一版只自动处理“凭据类 Secret”，不做泛化的业务内容删减。重点包括 API Key、Access Token、Password、Cookie/Session Credential、OAuth Client Secret、数据库连接凭据、SSH/Private Key、云凭据。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4DF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[成熟方案借鉴] Secret 检测与 PII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Secret 检测可借鉴 Gitleaks/TruffleHog 的 detector 思路；如果未来需要通用 PII，可借鉴 Presidio。但自动检测不能保证 100% 完整，因此企业场景还需要项目级 Data Residency Policy。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t>12. 项目级数据策略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ProjectDataPolicy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cloud_sync_enabled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event_sync_allowed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evidence_cache_allowed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external_review_model_allowed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raw_upload_allowed = false by default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secret_sanitization_required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residency: local | cloud | intranet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如果某项目业务数据根本不允许出公司网络，不应试图靠字符串脱敏“解决合规”；该项目的 Evidence 与 Review 应留本地或进入内网模型。</w:t>
      </w:r>
    </w:p>
    <w:p>
      <w:pPr>
        <w:pStyle w:val="Heading1"/>
        <w:keepNext/>
        <w:spacing w:before="220" w:after="100"/>
      </w:pPr>
      <w:r>
        <w:t>13. 数据生命周期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8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默认策略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删除条件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Event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长期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项目删除/用户清理/策略要求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ReviewRun/Judgement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长期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项目删除/显式清理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HumanAnnotation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长期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项目删除/显式清理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Outcome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长期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项目删除/显式清理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 Cache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有限期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TTL/项目删除/策略变更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本地策略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用户明确删除/本地清理规则</w:t>
            </w:r>
          </w:p>
        </w:tc>
      </w:tr>
    </w:tbl>
    <w:p>
      <w:pPr>
        <w:spacing w:after="40"/>
      </w:pPr>
    </w:p>
    <w:p>
      <w:pPr>
        <w:pStyle w:val="ListBullet"/>
      </w:pPr>
      <w:r>
        <w:t>身份与采集接入还需验证桌面登录回调、令牌轮换、设备撤销、项目隔离、离线恢复和审计完整性。</w:t>
      </w:r>
    </w:p>
    <w:p>
      <w:pPr>
        <w:pStyle w:val="Heading1"/>
        <w:keepNext/>
        <w:spacing w:before="220" w:after="100"/>
      </w:pPr>
      <w:r>
        <w:t>14. 待实际验证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真实 Event 平均大小、每日新增量与一年存储量。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Evidence Cache 的实际命中率和复审后仍需要回查 Raw 的比例。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离线设备跨天/跨周后同步的冲突场景。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SecretSanitizer 对代码、命令输出、环境变量中凭据的召回率与误报率。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项目删除后多设备本地清理的可靠性与用户可解释性。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FF2C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[待数据收集] 保留期决策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先记录 Evidence Cache 存储量、回查频率、复审时间跨度，再决定默认 TTL；不要现在拍脑袋锁死 30/60/90 天。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附录：成熟方案与官方参考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Presidio：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https://microsoft.github.io/presidio/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未来通用 PII 识别/匿名化可借鉴；官方也明确自动检测不能保证覆盖所有敏感信息。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OpenTelemetry Context Propagation：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https://opentelemetry.io/docs/concepts/context-propagation/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可借鉴跨执行单元的关联标识与上下文传播思想。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Git：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https://git-scm.com/docs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用于代码、文档、项目经验与 handoff 的正式版本资产。</w:t>
      </w:r>
    </w:p>
    <w:p>
      <w:r>
        <w:t>OAuth 2.0 for Native Apps（RFC 8252）：https://datatracker.ietf.org/doc/html/rfc8252</w:t>
      </w:r>
    </w:p>
    <w:p>
      <w:r>
        <w:t>桌面端使用系统浏览器与 Authorization Code + PKCE 的安全基线。</w:t>
      </w:r>
    </w:p>
    <w:p>
      <w:r>
        <w:t>Supabase Auth：https://supabase.com/docs/guides/auth</w:t>
      </w:r>
    </w:p>
    <w:p>
      <w:r>
        <w:t>首个云端实现的用户认证、JWT 与会话管理候选。</w:t>
      </w:r>
    </w:p>
    <w:p>
      <w:r>
        <w:t>Fastify Validation and Serialization：https://fastify.dev/docs/latest/Reference/Validation-and-Serialization/</w:t>
      </w:r>
    </w:p>
    <w:p>
      <w:r>
        <w:t>JSON 采集接口的 Schema 校验和响应约束依据。</w:t>
      </w:r>
    </w:p>
    <w:p>
      <w:r>
        <w:t>PostgreSQL Row Security Policies：https://www.postgresql.org/docs/current/ddl-rowsecurity.html</w:t>
      </w:r>
    </w:p>
    <w:p>
      <w:r>
        <w:t>团队与项目数据默认拒绝和行级隔离依据。</w:t>
      </w:r>
    </w:p>
    <w:p>
      <w:r>
        <w:t>Electron safeStorage：https://www.electronjs.org/docs/latest/api/safe-storage</w:t>
      </w:r>
    </w:p>
    <w:p>
      <w:r>
        <w:t>桌面端刷新令牌与设备凭据的系统安全存储依据。</w:t>
      </w:r>
    </w:p>
    <w:p>
      <w:r>
        <w:t>Keycloak：https://www.keycloak.org/docs/latest/server_admin/</w:t>
      </w:r>
    </w:p>
    <w:p>
      <w:r>
        <w:t>内网或自托管身份服务的替代实现。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B73"/>
        <w:sz w:val="16"/>
      </w:rPr>
      <w:t xml:space="preserve">云同步与数据治理详细设计 · v1.0   |   </w:t>
    </w:r>
    <w:r>
      <w:rPr>
        <w:rFonts w:ascii="Noto Sans CJK SC" w:hAnsi="Noto Sans CJK SC" w:eastAsia="Noto Sans CJK SC"/>
        <w:b w:val="0"/>
        <w:color w:val="5F6B7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