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  <w:r>
        <w:rPr>
          <w:rFonts w:ascii="Arial" w:hAnsi="Arial"/>
          <w:b/>
          <w:color w:val="1F3A5F"/>
          <w:sz w:val="56"/>
        </w:rPr>
        <w:t>Audit Management Dashboard</w:t>
      </w:r>
    </w:p>
    <w:p>
      <w:pPr>
        <w:pBdr>
          <w:bottom w:val="single" w:sz="18" w:space="1" w:color="0F8C8C"/>
        </w:pBdr>
        <w:spacing w:after="160"/>
      </w:pPr>
    </w:p>
    <w:p>
      <w:r>
        <w:rPr>
          <w:rFonts w:ascii="Arial" w:hAnsi="Arial"/>
          <w:b/>
          <w:color w:val="0F8C8C"/>
          <w:sz w:val="30"/>
        </w:rPr>
        <w:t>Training Guide</w:t>
      </w:r>
    </w:p>
    <w:p>
      <w:pPr>
        <w:spacing w:before="120"/>
      </w:pPr>
      <w:r>
        <w:rPr>
          <w:rFonts w:ascii="Arial" w:hAnsi="Arial"/>
          <w:b w:val="0"/>
          <w:i w:val="0"/>
          <w:color w:val="22282E"/>
          <w:sz w:val="21"/>
        </w:rPr>
        <w:t>Recon Call Action Register</w:t>
        <w:br/>
        <w:t>A focused guide to logging Reconciliation Call action items in the Audit Management Dashboard side panel — what it's for, the fields you'll complete, and how records are used.</w:t>
      </w:r>
    </w:p>
    <w:p>
      <w:pPr>
        <w:spacing w:before="360"/>
      </w:pPr>
      <w:r>
        <w:rPr>
          <w:rFonts w:ascii="Arial" w:hAnsi="Arial"/>
          <w:b w:val="0"/>
          <w:i w:val="0"/>
          <w:color w:val="5B6770"/>
          <w:sz w:val="20"/>
        </w:rPr>
        <w:t>Chrome Extension  |  Trax Group Inc.  |  Operations Analytics</w:t>
      </w:r>
    </w:p>
    <w:p>
      <w:r>
        <w:rPr>
          <w:rFonts w:ascii="Arial" w:hAnsi="Arial"/>
          <w:b w:val="0"/>
          <w:i w:val="0"/>
          <w:color w:val="5B6770"/>
          <w:sz w:val="20"/>
        </w:rPr>
        <w:t>Internal training material — for authorized Trax employees only</w:t>
      </w:r>
    </w:p>
    <w:p>
      <w:r>
        <w:br w:type="page"/>
      </w:r>
    </w:p>
    <w:p>
      <w:pPr>
        <w:spacing w:before="280" w:after="100"/>
      </w:pPr>
      <w:r>
        <w:rPr>
          <w:rFonts w:ascii="Arial" w:hAnsi="Arial"/>
          <w:b/>
          <w:color w:val="1F3A5F"/>
          <w:sz w:val="32"/>
        </w:rPr>
        <w:t>1. What is the Recon Call Action Register?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22282E"/>
          <w:sz w:val="21"/>
        </w:rPr>
        <w:t xml:space="preserve">The Recon Call Action Register is the </w:t>
      </w:r>
      <w:r>
        <w:rPr>
          <w:rFonts w:ascii="Arial" w:hAnsi="Arial"/>
          <w:b/>
          <w:i w:val="0"/>
          <w:color w:val="22282E"/>
          <w:sz w:val="21"/>
        </w:rPr>
        <w:t>Reconciliation Call</w:t>
      </w:r>
      <w:r>
        <w:rPr>
          <w:rFonts w:ascii="Arial" w:hAnsi="Arial"/>
          <w:b w:val="0"/>
          <w:i w:val="0"/>
          <w:color w:val="22282E"/>
          <w:sz w:val="21"/>
        </w:rPr>
        <w:t xml:space="preserve"> form inside the Audit Management Dashboard side panel. It is where auditors log the outcome of a reconciliation call as a structured action item — who was on the call, which client and carrier it concerns, what needs to happen next, and the ticket tracking that work.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22282E"/>
          <w:sz w:val="21"/>
        </w:rPr>
        <w:t>Each submission creates one record on the Trax audit platform (</w:t>
      </w:r>
      <w:r>
        <w:rPr>
          <w:rFonts w:ascii="Arial" w:hAnsi="Arial"/>
          <w:b/>
          <w:i w:val="0"/>
          <w:color w:val="22282E"/>
          <w:sz w:val="21"/>
        </w:rPr>
        <w:t>audit-ops.traxtech.com</w:t>
      </w:r>
      <w:r>
        <w:rPr>
          <w:rFonts w:ascii="Arial" w:hAnsi="Arial"/>
          <w:b w:val="0"/>
          <w:i w:val="0"/>
          <w:color w:val="22282E"/>
          <w:sz w:val="21"/>
        </w:rPr>
        <w:t>). Because every call becomes its own dated, trackable entry, the register builds a running log of reconciliation action items over time.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3F8"/>
            <w:tcBorders>
              <w:left w:val="single" w:sz="24" w:space="0" w:color="1F3A5F"/>
            </w:tcBorders>
            <w:tcBorders>
              <w:top w:val="single" w:sz="4" w:space="0" w:color="EEF3F8"/>
              <w:bottom w:val="single" w:sz="4" w:space="0" w:color="EEF3F8"/>
              <w:right w:val="single" w:sz="4" w:space="0" w:color="EEF3F8"/>
            </w:tcBorders>
          </w:tcPr>
          <w:p>
            <w:r>
              <w:rPr>
                <w:rFonts w:ascii="Arial" w:hAnsi="Arial"/>
                <w:b/>
                <w:i w:val="0"/>
                <w:color w:val="22282E"/>
                <w:sz w:val="19"/>
              </w:rPr>
              <w:t>In one sentence:</w:t>
            </w:r>
            <w:r>
              <w:rPr>
                <w:rFonts w:ascii="Arial" w:hAnsi="Arial"/>
                <w:b w:val="0"/>
                <w:i w:val="0"/>
                <w:color w:val="22282E"/>
                <w:sz w:val="19"/>
              </w:rPr>
              <w:t xml:space="preserve"> a quick form for turning a reconciliation call into a tracked action item — client, carrier, what needs to happen, and the Jira ticket following it up.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2880" w:hRule="exact"/>
        </w:trPr>
        <w:tc>
          <w:tcPr>
            <w:tcW w:type="dxa" w:w="9360"/>
            <w:vAlign w:val="center"/>
            <w:shd w:val="clear" w:color="auto" w:fill="F4F7FB"/>
            <w:tcBorders>
              <w:top w:val="dashed" w:sz="8" w:space="0" w:color="2A6FB0"/>
              <w:bottom w:val="dashed" w:sz="8" w:space="0" w:color="2A6FB0"/>
              <w:left w:val="dashed" w:sz="8" w:space="0" w:color="2A6FB0"/>
              <w:right w:val="dashed" w:sz="8" w:space="0" w:color="2A6FB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A6FB0"/>
                <w:sz w:val="21"/>
              </w:rPr>
              <w:t>[  INSERT SCREENSHOT  ]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B6770"/>
                <w:sz w:val="18"/>
              </w:rPr>
              <w:t>Screenshot: the side panel main menu with Reconciliation Call highlighted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i/>
          <w:color w:val="5B6770"/>
          <w:sz w:val="18"/>
        </w:rPr>
        <w:t>Screenshot: the side panel main menu with Reconciliation Call highlighted</w:t>
      </w:r>
    </w:p>
    <w:p>
      <w:pPr>
        <w:spacing w:before="280" w:after="100"/>
      </w:pPr>
      <w:r>
        <w:rPr>
          <w:rFonts w:ascii="Arial" w:hAnsi="Arial"/>
          <w:b/>
          <w:color w:val="1F3A5F"/>
          <w:sz w:val="32"/>
        </w:rPr>
        <w:t>2. Who uses it, and when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282E"/>
          <w:sz w:val="21"/>
        </w:rPr>
        <w:t>Who:</w:t>
      </w:r>
      <w:r>
        <w:rPr>
          <w:rFonts w:ascii="Arial" w:hAnsi="Arial"/>
          <w:b w:val="0"/>
          <w:i w:val="0"/>
          <w:color w:val="22282E"/>
          <w:sz w:val="21"/>
        </w:rPr>
        <w:t xml:space="preserve"> auditors and audit supervisors who run or review reconciliation calls with clients or carriers.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282E"/>
          <w:sz w:val="21"/>
        </w:rPr>
        <w:t>When:</w:t>
      </w:r>
      <w:r>
        <w:rPr>
          <w:rFonts w:ascii="Arial" w:hAnsi="Arial"/>
          <w:b w:val="0"/>
          <w:i w:val="0"/>
          <w:color w:val="22282E"/>
          <w:sz w:val="21"/>
        </w:rPr>
        <w:t xml:space="preserve"> right after a reconciliation call, while the details are fresh — the form is designed to be filled in during or immediately after the call.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282E"/>
          <w:sz w:val="21"/>
        </w:rPr>
        <w:t>Account needed:</w:t>
      </w:r>
      <w:r>
        <w:rPr>
          <w:rFonts w:ascii="Arial" w:hAnsi="Arial"/>
          <w:b w:val="0"/>
          <w:i w:val="0"/>
          <w:color w:val="22282E"/>
          <w:sz w:val="21"/>
        </w:rPr>
        <w:t xml:space="preserve"> a valid Trax Microsoft 365 (Azure AD) account, signed in to the side panel.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7F6F2"/>
            <w:tcBorders>
              <w:left w:val="single" w:sz="24" w:space="0" w:color="0F8C8C"/>
            </w:tcBorders>
            <w:tcBorders>
              <w:top w:val="single" w:sz="4" w:space="0" w:color="E7F6F2"/>
              <w:bottom w:val="single" w:sz="4" w:space="0" w:color="E7F6F2"/>
              <w:right w:val="single" w:sz="4" w:space="0" w:color="E7F6F2"/>
            </w:tcBorders>
          </w:tcPr>
          <w:p>
            <w:r>
              <w:rPr>
                <w:rFonts w:ascii="Arial" w:hAnsi="Arial"/>
                <w:b w:val="0"/>
                <w:i w:val="0"/>
                <w:color w:val="22282E"/>
                <w:sz w:val="19"/>
              </w:rPr>
              <w:t>Log the call the same day. The register is only useful as a tracking tool if entries are created close to when the call actually happened.</w:t>
            </w:r>
          </w:p>
        </w:tc>
      </w:tr>
    </w:tbl>
    <w:p>
      <w:pPr>
        <w:spacing w:after="40"/>
      </w:pPr>
    </w:p>
    <w:p>
      <w:pPr>
        <w:spacing w:before="280" w:after="100"/>
      </w:pPr>
      <w:r>
        <w:rPr>
          <w:rFonts w:ascii="Arial" w:hAnsi="Arial"/>
          <w:b/>
          <w:color w:val="1F3A5F"/>
          <w:sz w:val="32"/>
        </w:rPr>
        <w:t>3. The fields you'll complete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22282E"/>
          <w:sz w:val="21"/>
        </w:rPr>
        <w:t>The form has ten fields. Nine are required — the form will not submit until they are filled in. Only the LDA email is optional.</w:t>
      </w:r>
    </w:p>
    <w:p>
      <w:pPr>
        <w:spacing w:before="200" w:after="60"/>
      </w:pPr>
      <w:r>
        <w:rPr>
          <w:rFonts w:ascii="Arial" w:hAnsi="Arial"/>
          <w:b/>
          <w:color w:val="2A6FB0"/>
          <w:sz w:val="25"/>
        </w:rPr>
        <w:t>Required fields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282E"/>
          <w:sz w:val="21"/>
        </w:rPr>
        <w:t>Recon Call Date</w:t>
      </w:r>
      <w:r>
        <w:rPr>
          <w:rFonts w:ascii="Arial" w:hAnsi="Arial"/>
          <w:b w:val="0"/>
          <w:i w:val="0"/>
          <w:color w:val="22282E"/>
          <w:sz w:val="21"/>
        </w:rPr>
        <w:t xml:space="preserve"> — the date the call took place. Pick it from the date picker.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282E"/>
          <w:sz w:val="21"/>
        </w:rPr>
        <w:t>Audit Sup Email</w:t>
      </w:r>
      <w:r>
        <w:rPr>
          <w:rFonts w:ascii="Arial" w:hAnsi="Arial"/>
          <w:b w:val="0"/>
          <w:i w:val="0"/>
          <w:color w:val="22282E"/>
          <w:sz w:val="21"/>
        </w:rPr>
        <w:t xml:space="preserve"> — the email of the audit supervisor associated with this call.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282E"/>
          <w:sz w:val="21"/>
        </w:rPr>
        <w:t>Client Code</w:t>
      </w:r>
      <w:r>
        <w:rPr>
          <w:rFonts w:ascii="Arial" w:hAnsi="Arial"/>
          <w:b w:val="0"/>
          <w:i w:val="0"/>
          <w:color w:val="22282E"/>
          <w:sz w:val="21"/>
        </w:rPr>
        <w:t xml:space="preserve"> — the client the call concerns, chosen from a dropdown.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282E"/>
          <w:sz w:val="21"/>
        </w:rPr>
        <w:t>Carrier Code</w:t>
      </w:r>
      <w:r>
        <w:rPr>
          <w:rFonts w:ascii="Arial" w:hAnsi="Arial"/>
          <w:b w:val="0"/>
          <w:i w:val="0"/>
          <w:color w:val="22282E"/>
          <w:sz w:val="21"/>
        </w:rPr>
        <w:t xml:space="preserve"> — the carrier the call concerns, chosen from a dropdown.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282E"/>
          <w:sz w:val="21"/>
        </w:rPr>
        <w:t>Region</w:t>
      </w:r>
      <w:r>
        <w:rPr>
          <w:rFonts w:ascii="Arial" w:hAnsi="Arial"/>
          <w:b w:val="0"/>
          <w:i w:val="0"/>
          <w:color w:val="22282E"/>
          <w:sz w:val="21"/>
        </w:rPr>
        <w:t xml:space="preserve"> — the region tied to this client/carrier relationship.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282E"/>
          <w:sz w:val="21"/>
        </w:rPr>
        <w:t>Action Item Summary</w:t>
      </w:r>
      <w:r>
        <w:rPr>
          <w:rFonts w:ascii="Arial" w:hAnsi="Arial"/>
          <w:b w:val="0"/>
          <w:i w:val="0"/>
          <w:color w:val="22282E"/>
          <w:sz w:val="21"/>
        </w:rPr>
        <w:t xml:space="preserve"> — a short, one-line description of what needs to happen.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282E"/>
          <w:sz w:val="21"/>
        </w:rPr>
        <w:t>Action Item Detail</w:t>
      </w:r>
      <w:r>
        <w:rPr>
          <w:rFonts w:ascii="Arial" w:hAnsi="Arial"/>
          <w:b w:val="0"/>
          <w:i w:val="0"/>
          <w:color w:val="22282E"/>
          <w:sz w:val="21"/>
        </w:rPr>
        <w:t xml:space="preserve"> — the fuller explanation: context, what was discussed, and next steps.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282E"/>
          <w:sz w:val="21"/>
        </w:rPr>
        <w:t>Jira Ticket</w:t>
      </w:r>
      <w:r>
        <w:rPr>
          <w:rFonts w:ascii="Arial" w:hAnsi="Arial"/>
          <w:b w:val="0"/>
          <w:i w:val="0"/>
          <w:color w:val="22282E"/>
          <w:sz w:val="21"/>
        </w:rPr>
        <w:t xml:space="preserve"> — the link or ID of the Jira ticket tracking this action item.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282E"/>
          <w:sz w:val="21"/>
        </w:rPr>
        <w:t>Status</w:t>
      </w:r>
      <w:r>
        <w:rPr>
          <w:rFonts w:ascii="Arial" w:hAnsi="Arial"/>
          <w:b w:val="0"/>
          <w:i w:val="0"/>
          <w:color w:val="22282E"/>
          <w:sz w:val="21"/>
        </w:rPr>
        <w:t xml:space="preserve"> — the current status of the action item, chosen from a dropdown.</w:t>
      </w:r>
    </w:p>
    <w:p>
      <w:pPr>
        <w:spacing w:before="200" w:after="60"/>
      </w:pPr>
      <w:r>
        <w:rPr>
          <w:rFonts w:ascii="Arial" w:hAnsi="Arial"/>
          <w:b/>
          <w:color w:val="2A6FB0"/>
          <w:sz w:val="25"/>
        </w:rPr>
        <w:t>Optional field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color w:val="22282E"/>
          <w:sz w:val="21"/>
        </w:rPr>
        <w:t>LDA Email</w:t>
      </w:r>
      <w:r>
        <w:rPr>
          <w:rFonts w:ascii="Arial" w:hAnsi="Arial"/>
          <w:b w:val="0"/>
          <w:i w:val="0"/>
          <w:color w:val="22282E"/>
          <w:sz w:val="21"/>
        </w:rPr>
        <w:t xml:space="preserve"> — pre-filled automatically with your signed-in email. You can change it if you are logging the call on someone else's behalf; it can also be left as-is or cleared.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EE9"/>
            <w:tcBorders>
              <w:left w:val="single" w:sz="24" w:space="0" w:color="B5451A"/>
            </w:tcBorders>
            <w:tcBorders>
              <w:top w:val="single" w:sz="4" w:space="0" w:color="FDEEE9"/>
              <w:bottom w:val="single" w:sz="4" w:space="0" w:color="FDEEE9"/>
              <w:right w:val="single" w:sz="4" w:space="0" w:color="FDEEE9"/>
            </w:tcBorders>
          </w:tcPr>
          <w:p>
            <w:r>
              <w:rPr>
                <w:rFonts w:ascii="Arial" w:hAnsi="Arial"/>
                <w:b w:val="0"/>
                <w:i w:val="0"/>
                <w:color w:val="22282E"/>
                <w:sz w:val="19"/>
              </w:rPr>
              <w:t>If any of the nine required fields is left blank, the form will show ‘Please fill out all required fields’ and will not submit. Double-check the Jira ticket and Action Item fields in particular — they're the ones most often skipped.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3311" w:hRule="exact"/>
        </w:trPr>
        <w:tc>
          <w:tcPr>
            <w:tcW w:type="dxa" w:w="9360"/>
            <w:vAlign w:val="center"/>
            <w:shd w:val="clear" w:color="auto" w:fill="F4F7FB"/>
            <w:tcBorders>
              <w:top w:val="dashed" w:sz="8" w:space="0" w:color="2A6FB0"/>
              <w:bottom w:val="dashed" w:sz="8" w:space="0" w:color="2A6FB0"/>
              <w:left w:val="dashed" w:sz="8" w:space="0" w:color="2A6FB0"/>
              <w:right w:val="dashed" w:sz="8" w:space="0" w:color="2A6FB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A6FB0"/>
                <w:sz w:val="21"/>
              </w:rPr>
              <w:t>[  INSERT SCREENSHOT  ]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5B6770"/>
                <w:sz w:val="18"/>
              </w:rPr>
              <w:t>Screenshot: the completed Reconciliation Call form before submitting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i/>
          <w:color w:val="5B6770"/>
          <w:sz w:val="18"/>
        </w:rPr>
        <w:t>Screenshot: the completed Reconciliation Call form before submitting</w:t>
      </w:r>
    </w:p>
    <w:p>
      <w:pPr>
        <w:spacing w:before="280" w:after="100"/>
      </w:pPr>
      <w:r>
        <w:rPr>
          <w:rFonts w:ascii="Arial" w:hAnsi="Arial"/>
          <w:b/>
          <w:color w:val="1F3A5F"/>
          <w:sz w:val="32"/>
        </w:rPr>
        <w:t>4. What happens after you submit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22282E"/>
          <w:sz w:val="21"/>
        </w:rPr>
        <w:t>When you click Submit, the entry is saved to the Trax audit platform and you'll see a confirmation alert (‘Saved successfully’). The form then reloads, ready for the next call — your email is refilled into the LDA field automatically.</w:t>
      </w: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22282E"/>
          <w:sz w:val="21"/>
        </w:rPr>
        <w:t>If the save fails, you'll see an error alert instead. The entry is not created, and none of your typed information is kept — you will need to re-enter the fields and submit again.</w:t>
      </w:r>
    </w:p>
    <w:p>
      <w:pPr>
        <w:spacing w:before="280" w:after="100"/>
      </w:pPr>
      <w:r>
        <w:rPr>
          <w:rFonts w:ascii="Arial" w:hAnsi="Arial"/>
          <w:b/>
          <w:color w:val="1F3A5F"/>
          <w:sz w:val="32"/>
        </w:rPr>
        <w:t>5. Good habits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2282E"/>
          <w:sz w:val="21"/>
        </w:rPr>
        <w:t>Write the Action Item Summary as a short, scannable line — save the explanation for Action Item Detail.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2282E"/>
          <w:sz w:val="21"/>
        </w:rPr>
        <w:t>Always attach a Jira ticket, even if it feels premature — it's how the action item gets tracked to closure.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2282E"/>
          <w:sz w:val="21"/>
        </w:rPr>
        <w:t>Pick Client Code, Carrier Code, and Status from the dropdowns rather than typing, so records stay consistent.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22282E"/>
          <w:sz w:val="21"/>
        </w:rPr>
        <w:t>Set Status honestly at the time of entry; update the next entry rather than assuming a status will be fixed later.</w:t>
      </w:r>
    </w:p>
    <w:p>
      <w:pPr>
        <w:pBdr>
          <w:bottom w:val="single" w:sz="6" w:space="1" w:color="C9D6E3"/>
        </w:pBdr>
        <w:spacing w:after="120"/>
      </w:pPr>
    </w:p>
    <w:p>
      <w:pPr>
        <w:spacing w:after="140" w:line="269" w:lineRule="auto"/>
      </w:pPr>
      <w:r>
        <w:rPr>
          <w:rFonts w:ascii="Arial" w:hAnsi="Arial"/>
          <w:b w:val="0"/>
          <w:i w:val="0"/>
          <w:color w:val="22282E"/>
          <w:sz w:val="21"/>
        </w:rPr>
        <w:t xml:space="preserve">See the companion </w:t>
      </w:r>
      <w:r>
        <w:rPr>
          <w:rFonts w:ascii="Arial" w:hAnsi="Arial"/>
          <w:b w:val="0"/>
          <w:i/>
          <w:color w:val="22282E"/>
          <w:sz w:val="21"/>
        </w:rPr>
        <w:t>Walkthrough</w:t>
      </w:r>
      <w:r>
        <w:rPr>
          <w:rFonts w:ascii="Arial" w:hAnsi="Arial"/>
          <w:b w:val="0"/>
          <w:i w:val="0"/>
          <w:color w:val="22282E"/>
          <w:sz w:val="21"/>
        </w:rPr>
        <w:t xml:space="preserve"> for click-by-click steps. For support, contact Trax Group Inc. at 1-800-755-0110 or jerramy.calites@traxtech.com.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single" w:sz="6" w:space="4" w:color="C9D6E3"/>
      </w:pBdr>
    </w:pPr>
    <w:r/>
    <w:r>
      <w:rPr>
        <w:rFonts w:ascii="Arial" w:hAnsi="Arial"/>
        <w:color w:val="5B6770"/>
        <w:sz w:val="16"/>
      </w:rPr>
      <w:t>Trax Group Inc.  -  Internal use only</w:t>
    </w:r>
    <w:r>
      <w:rPr>
        <w:rFonts w:ascii="Arial" w:hAnsi="Arial"/>
        <w:color w:val="5B6770"/>
        <w:sz w:val="16"/>
      </w:rPr>
      <w:tab/>
      <w:t xml:space="preserve">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hd w:val="clear" w:color="auto" w:fill="1F3A5F"/>
    </w:pPr>
    <w:r/>
    <w:r>
      <w:rPr>
        <w:rFonts w:ascii="Arial" w:hAnsi="Arial"/>
        <w:b/>
        <w:color w:val="FFFFFF"/>
        <w:sz w:val="18"/>
      </w:rPr>
      <w:t>Audit Management Dashboard</w:t>
    </w:r>
    <w:r>
      <w:rPr>
        <w:rFonts w:ascii="Arial" w:hAnsi="Arial"/>
        <w:color w:val="FFFFFF"/>
        <w:sz w:val="18"/>
      </w:rPr>
      <w:tab/>
      <w:t>Training Guide — Recon Call Action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