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96BD2" w14:textId="1F1B56A3" w:rsidR="0096378F" w:rsidRDefault="005360A6" w:rsidP="005360A6">
      <w:pPr>
        <w:spacing w:line="240" w:lineRule="auto"/>
        <w:ind w:firstLine="737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NÍVEL 1 – ELEMENTAR | SENSIBILIZAÇÃO ESG E BIOECONÔMICA</w:t>
      </w:r>
    </w:p>
    <w:p w14:paraId="2BB7E240" w14:textId="77777777" w:rsidR="006E0459" w:rsidRPr="007F65BD" w:rsidRDefault="006E0459" w:rsidP="005360A6">
      <w:pPr>
        <w:spacing w:line="240" w:lineRule="auto"/>
        <w:ind w:firstLine="737"/>
        <w:jc w:val="both"/>
        <w:rPr>
          <w:rFonts w:ascii="Arial" w:hAnsi="Arial" w:cs="Arial"/>
          <w:b/>
          <w:bCs/>
        </w:rPr>
      </w:pPr>
    </w:p>
    <w:p w14:paraId="310E9C80" w14:textId="77777777" w:rsidR="00417394" w:rsidRPr="007F65BD" w:rsidRDefault="00417394" w:rsidP="006E0459">
      <w:pPr>
        <w:spacing w:line="240" w:lineRule="auto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Metodologia de Classificação da Maturidade ESG e Bioeconômica</w:t>
      </w:r>
    </w:p>
    <w:p w14:paraId="1896A46B" w14:textId="6C1276DD" w:rsidR="00417394" w:rsidRPr="001023F0" w:rsidRDefault="001023F0" w:rsidP="006E0459">
      <w:pPr>
        <w:spacing w:line="240" w:lineRule="auto"/>
        <w:jc w:val="both"/>
        <w:rPr>
          <w:rFonts w:ascii="Arial" w:hAnsi="Arial" w:cs="Arial"/>
          <w:b/>
          <w:bCs/>
        </w:rPr>
      </w:pPr>
      <w:r w:rsidRPr="001023F0">
        <w:rPr>
          <w:rFonts w:ascii="Arial" w:hAnsi="Arial" w:cs="Arial"/>
          <w:b/>
          <w:bCs/>
        </w:rPr>
        <w:t>Como a inove esg determina seu nível de maturidade?</w:t>
      </w:r>
    </w:p>
    <w:p w14:paraId="662E6AC2" w14:textId="77777777" w:rsidR="00417394" w:rsidRPr="007F65BD" w:rsidRDefault="00417394" w:rsidP="005360A6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A avaliação de maturidade da INOVE ESG foi desenvolvida para mensurar, de forma estruturada, objetiva e comparável, o estágio de desenvolvimento das práticas de sustentabilidade das organizações, tendo como referência os princípios da </w:t>
      </w:r>
      <w:r w:rsidRPr="007F65BD">
        <w:rPr>
          <w:rFonts w:ascii="Arial" w:hAnsi="Arial" w:cs="Arial"/>
          <w:b/>
          <w:bCs/>
        </w:rPr>
        <w:t>ABNT PR 2030 – Conceitos, Diretrizes e Modelo de Avaliação ESG para Organizações</w:t>
      </w:r>
      <w:r w:rsidRPr="007F65BD">
        <w:rPr>
          <w:rFonts w:ascii="Arial" w:hAnsi="Arial" w:cs="Arial"/>
        </w:rPr>
        <w:t>, complementados por critérios técnicos relacionados à bioeconomia, gestão organizacional, cadeia de valor e melhoria contínua.</w:t>
      </w:r>
    </w:p>
    <w:p w14:paraId="1DC27A6B" w14:textId="77777777" w:rsidR="00417394" w:rsidRPr="007F65BD" w:rsidRDefault="00417394" w:rsidP="005360A6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O resultado apresentado neste relatório não representa uma percepção subjetiva sobre a organização, mas sim a aplicação de uma metodologia técnica baseada nas informações fornecidas durante o Pré-Diagnóstico de Sustentabilidade.</w:t>
      </w:r>
    </w:p>
    <w:p w14:paraId="48DF2640" w14:textId="77777777" w:rsidR="00417394" w:rsidRPr="007F65BD" w:rsidRDefault="00417394" w:rsidP="005360A6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A avaliação considera o desempenho da organização em quatro dimensões fundamentais:</w:t>
      </w:r>
    </w:p>
    <w:p w14:paraId="33CB34C0" w14:textId="77777777" w:rsidR="00417394" w:rsidRPr="007F65BD" w:rsidRDefault="00417394" w:rsidP="005360A6">
      <w:pPr>
        <w:numPr>
          <w:ilvl w:val="0"/>
          <w:numId w:val="1"/>
        </w:num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  <w:b/>
          <w:bCs/>
        </w:rPr>
        <w:t>Ambiental (E)</w:t>
      </w:r>
      <w:r w:rsidRPr="007F65BD">
        <w:rPr>
          <w:rFonts w:ascii="Arial" w:hAnsi="Arial" w:cs="Arial"/>
        </w:rPr>
        <w:t xml:space="preserve"> – Gestão dos impactos ambientais, eficiência no uso de recursos naturais, mudanças climáticas, resíduos, emissões, biodiversidade e conformidade ambiental.</w:t>
      </w:r>
    </w:p>
    <w:p w14:paraId="15B378E1" w14:textId="77777777" w:rsidR="00417394" w:rsidRPr="007F65BD" w:rsidRDefault="00417394" w:rsidP="005360A6">
      <w:pPr>
        <w:numPr>
          <w:ilvl w:val="0"/>
          <w:numId w:val="1"/>
        </w:num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  <w:b/>
          <w:bCs/>
        </w:rPr>
        <w:t>Social (S)</w:t>
      </w:r>
      <w:r w:rsidRPr="007F65BD">
        <w:rPr>
          <w:rFonts w:ascii="Arial" w:hAnsi="Arial" w:cs="Arial"/>
        </w:rPr>
        <w:t xml:space="preserve"> – Pessoas, saúde e segurança, direitos humanos, diversidade, relacionamento com colaboradores, clientes, fornecedores e comunidades.</w:t>
      </w:r>
    </w:p>
    <w:p w14:paraId="2130FC06" w14:textId="77777777" w:rsidR="00417394" w:rsidRPr="007F65BD" w:rsidRDefault="00417394" w:rsidP="005360A6">
      <w:pPr>
        <w:numPr>
          <w:ilvl w:val="0"/>
          <w:numId w:val="1"/>
        </w:num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  <w:b/>
          <w:bCs/>
        </w:rPr>
        <w:t>Governança (G)</w:t>
      </w:r>
      <w:r w:rsidRPr="007F65BD">
        <w:rPr>
          <w:rFonts w:ascii="Arial" w:hAnsi="Arial" w:cs="Arial"/>
        </w:rPr>
        <w:t xml:space="preserve"> – Estrutura de gestão, ética, conformidade, transparência, gestão de riscos, controles internos e tomada de decisão.</w:t>
      </w:r>
    </w:p>
    <w:p w14:paraId="6F413311" w14:textId="77777777" w:rsidR="00417394" w:rsidRPr="007F65BD" w:rsidRDefault="00417394" w:rsidP="005360A6">
      <w:pPr>
        <w:numPr>
          <w:ilvl w:val="0"/>
          <w:numId w:val="1"/>
        </w:num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  <w:b/>
          <w:bCs/>
        </w:rPr>
        <w:t>Bioeconomia (B)</w:t>
      </w:r>
      <w:r w:rsidRPr="007F65BD">
        <w:rPr>
          <w:rFonts w:ascii="Arial" w:hAnsi="Arial" w:cs="Arial"/>
        </w:rPr>
        <w:t xml:space="preserve"> – Uso sustentável de recursos biológicos, inovação, circularidade, rastreabilidade, regeneração, valorização da biodiversidade e desenvolvimento de soluções sustentáveis.</w:t>
      </w:r>
    </w:p>
    <w:p w14:paraId="3350F88E" w14:textId="77777777" w:rsidR="00417394" w:rsidRPr="007F65BD" w:rsidRDefault="00417394" w:rsidP="005360A6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Cada resposta do questionário é analisada segundo critérios técnicos de maturidade organizacional, refletindo o grau de desenvolvimento das práticas existentes na empresa.</w:t>
      </w:r>
    </w:p>
    <w:p w14:paraId="445C3049" w14:textId="77777777" w:rsidR="00417394" w:rsidRPr="007F65BD" w:rsidRDefault="00417394" w:rsidP="005360A6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A classificação final é obtida por meio da metodologia proprietária da INOVE ESG, que considera, entre outros fatores:</w:t>
      </w:r>
    </w:p>
    <w:p w14:paraId="1FB52C0D" w14:textId="77777777" w:rsidR="00417394" w:rsidRPr="007F65BD" w:rsidRDefault="00417394" w:rsidP="00EB47F0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nível de estruturação das práticas implementadas;</w:t>
      </w:r>
    </w:p>
    <w:p w14:paraId="0467A5CD" w14:textId="77777777" w:rsidR="00417394" w:rsidRPr="007F65BD" w:rsidRDefault="00417394" w:rsidP="00EB47F0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grau de formalização dos processos;</w:t>
      </w:r>
    </w:p>
    <w:p w14:paraId="175049FF" w14:textId="77777777" w:rsidR="00417394" w:rsidRPr="007F65BD" w:rsidRDefault="00417394" w:rsidP="00EB47F0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consistência entre os diferentes critérios avaliados;</w:t>
      </w:r>
    </w:p>
    <w:p w14:paraId="7E3368AA" w14:textId="77777777" w:rsidR="00417394" w:rsidRPr="007F65BD" w:rsidRDefault="00417394" w:rsidP="00EB47F0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equilíbrio entre os quatro pilares da sustentabilidade;</w:t>
      </w:r>
    </w:p>
    <w:p w14:paraId="15434855" w14:textId="77777777" w:rsidR="00417394" w:rsidRPr="007F65BD" w:rsidRDefault="00417394" w:rsidP="00EB47F0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integração das práticas à gestão e à estratégia organizacional;</w:t>
      </w:r>
    </w:p>
    <w:p w14:paraId="513AA10C" w14:textId="77777777" w:rsidR="00417394" w:rsidRPr="007F65BD" w:rsidRDefault="00417394" w:rsidP="00EB47F0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capacidade de evolução e melhoria contínua.</w:t>
      </w:r>
    </w:p>
    <w:p w14:paraId="51411DBA" w14:textId="77777777" w:rsidR="00417394" w:rsidRPr="007F65BD" w:rsidRDefault="00417394" w:rsidP="005360A6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O resultado é consolidado em um </w:t>
      </w:r>
      <w:r w:rsidRPr="007F65BD">
        <w:rPr>
          <w:rFonts w:ascii="Arial" w:hAnsi="Arial" w:cs="Arial"/>
          <w:b/>
          <w:bCs/>
        </w:rPr>
        <w:t>Índice Geral de Maturidade ESG e Bioeconômica</w:t>
      </w:r>
      <w:r w:rsidRPr="007F65BD">
        <w:rPr>
          <w:rFonts w:ascii="Arial" w:hAnsi="Arial" w:cs="Arial"/>
        </w:rPr>
        <w:t>, representado por uma escala evolutiva composta por cinco níveis de maturidade.</w:t>
      </w:r>
    </w:p>
    <w:p w14:paraId="4A1E56A4" w14:textId="77777777" w:rsidR="00417394" w:rsidRPr="007F65BD" w:rsidRDefault="00417394" w:rsidP="005360A6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Mais do que atribuir uma classificação, a metodologia busca identificar oportunidades de desenvolvimento, permitindo que a organização compreenda seu </w:t>
      </w:r>
      <w:r w:rsidRPr="007F65BD">
        <w:rPr>
          <w:rFonts w:ascii="Arial" w:hAnsi="Arial" w:cs="Arial"/>
        </w:rPr>
        <w:lastRenderedPageBreak/>
        <w:t>estágio atual e estabeleça um plano estruturado de evolução em direção a níveis mais elevados de desempenho sustentável.</w:t>
      </w:r>
    </w:p>
    <w:p w14:paraId="4638E4CB" w14:textId="42995E1F" w:rsidR="00417394" w:rsidRPr="007F65BD" w:rsidRDefault="00417394" w:rsidP="00EB47F0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O nível apresentado neste relatório representa exclusivamente a situação observada no momento da avaliação, considerando as informações disponibilizadas pela organização durante o Pré-Diagnóstico. A evolução do índice dependerá da implementação de melhorias, da consolidação de processos e da apresentação de evidências que demonstrem a maturidade das práticas adotadas.</w:t>
      </w:r>
    </w:p>
    <w:p w14:paraId="0FAE2667" w14:textId="16BCB11A" w:rsidR="00417394" w:rsidRPr="007F65BD" w:rsidRDefault="001023F0" w:rsidP="005360A6">
      <w:pPr>
        <w:spacing w:line="240" w:lineRule="auto"/>
        <w:ind w:firstLine="737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Como interpretar sua pontuação</w:t>
      </w:r>
      <w:r>
        <w:rPr>
          <w:rFonts w:ascii="Arial" w:hAnsi="Arial" w:cs="Arial"/>
          <w:b/>
          <w:bCs/>
        </w:rPr>
        <w:t>?</w:t>
      </w:r>
    </w:p>
    <w:p w14:paraId="2703EB0D" w14:textId="77777777" w:rsidR="00417394" w:rsidRPr="007F65BD" w:rsidRDefault="00417394" w:rsidP="005360A6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Cada um dos quatro pilares avaliados possui critérios específicos que analisam diferentes aspectos da gestão organizacional.</w:t>
      </w:r>
    </w:p>
    <w:p w14:paraId="5C5D1CF3" w14:textId="77777777" w:rsidR="00417394" w:rsidRPr="007F65BD" w:rsidRDefault="00417394" w:rsidP="005360A6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Os gráficos apresentados neste relatório demonstram o percentual de maturidade alcançado em cada pilar, permitindo visualizar os pontos fortes da organização e identificar áreas prioritárias para evolução.</w:t>
      </w:r>
    </w:p>
    <w:p w14:paraId="7B2C7E33" w14:textId="77777777" w:rsidR="00417394" w:rsidRPr="007F65BD" w:rsidRDefault="00417394" w:rsidP="005360A6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O </w:t>
      </w:r>
      <w:r w:rsidRPr="007F65BD">
        <w:rPr>
          <w:rFonts w:ascii="Arial" w:hAnsi="Arial" w:cs="Arial"/>
          <w:b/>
          <w:bCs/>
        </w:rPr>
        <w:t>Índice Geral de Maturidade ESG e Bioeconômica</w:t>
      </w:r>
      <w:r w:rsidRPr="007F65BD">
        <w:rPr>
          <w:rFonts w:ascii="Arial" w:hAnsi="Arial" w:cs="Arial"/>
        </w:rPr>
        <w:t xml:space="preserve"> corresponde à consolidação dos resultados obtidos nos quatro pilares avaliados e representa o nível global de desenvolvimento da organização em sustentabilidade.</w:t>
      </w:r>
    </w:p>
    <w:p w14:paraId="74F26841" w14:textId="77777777" w:rsidR="00417394" w:rsidRPr="007F65BD" w:rsidRDefault="00417394" w:rsidP="005360A6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A análise individual de cada dimensão possibilita direcionar investimentos, priorizar ações de melhoria e fortalecer processos capazes de gerar maior competitividade, redução de riscos e criação de valor para clientes, investidores, parceiros e demais stakeholders.</w:t>
      </w:r>
    </w:p>
    <w:p w14:paraId="12967E07" w14:textId="4C69FBA1" w:rsidR="00417394" w:rsidRPr="007F65BD" w:rsidRDefault="00417394" w:rsidP="005360A6">
      <w:pPr>
        <w:spacing w:line="240" w:lineRule="auto"/>
        <w:ind w:firstLine="737"/>
        <w:jc w:val="both"/>
        <w:rPr>
          <w:rFonts w:ascii="Arial" w:hAnsi="Arial" w:cs="Arial"/>
        </w:rPr>
      </w:pPr>
    </w:p>
    <w:p w14:paraId="326D8220" w14:textId="2C2E7141" w:rsidR="00417394" w:rsidRPr="007F65BD" w:rsidRDefault="00EB47F0" w:rsidP="00EB47F0">
      <w:pPr>
        <w:spacing w:line="240" w:lineRule="auto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ESCALA DE MATURIDADE ESG E BIOECONÔMICA</w:t>
      </w:r>
    </w:p>
    <w:tbl>
      <w:tblPr>
        <w:tblW w:w="9923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370"/>
        <w:gridCol w:w="6195"/>
      </w:tblGrid>
      <w:tr w:rsidR="00417394" w:rsidRPr="007F65BD" w14:paraId="3F1EFC98" w14:textId="77777777" w:rsidTr="00EB47F0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2E25C637" w14:textId="1521CF6B" w:rsidR="00417394" w:rsidRPr="007F65BD" w:rsidRDefault="00EB47F0" w:rsidP="00EB47F0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</w:t>
            </w:r>
            <w:r w:rsidR="00417394" w:rsidRPr="007F65BD">
              <w:rPr>
                <w:rFonts w:ascii="Arial" w:hAnsi="Arial" w:cs="Arial"/>
                <w:b/>
                <w:bCs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7A31F57B" w14:textId="627E6265" w:rsidR="00417394" w:rsidRPr="007F65BD" w:rsidRDefault="008E1213" w:rsidP="008E1213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</w:t>
            </w:r>
            <w:r w:rsidR="00417394" w:rsidRPr="007F65BD">
              <w:rPr>
                <w:rFonts w:ascii="Arial" w:hAnsi="Arial" w:cs="Arial"/>
                <w:b/>
                <w:bCs/>
              </w:rPr>
              <w:t>Estágio</w:t>
            </w:r>
          </w:p>
        </w:tc>
        <w:tc>
          <w:tcPr>
            <w:tcW w:w="6150" w:type="dxa"/>
            <w:vAlign w:val="center"/>
            <w:hideMark/>
          </w:tcPr>
          <w:p w14:paraId="69A37727" w14:textId="77777777" w:rsidR="00417394" w:rsidRPr="007F65BD" w:rsidRDefault="00417394" w:rsidP="00EB47F0">
            <w:pPr>
              <w:spacing w:line="240" w:lineRule="auto"/>
              <w:ind w:firstLine="737"/>
              <w:jc w:val="center"/>
              <w:rPr>
                <w:rFonts w:ascii="Arial" w:hAnsi="Arial" w:cs="Arial"/>
                <w:b/>
                <w:bCs/>
              </w:rPr>
            </w:pPr>
            <w:r w:rsidRPr="007F65BD">
              <w:rPr>
                <w:rFonts w:ascii="Arial" w:hAnsi="Arial" w:cs="Arial"/>
                <w:b/>
                <w:bCs/>
              </w:rPr>
              <w:t>Característica predominante</w:t>
            </w:r>
          </w:p>
        </w:tc>
      </w:tr>
      <w:tr w:rsidR="00417394" w:rsidRPr="007F65BD" w14:paraId="4DDE9815" w14:textId="77777777" w:rsidTr="00EB47F0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22CD1C80" w14:textId="77777777" w:rsidR="00417394" w:rsidRPr="007F65BD" w:rsidRDefault="00417394" w:rsidP="00157E33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1</w:t>
            </w:r>
          </w:p>
        </w:tc>
        <w:tc>
          <w:tcPr>
            <w:tcW w:w="0" w:type="auto"/>
            <w:vAlign w:val="center"/>
            <w:hideMark/>
          </w:tcPr>
          <w:p w14:paraId="31CB26B4" w14:textId="35728951" w:rsidR="00417394" w:rsidRPr="007F65BD" w:rsidRDefault="00157E33" w:rsidP="00157E33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</w:t>
            </w:r>
            <w:r w:rsidR="00417394" w:rsidRPr="007F65BD">
              <w:rPr>
                <w:rFonts w:ascii="Arial" w:hAnsi="Arial" w:cs="Arial"/>
                <w:b/>
                <w:bCs/>
              </w:rPr>
              <w:t>Elementar</w:t>
            </w:r>
          </w:p>
        </w:tc>
        <w:tc>
          <w:tcPr>
            <w:tcW w:w="6150" w:type="dxa"/>
            <w:vAlign w:val="center"/>
            <w:hideMark/>
          </w:tcPr>
          <w:p w14:paraId="599896D0" w14:textId="77777777" w:rsidR="00417394" w:rsidRPr="007F65BD" w:rsidRDefault="00417394" w:rsidP="00EB47F0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Sensibilização inicial e atendimento aos requisitos básicos de sustentabilidade.</w:t>
            </w:r>
          </w:p>
        </w:tc>
      </w:tr>
      <w:tr w:rsidR="00417394" w:rsidRPr="007F65BD" w14:paraId="27A71881" w14:textId="77777777" w:rsidTr="00EB47F0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6F7D3465" w14:textId="77777777" w:rsidR="00417394" w:rsidRPr="007F65BD" w:rsidRDefault="00417394" w:rsidP="00157E33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2</w:t>
            </w:r>
          </w:p>
        </w:tc>
        <w:tc>
          <w:tcPr>
            <w:tcW w:w="0" w:type="auto"/>
            <w:vAlign w:val="center"/>
            <w:hideMark/>
          </w:tcPr>
          <w:p w14:paraId="314FED92" w14:textId="5A4A9FDF" w:rsidR="00417394" w:rsidRPr="007F65BD" w:rsidRDefault="00157E33" w:rsidP="00157E33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</w:t>
            </w:r>
            <w:r w:rsidR="00417394" w:rsidRPr="007F65BD">
              <w:rPr>
                <w:rFonts w:ascii="Arial" w:hAnsi="Arial" w:cs="Arial"/>
                <w:b/>
                <w:bCs/>
              </w:rPr>
              <w:t>Estruturante</w:t>
            </w:r>
          </w:p>
        </w:tc>
        <w:tc>
          <w:tcPr>
            <w:tcW w:w="6150" w:type="dxa"/>
            <w:vAlign w:val="center"/>
            <w:hideMark/>
          </w:tcPr>
          <w:p w14:paraId="6259BCA6" w14:textId="77777777" w:rsidR="00417394" w:rsidRPr="007F65BD" w:rsidRDefault="00417394" w:rsidP="00EB47F0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Existência de iniciativas relevantes, porém ainda parcialmente integradas à gestão organizacional.</w:t>
            </w:r>
          </w:p>
        </w:tc>
      </w:tr>
      <w:tr w:rsidR="00417394" w:rsidRPr="007F65BD" w14:paraId="5A37534F" w14:textId="77777777" w:rsidTr="00EB47F0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5063CB6D" w14:textId="77777777" w:rsidR="00417394" w:rsidRPr="007F65BD" w:rsidRDefault="00417394" w:rsidP="00157E33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3</w:t>
            </w:r>
          </w:p>
        </w:tc>
        <w:tc>
          <w:tcPr>
            <w:tcW w:w="0" w:type="auto"/>
            <w:vAlign w:val="center"/>
            <w:hideMark/>
          </w:tcPr>
          <w:p w14:paraId="1F800824" w14:textId="2D742B9C" w:rsidR="00417394" w:rsidRPr="007F65BD" w:rsidRDefault="00157E33" w:rsidP="00157E33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</w:t>
            </w:r>
            <w:r w:rsidR="00417394" w:rsidRPr="007F65BD">
              <w:rPr>
                <w:rFonts w:ascii="Arial" w:hAnsi="Arial" w:cs="Arial"/>
                <w:b/>
                <w:bCs/>
              </w:rPr>
              <w:t>Gerencial</w:t>
            </w:r>
          </w:p>
        </w:tc>
        <w:tc>
          <w:tcPr>
            <w:tcW w:w="6150" w:type="dxa"/>
            <w:vAlign w:val="center"/>
            <w:hideMark/>
          </w:tcPr>
          <w:p w14:paraId="0DC50401" w14:textId="77777777" w:rsidR="00417394" w:rsidRPr="007F65BD" w:rsidRDefault="00417394" w:rsidP="00EB47F0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Processos estruturados, gestão organizada e integração progressiva dos princípios ESG às operações.</w:t>
            </w:r>
          </w:p>
        </w:tc>
      </w:tr>
      <w:tr w:rsidR="00417394" w:rsidRPr="007F65BD" w14:paraId="3A09C62A" w14:textId="77777777" w:rsidTr="00EB47F0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1783D957" w14:textId="77777777" w:rsidR="00417394" w:rsidRPr="007F65BD" w:rsidRDefault="00417394" w:rsidP="00157E33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4</w:t>
            </w:r>
          </w:p>
        </w:tc>
        <w:tc>
          <w:tcPr>
            <w:tcW w:w="0" w:type="auto"/>
            <w:vAlign w:val="center"/>
            <w:hideMark/>
          </w:tcPr>
          <w:p w14:paraId="383597B4" w14:textId="42642AED" w:rsidR="00417394" w:rsidRPr="007F65BD" w:rsidRDefault="00157E33" w:rsidP="00157E33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</w:t>
            </w:r>
            <w:r w:rsidR="00417394" w:rsidRPr="007F65BD">
              <w:rPr>
                <w:rFonts w:ascii="Arial" w:hAnsi="Arial" w:cs="Arial"/>
                <w:b/>
                <w:bCs/>
              </w:rPr>
              <w:t>Estratégico</w:t>
            </w:r>
          </w:p>
        </w:tc>
        <w:tc>
          <w:tcPr>
            <w:tcW w:w="6150" w:type="dxa"/>
            <w:vAlign w:val="center"/>
            <w:hideMark/>
          </w:tcPr>
          <w:p w14:paraId="7B099799" w14:textId="77777777" w:rsidR="00417394" w:rsidRPr="007F65BD" w:rsidRDefault="00417394" w:rsidP="00EB47F0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Sustentabilidade incorporada ao planejamento estratégico e à geração de valor para o negócio.</w:t>
            </w:r>
          </w:p>
        </w:tc>
      </w:tr>
      <w:tr w:rsidR="00417394" w:rsidRPr="007F65BD" w14:paraId="5FBCA7E1" w14:textId="77777777" w:rsidTr="00EB47F0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2403FD38" w14:textId="77777777" w:rsidR="00417394" w:rsidRPr="007F65BD" w:rsidRDefault="00417394" w:rsidP="00157E33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5</w:t>
            </w:r>
          </w:p>
        </w:tc>
        <w:tc>
          <w:tcPr>
            <w:tcW w:w="0" w:type="auto"/>
            <w:vAlign w:val="center"/>
            <w:hideMark/>
          </w:tcPr>
          <w:p w14:paraId="48161D84" w14:textId="74D9B726" w:rsidR="00417394" w:rsidRPr="007F65BD" w:rsidRDefault="00157E33" w:rsidP="00157E33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</w:t>
            </w:r>
            <w:r w:rsidR="00417394" w:rsidRPr="007F65BD">
              <w:rPr>
                <w:rFonts w:ascii="Arial" w:hAnsi="Arial" w:cs="Arial"/>
                <w:b/>
                <w:bCs/>
              </w:rPr>
              <w:t>Transformador</w:t>
            </w:r>
          </w:p>
        </w:tc>
        <w:tc>
          <w:tcPr>
            <w:tcW w:w="6150" w:type="dxa"/>
            <w:vAlign w:val="center"/>
            <w:hideMark/>
          </w:tcPr>
          <w:p w14:paraId="1377386F" w14:textId="77777777" w:rsidR="00417394" w:rsidRPr="007F65BD" w:rsidRDefault="00417394" w:rsidP="00EB47F0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Liderança em sustentabilidade, inovação regenerativa e influência positiva sobre a cadeia de valor e os ecossistemas em que atua.</w:t>
            </w:r>
          </w:p>
        </w:tc>
      </w:tr>
    </w:tbl>
    <w:p w14:paraId="63814D5C" w14:textId="2591AC69" w:rsidR="00417394" w:rsidRPr="007F65BD" w:rsidRDefault="00417394" w:rsidP="005360A6">
      <w:pPr>
        <w:spacing w:line="240" w:lineRule="auto"/>
        <w:ind w:firstLine="737"/>
        <w:jc w:val="both"/>
        <w:rPr>
          <w:rFonts w:ascii="Arial" w:hAnsi="Arial" w:cs="Arial"/>
        </w:rPr>
      </w:pPr>
    </w:p>
    <w:p w14:paraId="7281AE77" w14:textId="77777777" w:rsidR="00417394" w:rsidRPr="007F65BD" w:rsidRDefault="00417394" w:rsidP="005360A6">
      <w:pPr>
        <w:spacing w:line="240" w:lineRule="auto"/>
        <w:ind w:firstLine="737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Nota Metodológica</w:t>
      </w:r>
    </w:p>
    <w:p w14:paraId="740F0895" w14:textId="77777777" w:rsidR="00417394" w:rsidRPr="007F65BD" w:rsidRDefault="00417394" w:rsidP="005360A6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A metodologia de classificação da INOVE ESG constitui propriedade intelectual da organização e foi desenvolvida com base em princípios de avaliação de maturidade organizacional alinhados à ABNT PR 2030 e a referências nacionais e internacionais em sustentabilidade corporativa.</w:t>
      </w:r>
    </w:p>
    <w:p w14:paraId="63CA6D8C" w14:textId="77777777" w:rsidR="00775FBB" w:rsidRDefault="00775FBB" w:rsidP="00775FBB">
      <w:pPr>
        <w:spacing w:line="240" w:lineRule="auto"/>
        <w:ind w:firstLine="737"/>
        <w:jc w:val="both"/>
        <w:rPr>
          <w:rFonts w:ascii="Arial" w:hAnsi="Arial" w:cs="Arial"/>
        </w:rPr>
      </w:pPr>
    </w:p>
    <w:p w14:paraId="019C88AC" w14:textId="1293000C" w:rsidR="0096378F" w:rsidRPr="007F65BD" w:rsidRDefault="00775FBB" w:rsidP="00775FBB">
      <w:pPr>
        <w:spacing w:line="240" w:lineRule="auto"/>
        <w:ind w:firstLine="737"/>
        <w:jc w:val="both"/>
        <w:rPr>
          <w:rFonts w:ascii="Arial" w:hAnsi="Arial" w:cs="Arial"/>
        </w:rPr>
      </w:pPr>
      <w:r w:rsidRPr="00457351">
        <w:rPr>
          <w:rFonts w:ascii="Arial" w:hAnsi="Arial" w:cs="Arial"/>
          <w:b/>
          <w:bCs/>
        </w:rPr>
        <w:lastRenderedPageBreak/>
        <w:t xml:space="preserve">Nível </w:t>
      </w:r>
      <w:r w:rsidR="00BD5731" w:rsidRPr="00457351">
        <w:rPr>
          <w:rFonts w:ascii="Arial" w:hAnsi="Arial" w:cs="Arial"/>
          <w:b/>
          <w:bCs/>
        </w:rPr>
        <w:t xml:space="preserve">1 </w:t>
      </w:r>
      <w:r w:rsidRPr="00457351">
        <w:rPr>
          <w:rFonts w:ascii="Arial" w:hAnsi="Arial" w:cs="Arial"/>
          <w:b/>
          <w:bCs/>
        </w:rPr>
        <w:t xml:space="preserve">–  </w:t>
      </w:r>
      <w:r w:rsidR="00BD5731" w:rsidRPr="00457351">
        <w:rPr>
          <w:rFonts w:ascii="Arial" w:hAnsi="Arial" w:cs="Arial"/>
          <w:b/>
          <w:bCs/>
        </w:rPr>
        <w:t>Elementar</w:t>
      </w:r>
      <w:r w:rsidR="00457351">
        <w:rPr>
          <w:rFonts w:ascii="Arial" w:hAnsi="Arial" w:cs="Arial"/>
        </w:rPr>
        <w:t>. O</w:t>
      </w:r>
      <w:r w:rsidR="0096378F" w:rsidRPr="007F65BD">
        <w:rPr>
          <w:rFonts w:ascii="Arial" w:hAnsi="Arial" w:cs="Arial"/>
        </w:rPr>
        <w:t xml:space="preserve"> presente diagnóstico indica que a organização se encontra em estágio inicial de maturidade em sustentabilidade, apresentando práticas ainda incipientes relacionadas aos critérios ambientais, sociais, de governança e bioeconomia. </w:t>
      </w:r>
    </w:p>
    <w:p w14:paraId="104A4630" w14:textId="07A93680" w:rsidR="0096378F" w:rsidRPr="007F65BD" w:rsidRDefault="009637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Neste nível, observa-se predominância do atendimento a requisitos regulatórios mínimos, quando aplicáveis, ou ações pontuais ainda não estruturadas de forma sistêmica dentro do modelo de gestão organizacional.</w:t>
      </w:r>
    </w:p>
    <w:p w14:paraId="3F5D984C" w14:textId="77777777" w:rsidR="0096378F" w:rsidRPr="007F65BD" w:rsidRDefault="009637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76D294F3" w14:textId="77777777" w:rsidR="0096378F" w:rsidRPr="007F65BD" w:rsidRDefault="009637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Embora os critérios ESG e bioeconômicos ainda não estejam plenamente incorporados às operações, este estágio representa uma fase estratégica de sensibilização e construção de bases institucionais para evolução sustentável do negócio. </w:t>
      </w:r>
    </w:p>
    <w:p w14:paraId="0C734C53" w14:textId="0DA46565" w:rsidR="0096378F" w:rsidRPr="007F65BD" w:rsidRDefault="009637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A organização demonstra potencial para iniciar processos estruturados de fortalecimento da governança, mitigação de riscos socioambientais e ampliação da capacidade adaptativa frente às transformações do mercado.</w:t>
      </w:r>
    </w:p>
    <w:p w14:paraId="4FB6D70A" w14:textId="77777777" w:rsidR="0096378F" w:rsidRPr="007F65BD" w:rsidRDefault="009637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1B6F0876" w14:textId="77777777" w:rsidR="0096378F" w:rsidRPr="007F65BD" w:rsidRDefault="009637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Sob a perspectiva da bioeconomia, recomenda-se iniciar o reconhecimento dos principais impactos associados à cadeia produtiva, à origem de matérias-primas, ao uso de recursos naturais, aos resíduos gerados e às oportunidades de circularidade, rastreabilidade e eficiência operacional. </w:t>
      </w:r>
    </w:p>
    <w:p w14:paraId="3E43B810" w14:textId="621359F5" w:rsidR="0096378F" w:rsidRPr="007F65BD" w:rsidRDefault="009637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Mesmo em modelos de negócio não diretamente vinculados ao setor biotecnológico, a incorporação gradual de princípios bioeconômicos pode contribuir para maior resiliência e inovação organizacional.</w:t>
      </w:r>
    </w:p>
    <w:p w14:paraId="0FF7138D" w14:textId="77777777" w:rsidR="0096378F" w:rsidRPr="007F65BD" w:rsidRDefault="009637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62B5C58C" w14:textId="77777777" w:rsidR="0096378F" w:rsidRPr="007F65BD" w:rsidRDefault="009637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Neste estágio, a organização poderá se beneficiar do desenvolvimento de um diagnóstico interno mais aprofundado, com identificação de lacunas, riscos e oportunidades materiais relacionadas aos critérios ESG e bioeconômicos. </w:t>
      </w:r>
    </w:p>
    <w:p w14:paraId="46F90239" w14:textId="5FF55B20" w:rsidR="0096378F" w:rsidRPr="007F65BD" w:rsidRDefault="009637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A definição inicial de prioridades, responsabilidades e metas progressivas tende a favorecer maior organização dos processos internos e melhor alinhamento às demandas emergentes de consumidores, investidores, cadeias produtivas e ambientes de inovação.</w:t>
      </w:r>
    </w:p>
    <w:p w14:paraId="46F5E866" w14:textId="77777777" w:rsidR="0096378F" w:rsidRPr="007F65BD" w:rsidRDefault="009637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7F8EF390" w14:textId="77777777" w:rsidR="0096378F" w:rsidRPr="007F65BD" w:rsidRDefault="009637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À medida que a maturidade evolui, empresas neste perfil podem ampliar sua preparação para acessar novos mercados, programas de aceleração, editais de inovação, cadeias de fornecimento sustentáveis e mecanismos de financiamento voltados ao desenvolvimento de soluções de impacto socioambiental. </w:t>
      </w:r>
    </w:p>
    <w:p w14:paraId="59D71853" w14:textId="62E17D40" w:rsidR="0096378F" w:rsidRPr="007F65BD" w:rsidRDefault="009637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Ressalta-se, contudo, que tais oportunidades dependem do nível de estruturação organizacional, aderência regulatória, setor de atuação e evolução consistente das práticas implementadas.</w:t>
      </w:r>
    </w:p>
    <w:p w14:paraId="58BCE7BE" w14:textId="77777777" w:rsidR="0096378F" w:rsidRPr="007F65BD" w:rsidRDefault="009637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1C7B9179" w14:textId="0A812225" w:rsidR="0096378F" w:rsidRPr="007F65BD" w:rsidRDefault="00A03980" w:rsidP="005360A6">
      <w:pPr>
        <w:spacing w:after="0" w:line="240" w:lineRule="auto"/>
        <w:ind w:firstLine="737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 xml:space="preserve">                </w:t>
      </w:r>
      <w:r w:rsidR="0096378F" w:rsidRPr="007F65BD">
        <w:rPr>
          <w:rFonts w:ascii="Arial" w:hAnsi="Arial" w:cs="Arial"/>
          <w:b/>
          <w:bCs/>
        </w:rPr>
        <w:t>Recomendação Estratégica para Evolução ao Nível 2:</w:t>
      </w:r>
    </w:p>
    <w:p w14:paraId="2BCD1D44" w14:textId="31F198B1" w:rsidR="0096378F" w:rsidRPr="007F65BD" w:rsidRDefault="0096378F" w:rsidP="005360A6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br/>
        <w:t>Priorizar a estruturação inicial de políticas, responsabilidades e mecanismos básicos de acompanhamento ESG, bem como iniciar o mapeamento dos impactos socioambientais e bioeconômicos relacionados ao modelo de negócio, cadeia de valor e relacionamento com stakeholders.</w:t>
      </w:r>
    </w:p>
    <w:p w14:paraId="6F9AF4A6" w14:textId="77777777" w:rsidR="00D65528" w:rsidRPr="007F65BD" w:rsidRDefault="00D65528" w:rsidP="005360A6">
      <w:pPr>
        <w:spacing w:line="240" w:lineRule="auto"/>
        <w:ind w:firstLine="737"/>
        <w:jc w:val="both"/>
        <w:rPr>
          <w:rFonts w:ascii="Arial" w:hAnsi="Arial" w:cs="Arial"/>
        </w:rPr>
      </w:pPr>
    </w:p>
    <w:p w14:paraId="2F4D6651" w14:textId="77777777" w:rsidR="007447B2" w:rsidRDefault="007447B2" w:rsidP="005360A6">
      <w:pPr>
        <w:spacing w:line="240" w:lineRule="auto"/>
        <w:ind w:firstLine="737"/>
        <w:jc w:val="both"/>
        <w:rPr>
          <w:rFonts w:ascii="Arial" w:hAnsi="Arial" w:cs="Arial"/>
        </w:rPr>
      </w:pPr>
    </w:p>
    <w:p w14:paraId="317CB483" w14:textId="77777777" w:rsidR="00457351" w:rsidRDefault="00457351" w:rsidP="005360A6">
      <w:pPr>
        <w:spacing w:line="240" w:lineRule="auto"/>
        <w:ind w:firstLine="737"/>
        <w:jc w:val="both"/>
        <w:rPr>
          <w:rFonts w:ascii="Arial" w:hAnsi="Arial" w:cs="Arial"/>
        </w:rPr>
      </w:pPr>
    </w:p>
    <w:p w14:paraId="7E3BC4AD" w14:textId="77777777" w:rsidR="00457351" w:rsidRPr="007F65BD" w:rsidRDefault="00457351" w:rsidP="005360A6">
      <w:pPr>
        <w:spacing w:line="240" w:lineRule="auto"/>
        <w:ind w:firstLine="737"/>
        <w:jc w:val="both"/>
        <w:rPr>
          <w:rFonts w:ascii="Arial" w:hAnsi="Arial" w:cs="Arial"/>
        </w:rPr>
      </w:pPr>
    </w:p>
    <w:p w14:paraId="615113D5" w14:textId="77777777" w:rsidR="007447B2" w:rsidRPr="007F65BD" w:rsidRDefault="007447B2" w:rsidP="005360A6">
      <w:pPr>
        <w:spacing w:line="240" w:lineRule="auto"/>
        <w:ind w:firstLine="737"/>
        <w:jc w:val="both"/>
        <w:rPr>
          <w:rFonts w:ascii="Arial" w:hAnsi="Arial" w:cs="Arial"/>
        </w:rPr>
      </w:pPr>
    </w:p>
    <w:p w14:paraId="5BB2F4F8" w14:textId="6C0CE035" w:rsidR="007447B2" w:rsidRPr="007F65BD" w:rsidRDefault="00157E33" w:rsidP="00157E33">
      <w:pPr>
        <w:spacing w:line="240" w:lineRule="auto"/>
        <w:ind w:firstLine="737"/>
        <w:jc w:val="center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lastRenderedPageBreak/>
        <w:t>NÍVEL 2 –</w:t>
      </w:r>
      <w:r>
        <w:rPr>
          <w:rFonts w:ascii="Arial" w:hAnsi="Arial" w:cs="Arial"/>
          <w:b/>
          <w:bCs/>
        </w:rPr>
        <w:t xml:space="preserve"> </w:t>
      </w:r>
      <w:r w:rsidRPr="007F65BD">
        <w:rPr>
          <w:rFonts w:ascii="Arial" w:hAnsi="Arial" w:cs="Arial"/>
          <w:b/>
          <w:bCs/>
        </w:rPr>
        <w:t>ESTRUTURANTE | ESTRUTURAÇÃO INICIAL ESG E BIOECONÔMICA</w:t>
      </w:r>
    </w:p>
    <w:p w14:paraId="47387690" w14:textId="77777777" w:rsidR="007447B2" w:rsidRPr="007F65BD" w:rsidRDefault="007447B2" w:rsidP="00157E33">
      <w:pPr>
        <w:spacing w:line="240" w:lineRule="auto"/>
        <w:ind w:firstLine="709"/>
        <w:jc w:val="both"/>
        <w:rPr>
          <w:rFonts w:ascii="Arial" w:hAnsi="Arial" w:cs="Arial"/>
        </w:rPr>
      </w:pPr>
    </w:p>
    <w:p w14:paraId="1705142C" w14:textId="77777777" w:rsidR="00457351" w:rsidRPr="007F65BD" w:rsidRDefault="00457351" w:rsidP="00457351">
      <w:pPr>
        <w:spacing w:line="240" w:lineRule="auto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Metodologia de Classificação da Maturidade ESG e Bioeconômica</w:t>
      </w:r>
    </w:p>
    <w:p w14:paraId="38E39EF9" w14:textId="77777777" w:rsidR="00457351" w:rsidRPr="001023F0" w:rsidRDefault="00457351" w:rsidP="00457351">
      <w:pPr>
        <w:spacing w:line="240" w:lineRule="auto"/>
        <w:jc w:val="both"/>
        <w:rPr>
          <w:rFonts w:ascii="Arial" w:hAnsi="Arial" w:cs="Arial"/>
          <w:b/>
          <w:bCs/>
        </w:rPr>
      </w:pPr>
      <w:r w:rsidRPr="001023F0">
        <w:rPr>
          <w:rFonts w:ascii="Arial" w:hAnsi="Arial" w:cs="Arial"/>
          <w:b/>
          <w:bCs/>
        </w:rPr>
        <w:t>Como a inove esg determina seu nível de maturidade?</w:t>
      </w:r>
    </w:p>
    <w:p w14:paraId="0F5678C6" w14:textId="77777777" w:rsidR="00457351" w:rsidRPr="007F65BD" w:rsidRDefault="00457351" w:rsidP="0045735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A avaliação de maturidade da INOVE ESG foi desenvolvida para mensurar, de forma estruturada, objetiva e comparável, o estágio de desenvolvimento das práticas de sustentabilidade das organizações, tendo como referência os princípios da </w:t>
      </w:r>
      <w:r w:rsidRPr="007F65BD">
        <w:rPr>
          <w:rFonts w:ascii="Arial" w:hAnsi="Arial" w:cs="Arial"/>
          <w:b/>
          <w:bCs/>
        </w:rPr>
        <w:t>ABNT PR 2030 – Conceitos, Diretrizes e Modelo de Avaliação ESG para Organizações</w:t>
      </w:r>
      <w:r w:rsidRPr="007F65BD">
        <w:rPr>
          <w:rFonts w:ascii="Arial" w:hAnsi="Arial" w:cs="Arial"/>
        </w:rPr>
        <w:t>, complementados por critérios técnicos relacionados à bioeconomia, gestão organizacional, cadeia de valor e melhoria contínua.</w:t>
      </w:r>
    </w:p>
    <w:p w14:paraId="0363EDE5" w14:textId="77777777" w:rsidR="00457351" w:rsidRPr="007F65BD" w:rsidRDefault="00457351" w:rsidP="0045735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O resultado apresentado neste relatório não representa uma percepção subjetiva sobre a organização, mas sim a aplicação de uma metodologia técnica baseada nas informações fornecidas durante o Pré-Diagnóstico de Sustentabilidade.</w:t>
      </w:r>
    </w:p>
    <w:p w14:paraId="2BAA12E1" w14:textId="77777777" w:rsidR="00457351" w:rsidRPr="007F65BD" w:rsidRDefault="00457351" w:rsidP="0045735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A avaliação considera o desempenho da organização em quatro dimensões fundamentais:</w:t>
      </w:r>
    </w:p>
    <w:p w14:paraId="36A30D6B" w14:textId="77777777" w:rsidR="00457351" w:rsidRPr="007F65BD" w:rsidRDefault="00457351" w:rsidP="00457351">
      <w:pPr>
        <w:numPr>
          <w:ilvl w:val="0"/>
          <w:numId w:val="1"/>
        </w:num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  <w:b/>
          <w:bCs/>
        </w:rPr>
        <w:t>Ambiental (E)</w:t>
      </w:r>
      <w:r w:rsidRPr="007F65BD">
        <w:rPr>
          <w:rFonts w:ascii="Arial" w:hAnsi="Arial" w:cs="Arial"/>
        </w:rPr>
        <w:t xml:space="preserve"> – Gestão dos impactos ambientais, eficiência no uso de recursos naturais, mudanças climáticas, resíduos, emissões, biodiversidade e conformidade ambiental.</w:t>
      </w:r>
    </w:p>
    <w:p w14:paraId="284686E2" w14:textId="77777777" w:rsidR="00457351" w:rsidRPr="007F65BD" w:rsidRDefault="00457351" w:rsidP="00457351">
      <w:pPr>
        <w:numPr>
          <w:ilvl w:val="0"/>
          <w:numId w:val="1"/>
        </w:num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  <w:b/>
          <w:bCs/>
        </w:rPr>
        <w:t>Social (S)</w:t>
      </w:r>
      <w:r w:rsidRPr="007F65BD">
        <w:rPr>
          <w:rFonts w:ascii="Arial" w:hAnsi="Arial" w:cs="Arial"/>
        </w:rPr>
        <w:t xml:space="preserve"> – Pessoas, saúde e segurança, direitos humanos, diversidade, relacionamento com colaboradores, clientes, fornecedores e comunidades.</w:t>
      </w:r>
    </w:p>
    <w:p w14:paraId="34B14ABE" w14:textId="77777777" w:rsidR="00457351" w:rsidRPr="007F65BD" w:rsidRDefault="00457351" w:rsidP="00457351">
      <w:pPr>
        <w:numPr>
          <w:ilvl w:val="0"/>
          <w:numId w:val="1"/>
        </w:num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  <w:b/>
          <w:bCs/>
        </w:rPr>
        <w:t>Governança (G)</w:t>
      </w:r>
      <w:r w:rsidRPr="007F65BD">
        <w:rPr>
          <w:rFonts w:ascii="Arial" w:hAnsi="Arial" w:cs="Arial"/>
        </w:rPr>
        <w:t xml:space="preserve"> – Estrutura de gestão, ética, conformidade, transparência, gestão de riscos, controles internos e tomada de decisão.</w:t>
      </w:r>
    </w:p>
    <w:p w14:paraId="108D2F2C" w14:textId="77777777" w:rsidR="00457351" w:rsidRPr="007F65BD" w:rsidRDefault="00457351" w:rsidP="00457351">
      <w:pPr>
        <w:numPr>
          <w:ilvl w:val="0"/>
          <w:numId w:val="1"/>
        </w:num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  <w:b/>
          <w:bCs/>
        </w:rPr>
        <w:t>Bioeconomia (B)</w:t>
      </w:r>
      <w:r w:rsidRPr="007F65BD">
        <w:rPr>
          <w:rFonts w:ascii="Arial" w:hAnsi="Arial" w:cs="Arial"/>
        </w:rPr>
        <w:t xml:space="preserve"> – Uso sustentável de recursos biológicos, inovação, circularidade, rastreabilidade, regeneração, valorização da biodiversidade e desenvolvimento de soluções sustentáveis.</w:t>
      </w:r>
    </w:p>
    <w:p w14:paraId="13575DCA" w14:textId="77777777" w:rsidR="00457351" w:rsidRPr="007F65BD" w:rsidRDefault="00457351" w:rsidP="0045735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Cada resposta do questionário é analisada segundo critérios técnicos de maturidade organizacional, refletindo o grau de desenvolvimento das práticas existentes na empresa.</w:t>
      </w:r>
    </w:p>
    <w:p w14:paraId="19B5C7B5" w14:textId="77777777" w:rsidR="00457351" w:rsidRPr="007F65BD" w:rsidRDefault="00457351" w:rsidP="0045735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A classificação final é obtida por meio da metodologia proprietária da INOVE ESG, que considera, entre outros fatores:</w:t>
      </w:r>
    </w:p>
    <w:p w14:paraId="6DBB1C81" w14:textId="77777777" w:rsidR="00457351" w:rsidRPr="007F65BD" w:rsidRDefault="00457351" w:rsidP="00457351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nível de estruturação das práticas implementadas;</w:t>
      </w:r>
    </w:p>
    <w:p w14:paraId="3E417215" w14:textId="77777777" w:rsidR="00457351" w:rsidRPr="007F65BD" w:rsidRDefault="00457351" w:rsidP="00457351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grau de formalização dos processos;</w:t>
      </w:r>
    </w:p>
    <w:p w14:paraId="6FC254C9" w14:textId="77777777" w:rsidR="00457351" w:rsidRPr="007F65BD" w:rsidRDefault="00457351" w:rsidP="00457351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consistência entre os diferentes critérios avaliados;</w:t>
      </w:r>
    </w:p>
    <w:p w14:paraId="0D3B95F7" w14:textId="77777777" w:rsidR="00457351" w:rsidRPr="007F65BD" w:rsidRDefault="00457351" w:rsidP="00457351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equilíbrio entre os quatro pilares da sustentabilidade;</w:t>
      </w:r>
    </w:p>
    <w:p w14:paraId="41F4CA6B" w14:textId="77777777" w:rsidR="00457351" w:rsidRPr="007F65BD" w:rsidRDefault="00457351" w:rsidP="00457351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integração das práticas à gestão e à estratégia organizacional;</w:t>
      </w:r>
    </w:p>
    <w:p w14:paraId="670652B8" w14:textId="77777777" w:rsidR="00457351" w:rsidRPr="007F65BD" w:rsidRDefault="00457351" w:rsidP="00457351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capacidade de evolução e melhoria contínua.</w:t>
      </w:r>
    </w:p>
    <w:p w14:paraId="78A0539A" w14:textId="77777777" w:rsidR="00457351" w:rsidRPr="007F65BD" w:rsidRDefault="00457351" w:rsidP="0045735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O resultado é consolidado em um </w:t>
      </w:r>
      <w:r w:rsidRPr="007F65BD">
        <w:rPr>
          <w:rFonts w:ascii="Arial" w:hAnsi="Arial" w:cs="Arial"/>
          <w:b/>
          <w:bCs/>
        </w:rPr>
        <w:t>Índice Geral de Maturidade ESG e Bioeconômica</w:t>
      </w:r>
      <w:r w:rsidRPr="007F65BD">
        <w:rPr>
          <w:rFonts w:ascii="Arial" w:hAnsi="Arial" w:cs="Arial"/>
        </w:rPr>
        <w:t>, representado por uma escala evolutiva composta por cinco níveis de maturidade.</w:t>
      </w:r>
    </w:p>
    <w:p w14:paraId="39B43754" w14:textId="77777777" w:rsidR="00457351" w:rsidRPr="007F65BD" w:rsidRDefault="00457351" w:rsidP="0045735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Mais do que atribuir uma classificação, a metodologia busca identificar oportunidades de desenvolvimento, permitindo que a organização compreenda seu </w:t>
      </w:r>
      <w:r w:rsidRPr="007F65BD">
        <w:rPr>
          <w:rFonts w:ascii="Arial" w:hAnsi="Arial" w:cs="Arial"/>
        </w:rPr>
        <w:lastRenderedPageBreak/>
        <w:t>estágio atual e estabeleça um plano estruturado de evolução em direção a níveis mais elevados de desempenho sustentável.</w:t>
      </w:r>
    </w:p>
    <w:p w14:paraId="51BB5912" w14:textId="77777777" w:rsidR="00457351" w:rsidRPr="007F65BD" w:rsidRDefault="00457351" w:rsidP="0045735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O nível apresentado neste relatório representa exclusivamente a situação observada no momento da avaliação, considerando as informações disponibilizadas pela organização durante o Pré-Diagnóstico. A evolução do índice dependerá da implementação de melhorias, da consolidação de processos e da apresentação de evidências que demonstrem a maturidade das práticas adotadas.</w:t>
      </w:r>
    </w:p>
    <w:p w14:paraId="1B54F34A" w14:textId="77777777" w:rsidR="00457351" w:rsidRPr="007F65BD" w:rsidRDefault="00457351" w:rsidP="00457351">
      <w:pPr>
        <w:spacing w:line="240" w:lineRule="auto"/>
        <w:ind w:firstLine="737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Como interpretar sua pontuação</w:t>
      </w:r>
      <w:r>
        <w:rPr>
          <w:rFonts w:ascii="Arial" w:hAnsi="Arial" w:cs="Arial"/>
          <w:b/>
          <w:bCs/>
        </w:rPr>
        <w:t>?</w:t>
      </w:r>
    </w:p>
    <w:p w14:paraId="25061901" w14:textId="77777777" w:rsidR="00457351" w:rsidRPr="007F65BD" w:rsidRDefault="00457351" w:rsidP="0045735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Cada um dos quatro pilares avaliados possui critérios específicos que analisam diferentes aspectos da gestão organizacional.</w:t>
      </w:r>
    </w:p>
    <w:p w14:paraId="75F9FAE6" w14:textId="77777777" w:rsidR="00457351" w:rsidRPr="007F65BD" w:rsidRDefault="00457351" w:rsidP="0045735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Os gráficos apresentados neste relatório demonstram o percentual de maturidade alcançado em cada pilar, permitindo visualizar os pontos fortes da organização e identificar áreas prioritárias para evolução.</w:t>
      </w:r>
    </w:p>
    <w:p w14:paraId="121B4AF5" w14:textId="77777777" w:rsidR="00457351" w:rsidRPr="007F65BD" w:rsidRDefault="00457351" w:rsidP="0045735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O </w:t>
      </w:r>
      <w:r w:rsidRPr="007F65BD">
        <w:rPr>
          <w:rFonts w:ascii="Arial" w:hAnsi="Arial" w:cs="Arial"/>
          <w:b/>
          <w:bCs/>
        </w:rPr>
        <w:t>Índice Geral de Maturidade ESG e Bioeconômica</w:t>
      </w:r>
      <w:r w:rsidRPr="007F65BD">
        <w:rPr>
          <w:rFonts w:ascii="Arial" w:hAnsi="Arial" w:cs="Arial"/>
        </w:rPr>
        <w:t xml:space="preserve"> corresponde à consolidação dos resultados obtidos nos quatro pilares avaliados e representa o nível global de desenvolvimento da organização em sustentabilidade.</w:t>
      </w:r>
    </w:p>
    <w:p w14:paraId="3C176728" w14:textId="77777777" w:rsidR="00457351" w:rsidRPr="007F65BD" w:rsidRDefault="00457351" w:rsidP="0045735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A análise individual de cada dimensão possibilita direcionar investimentos, priorizar ações de melhoria e fortalecer processos capazes de gerar maior competitividade, redução de riscos e criação de valor para clientes, investidores, parceiros e demais stakeholders.</w:t>
      </w:r>
    </w:p>
    <w:p w14:paraId="68DD2E50" w14:textId="77777777" w:rsidR="00457351" w:rsidRPr="007F65BD" w:rsidRDefault="00457351" w:rsidP="00457351">
      <w:pPr>
        <w:spacing w:line="240" w:lineRule="auto"/>
        <w:ind w:firstLine="737"/>
        <w:jc w:val="both"/>
        <w:rPr>
          <w:rFonts w:ascii="Arial" w:hAnsi="Arial" w:cs="Arial"/>
        </w:rPr>
      </w:pPr>
    </w:p>
    <w:p w14:paraId="0846A987" w14:textId="77777777" w:rsidR="00457351" w:rsidRPr="007F65BD" w:rsidRDefault="00457351" w:rsidP="00457351">
      <w:pPr>
        <w:spacing w:line="240" w:lineRule="auto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ESCALA DE MATURIDADE ESG E BIOECONÔMICA</w:t>
      </w:r>
    </w:p>
    <w:tbl>
      <w:tblPr>
        <w:tblW w:w="9923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370"/>
        <w:gridCol w:w="6195"/>
      </w:tblGrid>
      <w:tr w:rsidR="00457351" w:rsidRPr="007F65BD" w14:paraId="60FFA73E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19E25A31" w14:textId="77777777" w:rsidR="00457351" w:rsidRPr="007F65BD" w:rsidRDefault="00457351" w:rsidP="006641EC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</w:t>
            </w:r>
            <w:r w:rsidRPr="007F65BD">
              <w:rPr>
                <w:rFonts w:ascii="Arial" w:hAnsi="Arial" w:cs="Arial"/>
                <w:b/>
                <w:bCs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1BAABB7B" w14:textId="77777777" w:rsidR="00457351" w:rsidRPr="007F65BD" w:rsidRDefault="00457351" w:rsidP="006641EC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</w:t>
            </w:r>
            <w:r w:rsidRPr="007F65BD">
              <w:rPr>
                <w:rFonts w:ascii="Arial" w:hAnsi="Arial" w:cs="Arial"/>
                <w:b/>
                <w:bCs/>
              </w:rPr>
              <w:t>Estágio</w:t>
            </w:r>
          </w:p>
        </w:tc>
        <w:tc>
          <w:tcPr>
            <w:tcW w:w="6150" w:type="dxa"/>
            <w:vAlign w:val="center"/>
            <w:hideMark/>
          </w:tcPr>
          <w:p w14:paraId="7FE72191" w14:textId="77777777" w:rsidR="00457351" w:rsidRPr="007F65BD" w:rsidRDefault="00457351" w:rsidP="006641EC">
            <w:pPr>
              <w:spacing w:line="240" w:lineRule="auto"/>
              <w:ind w:firstLine="737"/>
              <w:jc w:val="center"/>
              <w:rPr>
                <w:rFonts w:ascii="Arial" w:hAnsi="Arial" w:cs="Arial"/>
                <w:b/>
                <w:bCs/>
              </w:rPr>
            </w:pPr>
            <w:r w:rsidRPr="007F65BD">
              <w:rPr>
                <w:rFonts w:ascii="Arial" w:hAnsi="Arial" w:cs="Arial"/>
                <w:b/>
                <w:bCs/>
              </w:rPr>
              <w:t>Característica predominante</w:t>
            </w:r>
          </w:p>
        </w:tc>
      </w:tr>
      <w:tr w:rsidR="00457351" w:rsidRPr="007F65BD" w14:paraId="7C8680AC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4ABFE132" w14:textId="77777777" w:rsidR="00457351" w:rsidRPr="007F65BD" w:rsidRDefault="00457351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1</w:t>
            </w:r>
          </w:p>
        </w:tc>
        <w:tc>
          <w:tcPr>
            <w:tcW w:w="0" w:type="auto"/>
            <w:vAlign w:val="center"/>
            <w:hideMark/>
          </w:tcPr>
          <w:p w14:paraId="3E2F15AE" w14:textId="77777777" w:rsidR="00457351" w:rsidRPr="007F65BD" w:rsidRDefault="00457351" w:rsidP="006641EC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</w:t>
            </w:r>
            <w:r w:rsidRPr="007F65BD">
              <w:rPr>
                <w:rFonts w:ascii="Arial" w:hAnsi="Arial" w:cs="Arial"/>
                <w:b/>
                <w:bCs/>
              </w:rPr>
              <w:t>Elementar</w:t>
            </w:r>
          </w:p>
        </w:tc>
        <w:tc>
          <w:tcPr>
            <w:tcW w:w="6150" w:type="dxa"/>
            <w:vAlign w:val="center"/>
            <w:hideMark/>
          </w:tcPr>
          <w:p w14:paraId="2F5F77DF" w14:textId="77777777" w:rsidR="00457351" w:rsidRPr="007F65BD" w:rsidRDefault="00457351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Sensibilização inicial e atendimento aos requisitos básicos de sustentabilidade.</w:t>
            </w:r>
          </w:p>
        </w:tc>
      </w:tr>
      <w:tr w:rsidR="00457351" w:rsidRPr="007F65BD" w14:paraId="7703109F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4F033E72" w14:textId="77777777" w:rsidR="00457351" w:rsidRPr="007F65BD" w:rsidRDefault="00457351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2</w:t>
            </w:r>
          </w:p>
        </w:tc>
        <w:tc>
          <w:tcPr>
            <w:tcW w:w="0" w:type="auto"/>
            <w:vAlign w:val="center"/>
            <w:hideMark/>
          </w:tcPr>
          <w:p w14:paraId="4A7F6DE9" w14:textId="77777777" w:rsidR="00457351" w:rsidRPr="007F65BD" w:rsidRDefault="00457351" w:rsidP="006641EC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</w:t>
            </w:r>
            <w:r w:rsidRPr="007F65BD">
              <w:rPr>
                <w:rFonts w:ascii="Arial" w:hAnsi="Arial" w:cs="Arial"/>
                <w:b/>
                <w:bCs/>
              </w:rPr>
              <w:t>Estruturante</w:t>
            </w:r>
          </w:p>
        </w:tc>
        <w:tc>
          <w:tcPr>
            <w:tcW w:w="6150" w:type="dxa"/>
            <w:vAlign w:val="center"/>
            <w:hideMark/>
          </w:tcPr>
          <w:p w14:paraId="15A85CF6" w14:textId="77777777" w:rsidR="00457351" w:rsidRPr="007F65BD" w:rsidRDefault="00457351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Existência de iniciativas relevantes, porém ainda parcialmente integradas à gestão organizacional.</w:t>
            </w:r>
          </w:p>
        </w:tc>
      </w:tr>
      <w:tr w:rsidR="00457351" w:rsidRPr="007F65BD" w14:paraId="76EA903C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4BA19A00" w14:textId="77777777" w:rsidR="00457351" w:rsidRPr="007F65BD" w:rsidRDefault="00457351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3</w:t>
            </w:r>
          </w:p>
        </w:tc>
        <w:tc>
          <w:tcPr>
            <w:tcW w:w="0" w:type="auto"/>
            <w:vAlign w:val="center"/>
            <w:hideMark/>
          </w:tcPr>
          <w:p w14:paraId="119DBDC1" w14:textId="77777777" w:rsidR="00457351" w:rsidRPr="007F65BD" w:rsidRDefault="00457351" w:rsidP="006641EC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</w:t>
            </w:r>
            <w:r w:rsidRPr="007F65BD">
              <w:rPr>
                <w:rFonts w:ascii="Arial" w:hAnsi="Arial" w:cs="Arial"/>
                <w:b/>
                <w:bCs/>
              </w:rPr>
              <w:t>Gerencial</w:t>
            </w:r>
          </w:p>
        </w:tc>
        <w:tc>
          <w:tcPr>
            <w:tcW w:w="6150" w:type="dxa"/>
            <w:vAlign w:val="center"/>
            <w:hideMark/>
          </w:tcPr>
          <w:p w14:paraId="6B856117" w14:textId="77777777" w:rsidR="00457351" w:rsidRPr="007F65BD" w:rsidRDefault="00457351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Processos estruturados, gestão organizada e integração progressiva dos princípios ESG às operações.</w:t>
            </w:r>
          </w:p>
        </w:tc>
      </w:tr>
      <w:tr w:rsidR="00457351" w:rsidRPr="007F65BD" w14:paraId="62E33D4C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1FAC48C2" w14:textId="77777777" w:rsidR="00457351" w:rsidRPr="007F65BD" w:rsidRDefault="00457351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4</w:t>
            </w:r>
          </w:p>
        </w:tc>
        <w:tc>
          <w:tcPr>
            <w:tcW w:w="0" w:type="auto"/>
            <w:vAlign w:val="center"/>
            <w:hideMark/>
          </w:tcPr>
          <w:p w14:paraId="2F6FF0CD" w14:textId="77777777" w:rsidR="00457351" w:rsidRPr="007F65BD" w:rsidRDefault="00457351" w:rsidP="006641EC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</w:t>
            </w:r>
            <w:r w:rsidRPr="007F65BD">
              <w:rPr>
                <w:rFonts w:ascii="Arial" w:hAnsi="Arial" w:cs="Arial"/>
                <w:b/>
                <w:bCs/>
              </w:rPr>
              <w:t>Estratégico</w:t>
            </w:r>
          </w:p>
        </w:tc>
        <w:tc>
          <w:tcPr>
            <w:tcW w:w="6150" w:type="dxa"/>
            <w:vAlign w:val="center"/>
            <w:hideMark/>
          </w:tcPr>
          <w:p w14:paraId="7475B665" w14:textId="77777777" w:rsidR="00457351" w:rsidRPr="007F65BD" w:rsidRDefault="00457351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Sustentabilidade incorporada ao planejamento estratégico e à geração de valor para o negócio.</w:t>
            </w:r>
          </w:p>
        </w:tc>
      </w:tr>
      <w:tr w:rsidR="00457351" w:rsidRPr="007F65BD" w14:paraId="173C5B39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42B36925" w14:textId="77777777" w:rsidR="00457351" w:rsidRPr="007F65BD" w:rsidRDefault="00457351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5</w:t>
            </w:r>
          </w:p>
        </w:tc>
        <w:tc>
          <w:tcPr>
            <w:tcW w:w="0" w:type="auto"/>
            <w:vAlign w:val="center"/>
            <w:hideMark/>
          </w:tcPr>
          <w:p w14:paraId="77D596CA" w14:textId="77777777" w:rsidR="00457351" w:rsidRPr="007F65BD" w:rsidRDefault="00457351" w:rsidP="006641EC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</w:t>
            </w:r>
            <w:r w:rsidRPr="007F65BD">
              <w:rPr>
                <w:rFonts w:ascii="Arial" w:hAnsi="Arial" w:cs="Arial"/>
                <w:b/>
                <w:bCs/>
              </w:rPr>
              <w:t>Transformador</w:t>
            </w:r>
          </w:p>
        </w:tc>
        <w:tc>
          <w:tcPr>
            <w:tcW w:w="6150" w:type="dxa"/>
            <w:vAlign w:val="center"/>
            <w:hideMark/>
          </w:tcPr>
          <w:p w14:paraId="5806C83B" w14:textId="77777777" w:rsidR="00457351" w:rsidRPr="007F65BD" w:rsidRDefault="00457351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Liderança em sustentabilidade, inovação regenerativa e influência positiva sobre a cadeia de valor e os ecossistemas em que atua.</w:t>
            </w:r>
          </w:p>
        </w:tc>
      </w:tr>
    </w:tbl>
    <w:p w14:paraId="018460BE" w14:textId="77777777" w:rsidR="00457351" w:rsidRPr="007F65BD" w:rsidRDefault="00457351" w:rsidP="00457351">
      <w:pPr>
        <w:spacing w:line="240" w:lineRule="auto"/>
        <w:ind w:firstLine="737"/>
        <w:jc w:val="both"/>
        <w:rPr>
          <w:rFonts w:ascii="Arial" w:hAnsi="Arial" w:cs="Arial"/>
        </w:rPr>
      </w:pPr>
    </w:p>
    <w:p w14:paraId="4E8013FE" w14:textId="77777777" w:rsidR="00457351" w:rsidRPr="007F65BD" w:rsidRDefault="00457351" w:rsidP="00457351">
      <w:pPr>
        <w:spacing w:line="240" w:lineRule="auto"/>
        <w:ind w:firstLine="737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Nota Metodológica</w:t>
      </w:r>
    </w:p>
    <w:p w14:paraId="228BCF3E" w14:textId="77777777" w:rsidR="00457351" w:rsidRPr="007F65BD" w:rsidRDefault="00457351" w:rsidP="0045735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A metodologia de classificação da INOVE ESG constitui propriedade intelectual da organização e foi desenvolvida com base em princípios de avaliação de maturidade organizacional alinhados à ABNT PR 2030 e a referências nacionais e internacionais em sustentabilidade corporativa.</w:t>
      </w:r>
    </w:p>
    <w:p w14:paraId="5683BD61" w14:textId="77777777" w:rsidR="00457351" w:rsidRDefault="00457351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604DF420" w14:textId="5401795C" w:rsidR="007447B2" w:rsidRPr="007F65BD" w:rsidRDefault="00457351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930C99">
        <w:rPr>
          <w:rFonts w:ascii="Arial" w:hAnsi="Arial" w:cs="Arial"/>
          <w:b/>
          <w:bCs/>
        </w:rPr>
        <w:lastRenderedPageBreak/>
        <w:t xml:space="preserve">Nível 2 </w:t>
      </w:r>
      <w:r w:rsidR="00930C99" w:rsidRPr="00930C99">
        <w:rPr>
          <w:rFonts w:ascii="Arial" w:hAnsi="Arial" w:cs="Arial"/>
          <w:b/>
          <w:bCs/>
        </w:rPr>
        <w:t>–</w:t>
      </w:r>
      <w:r w:rsidRPr="00930C99">
        <w:rPr>
          <w:rFonts w:ascii="Arial" w:hAnsi="Arial" w:cs="Arial"/>
          <w:b/>
          <w:bCs/>
        </w:rPr>
        <w:t xml:space="preserve"> </w:t>
      </w:r>
      <w:r w:rsidRPr="00930C99">
        <w:rPr>
          <w:rFonts w:ascii="Arial" w:hAnsi="Arial" w:cs="Arial"/>
          <w:b/>
          <w:bCs/>
        </w:rPr>
        <w:t>Estruturante</w:t>
      </w:r>
      <w:r w:rsidR="00930C99">
        <w:rPr>
          <w:rFonts w:ascii="Arial" w:hAnsi="Arial" w:cs="Arial"/>
        </w:rPr>
        <w:t xml:space="preserve">. </w:t>
      </w:r>
      <w:r w:rsidR="007447B2" w:rsidRPr="007F65BD">
        <w:rPr>
          <w:rFonts w:ascii="Arial" w:hAnsi="Arial" w:cs="Arial"/>
        </w:rPr>
        <w:t xml:space="preserve">O presente diagnóstico indica que a organização se encontra em uma fase de estruturação inicial dos critérios ESG e bioeconômicos, apresentando iniciativas relevantes, porém ainda fragmentadas, sem integração sistêmica ao modelo de gestão e à estratégia organizacional. </w:t>
      </w:r>
    </w:p>
    <w:p w14:paraId="7B6CA442" w14:textId="630C0CA5" w:rsidR="007447B2" w:rsidRPr="007F65BD" w:rsidRDefault="007447B2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Neste estágio, observam-se ações pontuais relacionadas à sustentabilidade, conformidade regulatória, responsabilidade social ou melhoria operacional, mas ainda sem mecanismos consistentes de governança, monitoramento e mensuração de resultados.</w:t>
      </w:r>
    </w:p>
    <w:p w14:paraId="1781A10C" w14:textId="77777777" w:rsidR="007447B2" w:rsidRPr="007F65BD" w:rsidRDefault="007447B2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71186B5D" w14:textId="77777777" w:rsidR="007447B2" w:rsidRPr="007F65BD" w:rsidRDefault="007447B2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A organização demonstra avanço em relação ao estágio elementar, evidenciando maior conscientização sobre os impactos ambientais, sociais, econômicos e reputacionais associados às suas operações. </w:t>
      </w:r>
    </w:p>
    <w:p w14:paraId="11E673D6" w14:textId="1216005B" w:rsidR="007447B2" w:rsidRPr="007F65BD" w:rsidRDefault="007447B2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Entretanto, as iniciativas existentes ainda tendem a ocorrer de forma descentralizada, muitas vezes dependentes de esforços isolados, sem definição clara de indicadores, metas estruturadas ou responsabilidades institucionais formalizadas.</w:t>
      </w:r>
    </w:p>
    <w:p w14:paraId="4C8B2BA4" w14:textId="77777777" w:rsidR="007447B2" w:rsidRPr="007F65BD" w:rsidRDefault="007447B2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604069DE" w14:textId="77777777" w:rsidR="007447B2" w:rsidRPr="007F65BD" w:rsidRDefault="007447B2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Sob a perspectiva da bioeconomia, este estágio representa uma oportunidade estratégica para aprofundar a compreensão sobre os fluxos de recursos utilizados no modelo de negócio, origem de matérias-primas, eficiência produtiva, geração de resíduos, potencial de circularidade e impactos territoriais relacionados às atividades da organização. </w:t>
      </w:r>
    </w:p>
    <w:p w14:paraId="50F695F5" w14:textId="07A857E4" w:rsidR="007447B2" w:rsidRPr="007F65BD" w:rsidRDefault="007447B2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Empresas que iniciam esse mapeamento tendem a desenvolver maior capacidade de adaptação às exigências emergentes relacionadas à rastreabilidade, sustentabilidade produtiva e inovação orientada à transição ecológica.</w:t>
      </w:r>
    </w:p>
    <w:p w14:paraId="71083A89" w14:textId="77777777" w:rsidR="007447B2" w:rsidRPr="007F65BD" w:rsidRDefault="007447B2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0647B2F0" w14:textId="77777777" w:rsidR="007447B2" w:rsidRPr="007F65BD" w:rsidRDefault="007447B2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A organização poderá se beneficiar da construção de mecanismos iniciais de gestão ESG, incluindo definição de responsabilidades, desenvolvimento de políticas internas, estabelecimento de objetivos progressivos e implementação de indicadores básicos de acompanhamento. </w:t>
      </w:r>
    </w:p>
    <w:p w14:paraId="1EE3C135" w14:textId="63BA89DC" w:rsidR="007447B2" w:rsidRPr="007F65BD" w:rsidRDefault="007447B2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O fortalecimento dessa estrutura tende a favorecer maior previsibilidade operacional, mitigação de riscos e melhor alinhamento às exigências de cadeias produtivas, programas de inovação, ambientes de aceleração e oportunidades associadas à economia sustentável.</w:t>
      </w:r>
    </w:p>
    <w:p w14:paraId="1174A5A4" w14:textId="77777777" w:rsidR="007447B2" w:rsidRPr="007F65BD" w:rsidRDefault="007447B2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2277C2A2" w14:textId="77777777" w:rsidR="007447B2" w:rsidRPr="007F65BD" w:rsidRDefault="007447B2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À medida que a maturidade evolui, organizações neste nível podem ampliar gradualmente sua competitividade em mercados que valorizam transparência, sustentabilidade e inovação responsável, fortalecendo sua elegibilidade para parcerias estratégicas, editais de fomento, investimentos orientados a impacto e mecanismos de financiamento vinculados à inovação sustentável, conforme setor de atuação e grau de maturidade alcançado.</w:t>
      </w:r>
    </w:p>
    <w:p w14:paraId="4384F965" w14:textId="77777777" w:rsidR="007447B2" w:rsidRPr="007F65BD" w:rsidRDefault="007447B2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38DF5462" w14:textId="7CA30D35" w:rsidR="007447B2" w:rsidRPr="007F65BD" w:rsidRDefault="00A03980" w:rsidP="005360A6">
      <w:pPr>
        <w:spacing w:after="0" w:line="240" w:lineRule="auto"/>
        <w:ind w:firstLine="737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 xml:space="preserve">              </w:t>
      </w:r>
      <w:r w:rsidR="007447B2" w:rsidRPr="007F65BD">
        <w:rPr>
          <w:rFonts w:ascii="Arial" w:hAnsi="Arial" w:cs="Arial"/>
          <w:b/>
          <w:bCs/>
        </w:rPr>
        <w:t>Recomendação Estratégica para Evolução ao Nível 3:</w:t>
      </w:r>
    </w:p>
    <w:p w14:paraId="6772730D" w14:textId="5C295644" w:rsidR="007447B2" w:rsidRPr="007F65BD" w:rsidRDefault="007447B2" w:rsidP="005360A6">
      <w:pPr>
        <w:spacing w:after="0"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br/>
        <w:t>Priorizar a integração das práticas ESG e bioeconômicas ao modelo de gestão, estabelecendo metas, indicadores e mecanismos de monitoramento contínuo, além de fortalecer processos internos relacionados à governança, gestão de riscos, cadeia de valor e tomada de decisão sustentável.</w:t>
      </w:r>
    </w:p>
    <w:p w14:paraId="12FA0D4C" w14:textId="77777777" w:rsidR="007447B2" w:rsidRDefault="007447B2" w:rsidP="005360A6">
      <w:pPr>
        <w:spacing w:line="240" w:lineRule="auto"/>
        <w:ind w:firstLine="737"/>
        <w:jc w:val="both"/>
        <w:rPr>
          <w:rFonts w:ascii="Arial" w:hAnsi="Arial" w:cs="Arial"/>
        </w:rPr>
      </w:pPr>
    </w:p>
    <w:p w14:paraId="4D853A02" w14:textId="77777777" w:rsidR="00930C99" w:rsidRDefault="00930C99" w:rsidP="005360A6">
      <w:pPr>
        <w:spacing w:line="240" w:lineRule="auto"/>
        <w:ind w:firstLine="737"/>
        <w:jc w:val="both"/>
        <w:rPr>
          <w:rFonts w:ascii="Arial" w:hAnsi="Arial" w:cs="Arial"/>
        </w:rPr>
      </w:pPr>
    </w:p>
    <w:p w14:paraId="616FEA8E" w14:textId="77777777" w:rsidR="00930C99" w:rsidRDefault="00930C99" w:rsidP="005360A6">
      <w:pPr>
        <w:spacing w:line="240" w:lineRule="auto"/>
        <w:ind w:firstLine="737"/>
        <w:jc w:val="both"/>
        <w:rPr>
          <w:rFonts w:ascii="Arial" w:hAnsi="Arial" w:cs="Arial"/>
        </w:rPr>
      </w:pPr>
    </w:p>
    <w:p w14:paraId="3EDE94B3" w14:textId="77777777" w:rsidR="00930C99" w:rsidRDefault="00930C99" w:rsidP="005360A6">
      <w:pPr>
        <w:spacing w:line="240" w:lineRule="auto"/>
        <w:ind w:firstLine="737"/>
        <w:jc w:val="both"/>
        <w:rPr>
          <w:rFonts w:ascii="Arial" w:hAnsi="Arial" w:cs="Arial"/>
        </w:rPr>
      </w:pPr>
    </w:p>
    <w:p w14:paraId="785F43BB" w14:textId="77777777" w:rsidR="00930C99" w:rsidRPr="007F65BD" w:rsidRDefault="00930C99" w:rsidP="005360A6">
      <w:pPr>
        <w:spacing w:line="240" w:lineRule="auto"/>
        <w:ind w:firstLine="737"/>
        <w:jc w:val="both"/>
        <w:rPr>
          <w:rFonts w:ascii="Arial" w:hAnsi="Arial" w:cs="Arial"/>
        </w:rPr>
      </w:pPr>
    </w:p>
    <w:p w14:paraId="74A599D9" w14:textId="3EE54D0C" w:rsidR="00C34A8F" w:rsidRPr="007F65BD" w:rsidRDefault="00930C99" w:rsidP="00930C99">
      <w:pPr>
        <w:spacing w:line="240" w:lineRule="auto"/>
        <w:ind w:firstLine="737"/>
        <w:jc w:val="center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lastRenderedPageBreak/>
        <w:t>NÍVEL 3 – GERENCIAL | GESTÃO INTEGRADA ESG E BIOECONÔMICA</w:t>
      </w:r>
    </w:p>
    <w:p w14:paraId="08F289E6" w14:textId="77777777" w:rsidR="00C34A8F" w:rsidRPr="007F65BD" w:rsidRDefault="00C34A8F" w:rsidP="005360A6">
      <w:pPr>
        <w:spacing w:line="240" w:lineRule="auto"/>
        <w:ind w:firstLine="737"/>
        <w:jc w:val="both"/>
        <w:rPr>
          <w:rFonts w:ascii="Arial" w:hAnsi="Arial" w:cs="Arial"/>
        </w:rPr>
      </w:pPr>
    </w:p>
    <w:p w14:paraId="0A641745" w14:textId="77777777" w:rsidR="00BE63C1" w:rsidRPr="007F65BD" w:rsidRDefault="00BE63C1" w:rsidP="00BE63C1">
      <w:pPr>
        <w:spacing w:line="240" w:lineRule="auto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Metodologia de Classificação da Maturidade ESG e Bioeconômica</w:t>
      </w:r>
    </w:p>
    <w:p w14:paraId="3CDD5A27" w14:textId="77777777" w:rsidR="00BE63C1" w:rsidRPr="001023F0" w:rsidRDefault="00BE63C1" w:rsidP="00BE63C1">
      <w:pPr>
        <w:spacing w:line="240" w:lineRule="auto"/>
        <w:jc w:val="both"/>
        <w:rPr>
          <w:rFonts w:ascii="Arial" w:hAnsi="Arial" w:cs="Arial"/>
          <w:b/>
          <w:bCs/>
        </w:rPr>
      </w:pPr>
      <w:r w:rsidRPr="001023F0">
        <w:rPr>
          <w:rFonts w:ascii="Arial" w:hAnsi="Arial" w:cs="Arial"/>
          <w:b/>
          <w:bCs/>
        </w:rPr>
        <w:t>Como a inove esg determina seu nível de maturidade?</w:t>
      </w:r>
    </w:p>
    <w:p w14:paraId="12D86AD4" w14:textId="77777777" w:rsidR="00BE63C1" w:rsidRPr="007F65BD" w:rsidRDefault="00BE63C1" w:rsidP="00BE63C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A avaliação de maturidade da INOVE ESG foi desenvolvida para mensurar, de forma estruturada, objetiva e comparável, o estágio de desenvolvimento das práticas de sustentabilidade das organizações, tendo como referência os princípios da </w:t>
      </w:r>
      <w:r w:rsidRPr="007F65BD">
        <w:rPr>
          <w:rFonts w:ascii="Arial" w:hAnsi="Arial" w:cs="Arial"/>
          <w:b/>
          <w:bCs/>
        </w:rPr>
        <w:t>ABNT PR 2030 – Conceitos, Diretrizes e Modelo de Avaliação ESG para Organizações</w:t>
      </w:r>
      <w:r w:rsidRPr="007F65BD">
        <w:rPr>
          <w:rFonts w:ascii="Arial" w:hAnsi="Arial" w:cs="Arial"/>
        </w:rPr>
        <w:t>, complementados por critérios técnicos relacionados à bioeconomia, gestão organizacional, cadeia de valor e melhoria contínua.</w:t>
      </w:r>
    </w:p>
    <w:p w14:paraId="138706A2" w14:textId="77777777" w:rsidR="00BE63C1" w:rsidRPr="007F65BD" w:rsidRDefault="00BE63C1" w:rsidP="00BE63C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O resultado apresentado neste relatório não representa uma percepção subjetiva sobre a organização, mas sim a aplicação de uma metodologia técnica baseada nas informações fornecidas durante o Pré-Diagnóstico de Sustentabilidade.</w:t>
      </w:r>
    </w:p>
    <w:p w14:paraId="3E16307F" w14:textId="77777777" w:rsidR="00BE63C1" w:rsidRPr="007F65BD" w:rsidRDefault="00BE63C1" w:rsidP="00BE63C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A avaliação considera o desempenho da organização em quatro dimensões fundamentais:</w:t>
      </w:r>
    </w:p>
    <w:p w14:paraId="744F4217" w14:textId="77777777" w:rsidR="00BE63C1" w:rsidRPr="007F65BD" w:rsidRDefault="00BE63C1" w:rsidP="00BE63C1">
      <w:pPr>
        <w:numPr>
          <w:ilvl w:val="0"/>
          <w:numId w:val="1"/>
        </w:num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  <w:b/>
          <w:bCs/>
        </w:rPr>
        <w:t>Ambiental (E)</w:t>
      </w:r>
      <w:r w:rsidRPr="007F65BD">
        <w:rPr>
          <w:rFonts w:ascii="Arial" w:hAnsi="Arial" w:cs="Arial"/>
        </w:rPr>
        <w:t xml:space="preserve"> – Gestão dos impactos ambientais, eficiência no uso de recursos naturais, mudanças climáticas, resíduos, emissões, biodiversidade e conformidade ambiental.</w:t>
      </w:r>
    </w:p>
    <w:p w14:paraId="1FA750E9" w14:textId="77777777" w:rsidR="00BE63C1" w:rsidRPr="007F65BD" w:rsidRDefault="00BE63C1" w:rsidP="00BE63C1">
      <w:pPr>
        <w:numPr>
          <w:ilvl w:val="0"/>
          <w:numId w:val="1"/>
        </w:num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  <w:b/>
          <w:bCs/>
        </w:rPr>
        <w:t>Social (S)</w:t>
      </w:r>
      <w:r w:rsidRPr="007F65BD">
        <w:rPr>
          <w:rFonts w:ascii="Arial" w:hAnsi="Arial" w:cs="Arial"/>
        </w:rPr>
        <w:t xml:space="preserve"> – Pessoas, saúde e segurança, direitos humanos, diversidade, relacionamento com colaboradores, clientes, fornecedores e comunidades.</w:t>
      </w:r>
    </w:p>
    <w:p w14:paraId="70D7CB7D" w14:textId="77777777" w:rsidR="00BE63C1" w:rsidRPr="007F65BD" w:rsidRDefault="00BE63C1" w:rsidP="00BE63C1">
      <w:pPr>
        <w:numPr>
          <w:ilvl w:val="0"/>
          <w:numId w:val="1"/>
        </w:num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  <w:b/>
          <w:bCs/>
        </w:rPr>
        <w:t>Governança (G)</w:t>
      </w:r>
      <w:r w:rsidRPr="007F65BD">
        <w:rPr>
          <w:rFonts w:ascii="Arial" w:hAnsi="Arial" w:cs="Arial"/>
        </w:rPr>
        <w:t xml:space="preserve"> – Estrutura de gestão, ética, conformidade, transparência, gestão de riscos, controles internos e tomada de decisão.</w:t>
      </w:r>
    </w:p>
    <w:p w14:paraId="21A67A3D" w14:textId="77777777" w:rsidR="00BE63C1" w:rsidRPr="007F65BD" w:rsidRDefault="00BE63C1" w:rsidP="00BE63C1">
      <w:pPr>
        <w:numPr>
          <w:ilvl w:val="0"/>
          <w:numId w:val="1"/>
        </w:num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  <w:b/>
          <w:bCs/>
        </w:rPr>
        <w:t>Bioeconomia (B)</w:t>
      </w:r>
      <w:r w:rsidRPr="007F65BD">
        <w:rPr>
          <w:rFonts w:ascii="Arial" w:hAnsi="Arial" w:cs="Arial"/>
        </w:rPr>
        <w:t xml:space="preserve"> – Uso sustentável de recursos biológicos, inovação, circularidade, rastreabilidade, regeneração, valorização da biodiversidade e desenvolvimento de soluções sustentáveis.</w:t>
      </w:r>
    </w:p>
    <w:p w14:paraId="0AAC4B82" w14:textId="77777777" w:rsidR="00BE63C1" w:rsidRPr="007F65BD" w:rsidRDefault="00BE63C1" w:rsidP="00BE63C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Cada resposta do questionário é analisada segundo critérios técnicos de maturidade organizacional, refletindo o grau de desenvolvimento das práticas existentes na empresa.</w:t>
      </w:r>
    </w:p>
    <w:p w14:paraId="0ED9696F" w14:textId="77777777" w:rsidR="00BE63C1" w:rsidRPr="007F65BD" w:rsidRDefault="00BE63C1" w:rsidP="00BE63C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A classificação final é obtida por meio da metodologia proprietária da INOVE ESG, que considera, entre outros fatores:</w:t>
      </w:r>
    </w:p>
    <w:p w14:paraId="45AE8B6F" w14:textId="77777777" w:rsidR="00BE63C1" w:rsidRPr="007F65BD" w:rsidRDefault="00BE63C1" w:rsidP="00BE63C1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nível de estruturação das práticas implementadas;</w:t>
      </w:r>
    </w:p>
    <w:p w14:paraId="5427FF6F" w14:textId="77777777" w:rsidR="00BE63C1" w:rsidRPr="007F65BD" w:rsidRDefault="00BE63C1" w:rsidP="00BE63C1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grau de formalização dos processos;</w:t>
      </w:r>
    </w:p>
    <w:p w14:paraId="1D7F248F" w14:textId="77777777" w:rsidR="00BE63C1" w:rsidRPr="007F65BD" w:rsidRDefault="00BE63C1" w:rsidP="00BE63C1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consistência entre os diferentes critérios avaliados;</w:t>
      </w:r>
    </w:p>
    <w:p w14:paraId="31AA569F" w14:textId="77777777" w:rsidR="00BE63C1" w:rsidRPr="007F65BD" w:rsidRDefault="00BE63C1" w:rsidP="00BE63C1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equilíbrio entre os quatro pilares da sustentabilidade;</w:t>
      </w:r>
    </w:p>
    <w:p w14:paraId="6EC9CEFA" w14:textId="77777777" w:rsidR="00BE63C1" w:rsidRPr="007F65BD" w:rsidRDefault="00BE63C1" w:rsidP="00BE63C1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integração das práticas à gestão e à estratégia organizacional;</w:t>
      </w:r>
    </w:p>
    <w:p w14:paraId="4F163605" w14:textId="77777777" w:rsidR="00BE63C1" w:rsidRPr="007F65BD" w:rsidRDefault="00BE63C1" w:rsidP="00BE63C1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capacidade de evolução e melhoria contínua.</w:t>
      </w:r>
    </w:p>
    <w:p w14:paraId="2223388F" w14:textId="77777777" w:rsidR="00BE63C1" w:rsidRPr="007F65BD" w:rsidRDefault="00BE63C1" w:rsidP="00BE63C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O resultado é consolidado em um </w:t>
      </w:r>
      <w:r w:rsidRPr="007F65BD">
        <w:rPr>
          <w:rFonts w:ascii="Arial" w:hAnsi="Arial" w:cs="Arial"/>
          <w:b/>
          <w:bCs/>
        </w:rPr>
        <w:t>Índice Geral de Maturidade ESG e Bioeconômica</w:t>
      </w:r>
      <w:r w:rsidRPr="007F65BD">
        <w:rPr>
          <w:rFonts w:ascii="Arial" w:hAnsi="Arial" w:cs="Arial"/>
        </w:rPr>
        <w:t>, representado por uma escala evolutiva composta por cinco níveis de maturidade.</w:t>
      </w:r>
    </w:p>
    <w:p w14:paraId="3C3D7827" w14:textId="77777777" w:rsidR="00BE63C1" w:rsidRPr="007F65BD" w:rsidRDefault="00BE63C1" w:rsidP="00BE63C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Mais do que atribuir uma classificação, a metodologia busca identificar oportunidades de desenvolvimento, permitindo que a organização compreenda seu </w:t>
      </w:r>
      <w:r w:rsidRPr="007F65BD">
        <w:rPr>
          <w:rFonts w:ascii="Arial" w:hAnsi="Arial" w:cs="Arial"/>
        </w:rPr>
        <w:lastRenderedPageBreak/>
        <w:t>estágio atual e estabeleça um plano estruturado de evolução em direção a níveis mais elevados de desempenho sustentável.</w:t>
      </w:r>
    </w:p>
    <w:p w14:paraId="1D373E78" w14:textId="77777777" w:rsidR="00BE63C1" w:rsidRPr="007F65BD" w:rsidRDefault="00BE63C1" w:rsidP="00BE63C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O nível apresentado neste relatório representa exclusivamente a situação observada no momento da avaliação, considerando as informações disponibilizadas pela organização durante o Pré-Diagnóstico. A evolução do índice dependerá da implementação de melhorias, da consolidação de processos e da apresentação de evidências que demonstrem a maturidade das práticas adotadas.</w:t>
      </w:r>
    </w:p>
    <w:p w14:paraId="6B645450" w14:textId="77777777" w:rsidR="00BE63C1" w:rsidRPr="007F65BD" w:rsidRDefault="00BE63C1" w:rsidP="00BE63C1">
      <w:pPr>
        <w:spacing w:line="240" w:lineRule="auto"/>
        <w:ind w:firstLine="737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Como interpretar sua pontuação</w:t>
      </w:r>
      <w:r>
        <w:rPr>
          <w:rFonts w:ascii="Arial" w:hAnsi="Arial" w:cs="Arial"/>
          <w:b/>
          <w:bCs/>
        </w:rPr>
        <w:t>?</w:t>
      </w:r>
    </w:p>
    <w:p w14:paraId="03036F49" w14:textId="77777777" w:rsidR="00BE63C1" w:rsidRPr="007F65BD" w:rsidRDefault="00BE63C1" w:rsidP="00BE63C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Cada um dos quatro pilares avaliados possui critérios específicos que analisam diferentes aspectos da gestão organizacional.</w:t>
      </w:r>
    </w:p>
    <w:p w14:paraId="35D0FE7D" w14:textId="77777777" w:rsidR="00BE63C1" w:rsidRPr="007F65BD" w:rsidRDefault="00BE63C1" w:rsidP="00BE63C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Os gráficos apresentados neste relatório demonstram o percentual de maturidade alcançado em cada pilar, permitindo visualizar os pontos fortes da organização e identificar áreas prioritárias para evolução.</w:t>
      </w:r>
    </w:p>
    <w:p w14:paraId="2DBFD961" w14:textId="77777777" w:rsidR="00BE63C1" w:rsidRPr="007F65BD" w:rsidRDefault="00BE63C1" w:rsidP="00BE63C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O </w:t>
      </w:r>
      <w:r w:rsidRPr="007F65BD">
        <w:rPr>
          <w:rFonts w:ascii="Arial" w:hAnsi="Arial" w:cs="Arial"/>
          <w:b/>
          <w:bCs/>
        </w:rPr>
        <w:t>Índice Geral de Maturidade ESG e Bioeconômica</w:t>
      </w:r>
      <w:r w:rsidRPr="007F65BD">
        <w:rPr>
          <w:rFonts w:ascii="Arial" w:hAnsi="Arial" w:cs="Arial"/>
        </w:rPr>
        <w:t xml:space="preserve"> corresponde à consolidação dos resultados obtidos nos quatro pilares avaliados e representa o nível global de desenvolvimento da organização em sustentabilidade.</w:t>
      </w:r>
    </w:p>
    <w:p w14:paraId="34033229" w14:textId="77777777" w:rsidR="00BE63C1" w:rsidRPr="007F65BD" w:rsidRDefault="00BE63C1" w:rsidP="00BE63C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A análise individual de cada dimensão possibilita direcionar investimentos, priorizar ações de melhoria e fortalecer processos capazes de gerar maior competitividade, redução de riscos e criação de valor para clientes, investidores, parceiros e demais stakeholders.</w:t>
      </w:r>
    </w:p>
    <w:p w14:paraId="79A81327" w14:textId="77777777" w:rsidR="00BE63C1" w:rsidRPr="007F65BD" w:rsidRDefault="00BE63C1" w:rsidP="00BE63C1">
      <w:pPr>
        <w:spacing w:line="240" w:lineRule="auto"/>
        <w:ind w:firstLine="737"/>
        <w:jc w:val="both"/>
        <w:rPr>
          <w:rFonts w:ascii="Arial" w:hAnsi="Arial" w:cs="Arial"/>
        </w:rPr>
      </w:pPr>
    </w:p>
    <w:p w14:paraId="3FF3AB37" w14:textId="77777777" w:rsidR="00BE63C1" w:rsidRPr="007F65BD" w:rsidRDefault="00BE63C1" w:rsidP="00BE63C1">
      <w:pPr>
        <w:spacing w:line="240" w:lineRule="auto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ESCALA DE MATURIDADE ESG E BIOECONÔMICA</w:t>
      </w:r>
    </w:p>
    <w:tbl>
      <w:tblPr>
        <w:tblW w:w="9923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370"/>
        <w:gridCol w:w="6195"/>
      </w:tblGrid>
      <w:tr w:rsidR="00BE63C1" w:rsidRPr="007F65BD" w14:paraId="7B492D67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01FC3420" w14:textId="77777777" w:rsidR="00BE63C1" w:rsidRPr="007F65BD" w:rsidRDefault="00BE63C1" w:rsidP="006641EC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</w:t>
            </w:r>
            <w:r w:rsidRPr="007F65BD">
              <w:rPr>
                <w:rFonts w:ascii="Arial" w:hAnsi="Arial" w:cs="Arial"/>
                <w:b/>
                <w:bCs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43686C9E" w14:textId="77777777" w:rsidR="00BE63C1" w:rsidRPr="007F65BD" w:rsidRDefault="00BE63C1" w:rsidP="006641EC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</w:t>
            </w:r>
            <w:r w:rsidRPr="007F65BD">
              <w:rPr>
                <w:rFonts w:ascii="Arial" w:hAnsi="Arial" w:cs="Arial"/>
                <w:b/>
                <w:bCs/>
              </w:rPr>
              <w:t>Estágio</w:t>
            </w:r>
          </w:p>
        </w:tc>
        <w:tc>
          <w:tcPr>
            <w:tcW w:w="6150" w:type="dxa"/>
            <w:vAlign w:val="center"/>
            <w:hideMark/>
          </w:tcPr>
          <w:p w14:paraId="181BBDB3" w14:textId="77777777" w:rsidR="00BE63C1" w:rsidRPr="007F65BD" w:rsidRDefault="00BE63C1" w:rsidP="006641EC">
            <w:pPr>
              <w:spacing w:line="240" w:lineRule="auto"/>
              <w:ind w:firstLine="737"/>
              <w:jc w:val="center"/>
              <w:rPr>
                <w:rFonts w:ascii="Arial" w:hAnsi="Arial" w:cs="Arial"/>
                <w:b/>
                <w:bCs/>
              </w:rPr>
            </w:pPr>
            <w:r w:rsidRPr="007F65BD">
              <w:rPr>
                <w:rFonts w:ascii="Arial" w:hAnsi="Arial" w:cs="Arial"/>
                <w:b/>
                <w:bCs/>
              </w:rPr>
              <w:t>Característica predominante</w:t>
            </w:r>
          </w:p>
        </w:tc>
      </w:tr>
      <w:tr w:rsidR="00BE63C1" w:rsidRPr="007F65BD" w14:paraId="24C64377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415FBD28" w14:textId="77777777" w:rsidR="00BE63C1" w:rsidRPr="007F65BD" w:rsidRDefault="00BE63C1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1</w:t>
            </w:r>
          </w:p>
        </w:tc>
        <w:tc>
          <w:tcPr>
            <w:tcW w:w="0" w:type="auto"/>
            <w:vAlign w:val="center"/>
            <w:hideMark/>
          </w:tcPr>
          <w:p w14:paraId="10E88160" w14:textId="77777777" w:rsidR="00BE63C1" w:rsidRPr="007F65BD" w:rsidRDefault="00BE63C1" w:rsidP="006641EC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</w:t>
            </w:r>
            <w:r w:rsidRPr="007F65BD">
              <w:rPr>
                <w:rFonts w:ascii="Arial" w:hAnsi="Arial" w:cs="Arial"/>
                <w:b/>
                <w:bCs/>
              </w:rPr>
              <w:t>Elementar</w:t>
            </w:r>
          </w:p>
        </w:tc>
        <w:tc>
          <w:tcPr>
            <w:tcW w:w="6150" w:type="dxa"/>
            <w:vAlign w:val="center"/>
            <w:hideMark/>
          </w:tcPr>
          <w:p w14:paraId="42B7EB2F" w14:textId="77777777" w:rsidR="00BE63C1" w:rsidRPr="007F65BD" w:rsidRDefault="00BE63C1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Sensibilização inicial e atendimento aos requisitos básicos de sustentabilidade.</w:t>
            </w:r>
          </w:p>
        </w:tc>
      </w:tr>
      <w:tr w:rsidR="00BE63C1" w:rsidRPr="007F65BD" w14:paraId="25FFDA86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6516FA74" w14:textId="77777777" w:rsidR="00BE63C1" w:rsidRPr="007F65BD" w:rsidRDefault="00BE63C1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2</w:t>
            </w:r>
          </w:p>
        </w:tc>
        <w:tc>
          <w:tcPr>
            <w:tcW w:w="0" w:type="auto"/>
            <w:vAlign w:val="center"/>
            <w:hideMark/>
          </w:tcPr>
          <w:p w14:paraId="3D932642" w14:textId="77777777" w:rsidR="00BE63C1" w:rsidRPr="007F65BD" w:rsidRDefault="00BE63C1" w:rsidP="006641EC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</w:t>
            </w:r>
            <w:r w:rsidRPr="007F65BD">
              <w:rPr>
                <w:rFonts w:ascii="Arial" w:hAnsi="Arial" w:cs="Arial"/>
                <w:b/>
                <w:bCs/>
              </w:rPr>
              <w:t>Estruturante</w:t>
            </w:r>
          </w:p>
        </w:tc>
        <w:tc>
          <w:tcPr>
            <w:tcW w:w="6150" w:type="dxa"/>
            <w:vAlign w:val="center"/>
            <w:hideMark/>
          </w:tcPr>
          <w:p w14:paraId="512F7DF4" w14:textId="77777777" w:rsidR="00BE63C1" w:rsidRPr="007F65BD" w:rsidRDefault="00BE63C1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Existência de iniciativas relevantes, porém ainda parcialmente integradas à gestão organizacional.</w:t>
            </w:r>
          </w:p>
        </w:tc>
      </w:tr>
      <w:tr w:rsidR="00BE63C1" w:rsidRPr="007F65BD" w14:paraId="383587CD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636F1B32" w14:textId="77777777" w:rsidR="00BE63C1" w:rsidRPr="007F65BD" w:rsidRDefault="00BE63C1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3</w:t>
            </w:r>
          </w:p>
        </w:tc>
        <w:tc>
          <w:tcPr>
            <w:tcW w:w="0" w:type="auto"/>
            <w:vAlign w:val="center"/>
            <w:hideMark/>
          </w:tcPr>
          <w:p w14:paraId="3873492C" w14:textId="77777777" w:rsidR="00BE63C1" w:rsidRPr="007F65BD" w:rsidRDefault="00BE63C1" w:rsidP="006641EC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</w:t>
            </w:r>
            <w:r w:rsidRPr="007F65BD">
              <w:rPr>
                <w:rFonts w:ascii="Arial" w:hAnsi="Arial" w:cs="Arial"/>
                <w:b/>
                <w:bCs/>
              </w:rPr>
              <w:t>Gerencial</w:t>
            </w:r>
          </w:p>
        </w:tc>
        <w:tc>
          <w:tcPr>
            <w:tcW w:w="6150" w:type="dxa"/>
            <w:vAlign w:val="center"/>
            <w:hideMark/>
          </w:tcPr>
          <w:p w14:paraId="39CAE810" w14:textId="77777777" w:rsidR="00BE63C1" w:rsidRPr="007F65BD" w:rsidRDefault="00BE63C1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Processos estruturados, gestão organizada e integração progressiva dos princípios ESG às operações.</w:t>
            </w:r>
          </w:p>
        </w:tc>
      </w:tr>
      <w:tr w:rsidR="00BE63C1" w:rsidRPr="007F65BD" w14:paraId="0B40CDA6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78A7A314" w14:textId="77777777" w:rsidR="00BE63C1" w:rsidRPr="007F65BD" w:rsidRDefault="00BE63C1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4</w:t>
            </w:r>
          </w:p>
        </w:tc>
        <w:tc>
          <w:tcPr>
            <w:tcW w:w="0" w:type="auto"/>
            <w:vAlign w:val="center"/>
            <w:hideMark/>
          </w:tcPr>
          <w:p w14:paraId="52282DC7" w14:textId="77777777" w:rsidR="00BE63C1" w:rsidRPr="007F65BD" w:rsidRDefault="00BE63C1" w:rsidP="006641EC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</w:t>
            </w:r>
            <w:r w:rsidRPr="007F65BD">
              <w:rPr>
                <w:rFonts w:ascii="Arial" w:hAnsi="Arial" w:cs="Arial"/>
                <w:b/>
                <w:bCs/>
              </w:rPr>
              <w:t>Estratégico</w:t>
            </w:r>
          </w:p>
        </w:tc>
        <w:tc>
          <w:tcPr>
            <w:tcW w:w="6150" w:type="dxa"/>
            <w:vAlign w:val="center"/>
            <w:hideMark/>
          </w:tcPr>
          <w:p w14:paraId="6A70FA57" w14:textId="77777777" w:rsidR="00BE63C1" w:rsidRPr="007F65BD" w:rsidRDefault="00BE63C1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Sustentabilidade incorporada ao planejamento estratégico e à geração de valor para o negócio.</w:t>
            </w:r>
          </w:p>
        </w:tc>
      </w:tr>
      <w:tr w:rsidR="00BE63C1" w:rsidRPr="007F65BD" w14:paraId="4D590AF4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501E1E50" w14:textId="77777777" w:rsidR="00BE63C1" w:rsidRPr="007F65BD" w:rsidRDefault="00BE63C1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5</w:t>
            </w:r>
          </w:p>
        </w:tc>
        <w:tc>
          <w:tcPr>
            <w:tcW w:w="0" w:type="auto"/>
            <w:vAlign w:val="center"/>
            <w:hideMark/>
          </w:tcPr>
          <w:p w14:paraId="2E7DC811" w14:textId="77777777" w:rsidR="00BE63C1" w:rsidRPr="007F65BD" w:rsidRDefault="00BE63C1" w:rsidP="006641EC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</w:t>
            </w:r>
            <w:r w:rsidRPr="007F65BD">
              <w:rPr>
                <w:rFonts w:ascii="Arial" w:hAnsi="Arial" w:cs="Arial"/>
                <w:b/>
                <w:bCs/>
              </w:rPr>
              <w:t>Transformador</w:t>
            </w:r>
          </w:p>
        </w:tc>
        <w:tc>
          <w:tcPr>
            <w:tcW w:w="6150" w:type="dxa"/>
            <w:vAlign w:val="center"/>
            <w:hideMark/>
          </w:tcPr>
          <w:p w14:paraId="2A710852" w14:textId="77777777" w:rsidR="00BE63C1" w:rsidRPr="007F65BD" w:rsidRDefault="00BE63C1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Liderança em sustentabilidade, inovação regenerativa e influência positiva sobre a cadeia de valor e os ecossistemas em que atua.</w:t>
            </w:r>
          </w:p>
        </w:tc>
      </w:tr>
    </w:tbl>
    <w:p w14:paraId="6C061252" w14:textId="77777777" w:rsidR="00BE63C1" w:rsidRPr="007F65BD" w:rsidRDefault="00BE63C1" w:rsidP="00BE63C1">
      <w:pPr>
        <w:spacing w:line="240" w:lineRule="auto"/>
        <w:ind w:firstLine="737"/>
        <w:jc w:val="both"/>
        <w:rPr>
          <w:rFonts w:ascii="Arial" w:hAnsi="Arial" w:cs="Arial"/>
        </w:rPr>
      </w:pPr>
    </w:p>
    <w:p w14:paraId="3FF9D245" w14:textId="77777777" w:rsidR="00BE63C1" w:rsidRPr="007F65BD" w:rsidRDefault="00BE63C1" w:rsidP="00BE63C1">
      <w:pPr>
        <w:spacing w:line="240" w:lineRule="auto"/>
        <w:ind w:firstLine="737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Nota Metodológica</w:t>
      </w:r>
    </w:p>
    <w:p w14:paraId="6E046BEB" w14:textId="77777777" w:rsidR="00BE63C1" w:rsidRPr="007F65BD" w:rsidRDefault="00BE63C1" w:rsidP="00BE63C1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A metodologia de classificação da INOVE ESG constitui propriedade intelectual da organização e foi desenvolvida com base em princípios de avaliação de maturidade organizacional alinhados à ABNT PR 2030 e a referências nacionais e internacionais em sustentabilidade corporativa.</w:t>
      </w:r>
    </w:p>
    <w:p w14:paraId="4A466A2D" w14:textId="77777777" w:rsidR="00BE63C1" w:rsidRDefault="00BE63C1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46FCD980" w14:textId="121D02E0" w:rsidR="00C34A8F" w:rsidRPr="007F65BD" w:rsidRDefault="00BE63C1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BE63C1">
        <w:rPr>
          <w:rFonts w:ascii="Arial" w:hAnsi="Arial" w:cs="Arial"/>
          <w:b/>
          <w:bCs/>
        </w:rPr>
        <w:lastRenderedPageBreak/>
        <w:t>Nível 3 – Gerencial.</w:t>
      </w:r>
      <w:r>
        <w:rPr>
          <w:rFonts w:ascii="Arial" w:hAnsi="Arial" w:cs="Arial"/>
        </w:rPr>
        <w:t xml:space="preserve"> </w:t>
      </w:r>
      <w:r w:rsidR="00C34A8F" w:rsidRPr="007F65BD">
        <w:rPr>
          <w:rFonts w:ascii="Arial" w:hAnsi="Arial" w:cs="Arial"/>
        </w:rPr>
        <w:t xml:space="preserve">O presente diagnóstico indica que a organização apresenta um nível gerencial de maturidade ESG e bioeconômica, demonstrando integração progressiva dos princípios de sustentabilidade ao modelo de gestão e às operações organizacionais. </w:t>
      </w:r>
    </w:p>
    <w:p w14:paraId="100C0F53" w14:textId="72E1440F" w:rsidR="00C34A8F" w:rsidRPr="007F65BD" w:rsidRDefault="00C34A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Neste estágio, observam-se processos mais estruturados, mecanismos de controle definidos e uma compreensão ampliada sobre os impactos ambientais, sociais, econômicos e de governança relacionados ao negócio e à cadeia de valor.</w:t>
      </w:r>
    </w:p>
    <w:p w14:paraId="2DD8701C" w14:textId="77777777" w:rsidR="00C34A8F" w:rsidRPr="007F65BD" w:rsidRDefault="00C34A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4DC3FD82" w14:textId="77777777" w:rsidR="00C34A8F" w:rsidRPr="007F65BD" w:rsidRDefault="00C34A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A organização evidencia maior capacidade de planejamento e execução de práticas sustentáveis, incorporando progressivamente critérios ESG nos processos de tomada de decisão, gestão de pessoas, relacionamento com stakeholders, cadeia produtiva e monitoramento de riscos e oportunidades.</w:t>
      </w:r>
    </w:p>
    <w:p w14:paraId="39B48F70" w14:textId="6351A215" w:rsidR="00C34A8F" w:rsidRPr="007F65BD" w:rsidRDefault="00C34A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 Este estágio representa um marco relevante de maturidade, uma vez que as ações deixam de ocorrer de forma isolada e passam a compor uma lógica organizacional mais integrada e orientada à melhoria contínua.</w:t>
      </w:r>
    </w:p>
    <w:p w14:paraId="5CE2859A" w14:textId="77777777" w:rsidR="00C34A8F" w:rsidRPr="007F65BD" w:rsidRDefault="00C34A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35232C25" w14:textId="77777777" w:rsidR="00C34A8F" w:rsidRPr="007F65BD" w:rsidRDefault="00C34A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Sob a perspectiva da bioeconomia, observa-se potencial para consolidação de estratégias voltadas ao uso mais eficiente de recursos, valorização de ativos biológicos, redução de desperdícios, rastreabilidade de processos e fortalecimento de práticas relacionadas à circularidade, regeneração e inovação sustentável.</w:t>
      </w:r>
    </w:p>
    <w:p w14:paraId="5EEF7C93" w14:textId="792C576F" w:rsidR="00C34A8F" w:rsidRPr="007F65BD" w:rsidRDefault="00C34A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 Empresas neste nível tendem a desenvolver maior capacidade de adaptação às demandas emergentes por modelos produtivos mais resilientes, eficientes e alinhados às transformações da economia verde.</w:t>
      </w:r>
    </w:p>
    <w:p w14:paraId="2C017B75" w14:textId="77777777" w:rsidR="00C34A8F" w:rsidRPr="007F65BD" w:rsidRDefault="00C34A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7C50EDB8" w14:textId="77777777" w:rsidR="00C34A8F" w:rsidRPr="007F65BD" w:rsidRDefault="00C34A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A organização poderá se beneficiar da ampliação de mecanismos de monitoramento e mensuração de desempenho ESG e bioeconômico, incluindo definição de indicadores-chave, estabelecimento de metas progressivas e fortalecimento de instrumentos de transparência, como relatórios internos ou demonstrações periódicas de resultados. </w:t>
      </w:r>
    </w:p>
    <w:p w14:paraId="248AF8C8" w14:textId="11015CC7" w:rsidR="00C34A8F" w:rsidRPr="007F65BD" w:rsidRDefault="00C34A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A consolidação desses mecanismos favorece maior previsibilidade organizacional, mitigação de riscos operacionais e reputacionais, além de fortalecer a credibilidade institucional perante parceiros estratégicos.</w:t>
      </w:r>
    </w:p>
    <w:p w14:paraId="2C1576BE" w14:textId="77777777" w:rsidR="00C34A8F" w:rsidRPr="007F65BD" w:rsidRDefault="00C34A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171B6514" w14:textId="77777777" w:rsidR="00C34A8F" w:rsidRPr="007F65BD" w:rsidRDefault="00C34A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À medida que a maturidade evolui, empresas neste nível tendem a ampliar sua competitividade e capacidade de inserção em mercados que demandam maior conformidade socioambiental, rastreabilidade e inovação responsável. </w:t>
      </w:r>
    </w:p>
    <w:p w14:paraId="0276E148" w14:textId="4E791B5C" w:rsidR="00C34A8F" w:rsidRPr="007F65BD" w:rsidRDefault="00C34A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Esse avanço pode fortalecer o acesso a ambientes de aceleração, programas de inovação, cadeias produtivas sustentáveis, investimentos orientados à sustentabilidade e oportunidades vinculadas à transição para modelos econômicos de menor impacto socioambiental.</w:t>
      </w:r>
    </w:p>
    <w:p w14:paraId="076EBB36" w14:textId="77777777" w:rsidR="00C34A8F" w:rsidRPr="007F65BD" w:rsidRDefault="00C34A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0A1A9BB2" w14:textId="52EA0B94" w:rsidR="00C34A8F" w:rsidRPr="007F65BD" w:rsidRDefault="00A03980" w:rsidP="005360A6">
      <w:pPr>
        <w:spacing w:line="240" w:lineRule="auto"/>
        <w:ind w:firstLine="737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 xml:space="preserve">             </w:t>
      </w:r>
      <w:r w:rsidR="00C34A8F" w:rsidRPr="007F65BD">
        <w:rPr>
          <w:rFonts w:ascii="Arial" w:hAnsi="Arial" w:cs="Arial"/>
          <w:b/>
          <w:bCs/>
        </w:rPr>
        <w:t>Recomendação Estratégica para Evolução ao Nível 4:</w:t>
      </w:r>
    </w:p>
    <w:p w14:paraId="25AD4BB8" w14:textId="24DB3F5D" w:rsidR="00C34A8F" w:rsidRPr="007F65BD" w:rsidRDefault="00C34A8F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br/>
        <w:t>Fortalecer a integração dos critérios ESG e bioeconômicos à estratégia organizacional, ampliando a gestão de riscos e oportunidades, consolidando indicadores de desempenho e promovendo maior alinhamento entre sustentabilidade, inovação e geração de valor para stakeholders e cadeia de valor.</w:t>
      </w:r>
    </w:p>
    <w:p w14:paraId="4988D703" w14:textId="77777777" w:rsidR="00A03980" w:rsidRPr="007F65BD" w:rsidRDefault="00A03980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34239E32" w14:textId="77777777" w:rsidR="00A03980" w:rsidRDefault="00A03980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7CBEC70F" w14:textId="77777777" w:rsidR="00BE63C1" w:rsidRDefault="00BE63C1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7623C165" w14:textId="77777777" w:rsidR="00BE63C1" w:rsidRDefault="00BE63C1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47D7E7CE" w14:textId="77777777" w:rsidR="00BE63C1" w:rsidRDefault="00BE63C1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1C1AB009" w14:textId="77777777" w:rsidR="00BE63C1" w:rsidRDefault="00BE63C1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19FE5C6A" w14:textId="77777777" w:rsidR="00BE63C1" w:rsidRDefault="00BE63C1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0BECF459" w14:textId="77777777" w:rsidR="00BE63C1" w:rsidRPr="007F65BD" w:rsidRDefault="00BE63C1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41C648FB" w14:textId="2B26845D" w:rsidR="00A03980" w:rsidRPr="007F65BD" w:rsidRDefault="00BE63C1" w:rsidP="00BE63C1">
      <w:pPr>
        <w:spacing w:after="0" w:line="240" w:lineRule="auto"/>
        <w:ind w:firstLine="737"/>
        <w:jc w:val="center"/>
        <w:outlineLvl w:val="0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lastRenderedPageBreak/>
        <w:t>NÍVEL 4 – ESTRATÉGICO | DIFERENCIAÇÃO E COMPETITIVIDADE SUSTENTÁVEL</w:t>
      </w:r>
    </w:p>
    <w:p w14:paraId="2C8F2D57" w14:textId="77777777" w:rsidR="00A03980" w:rsidRPr="007F65BD" w:rsidRDefault="00A03980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  <w:b/>
          <w:bCs/>
        </w:rPr>
      </w:pPr>
    </w:p>
    <w:p w14:paraId="2F79ED71" w14:textId="77777777" w:rsidR="006D4D28" w:rsidRPr="007F65BD" w:rsidRDefault="006D4D28" w:rsidP="006D4D28">
      <w:pPr>
        <w:spacing w:line="240" w:lineRule="auto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Metodologia de Classificação da Maturidade ESG e Bioeconômica</w:t>
      </w:r>
    </w:p>
    <w:p w14:paraId="7396C903" w14:textId="77777777" w:rsidR="006D4D28" w:rsidRPr="001023F0" w:rsidRDefault="006D4D28" w:rsidP="006D4D28">
      <w:pPr>
        <w:spacing w:line="240" w:lineRule="auto"/>
        <w:jc w:val="both"/>
        <w:rPr>
          <w:rFonts w:ascii="Arial" w:hAnsi="Arial" w:cs="Arial"/>
          <w:b/>
          <w:bCs/>
        </w:rPr>
      </w:pPr>
      <w:r w:rsidRPr="001023F0">
        <w:rPr>
          <w:rFonts w:ascii="Arial" w:hAnsi="Arial" w:cs="Arial"/>
          <w:b/>
          <w:bCs/>
        </w:rPr>
        <w:t>Como a inove esg determina seu nível de maturidade?</w:t>
      </w:r>
    </w:p>
    <w:p w14:paraId="7AAA646F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A avaliação de maturidade da INOVE ESG foi desenvolvida para mensurar, de forma estruturada, objetiva e comparável, o estágio de desenvolvimento das práticas de sustentabilidade das organizações, tendo como referência os princípios da </w:t>
      </w:r>
      <w:r w:rsidRPr="007F65BD">
        <w:rPr>
          <w:rFonts w:ascii="Arial" w:hAnsi="Arial" w:cs="Arial"/>
          <w:b/>
          <w:bCs/>
        </w:rPr>
        <w:t>ABNT PR 2030 – Conceitos, Diretrizes e Modelo de Avaliação ESG para Organizações</w:t>
      </w:r>
      <w:r w:rsidRPr="007F65BD">
        <w:rPr>
          <w:rFonts w:ascii="Arial" w:hAnsi="Arial" w:cs="Arial"/>
        </w:rPr>
        <w:t>, complementados por critérios técnicos relacionados à bioeconomia, gestão organizacional, cadeia de valor e melhoria contínua.</w:t>
      </w:r>
    </w:p>
    <w:p w14:paraId="75DBE956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O resultado apresentado neste relatório não representa uma percepção subjetiva sobre a organização, mas sim a aplicação de uma metodologia técnica baseada nas informações fornecidas durante o Pré-Diagnóstico de Sustentabilidade.</w:t>
      </w:r>
    </w:p>
    <w:p w14:paraId="1093818E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A avaliação considera o desempenho da organização em quatro dimensões fundamentais:</w:t>
      </w:r>
    </w:p>
    <w:p w14:paraId="05DDDB10" w14:textId="77777777" w:rsidR="006D4D28" w:rsidRPr="007F65BD" w:rsidRDefault="006D4D28" w:rsidP="006D4D28">
      <w:pPr>
        <w:numPr>
          <w:ilvl w:val="0"/>
          <w:numId w:val="1"/>
        </w:num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  <w:b/>
          <w:bCs/>
        </w:rPr>
        <w:t>Ambiental (E)</w:t>
      </w:r>
      <w:r w:rsidRPr="007F65BD">
        <w:rPr>
          <w:rFonts w:ascii="Arial" w:hAnsi="Arial" w:cs="Arial"/>
        </w:rPr>
        <w:t xml:space="preserve"> – Gestão dos impactos ambientais, eficiência no uso de recursos naturais, mudanças climáticas, resíduos, emissões, biodiversidade e conformidade ambiental.</w:t>
      </w:r>
    </w:p>
    <w:p w14:paraId="2B29AA50" w14:textId="77777777" w:rsidR="006D4D28" w:rsidRPr="007F65BD" w:rsidRDefault="006D4D28" w:rsidP="006D4D28">
      <w:pPr>
        <w:numPr>
          <w:ilvl w:val="0"/>
          <w:numId w:val="1"/>
        </w:num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  <w:b/>
          <w:bCs/>
        </w:rPr>
        <w:t>Social (S)</w:t>
      </w:r>
      <w:r w:rsidRPr="007F65BD">
        <w:rPr>
          <w:rFonts w:ascii="Arial" w:hAnsi="Arial" w:cs="Arial"/>
        </w:rPr>
        <w:t xml:space="preserve"> – Pessoas, saúde e segurança, direitos humanos, diversidade, relacionamento com colaboradores, clientes, fornecedores e comunidades.</w:t>
      </w:r>
    </w:p>
    <w:p w14:paraId="78778D0F" w14:textId="77777777" w:rsidR="006D4D28" w:rsidRPr="007F65BD" w:rsidRDefault="006D4D28" w:rsidP="006D4D28">
      <w:pPr>
        <w:numPr>
          <w:ilvl w:val="0"/>
          <w:numId w:val="1"/>
        </w:num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  <w:b/>
          <w:bCs/>
        </w:rPr>
        <w:t>Governança (G)</w:t>
      </w:r>
      <w:r w:rsidRPr="007F65BD">
        <w:rPr>
          <w:rFonts w:ascii="Arial" w:hAnsi="Arial" w:cs="Arial"/>
        </w:rPr>
        <w:t xml:space="preserve"> – Estrutura de gestão, ética, conformidade, transparência, gestão de riscos, controles internos e tomada de decisão.</w:t>
      </w:r>
    </w:p>
    <w:p w14:paraId="1D6B7C07" w14:textId="77777777" w:rsidR="006D4D28" w:rsidRPr="007F65BD" w:rsidRDefault="006D4D28" w:rsidP="006D4D28">
      <w:pPr>
        <w:numPr>
          <w:ilvl w:val="0"/>
          <w:numId w:val="1"/>
        </w:num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  <w:b/>
          <w:bCs/>
        </w:rPr>
        <w:t>Bioeconomia (B)</w:t>
      </w:r>
      <w:r w:rsidRPr="007F65BD">
        <w:rPr>
          <w:rFonts w:ascii="Arial" w:hAnsi="Arial" w:cs="Arial"/>
        </w:rPr>
        <w:t xml:space="preserve"> – Uso sustentável de recursos biológicos, inovação, circularidade, rastreabilidade, regeneração, valorização da biodiversidade e desenvolvimento de soluções sustentáveis.</w:t>
      </w:r>
    </w:p>
    <w:p w14:paraId="3F81CA85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Cada resposta do questionário é analisada segundo critérios técnicos de maturidade organizacional, refletindo o grau de desenvolvimento das práticas existentes na empresa.</w:t>
      </w:r>
    </w:p>
    <w:p w14:paraId="71433012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A classificação final é obtida por meio da metodologia proprietária da INOVE ESG, que considera, entre outros fatores:</w:t>
      </w:r>
    </w:p>
    <w:p w14:paraId="399827FD" w14:textId="77777777" w:rsidR="006D4D28" w:rsidRPr="007F65BD" w:rsidRDefault="006D4D28" w:rsidP="006D4D28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nível de estruturação das práticas implementadas;</w:t>
      </w:r>
    </w:p>
    <w:p w14:paraId="1D42DBB8" w14:textId="77777777" w:rsidR="006D4D28" w:rsidRPr="007F65BD" w:rsidRDefault="006D4D28" w:rsidP="006D4D28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grau de formalização dos processos;</w:t>
      </w:r>
    </w:p>
    <w:p w14:paraId="28F3EE46" w14:textId="77777777" w:rsidR="006D4D28" w:rsidRPr="007F65BD" w:rsidRDefault="006D4D28" w:rsidP="006D4D28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consistência entre os diferentes critérios avaliados;</w:t>
      </w:r>
    </w:p>
    <w:p w14:paraId="3108B166" w14:textId="77777777" w:rsidR="006D4D28" w:rsidRPr="007F65BD" w:rsidRDefault="006D4D28" w:rsidP="006D4D28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equilíbrio entre os quatro pilares da sustentabilidade;</w:t>
      </w:r>
    </w:p>
    <w:p w14:paraId="358A51D9" w14:textId="77777777" w:rsidR="006D4D28" w:rsidRPr="007F65BD" w:rsidRDefault="006D4D28" w:rsidP="006D4D28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integração das práticas à gestão e à estratégia organizacional;</w:t>
      </w:r>
    </w:p>
    <w:p w14:paraId="1672C9BA" w14:textId="77777777" w:rsidR="006D4D28" w:rsidRPr="007F65BD" w:rsidRDefault="006D4D28" w:rsidP="006D4D28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capacidade de evolução e melhoria contínua.</w:t>
      </w:r>
    </w:p>
    <w:p w14:paraId="4CB19A85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O resultado é consolidado em um </w:t>
      </w:r>
      <w:r w:rsidRPr="007F65BD">
        <w:rPr>
          <w:rFonts w:ascii="Arial" w:hAnsi="Arial" w:cs="Arial"/>
          <w:b/>
          <w:bCs/>
        </w:rPr>
        <w:t>Índice Geral de Maturidade ESG e Bioeconômica</w:t>
      </w:r>
      <w:r w:rsidRPr="007F65BD">
        <w:rPr>
          <w:rFonts w:ascii="Arial" w:hAnsi="Arial" w:cs="Arial"/>
        </w:rPr>
        <w:t>, representado por uma escala evolutiva composta por cinco níveis de maturidade.</w:t>
      </w:r>
    </w:p>
    <w:p w14:paraId="5481B1C3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Mais do que atribuir uma classificação, a metodologia busca identificar oportunidades de desenvolvimento, permitindo que a organização compreenda seu </w:t>
      </w:r>
      <w:r w:rsidRPr="007F65BD">
        <w:rPr>
          <w:rFonts w:ascii="Arial" w:hAnsi="Arial" w:cs="Arial"/>
        </w:rPr>
        <w:lastRenderedPageBreak/>
        <w:t>estágio atual e estabeleça um plano estruturado de evolução em direção a níveis mais elevados de desempenho sustentável.</w:t>
      </w:r>
    </w:p>
    <w:p w14:paraId="0E8D70B1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O nível apresentado neste relatório representa exclusivamente a situação observada no momento da avaliação, considerando as informações disponibilizadas pela organização durante o Pré-Diagnóstico. A evolução do índice dependerá da implementação de melhorias, da consolidação de processos e da apresentação de evidências que demonstrem a maturidade das práticas adotadas.</w:t>
      </w:r>
    </w:p>
    <w:p w14:paraId="6328EA86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Como interpretar sua pontuação</w:t>
      </w:r>
      <w:r>
        <w:rPr>
          <w:rFonts w:ascii="Arial" w:hAnsi="Arial" w:cs="Arial"/>
          <w:b/>
          <w:bCs/>
        </w:rPr>
        <w:t>?</w:t>
      </w:r>
    </w:p>
    <w:p w14:paraId="33BA07AC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Cada um dos quatro pilares avaliados possui critérios específicos que analisam diferentes aspectos da gestão organizacional.</w:t>
      </w:r>
    </w:p>
    <w:p w14:paraId="02C52808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Os gráficos apresentados neste relatório demonstram o percentual de maturidade alcançado em cada pilar, permitindo visualizar os pontos fortes da organização e identificar áreas prioritárias para evolução.</w:t>
      </w:r>
    </w:p>
    <w:p w14:paraId="609D6683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O </w:t>
      </w:r>
      <w:r w:rsidRPr="007F65BD">
        <w:rPr>
          <w:rFonts w:ascii="Arial" w:hAnsi="Arial" w:cs="Arial"/>
          <w:b/>
          <w:bCs/>
        </w:rPr>
        <w:t>Índice Geral de Maturidade ESG e Bioeconômica</w:t>
      </w:r>
      <w:r w:rsidRPr="007F65BD">
        <w:rPr>
          <w:rFonts w:ascii="Arial" w:hAnsi="Arial" w:cs="Arial"/>
        </w:rPr>
        <w:t xml:space="preserve"> corresponde à consolidação dos resultados obtidos nos quatro pilares avaliados e representa o nível global de desenvolvimento da organização em sustentabilidade.</w:t>
      </w:r>
    </w:p>
    <w:p w14:paraId="1172A4DC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A análise individual de cada dimensão possibilita direcionar investimentos, priorizar ações de melhoria e fortalecer processos capazes de gerar maior competitividade, redução de riscos e criação de valor para clientes, investidores, parceiros e demais stakeholders.</w:t>
      </w:r>
    </w:p>
    <w:p w14:paraId="762B3A4D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</w:p>
    <w:p w14:paraId="73688685" w14:textId="77777777" w:rsidR="006D4D28" w:rsidRPr="007F65BD" w:rsidRDefault="006D4D28" w:rsidP="006D4D28">
      <w:pPr>
        <w:spacing w:line="240" w:lineRule="auto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ESCALA DE MATURIDADE ESG E BIOECONÔMICA</w:t>
      </w:r>
    </w:p>
    <w:tbl>
      <w:tblPr>
        <w:tblW w:w="9923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370"/>
        <w:gridCol w:w="6195"/>
      </w:tblGrid>
      <w:tr w:rsidR="006D4D28" w:rsidRPr="007F65BD" w14:paraId="3CFDD318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0BFD818C" w14:textId="77777777" w:rsidR="006D4D28" w:rsidRPr="007F65BD" w:rsidRDefault="006D4D28" w:rsidP="006641EC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</w:t>
            </w:r>
            <w:r w:rsidRPr="007F65BD">
              <w:rPr>
                <w:rFonts w:ascii="Arial" w:hAnsi="Arial" w:cs="Arial"/>
                <w:b/>
                <w:bCs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175F9AA0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</w:t>
            </w:r>
            <w:r w:rsidRPr="007F65BD">
              <w:rPr>
                <w:rFonts w:ascii="Arial" w:hAnsi="Arial" w:cs="Arial"/>
                <w:b/>
                <w:bCs/>
              </w:rPr>
              <w:t>Estágio</w:t>
            </w:r>
          </w:p>
        </w:tc>
        <w:tc>
          <w:tcPr>
            <w:tcW w:w="6150" w:type="dxa"/>
            <w:vAlign w:val="center"/>
            <w:hideMark/>
          </w:tcPr>
          <w:p w14:paraId="49BB9988" w14:textId="77777777" w:rsidR="006D4D28" w:rsidRPr="007F65BD" w:rsidRDefault="006D4D28" w:rsidP="006641EC">
            <w:pPr>
              <w:spacing w:line="240" w:lineRule="auto"/>
              <w:ind w:firstLine="737"/>
              <w:jc w:val="center"/>
              <w:rPr>
                <w:rFonts w:ascii="Arial" w:hAnsi="Arial" w:cs="Arial"/>
                <w:b/>
                <w:bCs/>
              </w:rPr>
            </w:pPr>
            <w:r w:rsidRPr="007F65BD">
              <w:rPr>
                <w:rFonts w:ascii="Arial" w:hAnsi="Arial" w:cs="Arial"/>
                <w:b/>
                <w:bCs/>
              </w:rPr>
              <w:t>Característica predominante</w:t>
            </w:r>
          </w:p>
        </w:tc>
      </w:tr>
      <w:tr w:rsidR="006D4D28" w:rsidRPr="007F65BD" w14:paraId="15978307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70980DA4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1</w:t>
            </w:r>
          </w:p>
        </w:tc>
        <w:tc>
          <w:tcPr>
            <w:tcW w:w="0" w:type="auto"/>
            <w:vAlign w:val="center"/>
            <w:hideMark/>
          </w:tcPr>
          <w:p w14:paraId="14504930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</w:t>
            </w:r>
            <w:r w:rsidRPr="007F65BD">
              <w:rPr>
                <w:rFonts w:ascii="Arial" w:hAnsi="Arial" w:cs="Arial"/>
                <w:b/>
                <w:bCs/>
              </w:rPr>
              <w:t>Elementar</w:t>
            </w:r>
          </w:p>
        </w:tc>
        <w:tc>
          <w:tcPr>
            <w:tcW w:w="6150" w:type="dxa"/>
            <w:vAlign w:val="center"/>
            <w:hideMark/>
          </w:tcPr>
          <w:p w14:paraId="67146C9C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Sensibilização inicial e atendimento aos requisitos básicos de sustentabilidade.</w:t>
            </w:r>
          </w:p>
        </w:tc>
      </w:tr>
      <w:tr w:rsidR="006D4D28" w:rsidRPr="007F65BD" w14:paraId="5E774345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708A5BA9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2</w:t>
            </w:r>
          </w:p>
        </w:tc>
        <w:tc>
          <w:tcPr>
            <w:tcW w:w="0" w:type="auto"/>
            <w:vAlign w:val="center"/>
            <w:hideMark/>
          </w:tcPr>
          <w:p w14:paraId="06EB6479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</w:t>
            </w:r>
            <w:r w:rsidRPr="007F65BD">
              <w:rPr>
                <w:rFonts w:ascii="Arial" w:hAnsi="Arial" w:cs="Arial"/>
                <w:b/>
                <w:bCs/>
              </w:rPr>
              <w:t>Estruturante</w:t>
            </w:r>
          </w:p>
        </w:tc>
        <w:tc>
          <w:tcPr>
            <w:tcW w:w="6150" w:type="dxa"/>
            <w:vAlign w:val="center"/>
            <w:hideMark/>
          </w:tcPr>
          <w:p w14:paraId="0F7A3606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Existência de iniciativas relevantes, porém ainda parcialmente integradas à gestão organizacional.</w:t>
            </w:r>
          </w:p>
        </w:tc>
      </w:tr>
      <w:tr w:rsidR="006D4D28" w:rsidRPr="007F65BD" w14:paraId="436FBD0C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205C85A9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3</w:t>
            </w:r>
          </w:p>
        </w:tc>
        <w:tc>
          <w:tcPr>
            <w:tcW w:w="0" w:type="auto"/>
            <w:vAlign w:val="center"/>
            <w:hideMark/>
          </w:tcPr>
          <w:p w14:paraId="188064D6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</w:t>
            </w:r>
            <w:r w:rsidRPr="007F65BD">
              <w:rPr>
                <w:rFonts w:ascii="Arial" w:hAnsi="Arial" w:cs="Arial"/>
                <w:b/>
                <w:bCs/>
              </w:rPr>
              <w:t>Gerencial</w:t>
            </w:r>
          </w:p>
        </w:tc>
        <w:tc>
          <w:tcPr>
            <w:tcW w:w="6150" w:type="dxa"/>
            <w:vAlign w:val="center"/>
            <w:hideMark/>
          </w:tcPr>
          <w:p w14:paraId="10A92150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Processos estruturados, gestão organizada e integração progressiva dos princípios ESG às operações.</w:t>
            </w:r>
          </w:p>
        </w:tc>
      </w:tr>
      <w:tr w:rsidR="006D4D28" w:rsidRPr="007F65BD" w14:paraId="5FA1A7BE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30B45E09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4</w:t>
            </w:r>
          </w:p>
        </w:tc>
        <w:tc>
          <w:tcPr>
            <w:tcW w:w="0" w:type="auto"/>
            <w:vAlign w:val="center"/>
            <w:hideMark/>
          </w:tcPr>
          <w:p w14:paraId="12884F99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</w:t>
            </w:r>
            <w:r w:rsidRPr="007F65BD">
              <w:rPr>
                <w:rFonts w:ascii="Arial" w:hAnsi="Arial" w:cs="Arial"/>
                <w:b/>
                <w:bCs/>
              </w:rPr>
              <w:t>Estratégico</w:t>
            </w:r>
          </w:p>
        </w:tc>
        <w:tc>
          <w:tcPr>
            <w:tcW w:w="6150" w:type="dxa"/>
            <w:vAlign w:val="center"/>
            <w:hideMark/>
          </w:tcPr>
          <w:p w14:paraId="12624945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Sustentabilidade incorporada ao planejamento estratégico e à geração de valor para o negócio.</w:t>
            </w:r>
          </w:p>
        </w:tc>
      </w:tr>
      <w:tr w:rsidR="006D4D28" w:rsidRPr="007F65BD" w14:paraId="4FCB285D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57AD0F65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5</w:t>
            </w:r>
          </w:p>
        </w:tc>
        <w:tc>
          <w:tcPr>
            <w:tcW w:w="0" w:type="auto"/>
            <w:vAlign w:val="center"/>
            <w:hideMark/>
          </w:tcPr>
          <w:p w14:paraId="25347AB2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</w:t>
            </w:r>
            <w:r w:rsidRPr="007F65BD">
              <w:rPr>
                <w:rFonts w:ascii="Arial" w:hAnsi="Arial" w:cs="Arial"/>
                <w:b/>
                <w:bCs/>
              </w:rPr>
              <w:t>Transformador</w:t>
            </w:r>
          </w:p>
        </w:tc>
        <w:tc>
          <w:tcPr>
            <w:tcW w:w="6150" w:type="dxa"/>
            <w:vAlign w:val="center"/>
            <w:hideMark/>
          </w:tcPr>
          <w:p w14:paraId="6953D2CE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Liderança em sustentabilidade, inovação regenerativa e influência positiva sobre a cadeia de valor e os ecossistemas em que atua.</w:t>
            </w:r>
          </w:p>
        </w:tc>
      </w:tr>
    </w:tbl>
    <w:p w14:paraId="3FD85778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</w:p>
    <w:p w14:paraId="69A06EB5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Nota Metodológica</w:t>
      </w:r>
    </w:p>
    <w:p w14:paraId="4AC406F8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A metodologia de classificação da INOVE ESG constitui propriedade intelectual da organização e foi desenvolvida com base em princípios de avaliação de maturidade organizacional alinhados à ABNT PR 2030 e a referências nacionais e internacionais em sustentabilidade corporativa.</w:t>
      </w:r>
    </w:p>
    <w:p w14:paraId="267C97AC" w14:textId="77777777" w:rsidR="00A03980" w:rsidRPr="007F65BD" w:rsidRDefault="00A03980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6F4924A0" w14:textId="76CCF257" w:rsidR="00A03980" w:rsidRPr="007F65BD" w:rsidRDefault="006D4D28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6D4D28">
        <w:rPr>
          <w:rFonts w:ascii="Arial" w:hAnsi="Arial" w:cs="Arial"/>
          <w:b/>
          <w:bCs/>
        </w:rPr>
        <w:lastRenderedPageBreak/>
        <w:t>Nível 4 – Estratégico</w:t>
      </w:r>
      <w:r>
        <w:rPr>
          <w:rFonts w:ascii="Arial" w:hAnsi="Arial" w:cs="Arial"/>
        </w:rPr>
        <w:t xml:space="preserve">. </w:t>
      </w:r>
      <w:r w:rsidR="00A03980" w:rsidRPr="007F65BD">
        <w:rPr>
          <w:rFonts w:ascii="Arial" w:hAnsi="Arial" w:cs="Arial"/>
        </w:rPr>
        <w:t xml:space="preserve">O presente diagnóstico indica que a organização apresenta um nível estratégico de maturidade ESG e bioeconômica, incorporando de maneira consistente princípios ambientais, sociais, de governança e sustentabilidade produtiva aos processos decisórios e ao direcionamento do negócio. </w:t>
      </w:r>
    </w:p>
    <w:p w14:paraId="6EEA8BC3" w14:textId="5D06F746" w:rsidR="00A03980" w:rsidRPr="007F65BD" w:rsidRDefault="00A03980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Neste estágio, a sustentabilidade deixa de representar apenas um conjunto de práticas operacionais e passa a constituir um elemento estratégico relevante para geração de valor, mitigação de riscos e fortalecimento da competitividade organizacional.</w:t>
      </w:r>
    </w:p>
    <w:p w14:paraId="0B5528B2" w14:textId="77777777" w:rsidR="00A03980" w:rsidRPr="007F65BD" w:rsidRDefault="00A03980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266C5C71" w14:textId="77777777" w:rsidR="00A03980" w:rsidRPr="007F65BD" w:rsidRDefault="00A03980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A organização demonstra capacidade de integrar critérios ESG à gestão de riscos e oportunidades, considerando impactos positivos e negativos associados às suas operações, cadeia de suprimentos, stakeholders e contexto territorial em que está inserida. </w:t>
      </w:r>
    </w:p>
    <w:p w14:paraId="3700BC17" w14:textId="5DC695C4" w:rsidR="00A03980" w:rsidRPr="007F65BD" w:rsidRDefault="00A03980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Observa-se maior alinhamento entre propósito organizacional, desempenho econômico e responsabilidade socioambiental, favorecendo tomadas de decisão mais resilientes e orientadas ao longo prazo.</w:t>
      </w:r>
    </w:p>
    <w:p w14:paraId="13632672" w14:textId="77777777" w:rsidR="00A03980" w:rsidRPr="007F65BD" w:rsidRDefault="00A03980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39FF2A7D" w14:textId="77777777" w:rsidR="00A03980" w:rsidRPr="007F65BD" w:rsidRDefault="00A03980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Sob a perspectiva da bioeconomia, este estágio evidencia potencial para fortalecimento de estratégias relacionadas ao uso eficiente de recursos biológicos, valorização da biodiversidade, circularidade produtiva, rastreabilidade, inovação regenerativa e desenvolvimento de soluções alinhadas à transição para modelos econômicos de menor impacto ambiental.</w:t>
      </w:r>
    </w:p>
    <w:p w14:paraId="323C88C3" w14:textId="613E9C4D" w:rsidR="00A03980" w:rsidRPr="007F65BD" w:rsidRDefault="00A03980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 Organizações neste nível tendem a demonstrar maior capacidade de adaptação às exigências emergentes de mercados sustentáveis, especialmente aqueles vinculados à agricultura sustentável, biotecnologia, economia circular, carbono, bioinsumos e cadeias produtivas regenerativas.</w:t>
      </w:r>
    </w:p>
    <w:p w14:paraId="2D639B03" w14:textId="77777777" w:rsidR="00A03980" w:rsidRPr="007F65BD" w:rsidRDefault="00A03980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329866E0" w14:textId="77777777" w:rsidR="00A03980" w:rsidRPr="007F65BD" w:rsidRDefault="00A03980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A consolidação de mecanismos de monitoramento, metas e indicadores permite maior previsibilidade sobre resultados socioambientais e econômicos, fortalecendo a governança organizacional, a transparência e a capacidade de resposta diante de transformações regulatórias e mercadológicas. </w:t>
      </w:r>
    </w:p>
    <w:p w14:paraId="5757627A" w14:textId="1B1292DA" w:rsidR="00A03980" w:rsidRPr="007F65BD" w:rsidRDefault="00A03980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Neste estágio, observa-se maior potencial para geração de inovação orientada à sustentabilidade, desenvolvimento de diferenciais competitivos e fortalecimento da reputação institucional perante clientes, investidores, parceiros e ecossistemas de inovação.</w:t>
      </w:r>
    </w:p>
    <w:p w14:paraId="63DFC843" w14:textId="77777777" w:rsidR="00A03980" w:rsidRPr="007F65BD" w:rsidRDefault="00A03980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4E69C0A8" w14:textId="77777777" w:rsidR="00A03980" w:rsidRPr="007F65BD" w:rsidRDefault="00A03980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À medida que a maturidade evolui, organizações neste nível tendem a ampliar sua inserção em mercados de maior valor agregado, cadeias globais mais exigentes e oportunidades associadas à inovação sustentável, incluindo programas de aceleração, investimentos de impacto, instrumentos financeiros voltados à transição verde, parcerias estratégicas e mecanismos de reconhecimento em sustentabilidade, conforme aderência setorial e evolução do modelo de gestão.</w:t>
      </w:r>
    </w:p>
    <w:p w14:paraId="5261197C" w14:textId="77777777" w:rsidR="00A03980" w:rsidRPr="007F65BD" w:rsidRDefault="00A03980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327FCA8C" w14:textId="77777777" w:rsidR="00A03980" w:rsidRPr="007F65BD" w:rsidRDefault="00A03980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Recomendação Estratégica para Evolução ao Nível 5:</w:t>
      </w:r>
    </w:p>
    <w:p w14:paraId="4A10BACE" w14:textId="1BAF6343" w:rsidR="00A03980" w:rsidRPr="007F65BD" w:rsidRDefault="00A03980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br/>
        <w:t>Consolidar a sustentabilidade como eixo estruturante do modelo de negócio, ampliando a influência positiva sobre stakeholders, cadeia de valor e ecossistemas de inovação, bem como fortalecer práticas regenerativas, métricas de impacto e mecanismos de colaboração interinstitucional para geração de valor compartilhado.</w:t>
      </w:r>
    </w:p>
    <w:p w14:paraId="50788E67" w14:textId="77777777" w:rsidR="001C44E4" w:rsidRPr="007F65BD" w:rsidRDefault="001C44E4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4C4E4F01" w14:textId="77777777" w:rsidR="001C44E4" w:rsidRPr="007F65BD" w:rsidRDefault="001C44E4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09E7092F" w14:textId="77777777" w:rsidR="001C44E4" w:rsidRPr="007F65BD" w:rsidRDefault="001C44E4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6F0004B8" w14:textId="77777777" w:rsidR="001C44E4" w:rsidRPr="007F65BD" w:rsidRDefault="001C44E4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50128F6A" w14:textId="77777777" w:rsidR="00A03980" w:rsidRDefault="00A03980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51C7F11B" w14:textId="77777777" w:rsidR="006D4D28" w:rsidRDefault="006D4D28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12B78CEC" w14:textId="77777777" w:rsidR="006D4D28" w:rsidRDefault="006D4D28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46E5FE27" w14:textId="77777777" w:rsidR="006D4D28" w:rsidRPr="007F65BD" w:rsidRDefault="006D4D28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06F1FCC2" w14:textId="2DC91425" w:rsidR="001C44E4" w:rsidRDefault="006D4D28" w:rsidP="006D4D28">
      <w:pPr>
        <w:spacing w:after="0" w:line="240" w:lineRule="auto"/>
        <w:ind w:firstLine="737"/>
        <w:jc w:val="center"/>
        <w:outlineLvl w:val="0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NÍVEL 5 – TRANSFORMADOR | LIDERANÇA REGENERATIVA E INFLUÊNCIA SISTÊMICA</w:t>
      </w:r>
    </w:p>
    <w:p w14:paraId="316ECBCA" w14:textId="77777777" w:rsidR="006D4D28" w:rsidRDefault="006D4D28" w:rsidP="006D4D28">
      <w:pPr>
        <w:spacing w:after="0" w:line="240" w:lineRule="auto"/>
        <w:ind w:firstLine="737"/>
        <w:jc w:val="center"/>
        <w:outlineLvl w:val="0"/>
        <w:rPr>
          <w:rFonts w:ascii="Arial" w:hAnsi="Arial" w:cs="Arial"/>
          <w:b/>
          <w:bCs/>
        </w:rPr>
      </w:pPr>
    </w:p>
    <w:p w14:paraId="71AEBCF2" w14:textId="77777777" w:rsidR="006D4D28" w:rsidRPr="007F65BD" w:rsidRDefault="006D4D28" w:rsidP="006D4D28">
      <w:pPr>
        <w:spacing w:after="0" w:line="240" w:lineRule="auto"/>
        <w:ind w:firstLine="737"/>
        <w:jc w:val="center"/>
        <w:outlineLvl w:val="0"/>
        <w:rPr>
          <w:rFonts w:ascii="Arial" w:hAnsi="Arial" w:cs="Arial"/>
          <w:b/>
          <w:bCs/>
        </w:rPr>
      </w:pPr>
    </w:p>
    <w:p w14:paraId="219AB012" w14:textId="77777777" w:rsidR="006D4D28" w:rsidRPr="007F65BD" w:rsidRDefault="006D4D28" w:rsidP="006D4D28">
      <w:pPr>
        <w:spacing w:line="240" w:lineRule="auto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Metodologia de Classificação da Maturidade ESG e Bioeconômica</w:t>
      </w:r>
    </w:p>
    <w:p w14:paraId="4661781B" w14:textId="77777777" w:rsidR="006D4D28" w:rsidRPr="001023F0" w:rsidRDefault="006D4D28" w:rsidP="006D4D28">
      <w:pPr>
        <w:spacing w:line="240" w:lineRule="auto"/>
        <w:jc w:val="both"/>
        <w:rPr>
          <w:rFonts w:ascii="Arial" w:hAnsi="Arial" w:cs="Arial"/>
          <w:b/>
          <w:bCs/>
        </w:rPr>
      </w:pPr>
      <w:r w:rsidRPr="001023F0">
        <w:rPr>
          <w:rFonts w:ascii="Arial" w:hAnsi="Arial" w:cs="Arial"/>
          <w:b/>
          <w:bCs/>
        </w:rPr>
        <w:t>Como a inove esg determina seu nível de maturidade?</w:t>
      </w:r>
    </w:p>
    <w:p w14:paraId="24498E49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A avaliação de maturidade da INOVE ESG foi desenvolvida para mensurar, de forma estruturada, objetiva e comparável, o estágio de desenvolvimento das práticas de sustentabilidade das organizações, tendo como referência os princípios da </w:t>
      </w:r>
      <w:r w:rsidRPr="007F65BD">
        <w:rPr>
          <w:rFonts w:ascii="Arial" w:hAnsi="Arial" w:cs="Arial"/>
          <w:b/>
          <w:bCs/>
        </w:rPr>
        <w:t>ABNT PR 2030 – Conceitos, Diretrizes e Modelo de Avaliação ESG para Organizações</w:t>
      </w:r>
      <w:r w:rsidRPr="007F65BD">
        <w:rPr>
          <w:rFonts w:ascii="Arial" w:hAnsi="Arial" w:cs="Arial"/>
        </w:rPr>
        <w:t>, complementados por critérios técnicos relacionados à bioeconomia, gestão organizacional, cadeia de valor e melhoria contínua.</w:t>
      </w:r>
    </w:p>
    <w:p w14:paraId="34E43E44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O resultado apresentado neste relatório não representa uma percepção subjetiva sobre a organização, mas sim a aplicação de uma metodologia técnica baseada nas informações fornecidas durante o Pré-Diagnóstico de Sustentabilidade.</w:t>
      </w:r>
    </w:p>
    <w:p w14:paraId="333595F0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A avaliação considera o desempenho da organização em quatro dimensões fundamentais:</w:t>
      </w:r>
    </w:p>
    <w:p w14:paraId="29C5ECDC" w14:textId="77777777" w:rsidR="006D4D28" w:rsidRPr="007F65BD" w:rsidRDefault="006D4D28" w:rsidP="006D4D28">
      <w:pPr>
        <w:numPr>
          <w:ilvl w:val="0"/>
          <w:numId w:val="1"/>
        </w:num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  <w:b/>
          <w:bCs/>
        </w:rPr>
        <w:t>Ambiental (E)</w:t>
      </w:r>
      <w:r w:rsidRPr="007F65BD">
        <w:rPr>
          <w:rFonts w:ascii="Arial" w:hAnsi="Arial" w:cs="Arial"/>
        </w:rPr>
        <w:t xml:space="preserve"> – Gestão dos impactos ambientais, eficiência no uso de recursos naturais, mudanças climáticas, resíduos, emissões, biodiversidade e conformidade ambiental.</w:t>
      </w:r>
    </w:p>
    <w:p w14:paraId="291C7124" w14:textId="77777777" w:rsidR="006D4D28" w:rsidRPr="007F65BD" w:rsidRDefault="006D4D28" w:rsidP="006D4D28">
      <w:pPr>
        <w:numPr>
          <w:ilvl w:val="0"/>
          <w:numId w:val="1"/>
        </w:num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  <w:b/>
          <w:bCs/>
        </w:rPr>
        <w:t>Social (S)</w:t>
      </w:r>
      <w:r w:rsidRPr="007F65BD">
        <w:rPr>
          <w:rFonts w:ascii="Arial" w:hAnsi="Arial" w:cs="Arial"/>
        </w:rPr>
        <w:t xml:space="preserve"> – Pessoas, saúde e segurança, direitos humanos, diversidade, relacionamento com colaboradores, clientes, fornecedores e comunidades.</w:t>
      </w:r>
    </w:p>
    <w:p w14:paraId="432D34EA" w14:textId="77777777" w:rsidR="006D4D28" w:rsidRPr="007F65BD" w:rsidRDefault="006D4D28" w:rsidP="006D4D28">
      <w:pPr>
        <w:numPr>
          <w:ilvl w:val="0"/>
          <w:numId w:val="1"/>
        </w:num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  <w:b/>
          <w:bCs/>
        </w:rPr>
        <w:t>Governança (G)</w:t>
      </w:r>
      <w:r w:rsidRPr="007F65BD">
        <w:rPr>
          <w:rFonts w:ascii="Arial" w:hAnsi="Arial" w:cs="Arial"/>
        </w:rPr>
        <w:t xml:space="preserve"> – Estrutura de gestão, ética, conformidade, transparência, gestão de riscos, controles internos e tomada de decisão.</w:t>
      </w:r>
    </w:p>
    <w:p w14:paraId="3853CFBF" w14:textId="77777777" w:rsidR="006D4D28" w:rsidRPr="007F65BD" w:rsidRDefault="006D4D28" w:rsidP="006D4D28">
      <w:pPr>
        <w:numPr>
          <w:ilvl w:val="0"/>
          <w:numId w:val="1"/>
        </w:num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  <w:b/>
          <w:bCs/>
        </w:rPr>
        <w:t>Bioeconomia (B)</w:t>
      </w:r>
      <w:r w:rsidRPr="007F65BD">
        <w:rPr>
          <w:rFonts w:ascii="Arial" w:hAnsi="Arial" w:cs="Arial"/>
        </w:rPr>
        <w:t xml:space="preserve"> – Uso sustentável de recursos biológicos, inovação, circularidade, rastreabilidade, regeneração, valorização da biodiversidade e desenvolvimento de soluções sustentáveis.</w:t>
      </w:r>
    </w:p>
    <w:p w14:paraId="0255AAF5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Cada resposta do questionário é analisada segundo critérios técnicos de maturidade organizacional, refletindo o grau de desenvolvimento das práticas existentes na empresa.</w:t>
      </w:r>
    </w:p>
    <w:p w14:paraId="2B8C20F1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A classificação final é obtida por meio da metodologia proprietária da INOVE ESG, que considera, entre outros fatores:</w:t>
      </w:r>
    </w:p>
    <w:p w14:paraId="39D89046" w14:textId="77777777" w:rsidR="006D4D28" w:rsidRPr="007F65BD" w:rsidRDefault="006D4D28" w:rsidP="006D4D28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nível de estruturação das práticas implementadas;</w:t>
      </w:r>
    </w:p>
    <w:p w14:paraId="4423AC4A" w14:textId="77777777" w:rsidR="006D4D28" w:rsidRPr="007F65BD" w:rsidRDefault="006D4D28" w:rsidP="006D4D28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grau de formalização dos processos;</w:t>
      </w:r>
    </w:p>
    <w:p w14:paraId="27956B13" w14:textId="77777777" w:rsidR="006D4D28" w:rsidRPr="007F65BD" w:rsidRDefault="006D4D28" w:rsidP="006D4D28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consistência entre os diferentes critérios avaliados;</w:t>
      </w:r>
    </w:p>
    <w:p w14:paraId="2A3989BA" w14:textId="77777777" w:rsidR="006D4D28" w:rsidRPr="007F65BD" w:rsidRDefault="006D4D28" w:rsidP="006D4D28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equilíbrio entre os quatro pilares da sustentabilidade;</w:t>
      </w:r>
    </w:p>
    <w:p w14:paraId="7C656588" w14:textId="77777777" w:rsidR="006D4D28" w:rsidRPr="007F65BD" w:rsidRDefault="006D4D28" w:rsidP="006D4D28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integração das práticas à gestão e à estratégia organizacional;</w:t>
      </w:r>
    </w:p>
    <w:p w14:paraId="58F4FEC0" w14:textId="77777777" w:rsidR="006D4D28" w:rsidRPr="007F65BD" w:rsidRDefault="006D4D28" w:rsidP="006D4D28">
      <w:pPr>
        <w:numPr>
          <w:ilvl w:val="0"/>
          <w:numId w:val="2"/>
        </w:numPr>
        <w:tabs>
          <w:tab w:val="clear" w:pos="720"/>
        </w:tabs>
        <w:spacing w:line="240" w:lineRule="auto"/>
        <w:ind w:left="142" w:firstLine="425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capacidade de evolução e melhoria contínua.</w:t>
      </w:r>
    </w:p>
    <w:p w14:paraId="49DDFEC4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O resultado é consolidado em um </w:t>
      </w:r>
      <w:r w:rsidRPr="007F65BD">
        <w:rPr>
          <w:rFonts w:ascii="Arial" w:hAnsi="Arial" w:cs="Arial"/>
          <w:b/>
          <w:bCs/>
        </w:rPr>
        <w:t>Índice Geral de Maturidade ESG e Bioeconômica</w:t>
      </w:r>
      <w:r w:rsidRPr="007F65BD">
        <w:rPr>
          <w:rFonts w:ascii="Arial" w:hAnsi="Arial" w:cs="Arial"/>
        </w:rPr>
        <w:t>, representado por uma escala evolutiva composta por cinco níveis de maturidade.</w:t>
      </w:r>
    </w:p>
    <w:p w14:paraId="64837812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lastRenderedPageBreak/>
        <w:t>Mais do que atribuir uma classificação, a metodologia busca identificar oportunidades de desenvolvimento, permitindo que a organização compreenda seu estágio atual e estabeleça um plano estruturado de evolução em direção a níveis mais elevados de desempenho sustentável.</w:t>
      </w:r>
    </w:p>
    <w:p w14:paraId="22A246B3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O nível apresentado neste relatório representa exclusivamente a situação observada no momento da avaliação, considerando as informações disponibilizadas pela organização durante o Pré-Diagnóstico. A evolução do índice dependerá da implementação de melhorias, da consolidação de processos e da apresentação de evidências que demonstrem a maturidade das práticas adotadas.</w:t>
      </w:r>
    </w:p>
    <w:p w14:paraId="467EF3AE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Como interpretar sua pontuação</w:t>
      </w:r>
      <w:r>
        <w:rPr>
          <w:rFonts w:ascii="Arial" w:hAnsi="Arial" w:cs="Arial"/>
          <w:b/>
          <w:bCs/>
        </w:rPr>
        <w:t>?</w:t>
      </w:r>
    </w:p>
    <w:p w14:paraId="0F572BF6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Cada um dos quatro pilares avaliados possui critérios específicos que analisam diferentes aspectos da gestão organizacional.</w:t>
      </w:r>
    </w:p>
    <w:p w14:paraId="1E3E365D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Os gráficos apresentados neste relatório demonstram o percentual de maturidade alcançado em cada pilar, permitindo visualizar os pontos fortes da organização e identificar áreas prioritárias para evolução.</w:t>
      </w:r>
    </w:p>
    <w:p w14:paraId="53B857E3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O </w:t>
      </w:r>
      <w:r w:rsidRPr="007F65BD">
        <w:rPr>
          <w:rFonts w:ascii="Arial" w:hAnsi="Arial" w:cs="Arial"/>
          <w:b/>
          <w:bCs/>
        </w:rPr>
        <w:t>Índice Geral de Maturidade ESG e Bioeconômica</w:t>
      </w:r>
      <w:r w:rsidRPr="007F65BD">
        <w:rPr>
          <w:rFonts w:ascii="Arial" w:hAnsi="Arial" w:cs="Arial"/>
        </w:rPr>
        <w:t xml:space="preserve"> corresponde à consolidação dos resultados obtidos nos quatro pilares avaliados e representa o nível global de desenvolvimento da organização em sustentabilidade.</w:t>
      </w:r>
    </w:p>
    <w:p w14:paraId="621091F4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A análise individual de cada dimensão possibilita direcionar investimentos, priorizar ações de melhoria e fortalecer processos capazes de gerar maior competitividade, redução de riscos e criação de valor para clientes, investidores, parceiros e demais stakeholders.</w:t>
      </w:r>
    </w:p>
    <w:p w14:paraId="30BC2C76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</w:p>
    <w:p w14:paraId="3E027725" w14:textId="77777777" w:rsidR="006D4D28" w:rsidRPr="007F65BD" w:rsidRDefault="006D4D28" w:rsidP="006D4D28">
      <w:pPr>
        <w:spacing w:line="240" w:lineRule="auto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ESCALA DE MATURIDADE ESG E BIOECONÔMICA</w:t>
      </w:r>
    </w:p>
    <w:tbl>
      <w:tblPr>
        <w:tblW w:w="9923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370"/>
        <w:gridCol w:w="6195"/>
      </w:tblGrid>
      <w:tr w:rsidR="006D4D28" w:rsidRPr="007F65BD" w14:paraId="7D2F33C0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7FA19CD5" w14:textId="77777777" w:rsidR="006D4D28" w:rsidRPr="007F65BD" w:rsidRDefault="006D4D28" w:rsidP="006641EC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</w:t>
            </w:r>
            <w:r w:rsidRPr="007F65BD">
              <w:rPr>
                <w:rFonts w:ascii="Arial" w:hAnsi="Arial" w:cs="Arial"/>
                <w:b/>
                <w:bCs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760A81C6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  </w:t>
            </w:r>
            <w:r w:rsidRPr="007F65BD">
              <w:rPr>
                <w:rFonts w:ascii="Arial" w:hAnsi="Arial" w:cs="Arial"/>
                <w:b/>
                <w:bCs/>
              </w:rPr>
              <w:t>Estágio</w:t>
            </w:r>
          </w:p>
        </w:tc>
        <w:tc>
          <w:tcPr>
            <w:tcW w:w="6150" w:type="dxa"/>
            <w:vAlign w:val="center"/>
            <w:hideMark/>
          </w:tcPr>
          <w:p w14:paraId="0C218670" w14:textId="77777777" w:rsidR="006D4D28" w:rsidRPr="007F65BD" w:rsidRDefault="006D4D28" w:rsidP="006641EC">
            <w:pPr>
              <w:spacing w:line="240" w:lineRule="auto"/>
              <w:ind w:firstLine="737"/>
              <w:jc w:val="center"/>
              <w:rPr>
                <w:rFonts w:ascii="Arial" w:hAnsi="Arial" w:cs="Arial"/>
                <w:b/>
                <w:bCs/>
              </w:rPr>
            </w:pPr>
            <w:r w:rsidRPr="007F65BD">
              <w:rPr>
                <w:rFonts w:ascii="Arial" w:hAnsi="Arial" w:cs="Arial"/>
                <w:b/>
                <w:bCs/>
              </w:rPr>
              <w:t>Característica predominante</w:t>
            </w:r>
          </w:p>
        </w:tc>
      </w:tr>
      <w:tr w:rsidR="006D4D28" w:rsidRPr="007F65BD" w14:paraId="45052400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16E14E61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1</w:t>
            </w:r>
          </w:p>
        </w:tc>
        <w:tc>
          <w:tcPr>
            <w:tcW w:w="0" w:type="auto"/>
            <w:vAlign w:val="center"/>
            <w:hideMark/>
          </w:tcPr>
          <w:p w14:paraId="5C889C01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</w:t>
            </w:r>
            <w:r w:rsidRPr="007F65BD">
              <w:rPr>
                <w:rFonts w:ascii="Arial" w:hAnsi="Arial" w:cs="Arial"/>
                <w:b/>
                <w:bCs/>
              </w:rPr>
              <w:t>Elementar</w:t>
            </w:r>
          </w:p>
        </w:tc>
        <w:tc>
          <w:tcPr>
            <w:tcW w:w="6150" w:type="dxa"/>
            <w:vAlign w:val="center"/>
            <w:hideMark/>
          </w:tcPr>
          <w:p w14:paraId="7FD5B81D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Sensibilização inicial e atendimento aos requisitos básicos de sustentabilidade.</w:t>
            </w:r>
          </w:p>
        </w:tc>
      </w:tr>
      <w:tr w:rsidR="006D4D28" w:rsidRPr="007F65BD" w14:paraId="5ACA6F79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7142EA64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2</w:t>
            </w:r>
          </w:p>
        </w:tc>
        <w:tc>
          <w:tcPr>
            <w:tcW w:w="0" w:type="auto"/>
            <w:vAlign w:val="center"/>
            <w:hideMark/>
          </w:tcPr>
          <w:p w14:paraId="2F26E8BA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</w:t>
            </w:r>
            <w:r w:rsidRPr="007F65BD">
              <w:rPr>
                <w:rFonts w:ascii="Arial" w:hAnsi="Arial" w:cs="Arial"/>
                <w:b/>
                <w:bCs/>
              </w:rPr>
              <w:t>Estruturante</w:t>
            </w:r>
          </w:p>
        </w:tc>
        <w:tc>
          <w:tcPr>
            <w:tcW w:w="6150" w:type="dxa"/>
            <w:vAlign w:val="center"/>
            <w:hideMark/>
          </w:tcPr>
          <w:p w14:paraId="02BAFEB7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Existência de iniciativas relevantes, porém ainda parcialmente integradas à gestão organizacional.</w:t>
            </w:r>
          </w:p>
        </w:tc>
      </w:tr>
      <w:tr w:rsidR="006D4D28" w:rsidRPr="007F65BD" w14:paraId="67F2F303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23234941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3</w:t>
            </w:r>
          </w:p>
        </w:tc>
        <w:tc>
          <w:tcPr>
            <w:tcW w:w="0" w:type="auto"/>
            <w:vAlign w:val="center"/>
            <w:hideMark/>
          </w:tcPr>
          <w:p w14:paraId="1BBE1A5B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</w:t>
            </w:r>
            <w:r w:rsidRPr="007F65BD">
              <w:rPr>
                <w:rFonts w:ascii="Arial" w:hAnsi="Arial" w:cs="Arial"/>
                <w:b/>
                <w:bCs/>
              </w:rPr>
              <w:t>Gerencial</w:t>
            </w:r>
          </w:p>
        </w:tc>
        <w:tc>
          <w:tcPr>
            <w:tcW w:w="6150" w:type="dxa"/>
            <w:vAlign w:val="center"/>
            <w:hideMark/>
          </w:tcPr>
          <w:p w14:paraId="6705E36E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Processos estruturados, gestão organizada e integração progressiva dos princípios ESG às operações.</w:t>
            </w:r>
          </w:p>
        </w:tc>
      </w:tr>
      <w:tr w:rsidR="006D4D28" w:rsidRPr="007F65BD" w14:paraId="1A83EB1F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6E61A430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4</w:t>
            </w:r>
          </w:p>
        </w:tc>
        <w:tc>
          <w:tcPr>
            <w:tcW w:w="0" w:type="auto"/>
            <w:vAlign w:val="center"/>
            <w:hideMark/>
          </w:tcPr>
          <w:p w14:paraId="32E4A712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 </w:t>
            </w:r>
            <w:r w:rsidRPr="007F65BD">
              <w:rPr>
                <w:rFonts w:ascii="Arial" w:hAnsi="Arial" w:cs="Arial"/>
                <w:b/>
                <w:bCs/>
              </w:rPr>
              <w:t>Estratégico</w:t>
            </w:r>
          </w:p>
        </w:tc>
        <w:tc>
          <w:tcPr>
            <w:tcW w:w="6150" w:type="dxa"/>
            <w:vAlign w:val="center"/>
            <w:hideMark/>
          </w:tcPr>
          <w:p w14:paraId="08EA2B18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Sustentabilidade incorporada ao planejamento estratégico e à geração de valor para o negócio.</w:t>
            </w:r>
          </w:p>
        </w:tc>
      </w:tr>
      <w:tr w:rsidR="006D4D28" w:rsidRPr="007F65BD" w14:paraId="02479927" w14:textId="77777777" w:rsidTr="006641EC">
        <w:trPr>
          <w:tblCellSpacing w:w="15" w:type="dxa"/>
        </w:trPr>
        <w:tc>
          <w:tcPr>
            <w:tcW w:w="1313" w:type="dxa"/>
            <w:vAlign w:val="center"/>
            <w:hideMark/>
          </w:tcPr>
          <w:p w14:paraId="51DFCEF7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  <w:b/>
                <w:bCs/>
              </w:rPr>
              <w:t>Nível 5</w:t>
            </w:r>
          </w:p>
        </w:tc>
        <w:tc>
          <w:tcPr>
            <w:tcW w:w="0" w:type="auto"/>
            <w:vAlign w:val="center"/>
            <w:hideMark/>
          </w:tcPr>
          <w:p w14:paraId="1213B73E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        </w:t>
            </w:r>
            <w:r w:rsidRPr="007F65BD">
              <w:rPr>
                <w:rFonts w:ascii="Arial" w:hAnsi="Arial" w:cs="Arial"/>
                <w:b/>
                <w:bCs/>
              </w:rPr>
              <w:t>Transformador</w:t>
            </w:r>
          </w:p>
        </w:tc>
        <w:tc>
          <w:tcPr>
            <w:tcW w:w="6150" w:type="dxa"/>
            <w:vAlign w:val="center"/>
            <w:hideMark/>
          </w:tcPr>
          <w:p w14:paraId="19699360" w14:textId="77777777" w:rsidR="006D4D28" w:rsidRPr="007F65BD" w:rsidRDefault="006D4D28" w:rsidP="006641EC">
            <w:pPr>
              <w:spacing w:line="240" w:lineRule="auto"/>
              <w:rPr>
                <w:rFonts w:ascii="Arial" w:hAnsi="Arial" w:cs="Arial"/>
              </w:rPr>
            </w:pPr>
            <w:r w:rsidRPr="007F65BD">
              <w:rPr>
                <w:rFonts w:ascii="Arial" w:hAnsi="Arial" w:cs="Arial"/>
              </w:rPr>
              <w:t>Liderança em sustentabilidade, inovação regenerativa e influência positiva sobre a cadeia de valor e os ecossistemas em que atua.</w:t>
            </w:r>
          </w:p>
        </w:tc>
      </w:tr>
    </w:tbl>
    <w:p w14:paraId="0FCB2764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</w:p>
    <w:p w14:paraId="7FB2DFF9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Nota Metodológica</w:t>
      </w:r>
    </w:p>
    <w:p w14:paraId="0C475097" w14:textId="77777777" w:rsidR="006D4D28" w:rsidRPr="007F65BD" w:rsidRDefault="006D4D28" w:rsidP="006D4D28">
      <w:pPr>
        <w:spacing w:line="240" w:lineRule="auto"/>
        <w:ind w:firstLine="737"/>
        <w:jc w:val="both"/>
        <w:rPr>
          <w:rFonts w:ascii="Arial" w:hAnsi="Arial" w:cs="Arial"/>
        </w:rPr>
      </w:pPr>
      <w:r w:rsidRPr="007F65BD">
        <w:rPr>
          <w:rFonts w:ascii="Arial" w:hAnsi="Arial" w:cs="Arial"/>
        </w:rPr>
        <w:t>A metodologia de classificação da INOVE ESG constitui propriedade intelectual da organização e foi desenvolvida com base em princípios de avaliação de maturidade organizacional alinhados à ABNT PR 2030 e a referências nacionais e internacionais em sustentabilidade corporativa.</w:t>
      </w:r>
    </w:p>
    <w:p w14:paraId="35247BE6" w14:textId="77777777" w:rsidR="001C44E4" w:rsidRPr="007F65BD" w:rsidRDefault="001C44E4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6DCBDF9D" w14:textId="470EE602" w:rsidR="001C44E4" w:rsidRPr="007F65BD" w:rsidRDefault="006D4D28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6D4D28">
        <w:rPr>
          <w:rFonts w:ascii="Arial" w:hAnsi="Arial" w:cs="Arial"/>
          <w:b/>
          <w:bCs/>
        </w:rPr>
        <w:t>Nível 5 – Transformador.</w:t>
      </w:r>
      <w:r>
        <w:rPr>
          <w:rFonts w:ascii="Arial" w:hAnsi="Arial" w:cs="Arial"/>
        </w:rPr>
        <w:t xml:space="preserve"> </w:t>
      </w:r>
      <w:r w:rsidR="001C44E4" w:rsidRPr="007F65BD">
        <w:rPr>
          <w:rFonts w:ascii="Arial" w:hAnsi="Arial" w:cs="Arial"/>
        </w:rPr>
        <w:t xml:space="preserve">O presente diagnóstico indica que a organização apresenta um nível transformador de maturidade ESG e bioeconômica, posicionando a sustentabilidade como elemento estruturante do modelo de negócio, da cultura organizacional e da estratégia de longo prazo. </w:t>
      </w:r>
    </w:p>
    <w:p w14:paraId="0C7A51A8" w14:textId="53B1F9E0" w:rsidR="001C44E4" w:rsidRPr="007F65BD" w:rsidRDefault="001C44E4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Neste estágio, os princípios ambientais, sociais, de governança e bioeconomia encontram-se amplamente integrados às operações, à tomada de decisão, à inovação e às relações estabelecidas ao longo da cadeia de valor.</w:t>
      </w:r>
    </w:p>
    <w:p w14:paraId="282F153E" w14:textId="77777777" w:rsidR="001C44E4" w:rsidRPr="007F65BD" w:rsidRDefault="001C44E4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7AC67B5D" w14:textId="77777777" w:rsidR="001C44E4" w:rsidRPr="007F65BD" w:rsidRDefault="001C44E4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A organização demonstra elevada capacidade de antecipação frente a riscos emergentes, mudanças regulatórias, transformações climáticas e novas exigências de mercado, utilizando os critérios ESG não apenas como instrumento de conformidade, mas como mecanismo de geração de valor, diferenciação competitiva e fortalecimento da resiliência organizacional. </w:t>
      </w:r>
    </w:p>
    <w:p w14:paraId="4B9B4FD4" w14:textId="7C022EB3" w:rsidR="001C44E4" w:rsidRPr="007F65BD" w:rsidRDefault="001C44E4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Observa-se uma atuação orientada ao impacto positivo, com práticas estruturadas de monitoramento, transparência, governança e melhoria contínua, associadas à geração de benefícios compartilhados para stakeholders e territórios de atuação.</w:t>
      </w:r>
    </w:p>
    <w:p w14:paraId="61D6798E" w14:textId="77777777" w:rsidR="001C44E4" w:rsidRPr="007F65BD" w:rsidRDefault="001C44E4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610AF679" w14:textId="77777777" w:rsidR="001C44E4" w:rsidRPr="007F65BD" w:rsidRDefault="001C44E4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Sob a perspectiva da bioeconomia, este estágio reflete uma integração avançada de princípios relacionados ao uso sustentável e regenerativo de recursos biológicos, inovação baseada em biodiversidade, circularidade, rastreabilidade, eficiência produtiva e valorização dos ativos naturais e territoriais. </w:t>
      </w:r>
    </w:p>
    <w:p w14:paraId="205261E4" w14:textId="312B3131" w:rsidR="001C44E4" w:rsidRPr="007F65BD" w:rsidRDefault="001C44E4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Organizações neste nível tendem a desenvolver soluções capazes de contribuir para novos modelos produtivos, promovendo não apenas redução de impactos negativos, mas também restauração, regeneração e fortalecimento de ecossistemas econômicos, sociais e ambientais.</w:t>
      </w:r>
    </w:p>
    <w:p w14:paraId="508C4B22" w14:textId="77777777" w:rsidR="001C44E4" w:rsidRPr="007F65BD" w:rsidRDefault="001C44E4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49386BC8" w14:textId="77777777" w:rsidR="001C44E4" w:rsidRPr="007F65BD" w:rsidRDefault="001C44E4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A organização apresenta potencial para exercer influência positiva sobre fornecedores, parceiros, clientes, comunidades, ambientes de inovação e demais atores do ecossistema, estimulando a adoção de práticas sustentáveis e ampliando a geração de valor compartilhado. </w:t>
      </w:r>
    </w:p>
    <w:p w14:paraId="1382348F" w14:textId="6F41C53B" w:rsidR="001C44E4" w:rsidRPr="007F65BD" w:rsidRDefault="001C44E4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Nesse estágio, a sustentabilidade tende a ser percebida como vantagem competitiva estratégica e elemento central para expansão organizacional, reputação institucional e consolidação de liderança em mercados emergentes associados à transição verde, economia circular, bioeconomia, agricultura regenerativa, biotecnologia e soluções climáticas.</w:t>
      </w:r>
    </w:p>
    <w:p w14:paraId="79BBD932" w14:textId="77777777" w:rsidR="001C44E4" w:rsidRPr="007F65BD" w:rsidRDefault="001C44E4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265D959F" w14:textId="77777777" w:rsidR="001C44E4" w:rsidRPr="007F65BD" w:rsidRDefault="001C44E4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 xml:space="preserve">À medida que consolida sua maturidade, a organização pode ampliar sua capacidade de inserção em cadeias globais de maior valor agregado, programas internacionais de inovação, investimentos orientados à sustentabilidade, instrumentos financeiros vinculados a impacto, certificações avançadas e parcerias multissetoriais voltadas à transformação sistêmica. </w:t>
      </w:r>
    </w:p>
    <w:p w14:paraId="0527056E" w14:textId="36884F79" w:rsidR="001C44E4" w:rsidRPr="007F65BD" w:rsidRDefault="001C44E4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t>Ressalta-se que tais oportunidades variam conforme o setor de atuação, contexto regulatório, capacidade operacional e consistência das evidências relacionadas ao desempenho ESG e bioeconômico.</w:t>
      </w:r>
    </w:p>
    <w:p w14:paraId="5DE75F17" w14:textId="77777777" w:rsidR="001C44E4" w:rsidRPr="007F65BD" w:rsidRDefault="001C44E4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</w:p>
    <w:p w14:paraId="482B81CD" w14:textId="77777777" w:rsidR="001C44E4" w:rsidRPr="007F65BD" w:rsidRDefault="001C44E4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  <w:b/>
          <w:bCs/>
        </w:rPr>
      </w:pPr>
      <w:r w:rsidRPr="007F65BD">
        <w:rPr>
          <w:rFonts w:ascii="Arial" w:hAnsi="Arial" w:cs="Arial"/>
          <w:b/>
          <w:bCs/>
        </w:rPr>
        <w:t>Recomendação Estratégica para Sustentação e Evolução Contínua:</w:t>
      </w:r>
    </w:p>
    <w:p w14:paraId="0B40CE14" w14:textId="7EEC5E14" w:rsidR="007447B2" w:rsidRPr="007F65BD" w:rsidRDefault="001C44E4" w:rsidP="005360A6">
      <w:pPr>
        <w:spacing w:after="0" w:line="240" w:lineRule="auto"/>
        <w:ind w:firstLine="737"/>
        <w:jc w:val="both"/>
        <w:outlineLvl w:val="0"/>
        <w:rPr>
          <w:rFonts w:ascii="Arial" w:hAnsi="Arial" w:cs="Arial"/>
        </w:rPr>
      </w:pPr>
      <w:r w:rsidRPr="007F65BD">
        <w:rPr>
          <w:rFonts w:ascii="Arial" w:hAnsi="Arial" w:cs="Arial"/>
        </w:rPr>
        <w:br/>
        <w:t>Fortalecer mecanismos de inovação regenerativa, mensuração de impacto e colaboração interinstitucional, ampliando a influência positiva sobre cadeias produtivas e ecossistemas de inovação, além de consolidar práticas que promovam não apenas sustentabilidade, mas regeneração socioambiental e criação de valor sistêmico no longo prazo.</w:t>
      </w:r>
    </w:p>
    <w:sectPr w:rsidR="007447B2" w:rsidRPr="007F65BD" w:rsidSect="001C44E4">
      <w:pgSz w:w="11906" w:h="16838"/>
      <w:pgMar w:top="1276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311E"/>
    <w:multiLevelType w:val="multilevel"/>
    <w:tmpl w:val="ED60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60E5E"/>
    <w:multiLevelType w:val="multilevel"/>
    <w:tmpl w:val="A8D6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876801">
    <w:abstractNumId w:val="1"/>
  </w:num>
  <w:num w:numId="2" w16cid:durableId="429397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8F"/>
    <w:rsid w:val="001023F0"/>
    <w:rsid w:val="00157E33"/>
    <w:rsid w:val="001C44E4"/>
    <w:rsid w:val="00417394"/>
    <w:rsid w:val="00457351"/>
    <w:rsid w:val="005360A6"/>
    <w:rsid w:val="006D4D28"/>
    <w:rsid w:val="006E0459"/>
    <w:rsid w:val="007447B2"/>
    <w:rsid w:val="00775FBB"/>
    <w:rsid w:val="007F65BD"/>
    <w:rsid w:val="008E1213"/>
    <w:rsid w:val="00930C99"/>
    <w:rsid w:val="0096378F"/>
    <w:rsid w:val="00A03980"/>
    <w:rsid w:val="00BD5731"/>
    <w:rsid w:val="00BE63C1"/>
    <w:rsid w:val="00C34A8F"/>
    <w:rsid w:val="00D65528"/>
    <w:rsid w:val="00E74907"/>
    <w:rsid w:val="00E9771F"/>
    <w:rsid w:val="00EB47F0"/>
    <w:rsid w:val="00EC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DA51A"/>
  <w15:chartTrackingRefBased/>
  <w15:docId w15:val="{2F493BB2-B19D-4DAC-9626-46D17DF9A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15</Pages>
  <Words>6081</Words>
  <Characters>32840</Characters>
  <Application>Microsoft Office Word</Application>
  <DocSecurity>0</DocSecurity>
  <Lines>273</Lines>
  <Paragraphs>77</Paragraphs>
  <ScaleCrop>false</ScaleCrop>
  <Company/>
  <LinksUpToDate>false</LinksUpToDate>
  <CharactersWithSpaces>38844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Cruz Grangeiro</dc:creator>
  <cp:keywords/>
  <dc:description/>
  <cp:lastModifiedBy>Daniele Cruz Grangeiro</cp:lastModifiedBy>
  <cp:revision>19</cp:revision>
  <dcterms:created xsi:type="dcterms:W3CDTF">2026-06-03T19:46:00Z</dcterms:created>
  <dcterms:modified xsi:type="dcterms:W3CDTF">2026-07-14T21:38:00Z</dcterms:modified>
</cp:coreProperties>
</file>