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
    <Relationship Id="rId1"
        Type="http://schemas.openxmlformats.org/officeDocument/2006/relationships/officeDocument"
        Target="word/document.xml" />
    <Relationship Id="rId2"
        Type="http://schemas.openxmlformats.org/package/2006/relationships/metadata/core-properties"
        Target="docProps/core.xml" />
    <Relationship Id="rId3"
        Type="http://schemas.openxmlformats.org/officeDocument/2006/relationships/extended-properties"
        Target="docProps/app.xml" />
    <Relationship Id="rId4"
        Type="http://schemas.openxmlformats.org/officeDocument/2006/relationships/custom-properties"
        Target="docProps/custom.xml" 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v="urn:schemas-microsoft-com:vml" xmlns:o="urn:schemas-microsoft-com:office:office" xmlns:w14="http://schemas.microsoft.com/office/word/2010/wordml" xmlns:wp14="http://schemas.microsoft.com/office/word/2010/wordml">
  <w:background w:color="FFFFFF"/>
  <w:body>
    <w:p>
      <w:pPr>
        <w:spacing w:line="285" w:lineRule="auto" w:after="0" w:before="0"/>
        <w:jc w:val="center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31.349999999999998"/>
          <w:szCs w:val="31.349999999999998"/>
          <w:position w:val="0"/>
          <w:shd w:val="clear" w:color="auto" w:fill="auto"/>
        </w:rPr>
        <w:t xml:space="preserve">Gary Keeler</w:t>
      </w:r>
    </w:p>
    <w:p>
      <w:pPr>
        <w:spacing w:line="285" w:lineRule="auto" w:after="0" w:before="0"/>
        <w:jc w:val="center"/>
        <w:ind w:left="0" w:right="0"/>
      </w:pPr>
      <w:rPr>
        <w:sz w:val="0"/>
      </w:rPr>
      <w:r>
        <w:drawing>
          <wp:inline distT="0" distB="0" distL="0" distR="0">
            <wp:extent cx="96520" cy="9652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addressIcon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4.25"/>
          <w:szCs w:val="14.25"/>
          <w:position w:val="0"/>
          <w:shd w:val="clear" w:color="auto" w:fill="auto"/>
        </w:rPr>
        <w:t xml:space="preserve">Greater Minneapolis Area, Minnesota  </w:t>
      </w:r>
      <w:r>
        <w:drawing>
          <wp:inline distT="0" distB="0" distL="0" distR="0">
            <wp:extent cx="96520" cy="9652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email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4.25"/>
          <w:szCs w:val="14.25"/>
          <w:position w:val="0"/>
          <w:shd w:val="clear" w:color="auto" w:fill="auto"/>
        </w:rPr>
        <w:t xml:space="preserve">iamkeeler@gmail.com  </w:t>
      </w:r>
      <w:r>
        <w:drawing>
          <wp:inline distT="0" distB="0" distL="0" distR="0">
            <wp:extent cx="96520" cy="9652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phone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4.25"/>
          <w:szCs w:val="14.25"/>
          <w:position w:val="0"/>
          <w:shd w:val="clear" w:color="auto" w:fill="auto"/>
        </w:rPr>
        <w:t xml:space="preserve">(715) 308-2096  </w:t>
      </w:r>
      <w:r>
        <w:drawing>
          <wp:inline distT="0" distB="0" distL="0" distR="0">
            <wp:extent cx="96520" cy="9652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inkedIn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4.25"/>
          <w:szCs w:val="14.25"/>
          <w:position w:val="0"/>
          <w:shd w:val="clear" w:color="auto" w:fill="auto"/>
        </w:rPr>
        <w:t xml:space="preserve">garykeeler  </w:t>
      </w:r>
      <w:r>
        <w:drawing>
          <wp:inline distT="0" distB="0" distL="0" distR="0">
            <wp:extent cx="96520" cy="9652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website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4.25"/>
          <w:szCs w:val="14.25"/>
          <w:position w:val="0"/>
          <w:shd w:val="clear" w:color="auto" w:fill="auto"/>
        </w:rPr>
        <w:t xml:space="preserve">iamkeeler.com</w:t>
      </w:r>
    </w:p>
    <w:p>
      <w:pPr>
        <w:pStyle w:val="ReziHeading"/>
        <w:spacing w:line="285" w:lineRule="auto" w:after="60" w:before="247"/>
        <w:jc w:val="left"/>
        <w:ind w:left="0" w:right="0"/>
      </w:pPr>
      <w:rPr>
        <w:sz w:val="21.84999999999999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1.849999999999998"/>
          <w:szCs w:val="21.849999999999998"/>
          <w:position w:val="0"/>
          <w:shd w:val="clear" w:color="auto" w:fill="auto"/>
        </w:rPr>
        <w:t xml:space="preserve">SUMMARY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Strategic Product Design Leader who drives end-to-end product development from conception to launch, scaling teams 300%+ while delivering $55M+ pipeline and 1400% conversion improvement. Expert at bridging user needs, business objectives, and technical constraints to build products that achieve product-market fit and revenue growth. 14+ years launching 15+ products across healthcare, enterprise, and consumer sectors with proven track record building high-performing design teams and mentoring emerging design leaders.</w:t>
      </w:r>
    </w:p>
    <w:p>
      <w:pPr>
        <w:pStyle w:val="ReziHeading"/>
        <w:spacing w:line="285" w:lineRule="auto" w:after="60" w:before="247"/>
        <w:jc w:val="left"/>
        <w:ind w:left="0" w:right="0"/>
      </w:pPr>
      <w:rPr>
        <w:sz w:val="21.84999999999999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1.849999999999998"/>
          <w:szCs w:val="21.849999999999998"/>
          <w:position w:val="0"/>
          <w:shd w:val="clear" w:color="auto" w:fill="auto"/>
        </w:rPr>
        <w:t xml:space="preserve">EXPERIENCE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Sr Director of Marketing - UX Brand and Creative | Veranex Solutions | Minneapolis, MN | March 2023 - December 2025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Led enterprise-scale product strategy and marketing growth, driving digital transformation across healthcare and technology sectors.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Architected website product strategy and redesign (v1.0 to v3.0)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defining vision and requirements aligned with business goal of 10x lead generation. Conducted 30+ user interviews with healthcare subject matter experts to validate product direction and identify key workflows. Led cross-functional product team (design, engineering, marketing, product management) through discovery, design, and 3 release cycles. Implemented design system in Figma (components, patterns, and guidelines) enabling 50% faster shipping velocity. Result: 1400% conversion rate improvement (0.001% to 1.4%), 3x traffic increase, 40% bounce rate reduction within 6 months. Website now generates primary qualified leads.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Implemented HubSpot CRM enterprise rollout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unifying 50K+ prospect and customer records across 5 business units. Established data governance framework and customer journey orchestration enabling targeted marketing segmentation. Result: 25% YoY increase in qualified lead conversion through improved personalization and engagement.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Unified fragmented marketing teams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integrating corporate and agency marketing functions into cohesive operating model. Established design critique culture, implemented Agile design processes, and created design governance framework adopted across 3 business units serving 700+ employees.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Defined ideal customer profiles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in collaboration with 5 business units using data analytics and customer interviews, improving lead quality scoring and increasing qualified leads 25% while reducing sales cycle by 3 weeks.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Interim Head of Marketing (July 2024 – December 2024): Rebuilt underperforming marketing team by restructuring workflows, establishing clear accountability frameworks, and implementing Agile processes across the department. Mentored 9 team members through the organizational transition.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Director of User Experience | Veranex Solutions | Minneapolis, MN | November 2021 - March 2023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Built and scaled UX function from zero to enterprise-grade design organization, establishing user research practice, design systems, and design operations.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Scaled design team 300%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recruiting and hiring 6 UX designers and researchers within 12 months. Established design culture emphasizing user research rigor, design critique, and continuous professional development. Mentored 3 team members to senior/lead designer roles within 18 months through structured career development.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Established partnership with user research practice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conducting 40+ annual research initiatives (user interviews, usability testing, card sorting, journey mapping) informing product strategy across 8 healthcare digital properties. Created research synthesis and insights documentation process improving product team alignment on customer pain points and feature prioritization.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Established UX governance and strategy alignment across all healthcare digital properties ensuring priorities reflected customer research insights and business goals. 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Collaborated with product and engineering to translate user needs into project roadmap improvements. Result: 50% increase in project continuations (indicating customer satisfaction and expanded scope), with all projects delivering on-time completion and zero scope failures.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Director, Software Practice | Zebra Technologies Inc | Minneapolis, MN | October 2020 - November 2021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Directed $18M+ custom software product portfolio, defining product strategy, roadmap, and go-to-market for 50+ enterprise products and services.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Defined product strategy and roadmap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for custom software portfolio through market research and competitive analysis. Conducted customer discovery with enterprise clients to identify product-market gaps. Established product prioritization framework using impact-vs-effort methodology. Result: 5 new products and services developed and launched.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Built and mentored leadership team 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of 20+ professionals across design, product management, project management, and delivery. Established design thinking methodology and product development framework. 2 team members promoted to senior leadership roles within 12 months.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Developed new product and service offerings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using market research and cross-functional collaboration. Created recurring revenue model for digital transformation consulting that contributed $6M additional annual revenue, a 33% increase to the business line. Products differentiated Zebra in competitive marketplace and established new market positioning.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Managed enterprise client relationships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navigating complex stakeholder environments across 50+ concurrent projects. Established executive communication cadence and product dashboards improving project visibility and client satisfaction.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Design Practice Manager | Zebra Technologies Inc | Minneapolis, MN | August 2015 - November 2020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Led enterprise design practice serving Professional Services business ($12M+ annually). Engaged 100+ global enterprise clients delivering technology-enabled business transformation and product innovation.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Envisioned and executed 5 major product and service offerings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through market analysis and customer discovery. Products addressed enterprise workflow optimization and digital transformation, resulting in $3M+ annual revenue and market differentiation in enterprise technology services.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Managed global client engagement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consulting with 100+ enterprise clients (Amazon, Walmart, Disney, ROSS, USPS) to identify technology and design opportunities. Established design service delivery model and methodologies that became company standard, adopted across 3 geographic regions.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Built cross-functional delivery teams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collaborating with engineers, product managers, and sales leaders to execute complex customer projects. Trained 15+ team members on design and UX best practices through mentorship and structured learning programs.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Director of Design and Project Management | ITR Mobility | Minneapolis, MN | June 2011 - August 2015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Established design function from the ground up, creating design processes, direction, and team infrastructure for growing digital product company.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Scaled design team from 1 to 5 UX architects 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establishing design recruitment, onboarding, and professional development processes. Built team culture emphasizing design rigor and user-centered problem solving.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Defined design direction and processes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creating design systems documentation, design critique practice, and design-to-development handoff standards. Reduced design-to-development cycle time by 40% through process standardization and technical collaboration.</w:t>
      </w:r>
    </w:p>
    <w:p>
      <w:pPr>
        <w:numPr>
          <w:ilvl w:val="0"/>
          <w:numId w:val="1"/>
        </w:numPr>
        <w:spacing w:line="285" w:lineRule="auto" w:after="0" w:before="0"/>
        <w:jc w:val="left"/>
        <w:ind w:left="111" w:right="0"/>
      </w:pPr>
      <w:rPr>
        <w:sz w:val="16.1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Served 50+ clients across verticals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 delivering digital product design and user experience consulting. Established client success framework improving retention rate to 85% and generating 30% of new business through client referrals.</w:t>
      </w:r>
    </w:p>
    <w:p>
      <w:pPr>
        <w:pStyle w:val="ReziHeading"/>
        <w:spacing w:line="285" w:lineRule="auto" w:after="60" w:before="247"/>
        <w:jc w:val="left"/>
        <w:ind w:left="0" w:right="0"/>
      </w:pPr>
      <w:rPr>
        <w:sz w:val="21.84999999999999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1.849999999999998"/>
          <w:szCs w:val="21.849999999999998"/>
          <w:position w:val="0"/>
          <w:shd w:val="clear" w:color="auto" w:fill="auto"/>
        </w:rPr>
        <w:t xml:space="preserve">EDUCATION</w:t>
      </w:r>
    </w:p>
    <w:p>
      <w:pPr>
        <w:spacing w:line="285" w:lineRule="auto" w:after="0" w:before="0"/>
        <w:jc w:val="left"/>
        <w:ind w:left="0" w:right="0"/>
      </w:pPr>
      <w:rPr>
        <w:sz w:val="1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"/>
          <w:szCs w:val="19"/>
          <w:position w:val="0"/>
          <w:shd w:val="clear" w:color="auto" w:fill="auto"/>
        </w:rPr>
        <w:t xml:space="preserve">Bachelors of Fine Arts - Graphic Design | University of Wisconsin - Stout | Menomonie, WI | 2011</w:t>
      </w:r>
    </w:p>
    <w:p>
      <w:pPr>
        <w:pStyle w:val="ReziHeading"/>
        <w:spacing w:line="285" w:lineRule="auto" w:after="60" w:before="247"/>
        <w:jc w:val="left"/>
        <w:ind w:left="0" w:right="0"/>
      </w:pPr>
      <w:rPr>
        <w:sz w:val="21.84999999999999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1.849999999999998"/>
          <w:szCs w:val="21.849999999999998"/>
          <w:position w:val="0"/>
          <w:shd w:val="clear" w:color="auto" w:fill="auto"/>
        </w:rPr>
        <w:t xml:space="preserve">SKILLS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Product Strategy &amp; Development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Product Roadmap Development, Product-Market Fit, Feature Prioritization, Go-to-Market Strategy, Product Lifecycle Management, Product Vision &amp; Strategy, Competitive Analysis, Product Metrics &amp; KPIs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Design &amp; UX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User Research &amp; Testing, User Journey Mapping, Information Architecture, Interaction Design, Visual Design, Design Systems (Figma), Prototyping, Accessibility (WCAG 2.1), Inclusive Design, Usability Testing, Wireframing, Rapid Iteration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Product &amp; Analytics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Google Analytics, Looker, Power Bi, Product Strategy, Data-Driven Decision-Making, A/B Testing, Conversion Optimization, KPI Development, User Metrics, Hypothesis Validation, Business Impact Analysis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MarTech &amp; Digital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HubSpot CRM, Marketing Automation, Digital Experience Optimization, Content Management Systems (CMS), Digital Asset Management (DAM), Email Marketing, Landing Page Optimization, Customer Journey Orchestration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Leadership &amp; Organizational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Design Leadership, Team Scaling &amp; Building, Mentorship &amp; Talent Development, Cross-Functional Collaboration, Stakeholder Management, Agile/Scrum Methodologies, Design Operations, Organizational Development, Design Culture, Design Thinking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Technical Collaboration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Jira, Asana, Git, Technical Documentation, Engineering Collaboration, API Understanding, Developer Handoff Optimization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Prototyping Tools</w:t>
      </w:r>
    </w:p>
    <w:p>
      <w:pPr>
        <w:spacing w:line="28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6.15"/>
          <w:szCs w:val="16.15"/>
          <w:position w:val="0"/>
          <w:shd w:val="clear" w:color="auto" w:fill="auto"/>
        </w:rPr>
        <w:t xml:space="preserve">Axure, Framer, Figma, Adobe Creative Suite, Wireframing Tools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rriweather Light"/>
  <w:font w:name="Merriweather"/>
  <w:font w:name="Source Sasns 3 Light"/>
  <w:font w:name="Source Sans 3"/>
  <w:font w:name="Comic Sans MS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start w:val="1"/>
      <w:numFmt w:val="bullet"/>
      <w:lvlText w:val="•"/>
      <w:lvlJc w:val="left"/>
      <w:pPr>
        <w:ind w:left="0" w:hanging="90"/>
      </w:pPr>
      <w:rPr>
        <w:rFonts w:ascii="Times New Roman" w:hAnsi="Times New Roman" w:cs="Times New Roman" w:eastAsia="Times New Roman"/>
        <!-- Added this line -->
        <w:b w:val="0"/>
        <w:i w:val="0"/>
        <w:smallCaps w:val="0"/>
        <w:strike w:val="0"/>
        <w:color w:val="00000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erriweather Light" w:eastAsia="SimSun" w:hAnsi="Merriweather Light" w:cs="Georgia"/>
      </w:rPr>
    </w:rPrDefault>
  </w:docDefaults>
  <w:style w:styleId="EastAsian" w:type="paragraph">
    <w:name w:val="East Asian Style"/>
    <w:rPr>
      <!-- Chinese fallback -->
      <w:rFonts w:eastAsia="SimSun" w:hAnsi="Georgia" w:cs="Georgia"/>
      <!-- Korean fallback -->
      <w:rFonts w:eastAsia="Batang" w:hAnsi="Georgia" w:cs="Georgia"/>
      <!-- Japanese fallback -->
      <w:rFonts w:eastAsia="Yu Gothic" w:hAnsi="Georgia" w:cs="Georgia"/>
    </w:rPr>
  </w:style>
  <w:style w:type="paragraph" w:customStyle="1" w:styleId="ReziHeading">
    <w:name w:val="Rezi_Heading"/>
    <w:pPr>
      <w:pBdr>
        <w:top w:val="single" w:sz="1" w:color="e5e7eb" w:space="12"/>
        <w:bottom w:val="single" w:sz="1" w:color="000000" w:space="1"/>
      </w:pBdr>
    </w:pPr>
  </w:style>
</w:styles>
</file>

<file path=word/_rels/document.xml.rels><?xml version="1.0" encoding="UTF-8"?>
<Relationships xmlns="http://schemas.openxmlformats.org/package/2006/relationships">
    <Relationship Id="rId1"
        Type="http://schemas.openxmlformats.org/officeDocument/2006/relationships/styles"
        Target="styles.xml" />
    <Relationship Id="rId2"
        Type="http://schemas.openxmlformats.org/officeDocument/2006/relationships/numbering"
        Target="numbering.xml" />
    <Relationship Id="rId3"
        Type="http://schemas.openxmlformats.org/officeDocument/2006/relationships/footnotes"
        Target="footnotes.xml" />
    <Relationship Id="rId4"
        Type="http://schemas.openxmlformats.org/officeDocument/2006/relationships/settings"
        Target="settings.xml" />
    <Relationship Id="rId5"
        Type="http://schemas.openxmlformats.org/officeDocument/2006/relationships/comments"
        Target="comments.xml" />
    <Relationship Id="addressIcon"
    Type="http://schemas.openxmlformats.org/officeDocument/2006/relationships/image"
    Target="media/address.png" /><Relationship Id="emailRelId"
    Type="http://schemas.openxmlformats.org/officeDocument/2006/relationships/image"
    Target="media/email.png" /><Relationship Id="phoneRelId"
    Type="http://schemas.openxmlformats.org/officeDocument/2006/relationships/image"
    Target="media/phone.png" /><Relationship Id="linkedInRelId"
    Type="http://schemas.openxmlformats.org/officeDocument/2006/relationships/image"
    Target="media/linkedin.png" /><Relationship Id="websiteRelId"
    Type="http://schemas.openxmlformats.org/officeDocument/2006/relationships/image"
    Target="media/cloud.png" />
</Relationships>
</file>

<file path=word/_rels/footnotes.xml.rels><?xml version="1.0" encoding="UTF-8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2024-03-28T00:35:24.345Z</dcterms:created>
  <dcterms:modified xsi:type="dcterms:W3CDTF">2024-03-28T00:35:24.345Z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