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center"/>
        <w:rPr/>
      </w:pPr>
      <w:r>
        <w:rPr/>
        <w:drawing>
          <wp:inline distT="0" distB="0" distL="0" distR="0">
            <wp:extent cx="1219200" cy="1219200"/>
            <wp:effectExtent l="0" t="0" r="0" b="0"/>
            <wp:docPr id="1" name="Picture 1" descr="Vivekanand College Surat: Courses, Admission 2025,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vekanand College Surat: Courses, Admission 2025, Fees ..."/>
                    <pic:cNvPicPr>
                      <a:picLocks noChangeAspect="1" noChangeArrowheads="1"/>
                    </pic:cNvPicPr>
                  </pic:nvPicPr>
                  <pic:blipFill>
                    <a:blip r:embed="rId2"/>
                    <a:stretch>
                      <a:fillRect/>
                    </a:stretch>
                  </pic:blipFill>
                  <pic:spPr bwMode="auto">
                    <a:xfrm>
                      <a:off x="0" y="0"/>
                      <a:ext cx="1219200" cy="1219200"/>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sz w:val="32"/>
          <w:szCs w:val="32"/>
        </w:rPr>
      </w:pPr>
      <w:r>
        <w:rPr>
          <w:sz w:val="32"/>
          <w:szCs w:val="32"/>
        </w:rPr>
        <w:t xml:space="preserve">VIVEKANAD COLLEGE </w:t>
      </w:r>
    </w:p>
    <w:p>
      <w:pPr>
        <w:pStyle w:val="Normal"/>
        <w:jc w:val="center"/>
        <w:rPr>
          <w:sz w:val="32"/>
          <w:szCs w:val="32"/>
        </w:rPr>
      </w:pPr>
      <w:r>
        <w:rPr>
          <w:sz w:val="32"/>
          <w:szCs w:val="32"/>
        </w:rPr>
      </w:r>
    </w:p>
    <w:p>
      <w:pPr>
        <w:pStyle w:val="Normal"/>
        <w:jc w:val="center"/>
        <w:rPr>
          <w:sz w:val="32"/>
          <w:szCs w:val="32"/>
        </w:rPr>
      </w:pPr>
      <w:r>
        <w:rPr>
          <w:sz w:val="32"/>
          <w:szCs w:val="32"/>
        </w:rPr>
        <w:t>For</w:t>
      </w:r>
    </w:p>
    <w:p>
      <w:pPr>
        <w:pStyle w:val="Normal"/>
        <w:jc w:val="center"/>
        <w:rPr>
          <w:sz w:val="32"/>
          <w:szCs w:val="32"/>
        </w:rPr>
      </w:pPr>
      <w:r>
        <w:rPr>
          <w:sz w:val="32"/>
          <w:szCs w:val="32"/>
        </w:rPr>
      </w:r>
    </w:p>
    <w:p>
      <w:pPr>
        <w:pStyle w:val="Normal"/>
        <w:jc w:val="center"/>
        <w:rPr>
          <w:sz w:val="32"/>
          <w:szCs w:val="32"/>
        </w:rPr>
      </w:pPr>
      <w:r>
        <w:rPr>
          <w:sz w:val="32"/>
          <w:szCs w:val="32"/>
        </w:rPr>
        <w:t>ADVANCE COMPUTER AND INFORMATION SCIENCE</w:t>
      </w:r>
    </w:p>
    <w:p>
      <w:pPr>
        <w:pStyle w:val="Normal"/>
        <w:jc w:val="center"/>
        <w:rPr>
          <w:sz w:val="32"/>
          <w:szCs w:val="32"/>
        </w:rPr>
      </w:pPr>
      <w:r>
        <w:rPr>
          <w:sz w:val="32"/>
          <w:szCs w:val="32"/>
        </w:rPr>
      </w:r>
    </w:p>
    <w:p>
      <w:pPr>
        <w:pStyle w:val="Normal"/>
        <w:jc w:val="center"/>
        <w:rPr>
          <w:sz w:val="32"/>
          <w:szCs w:val="32"/>
        </w:rPr>
      </w:pPr>
      <w:r>
        <w:rPr>
          <w:sz w:val="32"/>
          <w:szCs w:val="32"/>
        </w:rPr>
        <w:t>AFFILIATED TO</w:t>
      </w:r>
    </w:p>
    <w:p>
      <w:pPr>
        <w:pStyle w:val="Normal"/>
        <w:jc w:val="center"/>
        <w:rPr>
          <w:sz w:val="32"/>
          <w:szCs w:val="32"/>
        </w:rPr>
      </w:pPr>
      <w:r>
        <w:rPr>
          <w:sz w:val="32"/>
          <w:szCs w:val="32"/>
        </w:rPr>
      </w:r>
    </w:p>
    <w:p>
      <w:pPr>
        <w:pStyle w:val="Normal"/>
        <w:jc w:val="center"/>
        <w:rPr>
          <w:sz w:val="32"/>
          <w:szCs w:val="32"/>
        </w:rPr>
      </w:pPr>
      <w:r>
        <w:rPr>
          <w:sz w:val="32"/>
          <w:szCs w:val="32"/>
        </w:rPr>
        <w:t>VEER NARMAD SOUTH GUJARAT UNIVERSITY, SURAT</w:t>
      </w:r>
    </w:p>
    <w:p>
      <w:pPr>
        <w:pStyle w:val="Normal"/>
        <w:jc w:val="center"/>
        <w:rPr>
          <w:sz w:val="32"/>
          <w:szCs w:val="32"/>
        </w:rPr>
      </w:pPr>
      <w:r>
        <w:rPr>
          <w:sz w:val="32"/>
          <w:szCs w:val="32"/>
        </w:rPr>
      </w:r>
    </w:p>
    <w:p>
      <w:pPr>
        <w:pStyle w:val="Normal"/>
        <w:jc w:val="center"/>
        <w:rPr/>
      </w:pPr>
      <w:r>
        <w:rPr>
          <w:sz w:val="32"/>
          <w:szCs w:val="32"/>
        </w:rPr>
        <w:t>AEC Report On</w:t>
      </w:r>
    </w:p>
    <w:p>
      <w:pPr>
        <w:pStyle w:val="Normal"/>
        <w:jc w:val="center"/>
        <w:rPr>
          <w:sz w:val="32"/>
          <w:szCs w:val="32"/>
        </w:rPr>
      </w:pPr>
      <w:r>
        <w:rPr>
          <w:sz w:val="32"/>
          <w:szCs w:val="32"/>
        </w:rPr>
      </w:r>
    </w:p>
    <w:p>
      <w:pPr>
        <w:pStyle w:val="Normal"/>
        <w:jc w:val="center"/>
        <w:rPr/>
      </w:pPr>
      <w:r>
        <w:rPr>
          <w:b/>
          <w:bCs/>
          <w:sz w:val="32"/>
          <w:szCs w:val="32"/>
        </w:rPr>
        <w:t>“</w:t>
      </w:r>
      <w:r>
        <w:rPr>
          <w:b/>
          <w:bCs/>
          <w:sz w:val="32"/>
          <w:szCs w:val="32"/>
        </w:rPr>
        <w:t>Genrative AI”</w:t>
      </w:r>
    </w:p>
    <w:p>
      <w:pPr>
        <w:pStyle w:val="Normal"/>
        <w:jc w:val="center"/>
        <w:rPr>
          <w:b/>
          <w:b/>
          <w:bCs/>
          <w:sz w:val="32"/>
          <w:szCs w:val="32"/>
        </w:rPr>
      </w:pPr>
      <w:r>
        <w:rPr>
          <w:b/>
          <w:bCs/>
          <w:sz w:val="32"/>
          <w:szCs w:val="32"/>
        </w:rPr>
      </w:r>
    </w:p>
    <w:p>
      <w:pPr>
        <w:pStyle w:val="Normal"/>
        <w:jc w:val="center"/>
        <w:rPr>
          <w:sz w:val="32"/>
          <w:szCs w:val="32"/>
        </w:rPr>
      </w:pPr>
      <w:r>
        <w:rPr>
          <w:sz w:val="32"/>
          <w:szCs w:val="32"/>
        </w:rPr>
        <w:t>As A Partial Requirement for degree</w:t>
      </w:r>
    </w:p>
    <w:p>
      <w:pPr>
        <w:pStyle w:val="Normal"/>
        <w:jc w:val="center"/>
        <w:rPr>
          <w:sz w:val="32"/>
          <w:szCs w:val="32"/>
        </w:rPr>
      </w:pPr>
      <w:r>
        <w:rPr>
          <w:sz w:val="32"/>
          <w:szCs w:val="32"/>
        </w:rPr>
        <w:t>Of</w:t>
      </w:r>
    </w:p>
    <w:p>
      <w:pPr>
        <w:pStyle w:val="Normal"/>
        <w:jc w:val="center"/>
        <w:rPr>
          <w:sz w:val="32"/>
          <w:szCs w:val="32"/>
        </w:rPr>
      </w:pPr>
      <w:r>
        <w:rPr>
          <w:sz w:val="32"/>
          <w:szCs w:val="32"/>
        </w:rPr>
        <w:t>Bachelor of computer application</w:t>
      </w:r>
    </w:p>
    <w:p>
      <w:pPr>
        <w:pStyle w:val="Normal"/>
        <w:jc w:val="center"/>
        <w:rPr>
          <w:sz w:val="32"/>
          <w:szCs w:val="32"/>
        </w:rPr>
      </w:pPr>
      <w:r>
        <w:rPr>
          <w:sz w:val="32"/>
          <w:szCs w:val="32"/>
        </w:rPr>
        <w:t>(B.C.A)</w:t>
      </w:r>
    </w:p>
    <w:p>
      <w:pPr>
        <w:pStyle w:val="Normal"/>
        <w:jc w:val="center"/>
        <w:rPr>
          <w:sz w:val="32"/>
          <w:szCs w:val="32"/>
        </w:rPr>
      </w:pPr>
      <w:r>
        <w:rPr>
          <w:sz w:val="32"/>
          <w:szCs w:val="32"/>
        </w:rPr>
        <w:t>2025-2026</w:t>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t>Guided By:-                                                              Submitted  by:-Mrs. Twinkle Chapatwala                      Panchal  Krish(9553/9559)</w:t>
      </w:r>
    </w:p>
    <w:p>
      <w:pPr>
        <w:pStyle w:val="Normal"/>
        <w:spacing w:before="800" w:after="0"/>
        <w:jc w:val="center"/>
        <w:rPr>
          <w:rFonts w:ascii="Times New Roman" w:hAnsi="Times New Roman" w:cs="Times New Roman"/>
          <w:b/>
          <w:b/>
          <w:bCs/>
          <w:color w:val="000000"/>
          <w:sz w:val="32"/>
          <w:szCs w:val="32"/>
          <w:lang w:val="en-US"/>
        </w:rPr>
      </w:pPr>
      <w:r>
        <w:rPr>
          <w:rFonts w:cs="Times New Roman" w:ascii="Times New Roman" w:hAnsi="Times New Roman"/>
          <w:b/>
          <w:bCs/>
          <w:color w:val="000000"/>
          <w:sz w:val="32"/>
          <w:szCs w:val="32"/>
          <w:lang w:val="en-US"/>
        </w:rPr>
        <w:t xml:space="preserve">                                                                      </w:t>
      </w:r>
      <w:r>
        <w:br w:type="page"/>
      </w:r>
    </w:p>
    <w:p>
      <w:pPr>
        <w:pStyle w:val="Heading1"/>
        <w:pBdr>
          <w:bottom w:val="single" w:sz="8" w:space="4" w:color="2E75B6"/>
        </w:pBdr>
        <w:spacing w:before="400" w:after="200"/>
        <w:rPr>
          <w:rFonts w:ascii="Arial" w:hAnsi="Arial" w:eastAsia="Arial" w:cs="Arial"/>
          <w:b/>
          <w:b/>
          <w:bCs/>
          <w:color w:val="1A3C6E"/>
          <w:sz w:val="36"/>
          <w:szCs w:val="36"/>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84829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8482965"/>
                    </a:xfrm>
                    <a:prstGeom prst="rect">
                      <a:avLst/>
                    </a:prstGeom>
                  </pic:spPr>
                </pic:pic>
              </a:graphicData>
            </a:graphic>
          </wp:anchor>
        </w:drawing>
      </w:r>
    </w:p>
    <w:p>
      <w:pPr>
        <w:pStyle w:val="Heading1"/>
        <w:pBdr>
          <w:bottom w:val="single" w:sz="8" w:space="4" w:color="2E75B6"/>
        </w:pBdr>
        <w:spacing w:before="400" w:after="200"/>
        <w:rPr/>
      </w:pPr>
      <w:r>
        <w:rPr>
          <w:rFonts w:eastAsia="Arial" w:cs="Arial" w:ascii="Arial" w:hAnsi="Arial"/>
          <w:b/>
          <w:bCs/>
          <w:color w:val="1A3C6E"/>
          <w:sz w:val="36"/>
          <w:szCs w:val="36"/>
        </w:rPr>
        <w:t>1. Introduction</w:t>
      </w:r>
    </w:p>
    <w:p>
      <w:pPr>
        <w:pStyle w:val="Normal"/>
        <w:spacing w:before="100" w:after="0"/>
        <w:rPr/>
      </w:pPr>
      <w:r>
        <w:rPr/>
      </w:r>
    </w:p>
    <w:p>
      <w:pPr>
        <w:pStyle w:val="Heading2"/>
        <w:spacing w:before="300" w:after="160"/>
        <w:rPr/>
      </w:pPr>
      <w:r>
        <w:rPr>
          <w:rFonts w:eastAsia="Arial" w:cs="Arial" w:ascii="Arial" w:hAnsi="Arial"/>
          <w:b/>
          <w:bCs/>
          <w:color w:val="2E75B6"/>
          <w:sz w:val="28"/>
          <w:szCs w:val="28"/>
        </w:rPr>
        <w:t>1.1 What is Generative AI?</w:t>
      </w:r>
    </w:p>
    <w:p>
      <w:pPr>
        <w:pStyle w:val="Normal"/>
        <w:spacing w:lineRule="exact" w:line="320" w:before="100" w:after="100"/>
        <w:jc w:val="both"/>
        <w:rPr/>
      </w:pPr>
      <w:r>
        <w:rPr>
          <w:rFonts w:eastAsia="Arial" w:cs="Arial"/>
          <w:color w:val="1F1F1F"/>
          <w:sz w:val="22"/>
          <w:szCs w:val="22"/>
        </w:rPr>
        <w:t>Generative Artificial Intelligence (Generative AI) refers to a class of artificial intelligence systems that are designed to produce new content — such as text, images, audio, video, code, and even synthetic data — based on patterns learned from large datasets. Unlike traditional AI systems that are primarily designed to classify, recognize, or make predictions based on existing data, generative AI has the unique capability to create novel outputs that did not previously exist.</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At its core, generative AI leverages deep learning techniques and neural network architectures to understand and replicate the statistical patterns inherent in training data. Once trained, these systems can generate new content that closely resembles the distribution of the training data, often making the generated content indistinguishable from content created by humans.</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7" w:val="clear"/>
          </w:tcPr>
          <w:p>
            <w:pPr>
              <w:pStyle w:val="Normal"/>
              <w:widowControl w:val="false"/>
              <w:spacing w:before="60" w:after="60"/>
              <w:rPr/>
            </w:pPr>
            <w:r>
              <w:rPr>
                <w:rFonts w:eastAsia="Arial" w:cs="Arial"/>
                <w:i/>
                <w:iCs/>
                <w:color w:val="1A3C6E"/>
                <w:sz w:val="22"/>
                <w:szCs w:val="22"/>
              </w:rPr>
              <w:t>Key Insight: Generative AI is not merely a tool for automation — it is a creative engine that expands the boundaries of what machines can produce, enabling them to participate in tasks once considered exclusively human.</w:t>
            </w:r>
          </w:p>
        </w:tc>
      </w:tr>
    </w:tbl>
    <w:p>
      <w:pPr>
        <w:pStyle w:val="Normal"/>
        <w:spacing w:before="120" w:after="0"/>
        <w:rPr/>
      </w:pPr>
      <w:r>
        <w:rPr/>
      </w:r>
    </w:p>
    <w:p>
      <w:pPr>
        <w:pStyle w:val="Heading2"/>
        <w:spacing w:before="300" w:after="160"/>
        <w:rPr/>
      </w:pPr>
      <w:r>
        <w:rPr>
          <w:rFonts w:eastAsia="Arial" w:cs="Arial" w:ascii="Arial" w:hAnsi="Arial"/>
          <w:b/>
          <w:bCs/>
          <w:color w:val="2E75B6"/>
          <w:sz w:val="28"/>
          <w:szCs w:val="28"/>
        </w:rPr>
        <w:t>1.2 Scope of This Documentation</w:t>
      </w:r>
    </w:p>
    <w:p>
      <w:pPr>
        <w:pStyle w:val="Normal"/>
        <w:spacing w:lineRule="exact" w:line="320" w:before="100" w:after="100"/>
        <w:jc w:val="both"/>
        <w:rPr/>
      </w:pPr>
      <w:r>
        <w:rPr>
          <w:rFonts w:eastAsia="Arial" w:cs="Arial"/>
          <w:color w:val="1F1F1F"/>
          <w:sz w:val="22"/>
          <w:szCs w:val="22"/>
        </w:rPr>
        <w:t>This comprehensive document serves as a technical and conceptual reference for understanding Generative AI from its historical roots to its modern implementations. It covers:</w:t>
      </w:r>
    </w:p>
    <w:p>
      <w:pPr>
        <w:pStyle w:val="ListParagraph"/>
        <w:numPr>
          <w:ilvl w:val="0"/>
          <w:numId w:val="85"/>
        </w:numPr>
        <w:spacing w:before="60" w:after="60"/>
        <w:rPr/>
      </w:pPr>
      <w:r>
        <w:rPr>
          <w:rFonts w:eastAsia="Arial" w:cs="Arial"/>
          <w:color w:val="1F1F1F"/>
          <w:sz w:val="22"/>
          <w:szCs w:val="22"/>
        </w:rPr>
        <w:t>The historical evolution of generative models and AI research</w:t>
      </w:r>
    </w:p>
    <w:p>
      <w:pPr>
        <w:pStyle w:val="ListParagraph"/>
        <w:numPr>
          <w:ilvl w:val="0"/>
          <w:numId w:val="86"/>
        </w:numPr>
        <w:spacing w:before="60" w:after="60"/>
        <w:rPr/>
      </w:pPr>
      <w:r>
        <w:rPr>
          <w:rFonts w:eastAsia="Arial" w:cs="Arial"/>
          <w:color w:val="1F1F1F"/>
          <w:sz w:val="22"/>
          <w:szCs w:val="22"/>
        </w:rPr>
        <w:t>Core working principles and model architectures</w:t>
      </w:r>
    </w:p>
    <w:p>
      <w:pPr>
        <w:pStyle w:val="ListParagraph"/>
        <w:numPr>
          <w:ilvl w:val="0"/>
          <w:numId w:val="87"/>
        </w:numPr>
        <w:spacing w:before="60" w:after="60"/>
        <w:rPr/>
      </w:pPr>
      <w:r>
        <w:rPr>
          <w:rFonts w:eastAsia="Arial" w:cs="Arial"/>
          <w:color w:val="1F1F1F"/>
          <w:sz w:val="22"/>
          <w:szCs w:val="22"/>
        </w:rPr>
        <w:t>Key components that constitute a generative AI system</w:t>
      </w:r>
    </w:p>
    <w:p>
      <w:pPr>
        <w:pStyle w:val="ListParagraph"/>
        <w:numPr>
          <w:ilvl w:val="0"/>
          <w:numId w:val="88"/>
        </w:numPr>
        <w:spacing w:before="60" w:after="60"/>
        <w:rPr/>
      </w:pPr>
      <w:r>
        <w:rPr>
          <w:rFonts w:eastAsia="Arial" w:cs="Arial"/>
          <w:color w:val="1F1F1F"/>
          <w:sz w:val="22"/>
          <w:szCs w:val="22"/>
        </w:rPr>
        <w:t>Real-world advantages, limitations, and ethical considerations</w:t>
      </w:r>
    </w:p>
    <w:p>
      <w:pPr>
        <w:pStyle w:val="ListParagraph"/>
        <w:numPr>
          <w:ilvl w:val="0"/>
          <w:numId w:val="89"/>
        </w:numPr>
        <w:spacing w:before="60" w:after="60"/>
        <w:rPr/>
      </w:pPr>
      <w:r>
        <w:rPr>
          <w:rFonts w:eastAsia="Arial" w:cs="Arial"/>
          <w:color w:val="1F1F1F"/>
          <w:sz w:val="22"/>
          <w:szCs w:val="22"/>
        </w:rPr>
        <w:t>Future directions and open challenges</w:t>
      </w:r>
    </w:p>
    <w:p>
      <w:pPr>
        <w:pStyle w:val="Normal"/>
        <w:spacing w:before="120" w:after="0"/>
        <w:rPr/>
      </w:pPr>
      <w:r>
        <w:rPr/>
      </w:r>
    </w:p>
    <w:p>
      <w:pPr>
        <w:pStyle w:val="Heading2"/>
        <w:spacing w:before="300" w:after="160"/>
        <w:rPr/>
      </w:pPr>
      <w:r>
        <w:rPr>
          <w:rFonts w:eastAsia="Arial" w:cs="Arial" w:ascii="Arial" w:hAnsi="Arial"/>
          <w:b/>
          <w:bCs/>
          <w:color w:val="2E75B6"/>
          <w:sz w:val="28"/>
          <w:szCs w:val="28"/>
        </w:rPr>
        <w:t>1.3 Why Generative AI Matters</w:t>
      </w:r>
    </w:p>
    <w:p>
      <w:pPr>
        <w:pStyle w:val="Normal"/>
        <w:spacing w:lineRule="exact" w:line="320" w:before="100" w:after="100"/>
        <w:jc w:val="both"/>
        <w:rPr/>
      </w:pPr>
      <w:r>
        <w:rPr>
          <w:rFonts w:eastAsia="Arial" w:cs="Arial"/>
          <w:color w:val="1F1F1F"/>
          <w:sz w:val="22"/>
          <w:szCs w:val="22"/>
        </w:rPr>
        <w:t>Generative AI has emerged as one of the most transformative technological developments of the 21st century. Its applications span virtually every industry — from healthcare and education to entertainment, finance, and scientific research. The ability to generate high-quality, contextually relevant content at scale has enabled new forms of human-computer interaction and opened entirely new possibilities for creativity and problem-solving.</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economic impact of generative AI is projected to be enormous. According to research by McKinsey Global Institute, generative AI could add up to $4.4 trillion annually to the global economy through productivity gains across sectors. Technology companies, startups, and research institutions worldwide are investing billions of dollars into developing and deploying generative AI systems.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Beyond economic impact, generative AI is reshaping how humans interact with technology. Natural language interfaces powered by large language models (LLMs) are replacing traditional graphical user interfaces in many contexts. AI-powered image generators are democratizing graphic design and visual art. Code generation tools are augmenting software development workflows. These shifts represent a fundamental change in the relationship between humans and computing systems.</w:t>
      </w:r>
    </w:p>
    <w:p>
      <w:pPr>
        <w:pStyle w:val="Normal"/>
        <w:spacing w:before="120" w:after="0"/>
        <w:rPr/>
      </w:pPr>
      <w:r>
        <w:rPr/>
      </w:r>
    </w:p>
    <w:p>
      <w:pPr>
        <w:pStyle w:val="Heading2"/>
        <w:spacing w:before="300" w:after="160"/>
        <w:rPr/>
      </w:pPr>
      <w:r>
        <w:rPr>
          <w:rFonts w:eastAsia="Arial" w:cs="Arial" w:ascii="Arial" w:hAnsi="Arial"/>
          <w:b/>
          <w:bCs/>
          <w:color w:val="2E75B6"/>
          <w:sz w:val="28"/>
          <w:szCs w:val="28"/>
        </w:rPr>
        <w:t>1.4 Target Audience</w:t>
      </w:r>
    </w:p>
    <w:p>
      <w:pPr>
        <w:pStyle w:val="Normal"/>
        <w:spacing w:lineRule="exact" w:line="320" w:before="100" w:after="100"/>
        <w:jc w:val="both"/>
        <w:rPr/>
      </w:pPr>
      <w:r>
        <w:rPr>
          <w:rFonts w:eastAsia="Arial" w:cs="Arial"/>
          <w:color w:val="1F1F1F"/>
          <w:sz w:val="22"/>
          <w:szCs w:val="22"/>
        </w:rPr>
        <w:t>This documentation is intended for a broad audience including:</w:t>
      </w:r>
    </w:p>
    <w:p>
      <w:pPr>
        <w:pStyle w:val="ListParagraph"/>
        <w:numPr>
          <w:ilvl w:val="0"/>
          <w:numId w:val="90"/>
        </w:numPr>
        <w:spacing w:before="60" w:after="60"/>
        <w:rPr/>
      </w:pPr>
      <w:r>
        <w:rPr>
          <w:rFonts w:eastAsia="Arial" w:cs="Arial"/>
          <w:color w:val="1F1F1F"/>
          <w:sz w:val="22"/>
          <w:szCs w:val="22"/>
        </w:rPr>
        <w:t>Students and academics studying artificial intelligence and machine learning</w:t>
      </w:r>
    </w:p>
    <w:p>
      <w:pPr>
        <w:pStyle w:val="ListParagraph"/>
        <w:numPr>
          <w:ilvl w:val="0"/>
          <w:numId w:val="91"/>
        </w:numPr>
        <w:spacing w:before="60" w:after="60"/>
        <w:rPr/>
      </w:pPr>
      <w:r>
        <w:rPr>
          <w:rFonts w:eastAsia="Arial" w:cs="Arial"/>
          <w:color w:val="1F1F1F"/>
          <w:sz w:val="22"/>
          <w:szCs w:val="22"/>
        </w:rPr>
        <w:t>Software engineers and data scientists interested in implementing generative AI solutions</w:t>
      </w:r>
    </w:p>
    <w:p>
      <w:pPr>
        <w:pStyle w:val="ListParagraph"/>
        <w:numPr>
          <w:ilvl w:val="0"/>
          <w:numId w:val="92"/>
        </w:numPr>
        <w:spacing w:before="60" w:after="60"/>
        <w:rPr/>
      </w:pPr>
      <w:r>
        <w:rPr>
          <w:rFonts w:eastAsia="Arial" w:cs="Arial"/>
          <w:color w:val="1F1F1F"/>
          <w:sz w:val="22"/>
          <w:szCs w:val="22"/>
        </w:rPr>
        <w:t>Business leaders and decision-makers evaluating AI adoption strategies</w:t>
      </w:r>
    </w:p>
    <w:p>
      <w:pPr>
        <w:pStyle w:val="ListParagraph"/>
        <w:numPr>
          <w:ilvl w:val="0"/>
          <w:numId w:val="93"/>
        </w:numPr>
        <w:spacing w:before="60" w:after="60"/>
        <w:rPr/>
      </w:pPr>
      <w:r>
        <w:rPr>
          <w:rFonts w:eastAsia="Arial" w:cs="Arial"/>
          <w:color w:val="1F1F1F"/>
          <w:sz w:val="22"/>
          <w:szCs w:val="22"/>
        </w:rPr>
        <w:t>Policymakers and ethicists examining the societal implications of generative AI</w:t>
      </w:r>
    </w:p>
    <w:p>
      <w:pPr>
        <w:pStyle w:val="ListParagraph"/>
        <w:numPr>
          <w:ilvl w:val="0"/>
          <w:numId w:val="94"/>
        </w:numPr>
        <w:spacing w:before="60" w:after="60"/>
        <w:rPr/>
      </w:pPr>
      <w:r>
        <w:rPr>
          <w:rFonts w:eastAsia="Arial" w:cs="Arial"/>
          <w:color w:val="1F1F1F"/>
          <w:sz w:val="22"/>
          <w:szCs w:val="22"/>
        </w:rPr>
        <w:t>General readers seeking a comprehensive understanding of this transformative technology</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2. History of Generative AI</w:t>
      </w:r>
    </w:p>
    <w:p>
      <w:pPr>
        <w:pStyle w:val="Normal"/>
        <w:spacing w:before="100" w:after="0"/>
        <w:rPr/>
      </w:pPr>
      <w:r>
        <w:rPr/>
      </w:r>
    </w:p>
    <w:p>
      <w:pPr>
        <w:pStyle w:val="Heading2"/>
        <w:spacing w:before="300" w:after="160"/>
        <w:rPr/>
      </w:pPr>
      <w:r>
        <w:rPr>
          <w:rFonts w:eastAsia="Arial" w:cs="Arial" w:ascii="Arial" w:hAnsi="Arial"/>
          <w:b/>
          <w:bCs/>
          <w:color w:val="2E75B6"/>
          <w:sz w:val="28"/>
          <w:szCs w:val="28"/>
        </w:rPr>
        <w:t>2.1 Early Foundations (1950s–1980s)</w:t>
      </w:r>
    </w:p>
    <w:p>
      <w:pPr>
        <w:pStyle w:val="Normal"/>
        <w:spacing w:lineRule="exact" w:line="320" w:before="100" w:after="100"/>
        <w:jc w:val="both"/>
        <w:rPr/>
      </w:pPr>
      <w:r>
        <w:rPr>
          <w:rFonts w:eastAsia="Arial" w:cs="Arial"/>
          <w:color w:val="1F1F1F"/>
          <w:sz w:val="22"/>
          <w:szCs w:val="22"/>
        </w:rPr>
        <w:t>The conceptual roots of generative AI can be traced back to the very beginnings of artificial intelligence research. Alan Turing's seminal 1950 paper 'Computing Machinery and Intelligence' introduced the idea that machines might be able to simulate human-like intelligence and generate language indistinguishable from human writing. This paper laid the philosophical groundwork for what would eventually become generative AI.</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In the 1950s and 1960s, early AI researchers explored rule-based text generation systems. Joseph Weizenbaum's ELIZA (1964–1966) at MIT was among the first programs to simulate conversation using pattern matching and simple response rules. While not a generative system in the modern sense, ELIZA demonstrated that machines could produce contextually appropriate linguistic outputs.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field of probabilistic language modeling began to take shape in the 1970s and 1980s with statistical approaches to natural language processing. Researchers at IBM developed early statistical language models for speech recognition, laying the mathematical groundwork for later generative models.</w:t>
      </w:r>
    </w:p>
    <w:p>
      <w:pPr>
        <w:pStyle w:val="Normal"/>
        <w:spacing w:before="120" w:after="0"/>
        <w:rPr/>
      </w:pPr>
      <w:r>
        <w:rPr/>
      </w:r>
    </w:p>
    <w:p>
      <w:pPr>
        <w:pStyle w:val="Heading2"/>
        <w:spacing w:before="300" w:after="160"/>
        <w:rPr/>
      </w:pPr>
      <w:r>
        <w:rPr>
          <w:rFonts w:eastAsia="Arial" w:cs="Arial" w:ascii="Arial" w:hAnsi="Arial"/>
          <w:b/>
          <w:bCs/>
          <w:color w:val="2E75B6"/>
          <w:sz w:val="28"/>
          <w:szCs w:val="28"/>
        </w:rPr>
        <w:t>2.2 Neural Network Renaissance (1980s–2000s)</w:t>
      </w:r>
    </w:p>
    <w:p>
      <w:pPr>
        <w:pStyle w:val="Normal"/>
        <w:spacing w:lineRule="exact" w:line="320" w:before="100" w:after="100"/>
        <w:jc w:val="both"/>
        <w:rPr/>
      </w:pPr>
      <w:r>
        <w:rPr>
          <w:rFonts w:eastAsia="Arial" w:cs="Arial"/>
          <w:color w:val="1F1F1F"/>
          <w:sz w:val="22"/>
          <w:szCs w:val="22"/>
        </w:rPr>
        <w:t>The invention of the backpropagation algorithm by Rumelhart, Hinton, and Williams in 1986 revolutionized neural network training and indirectly enabled the development of generative neural networks. Recurrent Neural Networks (RNNs), developed during this era, could process sequential data and generate sequences — a fundamental capability for text generation.</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Restricted Boltzmann Machines (RBMs) and Deep Belief Networks, pioneered by Geoffrey Hinton and colleagues in the mid-2000s, represented early deep generative models. These unsupervised models could learn complex data distributions and generate new samples, marking an important step toward modern generative AI.</w:t>
      </w:r>
    </w:p>
    <w:p>
      <w:pPr>
        <w:pStyle w:val="Normal"/>
        <w:spacing w:before="120" w:after="0"/>
        <w:rPr/>
      </w:pPr>
      <w:r>
        <w:rPr/>
      </w:r>
    </w:p>
    <w:p>
      <w:pPr>
        <w:pStyle w:val="Heading2"/>
        <w:spacing w:before="300" w:after="160"/>
        <w:rPr/>
      </w:pPr>
      <w:r>
        <w:rPr>
          <w:rFonts w:eastAsia="Arial" w:cs="Arial" w:ascii="Arial" w:hAnsi="Arial"/>
          <w:b/>
          <w:bCs/>
          <w:color w:val="2E75B6"/>
          <w:sz w:val="28"/>
          <w:szCs w:val="28"/>
        </w:rPr>
        <w:t>2.3 The Deep Learning Era (2010–2017)</w:t>
      </w:r>
    </w:p>
    <w:p>
      <w:pPr>
        <w:pStyle w:val="Normal"/>
        <w:spacing w:lineRule="exact" w:line="320" w:before="100" w:after="100"/>
        <w:jc w:val="both"/>
        <w:rPr/>
      </w:pPr>
      <w:r>
        <w:rPr>
          <w:rFonts w:eastAsia="Arial" w:cs="Arial"/>
          <w:color w:val="1F1F1F"/>
          <w:sz w:val="22"/>
          <w:szCs w:val="22"/>
        </w:rPr>
        <w:t>The deep learning revolution, catalyzed by breakthroughs such as AlexNet winning the ImageNet competition in 2012, created the conditions for rapid advancement in generative modeling. Long Short-Term Memory (LSTM) networks, proposed by Hochreiter and Schmidhuber in 1997 but widely adopted in the 2010s, enabled practical sequence generation for text, music, and more.</w:t>
      </w:r>
    </w:p>
    <w:p>
      <w:pPr>
        <w:pStyle w:val="Normal"/>
        <w:spacing w:before="80" w:after="0"/>
        <w:rPr/>
      </w:pPr>
      <w:r>
        <w:rPr/>
      </w:r>
    </w:p>
    <w:tbl>
      <w:tblPr>
        <w:tblW w:w="9360" w:type="dxa"/>
        <w:jc w:val="left"/>
        <w:tblInd w:w="0" w:type="dxa"/>
        <w:tblLayout w:type="fixed"/>
        <w:tblCellMar>
          <w:top w:w="100" w:type="dxa"/>
          <w:left w:w="150" w:type="dxa"/>
          <w:bottom w:w="100" w:type="dxa"/>
          <w:right w:w="15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3C6E" w:val="clear"/>
          </w:tcPr>
          <w:p>
            <w:pPr>
              <w:pStyle w:val="Normal"/>
              <w:widowControl w:val="false"/>
              <w:rPr/>
            </w:pPr>
            <w:r>
              <w:rPr>
                <w:rFonts w:eastAsia="Arial" w:cs="Arial"/>
                <w:b/>
                <w:bCs/>
                <w:color w:val="FFFFFF"/>
                <w:sz w:val="22"/>
                <w:szCs w:val="22"/>
              </w:rPr>
              <w:t>Year</w:t>
            </w:r>
          </w:p>
        </w:tc>
        <w:tc>
          <w:tcPr>
            <w:tcW w:w="4679" w:type="dxa"/>
            <w:tcBorders>
              <w:top w:val="single" w:sz="2" w:space="0" w:color="CCCCCC"/>
              <w:left w:val="single" w:sz="2" w:space="0" w:color="CCCCCC"/>
              <w:bottom w:val="single" w:sz="2" w:space="0" w:color="CCCCCC"/>
              <w:right w:val="single" w:sz="2" w:space="0" w:color="CCCCCC"/>
            </w:tcBorders>
            <w:shd w:fill="1A3C6E" w:val="clear"/>
          </w:tcPr>
          <w:p>
            <w:pPr>
              <w:pStyle w:val="Normal"/>
              <w:widowControl w:val="false"/>
              <w:rPr/>
            </w:pPr>
            <w:r>
              <w:rPr>
                <w:rFonts w:eastAsia="Arial" w:cs="Arial"/>
                <w:b/>
                <w:bCs/>
                <w:color w:val="FFFFFF"/>
                <w:sz w:val="22"/>
                <w:szCs w:val="22"/>
              </w:rPr>
              <w:t>Milestone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2014</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Generative Adversarial Networks (GANs) introduced by Ian Goodfellow</w:t>
            </w:r>
          </w:p>
        </w:tc>
      </w:tr>
      <w:tr>
        <w:trPr/>
        <w:tc>
          <w:tcPr>
            <w:tcW w:w="4680"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b/>
                <w:bCs/>
                <w:color w:val="1F1F1F"/>
                <w:sz w:val="20"/>
                <w:szCs w:val="20"/>
              </w:rPr>
              <w:t>2015</w:t>
            </w:r>
          </w:p>
        </w:tc>
        <w:tc>
          <w:tcPr>
            <w:tcW w:w="4679"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color w:val="444444"/>
                <w:sz w:val="20"/>
                <w:szCs w:val="20"/>
              </w:rPr>
              <w:t>Variational Autoencoders (VAEs) popularized by Kingma and Welling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2015</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Neural Style Transfer demonstrated by Gatys et al.</w:t>
            </w:r>
          </w:p>
        </w:tc>
      </w:tr>
      <w:tr>
        <w:trPr/>
        <w:tc>
          <w:tcPr>
            <w:tcW w:w="4680"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b/>
                <w:bCs/>
                <w:color w:val="1F1F1F"/>
                <w:sz w:val="20"/>
                <w:szCs w:val="20"/>
              </w:rPr>
              <w:t>2016</w:t>
            </w:r>
          </w:p>
        </w:tc>
        <w:tc>
          <w:tcPr>
            <w:tcW w:w="4679"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color w:val="444444"/>
                <w:sz w:val="20"/>
                <w:szCs w:val="20"/>
              </w:rPr>
              <w:t>WaveNet audio generation model released by DeepMind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2017</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Transformer architecture introduced in 'Attention Is All You Need'</w:t>
            </w:r>
          </w:p>
        </w:tc>
      </w:tr>
    </w:tbl>
    <w:p>
      <w:pPr>
        <w:pStyle w:val="Normal"/>
        <w:spacing w:before="120" w:after="0"/>
        <w:rPr/>
      </w:pPr>
      <w:r>
        <w:rPr/>
      </w:r>
    </w:p>
    <w:p>
      <w:pPr>
        <w:pStyle w:val="Normal"/>
        <w:spacing w:lineRule="exact" w:line="320" w:before="100" w:after="100"/>
        <w:jc w:val="both"/>
        <w:rPr/>
      </w:pPr>
      <w:r>
        <w:rPr>
          <w:rFonts w:eastAsia="Arial" w:cs="Arial"/>
          <w:color w:val="1F1F1F"/>
          <w:sz w:val="22"/>
          <w:szCs w:val="22"/>
        </w:rPr>
        <w:t>The introduction of Generative Adversarial Networks (GANs) by Ian Goodfellow in 2014 was a watershed moment for generative AI. GANs introduced an elegant adversarial training framework where two neural networks — a generator and a discriminator — compete against each other, resulting in progressively more realistic generated outputs. GANs quickly demonstrated state-of-the-art image synthesis capabilities and inspired thousands of follow-up research papers.</w:t>
      </w:r>
    </w:p>
    <w:p>
      <w:pPr>
        <w:pStyle w:val="Normal"/>
        <w:spacing w:before="120" w:after="0"/>
        <w:rPr/>
      </w:pPr>
      <w:r>
        <w:rPr/>
      </w:r>
    </w:p>
    <w:p>
      <w:pPr>
        <w:pStyle w:val="Heading2"/>
        <w:spacing w:before="300" w:after="160"/>
        <w:rPr/>
      </w:pPr>
      <w:r>
        <w:rPr>
          <w:rFonts w:eastAsia="Arial" w:cs="Arial" w:ascii="Arial" w:hAnsi="Arial"/>
          <w:b/>
          <w:bCs/>
          <w:color w:val="2E75B6"/>
          <w:sz w:val="28"/>
          <w:szCs w:val="28"/>
        </w:rPr>
        <w:t>2.4 The Transformer Revolution (2017–2020)</w:t>
      </w:r>
    </w:p>
    <w:p>
      <w:pPr>
        <w:pStyle w:val="Normal"/>
        <w:spacing w:lineRule="exact" w:line="320" w:before="100" w:after="100"/>
        <w:jc w:val="both"/>
        <w:rPr/>
      </w:pPr>
      <w:r>
        <w:rPr>
          <w:rFonts w:eastAsia="Arial" w:cs="Arial"/>
          <w:color w:val="1F1F1F"/>
          <w:sz w:val="22"/>
          <w:szCs w:val="22"/>
        </w:rPr>
        <w:t>The publication of 'Attention Is All You Need' by Vaswani et al. from Google Brain in 2017 introduced the Transformer architecture, which fundamentally changed the trajectory of generative AI. The Transformer's self-attention mechanism enabled models to capture long-range dependencies in sequences far more effectively than previous architectures, while also being highly parallelizable — making them practical to train at unprecedented scales.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OpenAI's GPT series exemplified this new paradigm. GPT-1 (2018) demonstrated that a large language model pre-trained on internet text could generate coherent paragraphs. GPT-2 (2019) scaled this dramatically and produced text so coherent that OpenAI initially declined to release it fully, citing concerns about misuse. GPT-3 (2020), with 175 billion parameters, represented a qualitative leap — demonstrating few-shot learning and generating text virtually indistinguishable from human writing across diverse topics.</w:t>
      </w:r>
    </w:p>
    <w:p>
      <w:pPr>
        <w:pStyle w:val="Normal"/>
        <w:spacing w:before="120" w:after="0"/>
        <w:rPr/>
      </w:pPr>
      <w:r>
        <w:rPr/>
      </w:r>
    </w:p>
    <w:p>
      <w:pPr>
        <w:pStyle w:val="Heading2"/>
        <w:spacing w:before="300" w:after="160"/>
        <w:rPr/>
      </w:pPr>
      <w:r>
        <w:rPr>
          <w:rFonts w:eastAsia="Arial" w:cs="Arial" w:ascii="Arial" w:hAnsi="Arial"/>
          <w:b/>
          <w:bCs/>
          <w:color w:val="2E75B6"/>
          <w:sz w:val="28"/>
          <w:szCs w:val="28"/>
        </w:rPr>
        <w:t>2.5 The Generative AI Explosion (2021–Present)</w:t>
      </w:r>
    </w:p>
    <w:p>
      <w:pPr>
        <w:pStyle w:val="Normal"/>
        <w:spacing w:lineRule="exact" w:line="320" w:before="100" w:after="100"/>
        <w:jc w:val="both"/>
        <w:rPr/>
      </w:pPr>
      <w:r>
        <w:rPr>
          <w:rFonts w:eastAsia="Arial" w:cs="Arial"/>
          <w:color w:val="1F1F1F"/>
          <w:sz w:val="22"/>
          <w:szCs w:val="22"/>
        </w:rPr>
        <w:t>The period from 2021 onward saw an unprecedented acceleration in generative AI development. DALL-E (2021) and DALL-E 2 (2022) from OpenAI demonstrated that large language model techniques could be applied to image generation with remarkable results. Stable Diffusion (2022) by Stability AI made high-quality image generation accessible to the public as an open-source model.</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release of ChatGPT in November 2022 marked a pivotal moment for public awareness and adoption of generative AI. ChatGPT reached one million users within five days and 100 million users within two months, becoming the fastest-growing consumer application in history. Its conversational interface demonstrated that generative AI could be practically useful to non-technical users across a wide range of tasks.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Subsequent milestones in 2023 and 2024 included GPT-4, Claude, Gemini, Llama, and Mistral — each pushing the boundaries of language understanding and generation. Multimodal models capable of processing and generating both text and images became standard. By 2025, generative AI had become deeply integrated into enterprise workflows, consumer applications, and scientific research pipelines worldwide.</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3. Functionality and Working Models</w:t>
      </w:r>
    </w:p>
    <w:p>
      <w:pPr>
        <w:pStyle w:val="Normal"/>
        <w:spacing w:before="100" w:after="0"/>
        <w:rPr/>
      </w:pPr>
      <w:r>
        <w:rPr/>
      </w:r>
    </w:p>
    <w:p>
      <w:pPr>
        <w:pStyle w:val="Heading2"/>
        <w:spacing w:before="300" w:after="160"/>
        <w:rPr/>
      </w:pPr>
      <w:r>
        <w:rPr>
          <w:rFonts w:eastAsia="Arial" w:cs="Arial" w:ascii="Arial" w:hAnsi="Arial"/>
          <w:b/>
          <w:bCs/>
          <w:color w:val="2E75B6"/>
          <w:sz w:val="28"/>
          <w:szCs w:val="28"/>
        </w:rPr>
        <w:t>3.1 Core Principle: Learning Data Distributions</w:t>
      </w:r>
    </w:p>
    <w:p>
      <w:pPr>
        <w:pStyle w:val="Normal"/>
        <w:spacing w:lineRule="exact" w:line="320" w:before="100" w:after="100"/>
        <w:jc w:val="both"/>
        <w:rPr/>
      </w:pPr>
      <w:r>
        <w:rPr>
          <w:rFonts w:eastAsia="Arial" w:cs="Arial"/>
          <w:color w:val="1F1F1F"/>
          <w:sz w:val="22"/>
          <w:szCs w:val="22"/>
        </w:rPr>
        <w:t>The fundamental working principle of all generative AI systems is to learn the statistical distribution of a training dataset and then sample from that distribution to produce new outputs. Mathematically, if we denote the training data distribution as P(x), the goal of a generative model is to learn an approximation P_model(x) that is as close as possible to P(x), and then generate new samples from P_model(x).</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This probabilistic framework underpins all major generative architectures, although they differ significantly in how they estimate and sample from P_model(x). Understanding these different approaches is essential to appreciating both the capabilities and limitations of each type of generative model.</w:t>
      </w:r>
    </w:p>
    <w:p>
      <w:pPr>
        <w:pStyle w:val="Normal"/>
        <w:spacing w:before="120" w:after="0"/>
        <w:rPr/>
      </w:pPr>
      <w:r>
        <w:rPr/>
      </w:r>
    </w:p>
    <w:p>
      <w:pPr>
        <w:pStyle w:val="Heading2"/>
        <w:spacing w:before="300" w:after="160"/>
        <w:rPr/>
      </w:pPr>
      <w:r>
        <w:rPr>
          <w:rFonts w:eastAsia="Arial" w:cs="Arial" w:ascii="Arial" w:hAnsi="Arial"/>
          <w:b/>
          <w:bCs/>
          <w:color w:val="2E75B6"/>
          <w:sz w:val="28"/>
          <w:szCs w:val="28"/>
        </w:rPr>
        <w:t>3.2 Transformer-Based Language Models</w:t>
      </w:r>
    </w:p>
    <w:p>
      <w:pPr>
        <w:pStyle w:val="Normal"/>
        <w:spacing w:lineRule="exact" w:line="320" w:before="100" w:after="100"/>
        <w:jc w:val="both"/>
        <w:rPr/>
      </w:pPr>
      <w:r>
        <w:rPr>
          <w:rFonts w:eastAsia="Arial" w:cs="Arial"/>
          <w:color w:val="1F1F1F"/>
          <w:sz w:val="22"/>
          <w:szCs w:val="22"/>
        </w:rPr>
        <w:t>Transformer-based Large Language Models (LLMs) are the most widely deployed class of generative AI systems today. They operate through the following pipeline:</w:t>
      </w:r>
    </w:p>
    <w:p>
      <w:pPr>
        <w:pStyle w:val="Normal"/>
        <w:spacing w:before="80" w:after="0"/>
        <w:rPr/>
      </w:pPr>
      <w:r>
        <w:rPr/>
      </w:r>
    </w:p>
    <w:p>
      <w:pPr>
        <w:pStyle w:val="Heading3"/>
        <w:spacing w:before="200" w:after="120"/>
        <w:rPr/>
      </w:pPr>
      <w:r>
        <w:rPr>
          <w:rFonts w:eastAsia="Arial" w:cs="Arial" w:ascii="Arial" w:hAnsi="Arial"/>
          <w:b/>
          <w:bCs/>
          <w:color w:val="336699"/>
          <w:sz w:val="24"/>
          <w:szCs w:val="24"/>
        </w:rPr>
        <w:t>3.2.1 Tokenization</w:t>
      </w:r>
    </w:p>
    <w:p>
      <w:pPr>
        <w:pStyle w:val="Normal"/>
        <w:spacing w:lineRule="exact" w:line="320" w:before="100" w:after="100"/>
        <w:jc w:val="both"/>
        <w:rPr/>
      </w:pPr>
      <w:r>
        <w:rPr>
          <w:rFonts w:eastAsia="Arial" w:cs="Arial"/>
          <w:color w:val="1F1F1F"/>
          <w:sz w:val="22"/>
          <w:szCs w:val="22"/>
        </w:rPr>
        <w:t>Raw text input is first converted into tokens — discrete units such as words, subwords, or characters — using a tokenizer such as Byte Pair Encoding (BPE). Each token is mapped to a numerical ID in the model's vocabulary, which typically contains 30,000 to 100,000 tokens. For example, the word 'generative' might be split into two tokens: 'gen' and 'erative'.</w:t>
      </w:r>
    </w:p>
    <w:p>
      <w:pPr>
        <w:pStyle w:val="Normal"/>
        <w:spacing w:before="80" w:after="0"/>
        <w:rPr/>
      </w:pPr>
      <w:r>
        <w:rPr/>
      </w:r>
    </w:p>
    <w:p>
      <w:pPr>
        <w:pStyle w:val="Heading3"/>
        <w:spacing w:before="200" w:after="120"/>
        <w:rPr/>
      </w:pPr>
      <w:r>
        <w:rPr>
          <w:rFonts w:eastAsia="Arial" w:cs="Arial" w:ascii="Arial" w:hAnsi="Arial"/>
          <w:b/>
          <w:bCs/>
          <w:color w:val="336699"/>
          <w:sz w:val="24"/>
          <w:szCs w:val="24"/>
        </w:rPr>
        <w:t>3.2.2 Embedding</w:t>
      </w:r>
    </w:p>
    <w:p>
      <w:pPr>
        <w:pStyle w:val="Normal"/>
        <w:spacing w:lineRule="exact" w:line="320" w:before="100" w:after="100"/>
        <w:jc w:val="both"/>
        <w:rPr/>
      </w:pPr>
      <w:r>
        <w:rPr>
          <w:rFonts w:eastAsia="Arial" w:cs="Arial"/>
          <w:color w:val="1F1F1F"/>
          <w:sz w:val="22"/>
          <w:szCs w:val="22"/>
        </w:rPr>
        <w:t>Token IDs are converted into dense vector representations called embeddings through a learned embedding matrix. Each token is represented as a high-dimensional vector (typically 512 to 12,288 dimensions) that encodes its semantic meaning. Positional encodings are added to these embeddings to preserve information about the order of tokens in the sequence.</w:t>
      </w:r>
    </w:p>
    <w:p>
      <w:pPr>
        <w:pStyle w:val="Normal"/>
        <w:spacing w:before="80" w:after="0"/>
        <w:rPr/>
      </w:pPr>
      <w:r>
        <w:rPr/>
      </w:r>
    </w:p>
    <w:p>
      <w:pPr>
        <w:pStyle w:val="Heading3"/>
        <w:spacing w:before="200" w:after="120"/>
        <w:rPr/>
      </w:pPr>
      <w:r>
        <w:rPr>
          <w:rFonts w:eastAsia="Arial" w:cs="Arial" w:ascii="Arial" w:hAnsi="Arial"/>
          <w:b/>
          <w:bCs/>
          <w:color w:val="336699"/>
          <w:sz w:val="24"/>
          <w:szCs w:val="24"/>
        </w:rPr>
        <w:t>3.2.3 Self-Attention Mechanism</w:t>
      </w:r>
    </w:p>
    <w:p>
      <w:pPr>
        <w:pStyle w:val="Normal"/>
        <w:spacing w:lineRule="exact" w:line="320" w:before="100" w:after="100"/>
        <w:jc w:val="both"/>
        <w:rPr/>
      </w:pPr>
      <w:r>
        <w:rPr>
          <w:rFonts w:eastAsia="Arial" w:cs="Arial"/>
          <w:color w:val="1F1F1F"/>
          <w:sz w:val="22"/>
          <w:szCs w:val="22"/>
        </w:rPr>
        <w:t>The core innovation of the Transformer is the self-attention mechanism. For each token in the sequence, self-attention computes a weighted sum of all other tokens' representations, where the weights (attention scores) reflect how relevant each token is to understanding the current token. This allows the model to capture long-range dependencies — for instance, connecting a pronoun to its antecedent many sentences earlier.</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7" w:val="clear"/>
          </w:tcPr>
          <w:p>
            <w:pPr>
              <w:pStyle w:val="Normal"/>
              <w:widowControl w:val="false"/>
              <w:spacing w:before="60" w:after="60"/>
              <w:rPr/>
            </w:pPr>
            <w:r>
              <w:rPr>
                <w:rFonts w:eastAsia="Arial" w:cs="Arial"/>
                <w:i/>
                <w:iCs/>
                <w:color w:val="1A3C6E"/>
                <w:sz w:val="22"/>
                <w:szCs w:val="22"/>
              </w:rPr>
              <w:t>Mathematical Note: Attention is computed as Attention(Q, K, V) = softmax(QK^T / sqrt(d_k))V, where Q (queries), K (keys), and V (values) are linear projections of the token embeddings, and d_k is the dimension of the key vectors.</w:t>
            </w:r>
          </w:p>
        </w:tc>
      </w:tr>
    </w:tbl>
    <w:p>
      <w:pPr>
        <w:pStyle w:val="Normal"/>
        <w:spacing w:before="120" w:after="0"/>
        <w:rPr/>
      </w:pPr>
      <w:r>
        <w:rPr/>
      </w:r>
    </w:p>
    <w:p>
      <w:pPr>
        <w:pStyle w:val="Heading3"/>
        <w:spacing w:before="200" w:after="120"/>
        <w:rPr/>
      </w:pPr>
      <w:r>
        <w:rPr>
          <w:rFonts w:eastAsia="Arial" w:cs="Arial" w:ascii="Arial" w:hAnsi="Arial"/>
          <w:b/>
          <w:bCs/>
          <w:color w:val="336699"/>
          <w:sz w:val="24"/>
          <w:szCs w:val="24"/>
        </w:rPr>
        <w:t>3.2.4 Feed-Forward Layers and Residual Connections</w:t>
      </w:r>
    </w:p>
    <w:p>
      <w:pPr>
        <w:pStyle w:val="Normal"/>
        <w:spacing w:lineRule="exact" w:line="320" w:before="100" w:after="100"/>
        <w:jc w:val="both"/>
        <w:rPr/>
      </w:pPr>
      <w:r>
        <w:rPr>
          <w:rFonts w:eastAsia="Arial" w:cs="Arial"/>
          <w:color w:val="1F1F1F"/>
          <w:sz w:val="22"/>
          <w:szCs w:val="22"/>
        </w:rPr>
        <w:t>After attention, each token representation passes through a position-wise feed-forward network with ReLU or GELU activation functions. Residual connections (skip connections) and layer normalization are applied throughout the network to enable stable training of very deep models.</w:t>
      </w:r>
    </w:p>
    <w:p>
      <w:pPr>
        <w:pStyle w:val="Normal"/>
        <w:spacing w:before="80" w:after="0"/>
        <w:rPr/>
      </w:pPr>
      <w:r>
        <w:rPr/>
      </w:r>
    </w:p>
    <w:p>
      <w:pPr>
        <w:pStyle w:val="Heading3"/>
        <w:spacing w:before="200" w:after="120"/>
        <w:rPr/>
      </w:pPr>
      <w:r>
        <w:rPr>
          <w:rFonts w:eastAsia="Arial" w:cs="Arial" w:ascii="Arial" w:hAnsi="Arial"/>
          <w:b/>
          <w:bCs/>
          <w:color w:val="336699"/>
          <w:sz w:val="24"/>
          <w:szCs w:val="24"/>
        </w:rPr>
        <w:t>3.2.5 Pre-training and Fine-tuning</w:t>
      </w:r>
    </w:p>
    <w:p>
      <w:pPr>
        <w:pStyle w:val="Normal"/>
        <w:spacing w:lineRule="exact" w:line="320" w:before="100" w:after="100"/>
        <w:jc w:val="both"/>
        <w:rPr/>
      </w:pPr>
      <w:r>
        <w:rPr>
          <w:rFonts w:eastAsia="Arial" w:cs="Arial"/>
          <w:color w:val="1F1F1F"/>
          <w:sz w:val="22"/>
          <w:szCs w:val="22"/>
        </w:rPr>
        <w:t>LLMs are pre-trained on massive text corpora using a self-supervised objective — typically next-token prediction (autoregressive modeling) or masked language modeling. During pre-training, the model is trained to predict the next token given all preceding tokens, requiring it to develop a broad understanding of language, facts, and reasoning patterns. Fine-tuning on task-specific data and Reinforcement Learning from Human Feedback (RLHF) further align the model's outputs with human preferences.</w:t>
      </w:r>
    </w:p>
    <w:p>
      <w:pPr>
        <w:pStyle w:val="Normal"/>
        <w:spacing w:before="120" w:after="0"/>
        <w:rPr/>
      </w:pPr>
      <w:r>
        <w:rPr/>
      </w:r>
    </w:p>
    <w:p>
      <w:pPr>
        <w:pStyle w:val="Heading2"/>
        <w:spacing w:before="300" w:after="160"/>
        <w:rPr/>
      </w:pPr>
      <w:r>
        <w:rPr>
          <w:rFonts w:eastAsia="Arial" w:cs="Arial" w:ascii="Arial" w:hAnsi="Arial"/>
          <w:b/>
          <w:bCs/>
          <w:color w:val="2E75B6"/>
          <w:sz w:val="28"/>
          <w:szCs w:val="28"/>
        </w:rPr>
        <w:t>3.3 Generative Adversarial Networks (GANs)</w:t>
      </w:r>
    </w:p>
    <w:p>
      <w:pPr>
        <w:pStyle w:val="Normal"/>
        <w:spacing w:lineRule="exact" w:line="320" w:before="100" w:after="100"/>
        <w:jc w:val="both"/>
        <w:rPr/>
      </w:pPr>
      <w:r>
        <w:rPr>
          <w:rFonts w:eastAsia="Arial" w:cs="Arial"/>
          <w:color w:val="1F1F1F"/>
          <w:sz w:val="22"/>
          <w:szCs w:val="22"/>
        </w:rPr>
        <w:t>GANs consist of two competing neural networks trained simultaneously:</w:t>
      </w:r>
    </w:p>
    <w:p>
      <w:pPr>
        <w:pStyle w:val="ListParagraph"/>
        <w:numPr>
          <w:ilvl w:val="0"/>
          <w:numId w:val="95"/>
        </w:numPr>
        <w:spacing w:before="60" w:after="60"/>
        <w:rPr/>
      </w:pPr>
      <w:r>
        <w:rPr>
          <w:rFonts w:eastAsia="Arial" w:cs="Arial"/>
          <w:color w:val="1F1F1F"/>
          <w:sz w:val="22"/>
          <w:szCs w:val="22"/>
        </w:rPr>
        <w:t>Generator (G): Takes a random noise vector z sampled from a simple distribution (e.g., Gaussian) as input and transforms it into a synthetic data sample (e.g., an image).</w:t>
      </w:r>
    </w:p>
    <w:p>
      <w:pPr>
        <w:pStyle w:val="ListParagraph"/>
        <w:numPr>
          <w:ilvl w:val="0"/>
          <w:numId w:val="96"/>
        </w:numPr>
        <w:spacing w:before="60" w:after="60"/>
        <w:rPr/>
      </w:pPr>
      <w:r>
        <w:rPr>
          <w:rFonts w:eastAsia="Arial" w:cs="Arial"/>
          <w:color w:val="1F1F1F"/>
          <w:sz w:val="22"/>
          <w:szCs w:val="22"/>
        </w:rPr>
        <w:t>Discriminator (D): Takes either a real data sample or a generated sample as input and outputs a probability score indicating whether the sample is real or generated.</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Training proceeds as a minimax game: the generator attempts to minimize the probability that the discriminator correctly identifies its outputs as fake, while the discriminator attempts to maximize its classification accuracy. At equilibrium, the generator produces samples indistinguishable from real data.</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Notable GAN variants include StyleGAN (for high-fidelity face generation), CycleGAN (for unpaired image-to-image translation), and Progressive GAN (for high-resolution image synthesis). GANs have demonstrated exceptional capabilities for image generation but can suffer from training instability and mode collapse.</w:t>
      </w:r>
    </w:p>
    <w:p>
      <w:pPr>
        <w:pStyle w:val="Normal"/>
        <w:spacing w:before="120" w:after="0"/>
        <w:rPr/>
      </w:pPr>
      <w:r>
        <w:rPr/>
      </w:r>
    </w:p>
    <w:p>
      <w:pPr>
        <w:pStyle w:val="Heading2"/>
        <w:spacing w:before="300" w:after="160"/>
        <w:rPr/>
      </w:pPr>
      <w:r>
        <w:rPr>
          <w:rFonts w:eastAsia="Arial" w:cs="Arial" w:ascii="Arial" w:hAnsi="Arial"/>
          <w:b/>
          <w:bCs/>
          <w:color w:val="2E75B6"/>
          <w:sz w:val="28"/>
          <w:szCs w:val="28"/>
        </w:rPr>
        <w:t>3.4 Variational Autoencoders (VAEs)</w:t>
      </w:r>
    </w:p>
    <w:p>
      <w:pPr>
        <w:pStyle w:val="Normal"/>
        <w:spacing w:lineRule="exact" w:line="320" w:before="100" w:after="100"/>
        <w:jc w:val="both"/>
        <w:rPr/>
      </w:pPr>
      <w:r>
        <w:rPr>
          <w:rFonts w:eastAsia="Arial" w:cs="Arial"/>
          <w:color w:val="1F1F1F"/>
          <w:sz w:val="22"/>
          <w:szCs w:val="22"/>
        </w:rPr>
        <w:t>VAEs are probabilistic generative models that learn a compressed latent representation of data. They consist of an encoder that maps input data to a distribution in latent space (typically Gaussian), and a decoder that reconstructs data from samples of this latent distribution. Training optimizes the Evidence Lower Bound (ELBO), which balances reconstruction accuracy against the regularization of the latent space.</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VAEs produce smooth, interpolatable latent spaces — meaning that interpolating between two latent vectors produces semantically meaningful intermediate outputs. This property makes VAEs valuable for controlled generation and disentangled representation learning.</w:t>
      </w:r>
    </w:p>
    <w:p>
      <w:pPr>
        <w:pStyle w:val="Normal"/>
        <w:spacing w:before="120" w:after="0"/>
        <w:rPr/>
      </w:pPr>
      <w:r>
        <w:rPr/>
      </w:r>
    </w:p>
    <w:p>
      <w:pPr>
        <w:pStyle w:val="Heading2"/>
        <w:spacing w:before="300" w:after="160"/>
        <w:rPr/>
      </w:pPr>
      <w:r>
        <w:rPr>
          <w:rFonts w:eastAsia="Arial" w:cs="Arial" w:ascii="Arial" w:hAnsi="Arial"/>
          <w:b/>
          <w:bCs/>
          <w:color w:val="2E75B6"/>
          <w:sz w:val="28"/>
          <w:szCs w:val="28"/>
        </w:rPr>
        <w:t>3.5 Diffusion Models</w:t>
      </w:r>
    </w:p>
    <w:p>
      <w:pPr>
        <w:pStyle w:val="Normal"/>
        <w:spacing w:lineRule="exact" w:line="320" w:before="100" w:after="100"/>
        <w:jc w:val="both"/>
        <w:rPr/>
      </w:pPr>
      <w:r>
        <w:rPr>
          <w:rFonts w:eastAsia="Arial" w:cs="Arial"/>
          <w:color w:val="1F1F1F"/>
          <w:sz w:val="22"/>
          <w:szCs w:val="22"/>
        </w:rPr>
        <w:t>Diffusion models have emerged as the state-of-the-art approach for image generation, underpinning systems like Stable Diffusion, DALL-E 2, and Imagen. They operate through two processes:</w:t>
      </w:r>
    </w:p>
    <w:p>
      <w:pPr>
        <w:pStyle w:val="ListParagraph"/>
        <w:numPr>
          <w:ilvl w:val="0"/>
          <w:numId w:val="97"/>
        </w:numPr>
        <w:spacing w:before="60" w:after="60"/>
        <w:rPr/>
      </w:pPr>
      <w:r>
        <w:rPr>
          <w:rFonts w:eastAsia="Arial" w:cs="Arial"/>
          <w:color w:val="1F1F1F"/>
          <w:sz w:val="22"/>
          <w:szCs w:val="22"/>
        </w:rPr>
        <w:t>Forward Diffusion Process: Gradually adds Gaussian noise to a real data sample over T time steps until the sample becomes pure noise.</w:t>
      </w:r>
    </w:p>
    <w:p>
      <w:pPr>
        <w:pStyle w:val="ListParagraph"/>
        <w:numPr>
          <w:ilvl w:val="0"/>
          <w:numId w:val="98"/>
        </w:numPr>
        <w:spacing w:before="60" w:after="60"/>
        <w:rPr/>
      </w:pPr>
      <w:r>
        <w:rPr>
          <w:rFonts w:eastAsia="Arial" w:cs="Arial"/>
          <w:color w:val="1F1F1F"/>
          <w:sz w:val="22"/>
          <w:szCs w:val="22"/>
        </w:rPr>
        <w:t>Reverse Denoising Process: Learns to reverse this noise addition step-by-step, starting from pure noise and progressively denoising it to produce a realistic sample.</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neural network in diffusion models (typically a U-Net architecture) is trained to predict and remove the noise added at each step. During inference, sampling begins from random noise and iteratively applies the learned denoising function. Conditioning mechanisms allow generation to be guided by text prompts, class labels, or other inputs.</w:t>
      </w:r>
    </w:p>
    <w:p>
      <w:pPr>
        <w:pStyle w:val="Normal"/>
        <w:spacing w:before="120" w:after="0"/>
        <w:rPr/>
      </w:pPr>
      <w:r>
        <w:rPr/>
      </w:r>
    </w:p>
    <w:p>
      <w:pPr>
        <w:pStyle w:val="Heading2"/>
        <w:spacing w:before="300" w:after="160"/>
        <w:rPr/>
      </w:pPr>
      <w:r>
        <w:rPr>
          <w:rFonts w:eastAsia="Arial" w:cs="Arial" w:ascii="Arial" w:hAnsi="Arial"/>
          <w:b/>
          <w:bCs/>
          <w:color w:val="2E75B6"/>
          <w:sz w:val="28"/>
          <w:szCs w:val="28"/>
        </w:rPr>
        <w:t>3.6 Multimodal Generation</w:t>
      </w:r>
    </w:p>
    <w:p>
      <w:pPr>
        <w:pStyle w:val="Normal"/>
        <w:spacing w:lineRule="exact" w:line="320" w:before="100" w:after="100"/>
        <w:jc w:val="both"/>
        <w:rPr/>
      </w:pPr>
      <w:r>
        <w:rPr>
          <w:rFonts w:eastAsia="Arial" w:cs="Arial"/>
          <w:color w:val="1F1F1F"/>
          <w:sz w:val="22"/>
          <w:szCs w:val="22"/>
        </w:rPr>
        <w:t>Modern generative AI systems increasingly operate across multiple modalities simultaneously. Multimodal models like GPT-4V, Gemini, and Claude can process and generate combinations of text, images, audio, and video. These systems typically align different modalities in a shared embedding space, enabling cross-modal generation — such as generating images from text descriptions or generating textual descriptions of images.</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4. Components of Generative AI Systems</w:t>
      </w:r>
    </w:p>
    <w:p>
      <w:pPr>
        <w:pStyle w:val="Normal"/>
        <w:spacing w:before="100" w:after="0"/>
        <w:rPr/>
      </w:pPr>
      <w:r>
        <w:rPr/>
      </w:r>
    </w:p>
    <w:p>
      <w:pPr>
        <w:pStyle w:val="Heading2"/>
        <w:spacing w:before="300" w:after="160"/>
        <w:rPr/>
      </w:pPr>
      <w:r>
        <w:rPr>
          <w:rFonts w:eastAsia="Arial" w:cs="Arial" w:ascii="Arial" w:hAnsi="Arial"/>
          <w:b/>
          <w:bCs/>
          <w:color w:val="2E75B6"/>
          <w:sz w:val="28"/>
          <w:szCs w:val="28"/>
        </w:rPr>
        <w:t>4.1 Training Data</w:t>
      </w:r>
    </w:p>
    <w:p>
      <w:pPr>
        <w:pStyle w:val="Normal"/>
        <w:spacing w:lineRule="exact" w:line="320" w:before="100" w:after="100"/>
        <w:jc w:val="both"/>
        <w:rPr/>
      </w:pPr>
      <w:r>
        <w:rPr>
          <w:rFonts w:eastAsia="Arial" w:cs="Arial"/>
          <w:color w:val="1F1F1F"/>
          <w:sz w:val="22"/>
          <w:szCs w:val="22"/>
        </w:rPr>
        <w:t>Training data is arguably the most critical component of any generative AI system. The quality, quantity, diversity, and representativeness of training data directly determines the capabilities and limitations of the resulting model. Large language models are typically trained on datasets comprising hundreds of billions to trillions of tokens sourced from diverse internet text, books, academic papers, code repositories, and other textual sources.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Key considerations for training data include:</w:t>
      </w:r>
    </w:p>
    <w:p>
      <w:pPr>
        <w:pStyle w:val="ListParagraph"/>
        <w:numPr>
          <w:ilvl w:val="0"/>
          <w:numId w:val="99"/>
        </w:numPr>
        <w:spacing w:before="60" w:after="60"/>
        <w:rPr/>
      </w:pPr>
      <w:r>
        <w:rPr>
          <w:rFonts w:eastAsia="Arial" w:cs="Arial"/>
          <w:color w:val="1F1F1F"/>
          <w:sz w:val="22"/>
          <w:szCs w:val="22"/>
        </w:rPr>
        <w:t>Scale: Modern LLMs require training data at the scale of hundreds of billions to trillions of tokens. Models like GPT-3 were trained on approximately 570 GB of filtered text data.</w:t>
      </w:r>
    </w:p>
    <w:p>
      <w:pPr>
        <w:pStyle w:val="ListParagraph"/>
        <w:numPr>
          <w:ilvl w:val="0"/>
          <w:numId w:val="100"/>
        </w:numPr>
        <w:spacing w:before="60" w:after="60"/>
        <w:rPr/>
      </w:pPr>
      <w:r>
        <w:rPr>
          <w:rFonts w:eastAsia="Arial" w:cs="Arial"/>
          <w:color w:val="1F1F1F"/>
          <w:sz w:val="22"/>
          <w:szCs w:val="22"/>
        </w:rPr>
        <w:t>Quality Filtering: Raw internet data contains significant noise, spam, and low-quality content. Sophisticated filtering pipelines are required to remove such content before training.</w:t>
      </w:r>
    </w:p>
    <w:p>
      <w:pPr>
        <w:pStyle w:val="ListParagraph"/>
        <w:numPr>
          <w:ilvl w:val="0"/>
          <w:numId w:val="101"/>
        </w:numPr>
        <w:spacing w:before="60" w:after="60"/>
        <w:rPr/>
      </w:pPr>
      <w:r>
        <w:rPr>
          <w:rFonts w:eastAsia="Arial" w:cs="Arial"/>
          <w:color w:val="1F1F1F"/>
          <w:sz w:val="22"/>
          <w:szCs w:val="22"/>
        </w:rPr>
        <w:t>Diversity: Diverse training data enables generalization across domains, languages, and tasks.</w:t>
      </w:r>
    </w:p>
    <w:p>
      <w:pPr>
        <w:pStyle w:val="ListParagraph"/>
        <w:numPr>
          <w:ilvl w:val="0"/>
          <w:numId w:val="102"/>
        </w:numPr>
        <w:spacing w:before="60" w:after="60"/>
        <w:rPr/>
      </w:pPr>
      <w:r>
        <w:rPr>
          <w:rFonts w:eastAsia="Arial" w:cs="Arial"/>
          <w:color w:val="1F1F1F"/>
          <w:sz w:val="22"/>
          <w:szCs w:val="22"/>
        </w:rPr>
        <w:t>Bias Awareness: Training data inevitably encodes societal biases present in human-generated text, which can propagate to model outputs if not carefully addressed.</w:t>
      </w:r>
    </w:p>
    <w:p>
      <w:pPr>
        <w:pStyle w:val="ListParagraph"/>
        <w:numPr>
          <w:ilvl w:val="0"/>
          <w:numId w:val="103"/>
        </w:numPr>
        <w:spacing w:before="60" w:after="60"/>
        <w:rPr/>
      </w:pPr>
      <w:r>
        <w:rPr>
          <w:rFonts w:eastAsia="Arial" w:cs="Arial"/>
          <w:color w:val="1F1F1F"/>
          <w:sz w:val="22"/>
          <w:szCs w:val="22"/>
        </w:rPr>
        <w:t>Licensing and Copyright: The legal status of data used for training is an active area of regulatory debate, with significant implications for model development and deployment.</w:t>
      </w:r>
    </w:p>
    <w:p>
      <w:pPr>
        <w:pStyle w:val="Normal"/>
        <w:spacing w:before="120" w:after="0"/>
        <w:rPr/>
      </w:pPr>
      <w:r>
        <w:rPr/>
      </w:r>
    </w:p>
    <w:p>
      <w:pPr>
        <w:pStyle w:val="Heading2"/>
        <w:spacing w:before="300" w:after="160"/>
        <w:rPr/>
      </w:pPr>
      <w:r>
        <w:rPr>
          <w:rFonts w:eastAsia="Arial" w:cs="Arial" w:ascii="Arial" w:hAnsi="Arial"/>
          <w:b/>
          <w:bCs/>
          <w:color w:val="2E75B6"/>
          <w:sz w:val="28"/>
          <w:szCs w:val="28"/>
        </w:rPr>
        <w:t>4.2 Neural Network Architecture</w:t>
      </w:r>
    </w:p>
    <w:p>
      <w:pPr>
        <w:pStyle w:val="Normal"/>
        <w:spacing w:lineRule="exact" w:line="320" w:before="100" w:after="100"/>
        <w:jc w:val="both"/>
        <w:rPr/>
      </w:pPr>
      <w:r>
        <w:rPr>
          <w:rFonts w:eastAsia="Arial" w:cs="Arial"/>
          <w:color w:val="1F1F1F"/>
          <w:sz w:val="22"/>
          <w:szCs w:val="22"/>
        </w:rPr>
        <w:t>The neural network architecture defines the structure and computational graph of the model. For transformer-based LLMs, key architectural choices include:</w:t>
      </w:r>
    </w:p>
    <w:p>
      <w:pPr>
        <w:pStyle w:val="Normal"/>
        <w:spacing w:before="80" w:after="0"/>
        <w:rPr/>
      </w:pPr>
      <w:r>
        <w:rPr/>
      </w:r>
    </w:p>
    <w:tbl>
      <w:tblPr>
        <w:tblW w:w="9360" w:type="dxa"/>
        <w:jc w:val="left"/>
        <w:tblInd w:w="0" w:type="dxa"/>
        <w:tblLayout w:type="fixed"/>
        <w:tblCellMar>
          <w:top w:w="100" w:type="dxa"/>
          <w:left w:w="150" w:type="dxa"/>
          <w:bottom w:w="100" w:type="dxa"/>
          <w:right w:w="15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A3C6E" w:val="clear"/>
          </w:tcPr>
          <w:p>
            <w:pPr>
              <w:pStyle w:val="Normal"/>
              <w:widowControl w:val="false"/>
              <w:rPr/>
            </w:pPr>
            <w:r>
              <w:rPr>
                <w:rFonts w:eastAsia="Arial" w:cs="Arial"/>
                <w:b/>
                <w:bCs/>
                <w:color w:val="FFFFFF"/>
                <w:sz w:val="22"/>
                <w:szCs w:val="22"/>
              </w:rPr>
              <w:t>Component</w:t>
            </w:r>
          </w:p>
        </w:tc>
        <w:tc>
          <w:tcPr>
            <w:tcW w:w="4679" w:type="dxa"/>
            <w:tcBorders>
              <w:top w:val="single" w:sz="2" w:space="0" w:color="CCCCCC"/>
              <w:left w:val="single" w:sz="2" w:space="0" w:color="CCCCCC"/>
              <w:bottom w:val="single" w:sz="2" w:space="0" w:color="CCCCCC"/>
              <w:right w:val="single" w:sz="2" w:space="0" w:color="CCCCCC"/>
            </w:tcBorders>
            <w:shd w:fill="1A3C6E" w:val="clear"/>
          </w:tcPr>
          <w:p>
            <w:pPr>
              <w:pStyle w:val="Normal"/>
              <w:widowControl w:val="false"/>
              <w:rPr/>
            </w:pPr>
            <w:r>
              <w:rPr>
                <w:rFonts w:eastAsia="Arial" w:cs="Arial"/>
                <w:b/>
                <w:bCs/>
                <w:color w:val="FFFFFF"/>
                <w:sz w:val="22"/>
                <w:szCs w:val="22"/>
              </w:rPr>
              <w:t>Description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Context Window</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Maximum sequence length the model can process (e.g., 4K to 1M+ tokens)</w:t>
            </w:r>
          </w:p>
        </w:tc>
      </w:tr>
      <w:tr>
        <w:trPr/>
        <w:tc>
          <w:tcPr>
            <w:tcW w:w="4680"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b/>
                <w:bCs/>
                <w:color w:val="1F1F1F"/>
                <w:sz w:val="20"/>
                <w:szCs w:val="20"/>
              </w:rPr>
              <w:t>Hidden Dimension</w:t>
            </w:r>
          </w:p>
        </w:tc>
        <w:tc>
          <w:tcPr>
            <w:tcW w:w="4679"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color w:val="444444"/>
                <w:sz w:val="20"/>
                <w:szCs w:val="20"/>
              </w:rPr>
              <w:t>Size of token representation vectors (e.g., 768 to 12,288)</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Number of Layers</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Depth of the transformer stack (e.g., 12 to 128 layers)</w:t>
            </w:r>
          </w:p>
        </w:tc>
      </w:tr>
      <w:tr>
        <w:trPr/>
        <w:tc>
          <w:tcPr>
            <w:tcW w:w="4680"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b/>
                <w:bCs/>
                <w:color w:val="1F1F1F"/>
                <w:sz w:val="20"/>
                <w:szCs w:val="20"/>
              </w:rPr>
              <w:t>Attention Heads</w:t>
            </w:r>
          </w:p>
        </w:tc>
        <w:tc>
          <w:tcPr>
            <w:tcW w:w="4679"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color w:val="444444"/>
                <w:sz w:val="20"/>
                <w:szCs w:val="20"/>
              </w:rPr>
              <w:t>Number of parallel attention mechanisms per layer (e.g., 12 to 128)</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b/>
                <w:bCs/>
                <w:color w:val="1F1F1F"/>
                <w:sz w:val="20"/>
                <w:szCs w:val="20"/>
              </w:rPr>
              <w:t>Parameter Count</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444444"/>
                <w:sz w:val="20"/>
                <w:szCs w:val="20"/>
              </w:rPr>
              <w:t>Total number of learnable weights (e.g., 7B to 1.8T parameters)</w:t>
            </w:r>
          </w:p>
        </w:tc>
      </w:tr>
      <w:tr>
        <w:trPr/>
        <w:tc>
          <w:tcPr>
            <w:tcW w:w="4680"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b/>
                <w:bCs/>
                <w:color w:val="1F1F1F"/>
                <w:sz w:val="20"/>
                <w:szCs w:val="20"/>
              </w:rPr>
              <w:t>Activation Function</w:t>
            </w:r>
          </w:p>
        </w:tc>
        <w:tc>
          <w:tcPr>
            <w:tcW w:w="4679" w:type="dxa"/>
            <w:tcBorders>
              <w:top w:val="single" w:sz="2" w:space="0" w:color="CCCCCC"/>
              <w:left w:val="single" w:sz="2" w:space="0" w:color="CCCCCC"/>
              <w:bottom w:val="single" w:sz="2" w:space="0" w:color="CCCCCC"/>
              <w:right w:val="single" w:sz="2" w:space="0" w:color="CCCCCC"/>
            </w:tcBorders>
            <w:shd w:fill="F2F4F7" w:val="clear"/>
            <w:tcMar>
              <w:top w:w="80" w:type="dxa"/>
              <w:bottom w:w="80" w:type="dxa"/>
            </w:tcMar>
          </w:tcPr>
          <w:p>
            <w:pPr>
              <w:pStyle w:val="Normal"/>
              <w:widowControl w:val="false"/>
              <w:rPr/>
            </w:pPr>
            <w:r>
              <w:rPr>
                <w:rFonts w:eastAsia="Arial" w:cs="Arial"/>
                <w:color w:val="444444"/>
                <w:sz w:val="20"/>
                <w:szCs w:val="20"/>
              </w:rPr>
              <w:t>Non-linearity applied in feed-forward layers (ReLU, GELU, SiLU)</w:t>
            </w:r>
          </w:p>
        </w:tc>
      </w:tr>
    </w:tbl>
    <w:p>
      <w:pPr>
        <w:pStyle w:val="Normal"/>
        <w:spacing w:before="120" w:after="0"/>
        <w:rPr/>
      </w:pPr>
      <w:r>
        <w:rPr/>
      </w:r>
    </w:p>
    <w:p>
      <w:pPr>
        <w:pStyle w:val="Heading2"/>
        <w:spacing w:before="300" w:after="160"/>
        <w:rPr/>
      </w:pPr>
      <w:r>
        <w:rPr>
          <w:rFonts w:eastAsia="Arial" w:cs="Arial" w:ascii="Arial" w:hAnsi="Arial"/>
          <w:b/>
          <w:bCs/>
          <w:color w:val="2E75B6"/>
          <w:sz w:val="28"/>
          <w:szCs w:val="28"/>
        </w:rPr>
        <w:t>4.3 Training Infrastructure</w:t>
      </w:r>
    </w:p>
    <w:p>
      <w:pPr>
        <w:pStyle w:val="Normal"/>
        <w:spacing w:lineRule="exact" w:line="320" w:before="100" w:after="100"/>
        <w:jc w:val="both"/>
        <w:rPr/>
      </w:pPr>
      <w:r>
        <w:rPr>
          <w:rFonts w:eastAsia="Arial" w:cs="Arial"/>
          <w:color w:val="1F1F1F"/>
          <w:sz w:val="22"/>
          <w:szCs w:val="22"/>
        </w:rPr>
        <w:t>Training large generative models requires substantial computational infrastructure. State-of-the-art models are trained on clusters of thousands of specialized hardware accelerators (GPUs or TPUs) interconnected by high-speed networking fabric. Key components include:</w:t>
      </w:r>
    </w:p>
    <w:p>
      <w:pPr>
        <w:pStyle w:val="ListParagraph"/>
        <w:numPr>
          <w:ilvl w:val="0"/>
          <w:numId w:val="104"/>
        </w:numPr>
        <w:spacing w:before="60" w:after="60"/>
        <w:rPr/>
      </w:pPr>
      <w:r>
        <w:rPr>
          <w:rFonts w:eastAsia="Arial" w:cs="Arial"/>
          <w:color w:val="1F1F1F"/>
          <w:sz w:val="22"/>
          <w:szCs w:val="22"/>
        </w:rPr>
        <w:t>Hardware Accelerators: NVIDIA A100/H100 GPUs or Google TPU v4/v5 pods provide the matrix multiplication throughput necessary for efficient neural network training.</w:t>
      </w:r>
    </w:p>
    <w:p>
      <w:pPr>
        <w:pStyle w:val="ListParagraph"/>
        <w:numPr>
          <w:ilvl w:val="0"/>
          <w:numId w:val="105"/>
        </w:numPr>
        <w:spacing w:before="60" w:after="60"/>
        <w:rPr/>
      </w:pPr>
      <w:r>
        <w:rPr>
          <w:rFonts w:eastAsia="Arial" w:cs="Arial"/>
          <w:color w:val="1F1F1F"/>
          <w:sz w:val="22"/>
          <w:szCs w:val="22"/>
        </w:rPr>
        <w:t>Distributed Training Frameworks: Frameworks like Megatron-LM, DeepSpeed, and JAX implement model parallelism, pipeline parallelism, and data parallelism to distribute training across hundreds or thousands of devices.</w:t>
      </w:r>
    </w:p>
    <w:p>
      <w:pPr>
        <w:pStyle w:val="ListParagraph"/>
        <w:numPr>
          <w:ilvl w:val="0"/>
          <w:numId w:val="106"/>
        </w:numPr>
        <w:spacing w:before="60" w:after="60"/>
        <w:rPr/>
      </w:pPr>
      <w:r>
        <w:rPr>
          <w:rFonts w:eastAsia="Arial" w:cs="Arial"/>
          <w:color w:val="1F1F1F"/>
          <w:sz w:val="22"/>
          <w:szCs w:val="22"/>
        </w:rPr>
        <w:t>Memory Optimization: Techniques like gradient checkpointing, mixed-precision training (FP16/BF16), and ZeRO optimization reduce memory requirements.</w:t>
      </w:r>
    </w:p>
    <w:p>
      <w:pPr>
        <w:pStyle w:val="ListParagraph"/>
        <w:numPr>
          <w:ilvl w:val="0"/>
          <w:numId w:val="107"/>
        </w:numPr>
        <w:spacing w:before="60" w:after="60"/>
        <w:rPr/>
      </w:pPr>
      <w:r>
        <w:rPr>
          <w:rFonts w:eastAsia="Arial" w:cs="Arial"/>
          <w:color w:val="1F1F1F"/>
          <w:sz w:val="22"/>
          <w:szCs w:val="22"/>
        </w:rPr>
        <w:t>Storage Systems: Petabyte-scale distributed storage systems are required to store training datasets and model checkpoints.</w:t>
      </w:r>
    </w:p>
    <w:p>
      <w:pPr>
        <w:pStyle w:val="Normal"/>
        <w:spacing w:before="120" w:after="0"/>
        <w:rPr/>
      </w:pPr>
      <w:r>
        <w:rPr/>
      </w:r>
    </w:p>
    <w:p>
      <w:pPr>
        <w:pStyle w:val="Heading2"/>
        <w:spacing w:before="300" w:after="160"/>
        <w:rPr/>
      </w:pPr>
      <w:r>
        <w:rPr>
          <w:rFonts w:eastAsia="Arial" w:cs="Arial" w:ascii="Arial" w:hAnsi="Arial"/>
          <w:b/>
          <w:bCs/>
          <w:color w:val="2E75B6"/>
          <w:sz w:val="28"/>
          <w:szCs w:val="28"/>
        </w:rPr>
        <w:t>4.4 Optimization Algorithms</w:t>
      </w:r>
    </w:p>
    <w:p>
      <w:pPr>
        <w:pStyle w:val="Normal"/>
        <w:spacing w:lineRule="exact" w:line="320" w:before="100" w:after="100"/>
        <w:jc w:val="both"/>
        <w:rPr/>
      </w:pPr>
      <w:r>
        <w:rPr>
          <w:rFonts w:eastAsia="Arial" w:cs="Arial"/>
          <w:color w:val="1F1F1F"/>
          <w:sz w:val="22"/>
          <w:szCs w:val="22"/>
        </w:rPr>
        <w:t>Neural network training is fundamentally an optimization problem — finding parameter values that minimize a loss function over the training data. Key optimization components include:</w:t>
      </w:r>
    </w:p>
    <w:p>
      <w:pPr>
        <w:pStyle w:val="ListParagraph"/>
        <w:numPr>
          <w:ilvl w:val="0"/>
          <w:numId w:val="108"/>
        </w:numPr>
        <w:spacing w:before="60" w:after="60"/>
        <w:rPr/>
      </w:pPr>
      <w:r>
        <w:rPr>
          <w:rFonts w:eastAsia="Arial" w:cs="Arial"/>
          <w:color w:val="1F1F1F"/>
          <w:sz w:val="22"/>
          <w:szCs w:val="22"/>
        </w:rPr>
        <w:t>Optimizer: Adam and its variants (AdamW, Adam-mini) are the most widely used optimizers for LLM training. They adapt learning rates for each parameter based on gradient history.</w:t>
      </w:r>
    </w:p>
    <w:p>
      <w:pPr>
        <w:pStyle w:val="ListParagraph"/>
        <w:numPr>
          <w:ilvl w:val="0"/>
          <w:numId w:val="109"/>
        </w:numPr>
        <w:spacing w:before="60" w:after="60"/>
        <w:rPr/>
      </w:pPr>
      <w:r>
        <w:rPr>
          <w:rFonts w:eastAsia="Arial" w:cs="Arial"/>
          <w:color w:val="1F1F1F"/>
          <w:sz w:val="22"/>
          <w:szCs w:val="22"/>
        </w:rPr>
        <w:t>Learning Rate Schedule: Typically involves a warm-up phase followed by a cosine decay schedule. The learning rate is one of the most sensitive hyperparameters affecting training stability and final performance.</w:t>
      </w:r>
    </w:p>
    <w:p>
      <w:pPr>
        <w:pStyle w:val="ListParagraph"/>
        <w:numPr>
          <w:ilvl w:val="0"/>
          <w:numId w:val="110"/>
        </w:numPr>
        <w:spacing w:before="60" w:after="60"/>
        <w:rPr/>
      </w:pPr>
      <w:r>
        <w:rPr>
          <w:rFonts w:eastAsia="Arial" w:cs="Arial"/>
          <w:color w:val="1F1F1F"/>
          <w:sz w:val="22"/>
          <w:szCs w:val="22"/>
        </w:rPr>
        <w:t>Gradient Clipping: Prevents gradient explosion by capping gradient norms during backpropagation.</w:t>
      </w:r>
    </w:p>
    <w:p>
      <w:pPr>
        <w:pStyle w:val="ListParagraph"/>
        <w:numPr>
          <w:ilvl w:val="0"/>
          <w:numId w:val="111"/>
        </w:numPr>
        <w:spacing w:before="60" w:after="60"/>
        <w:rPr/>
      </w:pPr>
      <w:r>
        <w:rPr>
          <w:rFonts w:eastAsia="Arial" w:cs="Arial"/>
          <w:color w:val="1F1F1F"/>
          <w:sz w:val="22"/>
          <w:szCs w:val="22"/>
        </w:rPr>
        <w:t>Weight Decay: L2 regularization applied through the optimizer to prevent overfitting.</w:t>
      </w:r>
    </w:p>
    <w:p>
      <w:pPr>
        <w:pStyle w:val="ListParagraph"/>
        <w:numPr>
          <w:ilvl w:val="0"/>
          <w:numId w:val="112"/>
        </w:numPr>
        <w:spacing w:before="60" w:after="60"/>
        <w:rPr/>
      </w:pPr>
      <w:r>
        <w:rPr>
          <w:rFonts w:eastAsia="Arial" w:cs="Arial"/>
          <w:color w:val="1F1F1F"/>
          <w:sz w:val="22"/>
          <w:szCs w:val="22"/>
        </w:rPr>
        <w:t>Batch Size: Large-scale training typically uses gradient accumulation to achieve effective batch sizes of millions of tokens per step.</w:t>
      </w:r>
    </w:p>
    <w:p>
      <w:pPr>
        <w:pStyle w:val="Normal"/>
        <w:spacing w:before="120" w:after="0"/>
        <w:rPr/>
      </w:pPr>
      <w:r>
        <w:rPr/>
      </w:r>
    </w:p>
    <w:p>
      <w:pPr>
        <w:pStyle w:val="Heading2"/>
        <w:spacing w:before="300" w:after="160"/>
        <w:rPr/>
      </w:pPr>
      <w:r>
        <w:rPr>
          <w:rFonts w:eastAsia="Arial" w:cs="Arial" w:ascii="Arial" w:hAnsi="Arial"/>
          <w:b/>
          <w:bCs/>
          <w:color w:val="2E75B6"/>
          <w:sz w:val="28"/>
          <w:szCs w:val="28"/>
        </w:rPr>
        <w:t>4.5 Tokenizer</w:t>
      </w:r>
    </w:p>
    <w:p>
      <w:pPr>
        <w:pStyle w:val="Normal"/>
        <w:spacing w:lineRule="exact" w:line="320" w:before="100" w:after="100"/>
        <w:jc w:val="both"/>
        <w:rPr/>
      </w:pPr>
      <w:r>
        <w:rPr>
          <w:rFonts w:eastAsia="Arial" w:cs="Arial"/>
          <w:color w:val="1F1F1F"/>
          <w:sz w:val="22"/>
          <w:szCs w:val="22"/>
        </w:rPr>
        <w:t>The tokenizer is a fundamental preprocessing component that converts raw text into the discrete token sequences that neural networks process. Modern LLMs typically use Byte Pair Encoding (BPE) or SentencePiece tokenization, which learns a vocabulary of subword units from the training corpus. The tokenizer must handle multiple languages, special characters, code syntax, and domain-specific terminology. Tokenizer design significantly impacts model performance, especially for multilingual applications.</w:t>
      </w:r>
    </w:p>
    <w:p>
      <w:pPr>
        <w:pStyle w:val="Normal"/>
        <w:spacing w:before="120" w:after="0"/>
        <w:rPr/>
      </w:pPr>
      <w:r>
        <w:rPr/>
      </w:r>
    </w:p>
    <w:p>
      <w:pPr>
        <w:pStyle w:val="Heading2"/>
        <w:spacing w:before="300" w:after="160"/>
        <w:rPr/>
      </w:pPr>
      <w:r>
        <w:rPr>
          <w:rFonts w:eastAsia="Arial" w:cs="Arial" w:ascii="Arial" w:hAnsi="Arial"/>
          <w:b/>
          <w:bCs/>
          <w:color w:val="2E75B6"/>
          <w:sz w:val="28"/>
          <w:szCs w:val="28"/>
        </w:rPr>
        <w:t>4.6 Inference Engine</w:t>
      </w:r>
    </w:p>
    <w:p>
      <w:pPr>
        <w:pStyle w:val="Normal"/>
        <w:spacing w:lineRule="exact" w:line="320" w:before="100" w:after="100"/>
        <w:jc w:val="both"/>
        <w:rPr/>
      </w:pPr>
      <w:r>
        <w:rPr>
          <w:rFonts w:eastAsia="Arial" w:cs="Arial"/>
          <w:color w:val="1F1F1F"/>
          <w:sz w:val="22"/>
          <w:szCs w:val="22"/>
        </w:rPr>
        <w:t>The inference engine is responsible for executing the trained model to generate outputs. It implements autoregressive decoding strategies including:</w:t>
      </w:r>
    </w:p>
    <w:p>
      <w:pPr>
        <w:pStyle w:val="ListParagraph"/>
        <w:numPr>
          <w:ilvl w:val="0"/>
          <w:numId w:val="113"/>
        </w:numPr>
        <w:spacing w:before="60" w:after="60"/>
        <w:rPr/>
      </w:pPr>
      <w:r>
        <w:rPr>
          <w:rFonts w:eastAsia="Arial" w:cs="Arial"/>
          <w:color w:val="1F1F1F"/>
          <w:sz w:val="22"/>
          <w:szCs w:val="22"/>
        </w:rPr>
        <w:t>Greedy Decoding: At each step, selects the token with the highest probability. Fast but tends to produce repetitive outputs.</w:t>
      </w:r>
    </w:p>
    <w:p>
      <w:pPr>
        <w:pStyle w:val="ListParagraph"/>
        <w:numPr>
          <w:ilvl w:val="0"/>
          <w:numId w:val="114"/>
        </w:numPr>
        <w:spacing w:before="60" w:after="60"/>
        <w:rPr/>
      </w:pPr>
      <w:r>
        <w:rPr>
          <w:rFonts w:eastAsia="Arial" w:cs="Arial"/>
          <w:color w:val="1F1F1F"/>
          <w:sz w:val="22"/>
          <w:szCs w:val="22"/>
        </w:rPr>
        <w:t>Beam Search: Maintains a set of K candidate sequences at each step, selecting the overall highest-probability sequence. Improves output quality but is computationally expensive.</w:t>
      </w:r>
    </w:p>
    <w:p>
      <w:pPr>
        <w:pStyle w:val="ListParagraph"/>
        <w:numPr>
          <w:ilvl w:val="0"/>
          <w:numId w:val="115"/>
        </w:numPr>
        <w:spacing w:before="60" w:after="60"/>
        <w:rPr/>
      </w:pPr>
      <w:r>
        <w:rPr>
          <w:rFonts w:eastAsia="Arial" w:cs="Arial"/>
          <w:color w:val="1F1F1F"/>
          <w:sz w:val="22"/>
          <w:szCs w:val="22"/>
        </w:rPr>
        <w:t>Temperature Sampling: Introduces randomness by scaling the logit distribution before sampling, controlling the trade-off between diversity and quality.</w:t>
      </w:r>
    </w:p>
    <w:p>
      <w:pPr>
        <w:pStyle w:val="ListParagraph"/>
        <w:numPr>
          <w:ilvl w:val="0"/>
          <w:numId w:val="116"/>
        </w:numPr>
        <w:spacing w:before="60" w:after="60"/>
        <w:rPr/>
      </w:pPr>
      <w:r>
        <w:rPr>
          <w:rFonts w:eastAsia="Arial" w:cs="Arial"/>
          <w:color w:val="1F1F1F"/>
          <w:sz w:val="22"/>
          <w:szCs w:val="22"/>
        </w:rPr>
        <w:t>Top-k and Top-p (Nucleus) Sampling: Restricts sampling to the K most probable tokens or the smallest set of tokens whose cumulative probability exceeds p, balancing quality and diversity.</w:t>
      </w:r>
    </w:p>
    <w:p>
      <w:pPr>
        <w:pStyle w:val="Normal"/>
        <w:spacing w:before="120" w:after="0"/>
        <w:rPr/>
      </w:pPr>
      <w:r>
        <w:rPr/>
      </w:r>
    </w:p>
    <w:p>
      <w:pPr>
        <w:pStyle w:val="Heading2"/>
        <w:spacing w:before="300" w:after="160"/>
        <w:rPr/>
      </w:pPr>
      <w:r>
        <w:rPr>
          <w:rFonts w:eastAsia="Arial" w:cs="Arial" w:ascii="Arial" w:hAnsi="Arial"/>
          <w:b/>
          <w:bCs/>
          <w:color w:val="2E75B6"/>
          <w:sz w:val="28"/>
          <w:szCs w:val="28"/>
        </w:rPr>
        <w:t>4.7 Alignment and Safety Components</w:t>
      </w:r>
    </w:p>
    <w:p>
      <w:pPr>
        <w:pStyle w:val="Normal"/>
        <w:spacing w:lineRule="exact" w:line="320" w:before="100" w:after="100"/>
        <w:jc w:val="both"/>
        <w:rPr/>
      </w:pPr>
      <w:r>
        <w:rPr>
          <w:rFonts w:eastAsia="Arial" w:cs="Arial"/>
          <w:color w:val="1F1F1F"/>
          <w:sz w:val="22"/>
          <w:szCs w:val="22"/>
        </w:rPr>
        <w:t>Modern production generative AI systems include multiple alignment and safety components to ensure outputs are helpful, harmless, and honest:</w:t>
      </w:r>
    </w:p>
    <w:p>
      <w:pPr>
        <w:pStyle w:val="ListParagraph"/>
        <w:numPr>
          <w:ilvl w:val="0"/>
          <w:numId w:val="117"/>
        </w:numPr>
        <w:spacing w:before="60" w:after="60"/>
        <w:rPr/>
      </w:pPr>
      <w:r>
        <w:rPr>
          <w:rFonts w:eastAsia="Arial" w:cs="Arial"/>
          <w:color w:val="1F1F1F"/>
          <w:sz w:val="22"/>
          <w:szCs w:val="22"/>
        </w:rPr>
        <w:t>Instruction Fine-tuning (SFT): Fine-tuning on curated instruction-response pairs to make models follow user instructions reliably.</w:t>
      </w:r>
    </w:p>
    <w:p>
      <w:pPr>
        <w:pStyle w:val="ListParagraph"/>
        <w:numPr>
          <w:ilvl w:val="0"/>
          <w:numId w:val="118"/>
        </w:numPr>
        <w:spacing w:before="60" w:after="60"/>
        <w:rPr/>
      </w:pPr>
      <w:r>
        <w:rPr>
          <w:rFonts w:eastAsia="Arial" w:cs="Arial"/>
          <w:color w:val="1F1F1F"/>
          <w:sz w:val="22"/>
          <w:szCs w:val="22"/>
        </w:rPr>
        <w:t>Reinforcement Learning from Human Feedback (RLHF): Human raters compare model outputs, and these preferences train a reward model, which then guides further fine-tuning via proximal policy optimization (PPO).</w:t>
      </w:r>
    </w:p>
    <w:p>
      <w:pPr>
        <w:pStyle w:val="ListParagraph"/>
        <w:numPr>
          <w:ilvl w:val="0"/>
          <w:numId w:val="119"/>
        </w:numPr>
        <w:spacing w:before="60" w:after="60"/>
        <w:rPr/>
      </w:pPr>
      <w:r>
        <w:rPr>
          <w:rFonts w:eastAsia="Arial" w:cs="Arial"/>
          <w:color w:val="1F1F1F"/>
          <w:sz w:val="22"/>
          <w:szCs w:val="22"/>
        </w:rPr>
        <w:t>Constitutional AI: Systems like Claude use a set of principles to guide model behavior through self-critique and revision.</w:t>
      </w:r>
    </w:p>
    <w:p>
      <w:pPr>
        <w:pStyle w:val="ListParagraph"/>
        <w:numPr>
          <w:ilvl w:val="0"/>
          <w:numId w:val="120"/>
        </w:numPr>
        <w:spacing w:before="60" w:after="60"/>
        <w:rPr/>
      </w:pPr>
      <w:r>
        <w:rPr>
          <w:rFonts w:eastAsia="Arial" w:cs="Arial"/>
          <w:color w:val="1F1F1F"/>
          <w:sz w:val="22"/>
          <w:szCs w:val="22"/>
        </w:rPr>
        <w:t>Content Filtering: Post-generation classifiers detect and filter harmful, misleading, or inappropriate outputs.</w:t>
      </w:r>
    </w:p>
    <w:p>
      <w:pPr>
        <w:pStyle w:val="ListParagraph"/>
        <w:numPr>
          <w:ilvl w:val="0"/>
          <w:numId w:val="121"/>
        </w:numPr>
        <w:spacing w:before="60" w:after="60"/>
        <w:rPr/>
      </w:pPr>
      <w:r>
        <w:rPr>
          <w:rFonts w:eastAsia="Arial" w:cs="Arial"/>
          <w:color w:val="1F1F1F"/>
          <w:sz w:val="22"/>
          <w:szCs w:val="22"/>
        </w:rPr>
        <w:t>Red-Teaming: Systematic adversarial testing to identify model vulnerabilities and failure modes before deployment.</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5. Advantages of Generative AI</w:t>
      </w:r>
    </w:p>
    <w:p>
      <w:pPr>
        <w:pStyle w:val="Normal"/>
        <w:spacing w:before="100" w:after="0"/>
        <w:rPr/>
      </w:pPr>
      <w:r>
        <w:rPr/>
      </w:r>
    </w:p>
    <w:p>
      <w:pPr>
        <w:pStyle w:val="Heading2"/>
        <w:spacing w:before="300" w:after="160"/>
        <w:rPr/>
      </w:pPr>
      <w:r>
        <w:rPr>
          <w:rFonts w:eastAsia="Arial" w:cs="Arial" w:ascii="Arial" w:hAnsi="Arial"/>
          <w:b/>
          <w:bCs/>
          <w:color w:val="2E75B6"/>
          <w:sz w:val="28"/>
          <w:szCs w:val="28"/>
        </w:rPr>
        <w:t>5.1 Content Creation at Scale</w:t>
      </w:r>
    </w:p>
    <w:p>
      <w:pPr>
        <w:pStyle w:val="Normal"/>
        <w:spacing w:lineRule="exact" w:line="320" w:before="100" w:after="100"/>
        <w:jc w:val="both"/>
        <w:rPr/>
      </w:pPr>
      <w:r>
        <w:rPr>
          <w:rFonts w:eastAsia="Arial" w:cs="Arial"/>
          <w:color w:val="1F1F1F"/>
          <w:sz w:val="22"/>
          <w:szCs w:val="22"/>
        </w:rPr>
        <w:t>One of the most significant advantages of generative AI is its ability to produce high-quality content at scale, dramatically reducing the time and cost associated with creative and knowledge work. Organizations can leverage generative AI to produce marketing copy, technical documentation, reports, code, and other content at a speed and volume that would be impossible with human labor alone.</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A single generative AI model can produce thousands of unique content pieces per hour, enabling personalization at scale. E-commerce platforms can generate unique product descriptions for millions of items; news organizations can rapidly draft reports on data-driven stories; educators can create customized learning materials for individual students. This democratization of content creation has profound implications for productivity and accessibility.</w:t>
      </w:r>
    </w:p>
    <w:p>
      <w:pPr>
        <w:pStyle w:val="Normal"/>
        <w:spacing w:before="120" w:after="0"/>
        <w:rPr/>
      </w:pPr>
      <w:r>
        <w:rPr/>
      </w:r>
    </w:p>
    <w:p>
      <w:pPr>
        <w:pStyle w:val="Heading2"/>
        <w:spacing w:before="300" w:after="160"/>
        <w:rPr/>
      </w:pPr>
      <w:r>
        <w:rPr>
          <w:rFonts w:eastAsia="Arial" w:cs="Arial" w:ascii="Arial" w:hAnsi="Arial"/>
          <w:b/>
          <w:bCs/>
          <w:color w:val="2E75B6"/>
          <w:sz w:val="28"/>
          <w:szCs w:val="28"/>
        </w:rPr>
        <w:t>5.2 Democratization of Expertise</w:t>
      </w:r>
    </w:p>
    <w:p>
      <w:pPr>
        <w:pStyle w:val="Normal"/>
        <w:spacing w:lineRule="exact" w:line="320" w:before="100" w:after="100"/>
        <w:jc w:val="both"/>
        <w:rPr/>
      </w:pPr>
      <w:r>
        <w:rPr>
          <w:rFonts w:eastAsia="Arial" w:cs="Arial"/>
          <w:color w:val="1F1F1F"/>
          <w:sz w:val="22"/>
          <w:szCs w:val="22"/>
        </w:rPr>
        <w:t>Generative AI serves as a powerful equalizer by making expertise more accessible. A small business owner without a legal background can use an AI assistant to draft a contract; a student in a developing country can receive tutoring from an AI system as capable as a human expert; a non-programmer can use natural language to write and debug code. This democratization of access to knowledge and expertise has the potential to significantly reduce economic and educational inequalities.</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7" w:val="clear"/>
          </w:tcPr>
          <w:p>
            <w:pPr>
              <w:pStyle w:val="Normal"/>
              <w:widowControl w:val="false"/>
              <w:spacing w:before="60" w:after="60"/>
              <w:rPr/>
            </w:pPr>
            <w:r>
              <w:rPr>
                <w:rFonts w:eastAsia="Arial" w:cs="Arial"/>
                <w:i/>
                <w:iCs/>
                <w:color w:val="1A3C6E"/>
                <w:sz w:val="22"/>
                <w:szCs w:val="22"/>
              </w:rPr>
              <w:t>Impact Example: AI coding assistants like GitHub Copilot have been shown in studies to increase developer productivity by 55%, enabling individuals to accomplish tasks previously requiring specialized teams.</w:t>
            </w:r>
          </w:p>
        </w:tc>
      </w:tr>
    </w:tbl>
    <w:p>
      <w:pPr>
        <w:pStyle w:val="Normal"/>
        <w:spacing w:before="120" w:after="0"/>
        <w:rPr/>
      </w:pPr>
      <w:r>
        <w:rPr/>
      </w:r>
    </w:p>
    <w:p>
      <w:pPr>
        <w:pStyle w:val="Heading2"/>
        <w:spacing w:before="300" w:after="160"/>
        <w:rPr/>
      </w:pPr>
      <w:r>
        <w:rPr>
          <w:rFonts w:eastAsia="Arial" w:cs="Arial" w:ascii="Arial" w:hAnsi="Arial"/>
          <w:b/>
          <w:bCs/>
          <w:color w:val="2E75B6"/>
          <w:sz w:val="28"/>
          <w:szCs w:val="28"/>
        </w:rPr>
        <w:t>5.3 Accelerating Scientific Discovery</w:t>
      </w:r>
    </w:p>
    <w:p>
      <w:pPr>
        <w:pStyle w:val="Normal"/>
        <w:spacing w:lineRule="exact" w:line="320" w:before="100" w:after="100"/>
        <w:jc w:val="both"/>
        <w:rPr/>
      </w:pPr>
      <w:r>
        <w:rPr>
          <w:rFonts w:eastAsia="Arial" w:cs="Arial"/>
          <w:color w:val="1F1F1F"/>
          <w:sz w:val="22"/>
          <w:szCs w:val="22"/>
        </w:rPr>
        <w:t>Generative AI is transforming scientific research by enabling hypothesis generation, literature synthesis, protein structure prediction, drug discovery, and materials design at unprecedented speeds. AlphaFold2's protein structure predictions, for example, have effectively solved a 50-year-old problem in structural biology, opening new avenues for drug development and disease research. Generative models are being used to design novel molecules with desired properties, accelerating the drug discovery pipeline by years.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In materials science, generative AI models can propose new material compositions and predict their properties, enabling faster discovery of advanced materials for applications in energy storage, semiconductors, and structural engineering. This acceleration of the scientific discovery cycle represents one of the most profound potential benefits of generative AI for humanity.</w:t>
      </w:r>
    </w:p>
    <w:p>
      <w:pPr>
        <w:pStyle w:val="Normal"/>
        <w:spacing w:before="120" w:after="0"/>
        <w:rPr/>
      </w:pPr>
      <w:r>
        <w:rPr/>
      </w:r>
    </w:p>
    <w:p>
      <w:pPr>
        <w:pStyle w:val="Heading2"/>
        <w:spacing w:before="300" w:after="160"/>
        <w:rPr/>
      </w:pPr>
      <w:r>
        <w:rPr>
          <w:rFonts w:eastAsia="Arial" w:cs="Arial" w:ascii="Arial" w:hAnsi="Arial"/>
          <w:b/>
          <w:bCs/>
          <w:color w:val="2E75B6"/>
          <w:sz w:val="28"/>
          <w:szCs w:val="28"/>
        </w:rPr>
        <w:t>5.4 Personalization and User Experience</w:t>
      </w:r>
    </w:p>
    <w:p>
      <w:pPr>
        <w:pStyle w:val="Normal"/>
        <w:spacing w:lineRule="exact" w:line="320" w:before="100" w:after="100"/>
        <w:jc w:val="both"/>
        <w:rPr/>
      </w:pPr>
      <w:r>
        <w:rPr>
          <w:rFonts w:eastAsia="Arial" w:cs="Arial"/>
          <w:color w:val="1F1F1F"/>
          <w:sz w:val="22"/>
          <w:szCs w:val="22"/>
        </w:rPr>
        <w:t>Generative AI enables unprecedented levels of personalization in user experiences. Recommendation systems powered by generative models can produce tailored content, products, and services that align closely with individual preferences. Conversational AI assistants can adapt their communication style, tone, and level of detail to each user's needs and expertise level.</w:t>
      </w:r>
    </w:p>
    <w:p>
      <w:pPr>
        <w:pStyle w:val="ListParagraph"/>
        <w:numPr>
          <w:ilvl w:val="0"/>
          <w:numId w:val="122"/>
        </w:numPr>
        <w:spacing w:before="60" w:after="60"/>
        <w:rPr/>
      </w:pPr>
      <w:r>
        <w:rPr>
          <w:rFonts w:eastAsia="Arial" w:cs="Arial"/>
          <w:color w:val="1F1F1F"/>
          <w:sz w:val="22"/>
          <w:szCs w:val="22"/>
        </w:rPr>
        <w:t>Educational platforms can generate adaptive learning paths tailored to each student's knowledge level, learning style, and progress.</w:t>
      </w:r>
    </w:p>
    <w:p>
      <w:pPr>
        <w:pStyle w:val="ListParagraph"/>
        <w:numPr>
          <w:ilvl w:val="0"/>
          <w:numId w:val="123"/>
        </w:numPr>
        <w:spacing w:before="60" w:after="60"/>
        <w:rPr/>
      </w:pPr>
      <w:r>
        <w:rPr>
          <w:rFonts w:eastAsia="Arial" w:cs="Arial"/>
          <w:color w:val="1F1F1F"/>
          <w:sz w:val="22"/>
          <w:szCs w:val="22"/>
        </w:rPr>
        <w:t>Healthcare applications can generate personalized treatment explanations and patient education materials.</w:t>
      </w:r>
    </w:p>
    <w:p>
      <w:pPr>
        <w:pStyle w:val="ListParagraph"/>
        <w:numPr>
          <w:ilvl w:val="0"/>
          <w:numId w:val="124"/>
        </w:numPr>
        <w:spacing w:before="60" w:after="60"/>
        <w:rPr/>
      </w:pPr>
      <w:r>
        <w:rPr>
          <w:rFonts w:eastAsia="Arial" w:cs="Arial"/>
          <w:color w:val="1F1F1F"/>
          <w:sz w:val="22"/>
          <w:szCs w:val="22"/>
        </w:rPr>
        <w:t>Entertainment platforms can generate personalized narratives, game content, and experiences.</w:t>
      </w:r>
    </w:p>
    <w:p>
      <w:pPr>
        <w:pStyle w:val="ListParagraph"/>
        <w:numPr>
          <w:ilvl w:val="0"/>
          <w:numId w:val="125"/>
        </w:numPr>
        <w:spacing w:before="60" w:after="60"/>
        <w:rPr/>
      </w:pPr>
      <w:r>
        <w:rPr>
          <w:rFonts w:eastAsia="Arial" w:cs="Arial"/>
          <w:color w:val="1F1F1F"/>
          <w:sz w:val="22"/>
          <w:szCs w:val="22"/>
        </w:rPr>
        <w:t>Customer service systems can provide highly personalized responses drawing on individual customer history and context.</w:t>
      </w:r>
    </w:p>
    <w:p>
      <w:pPr>
        <w:pStyle w:val="Normal"/>
        <w:spacing w:before="120" w:after="0"/>
        <w:rPr/>
      </w:pPr>
      <w:r>
        <w:rPr/>
      </w:r>
    </w:p>
    <w:p>
      <w:pPr>
        <w:pStyle w:val="Heading2"/>
        <w:spacing w:before="300" w:after="160"/>
        <w:rPr/>
      </w:pPr>
      <w:r>
        <w:rPr>
          <w:rFonts w:eastAsia="Arial" w:cs="Arial" w:ascii="Arial" w:hAnsi="Arial"/>
          <w:b/>
          <w:bCs/>
          <w:color w:val="2E75B6"/>
          <w:sz w:val="28"/>
          <w:szCs w:val="28"/>
        </w:rPr>
        <w:t>5.5 Multilingual and Cross-Cultural Communication</w:t>
      </w:r>
    </w:p>
    <w:p>
      <w:pPr>
        <w:pStyle w:val="Normal"/>
        <w:spacing w:lineRule="exact" w:line="320" w:before="100" w:after="100"/>
        <w:jc w:val="both"/>
        <w:rPr/>
      </w:pPr>
      <w:r>
        <w:rPr>
          <w:rFonts w:eastAsia="Arial" w:cs="Arial"/>
          <w:color w:val="1F1F1F"/>
          <w:sz w:val="22"/>
          <w:szCs w:val="22"/>
        </w:rPr>
        <w:t>Large language models are trained on text in many languages and can generate high-quality content in dozens of languages, enabling improved cross-cultural communication and breaking down language barriers. Machine translation powered by generative AI has reached near-human quality for many language pairs, making information and services accessible to non-English-speaking populations worldwide.</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Beyond translation, generative AI can adapt content for cultural context — adjusting idioms, examples, and cultural references to resonate with specific audiences. This cultural intelligence in AI systems represents a significant advancement over earlier, purely rule-based translation systems.</w:t>
      </w:r>
    </w:p>
    <w:p>
      <w:pPr>
        <w:pStyle w:val="Normal"/>
        <w:spacing w:before="120" w:after="0"/>
        <w:rPr/>
      </w:pPr>
      <w:r>
        <w:rPr/>
      </w:r>
    </w:p>
    <w:p>
      <w:pPr>
        <w:pStyle w:val="Heading2"/>
        <w:spacing w:before="300" w:after="160"/>
        <w:rPr/>
      </w:pPr>
      <w:r>
        <w:rPr>
          <w:rFonts w:eastAsia="Arial" w:cs="Arial" w:ascii="Arial" w:hAnsi="Arial"/>
          <w:b/>
          <w:bCs/>
          <w:color w:val="2E75B6"/>
          <w:sz w:val="28"/>
          <w:szCs w:val="28"/>
        </w:rPr>
        <w:t>5.6 Creativity Augmentation</w:t>
      </w:r>
    </w:p>
    <w:p>
      <w:pPr>
        <w:pStyle w:val="Normal"/>
        <w:spacing w:lineRule="exact" w:line="320" w:before="100" w:after="100"/>
        <w:jc w:val="both"/>
        <w:rPr/>
      </w:pPr>
      <w:r>
        <w:rPr>
          <w:rFonts w:eastAsia="Arial" w:cs="Arial"/>
          <w:color w:val="1F1F1F"/>
          <w:sz w:val="22"/>
          <w:szCs w:val="22"/>
        </w:rPr>
        <w:t>Rather than replacing human creativity, generative AI most powerfully acts as a creativity amplifier. Artists, writers, musicians, and designers are using generative AI tools to explore creative possibilities rapidly, break through creative blocks, and realize visions that would be technically impractical by hand. The combination of human creative direction and AI generative capability opens new aesthetic and artistic territories.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Generative AI also enables creative professionals to iterate much faster. A game developer can generate hundreds of texture variants for a 3D model in minutes; a novelist can rapidly prototype multiple plot directions; a composer can generate melodic variations on a theme to explore musical possibilities. This acceleration of the creative iteration cycle fundamentally changes the nature of creative workflows.</w:t>
      </w:r>
    </w:p>
    <w:p>
      <w:pPr>
        <w:pStyle w:val="Normal"/>
        <w:spacing w:before="120" w:after="0"/>
        <w:rPr/>
      </w:pPr>
      <w:r>
        <w:rPr/>
      </w:r>
    </w:p>
    <w:p>
      <w:pPr>
        <w:pStyle w:val="Heading2"/>
        <w:spacing w:before="300" w:after="160"/>
        <w:rPr/>
      </w:pPr>
      <w:r>
        <w:rPr>
          <w:rFonts w:eastAsia="Arial" w:cs="Arial" w:ascii="Arial" w:hAnsi="Arial"/>
          <w:b/>
          <w:bCs/>
          <w:color w:val="2E75B6"/>
          <w:sz w:val="28"/>
          <w:szCs w:val="28"/>
        </w:rPr>
        <w:t>5.7 Automation of Repetitive Cognitive Tasks</w:t>
      </w:r>
    </w:p>
    <w:p>
      <w:pPr>
        <w:pStyle w:val="Normal"/>
        <w:spacing w:lineRule="exact" w:line="320" w:before="100" w:after="100"/>
        <w:jc w:val="both"/>
        <w:rPr/>
      </w:pPr>
      <w:r>
        <w:rPr>
          <w:rFonts w:eastAsia="Arial" w:cs="Arial"/>
          <w:color w:val="1F1F1F"/>
          <w:sz w:val="22"/>
          <w:szCs w:val="22"/>
        </w:rPr>
        <w:t>Many white-collar professions involve repetitive cognitive tasks — summarizing documents, drafting reports, filling in forms, classifying emails, and responding to routine queries. Generative AI can automate many of these tasks with high accuracy, freeing knowledge workers to focus on higher-value activities requiring uniquely human judgment, creativity, and interpersonal skills.</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6. Disadvantages of Generative AI</w:t>
      </w:r>
    </w:p>
    <w:p>
      <w:pPr>
        <w:pStyle w:val="Normal"/>
        <w:spacing w:before="100" w:after="0"/>
        <w:rPr/>
      </w:pPr>
      <w:r>
        <w:rPr/>
      </w:r>
    </w:p>
    <w:p>
      <w:pPr>
        <w:pStyle w:val="Heading2"/>
        <w:spacing w:before="300" w:after="160"/>
        <w:rPr/>
      </w:pPr>
      <w:r>
        <w:rPr>
          <w:rFonts w:eastAsia="Arial" w:cs="Arial" w:ascii="Arial" w:hAnsi="Arial"/>
          <w:b/>
          <w:bCs/>
          <w:color w:val="2E75B6"/>
          <w:sz w:val="28"/>
          <w:szCs w:val="28"/>
        </w:rPr>
        <w:t>6.1 Hallucinations and Factual Inaccuracies</w:t>
      </w:r>
    </w:p>
    <w:p>
      <w:pPr>
        <w:pStyle w:val="Normal"/>
        <w:spacing w:lineRule="exact" w:line="320" w:before="100" w:after="100"/>
        <w:jc w:val="both"/>
        <w:rPr/>
      </w:pPr>
      <w:r>
        <w:rPr>
          <w:rFonts w:eastAsia="Arial" w:cs="Arial"/>
          <w:color w:val="1F1F1F"/>
          <w:sz w:val="22"/>
          <w:szCs w:val="22"/>
        </w:rPr>
        <w:t>Perhaps the most widely discussed limitation of current generative AI systems is their tendency to produce confident-sounding but factually incorrect information, a phenomenon known as 'hallucination.' Because language models generate text by predicting statistically likely continuations rather than by retrieving verified facts, they can and do fabricate names, dates, citations, statistics, and other factual claims.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Hallucinations pose serious risks in high-stakes domains. A medical AI system that fabricates drug interaction information could endanger patients; a legal AI that invents case citations could lead to professional misconduct; a financial AI that generates incorrect market data could cause costly investment decisions. Significant ongoing research is focused on reducing hallucinations through retrieval-augmented generation (RAG), improved training data quality, and uncertainty quantification.</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7" w:val="clear"/>
          </w:tcPr>
          <w:p>
            <w:pPr>
              <w:pStyle w:val="Normal"/>
              <w:widowControl w:val="false"/>
              <w:spacing w:before="60" w:after="60"/>
              <w:rPr/>
            </w:pPr>
            <w:r>
              <w:rPr>
                <w:rFonts w:eastAsia="Arial" w:cs="Arial"/>
                <w:i/>
                <w:iCs/>
                <w:color w:val="1A3C6E"/>
                <w:sz w:val="22"/>
                <w:szCs w:val="22"/>
              </w:rPr>
              <w:t>Critical Risk: Studies have documented cases of AI-generated legal briefs citing non-existent court cases with fully fabricated case details, leading to professional sanctions for attorneys who submitted them without verification.</w:t>
            </w:r>
          </w:p>
        </w:tc>
      </w:tr>
    </w:tbl>
    <w:p>
      <w:pPr>
        <w:pStyle w:val="Normal"/>
        <w:spacing w:before="120" w:after="0"/>
        <w:rPr/>
      </w:pPr>
      <w:r>
        <w:rPr/>
      </w:r>
    </w:p>
    <w:p>
      <w:pPr>
        <w:pStyle w:val="Heading2"/>
        <w:spacing w:before="300" w:after="160"/>
        <w:rPr/>
      </w:pPr>
      <w:r>
        <w:rPr>
          <w:rFonts w:eastAsia="Arial" w:cs="Arial" w:ascii="Arial" w:hAnsi="Arial"/>
          <w:b/>
          <w:bCs/>
          <w:color w:val="2E75B6"/>
          <w:sz w:val="28"/>
          <w:szCs w:val="28"/>
        </w:rPr>
        <w:t>6.2 Bias and Fairness Issues</w:t>
      </w:r>
    </w:p>
    <w:p>
      <w:pPr>
        <w:pStyle w:val="Normal"/>
        <w:spacing w:lineRule="exact" w:line="320" w:before="100" w:after="100"/>
        <w:jc w:val="both"/>
        <w:rPr/>
      </w:pPr>
      <w:r>
        <w:rPr>
          <w:rFonts w:eastAsia="Arial" w:cs="Arial"/>
          <w:color w:val="1F1F1F"/>
          <w:sz w:val="22"/>
          <w:szCs w:val="22"/>
        </w:rPr>
        <w:t>Generative AI models trained on internet text absorb and can amplify the biases present in that training data. These biases manifest along dimensions of race, gender, religion, nationality, and socioeconomic status, among others. An AI system that produces systematically biased hiring decisions, loan recommendations, or medical assessments can perpetuate and scale existing societal inequalities.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Bias in generative AI is particularly insidious because it can be subtle and difficult to detect. A model might consistently describe engineers as male and nurses as female, associate certain ethnic groups with crime, or underperform in languages predominantly spoken by lower-income populations. Addressing these biases requires diverse training data, careful evaluation across demographic groups, and ongoing monitoring in deployment.</w:t>
      </w:r>
    </w:p>
    <w:p>
      <w:pPr>
        <w:pStyle w:val="Normal"/>
        <w:spacing w:before="120" w:after="0"/>
        <w:rPr/>
      </w:pPr>
      <w:r>
        <w:rPr/>
      </w:r>
    </w:p>
    <w:p>
      <w:pPr>
        <w:pStyle w:val="Heading2"/>
        <w:spacing w:before="300" w:after="160"/>
        <w:rPr/>
      </w:pPr>
      <w:r>
        <w:rPr>
          <w:rFonts w:eastAsia="Arial" w:cs="Arial" w:ascii="Arial" w:hAnsi="Arial"/>
          <w:b/>
          <w:bCs/>
          <w:color w:val="2E75B6"/>
          <w:sz w:val="28"/>
          <w:szCs w:val="28"/>
        </w:rPr>
        <w:t>6.3 Environmental Impact and Resource Consumption</w:t>
      </w:r>
    </w:p>
    <w:p>
      <w:pPr>
        <w:pStyle w:val="Normal"/>
        <w:spacing w:lineRule="exact" w:line="320" w:before="100" w:after="100"/>
        <w:jc w:val="both"/>
        <w:rPr/>
      </w:pPr>
      <w:r>
        <w:rPr>
          <w:rFonts w:eastAsia="Arial" w:cs="Arial"/>
          <w:color w:val="1F1F1F"/>
          <w:sz w:val="22"/>
          <w:szCs w:val="22"/>
        </w:rPr>
        <w:t>Training large generative AI models requires enormous computational resources, resulting in significant energy consumption and associated carbon emissions. Training GPT-3, for example, was estimated to have required approximately 1,300 MWh of electricity, equivalent to the annual electricity consumption of over 120 average US homes. The aggregate environmental impact of training and serving the growing ecosystem of generative AI models is substantial and growing.</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water consumption of AI data centers for cooling is also a significant environmental concern. Microsoft disclosed that its global water consumption increased by approximately 34% in fiscal year 2022 partly due to AI training workloads. As generative AI scales further, addressing its environmental footprint through renewable energy, more efficient architectures, and hardware innovation becomes increasingly urgent.</w:t>
      </w:r>
    </w:p>
    <w:p>
      <w:pPr>
        <w:pStyle w:val="Normal"/>
        <w:spacing w:before="120" w:after="0"/>
        <w:rPr/>
      </w:pPr>
      <w:r>
        <w:rPr/>
      </w:r>
    </w:p>
    <w:p>
      <w:pPr>
        <w:pStyle w:val="Heading2"/>
        <w:spacing w:before="300" w:after="160"/>
        <w:rPr/>
      </w:pPr>
      <w:r>
        <w:rPr>
          <w:rFonts w:eastAsia="Arial" w:cs="Arial" w:ascii="Arial" w:hAnsi="Arial"/>
          <w:b/>
          <w:bCs/>
          <w:color w:val="2E75B6"/>
          <w:sz w:val="28"/>
          <w:szCs w:val="28"/>
        </w:rPr>
        <w:t>6.4 Copyright and Intellectual Property Concerns</w:t>
      </w:r>
    </w:p>
    <w:p>
      <w:pPr>
        <w:pStyle w:val="Normal"/>
        <w:spacing w:lineRule="exact" w:line="320" w:before="100" w:after="100"/>
        <w:jc w:val="both"/>
        <w:rPr/>
      </w:pPr>
      <w:r>
        <w:rPr>
          <w:rFonts w:eastAsia="Arial" w:cs="Arial"/>
          <w:color w:val="1F1F1F"/>
          <w:sz w:val="22"/>
          <w:szCs w:val="22"/>
        </w:rPr>
        <w:t>Generative AI models trained on copyrighted content raise complex legal and ethical questions about intellectual property. When an AI generates content that closely resembles copyrighted works in its training data, questions of infringement and fair use arise. The legal landscape surrounding AI-generated content and training data copyright is actively evolving, with significant litigation underway in multiple jurisdictions.</w:t>
      </w:r>
    </w:p>
    <w:p>
      <w:pPr>
        <w:pStyle w:val="ListParagraph"/>
        <w:numPr>
          <w:ilvl w:val="0"/>
          <w:numId w:val="126"/>
        </w:numPr>
        <w:spacing w:before="60" w:after="60"/>
        <w:rPr/>
      </w:pPr>
      <w:r>
        <w:rPr>
          <w:rFonts w:eastAsia="Arial" w:cs="Arial"/>
          <w:color w:val="1F1F1F"/>
          <w:sz w:val="22"/>
          <w:szCs w:val="22"/>
        </w:rPr>
        <w:t>Authors, artists, and musicians have filed lawsuits alleging their copyrighted works were used to train generative models without consent or compensation.</w:t>
      </w:r>
    </w:p>
    <w:p>
      <w:pPr>
        <w:pStyle w:val="ListParagraph"/>
        <w:numPr>
          <w:ilvl w:val="0"/>
          <w:numId w:val="127"/>
        </w:numPr>
        <w:spacing w:before="60" w:after="60"/>
        <w:rPr/>
      </w:pPr>
      <w:r>
        <w:rPr>
          <w:rFonts w:eastAsia="Arial" w:cs="Arial"/>
          <w:color w:val="1F1F1F"/>
          <w:sz w:val="22"/>
          <w:szCs w:val="22"/>
        </w:rPr>
        <w:t>Questions about the copyright status of AI-generated content itself — whether it can be owned and by whom — remain unresolved in many legal systems.</w:t>
      </w:r>
    </w:p>
    <w:p>
      <w:pPr>
        <w:pStyle w:val="ListParagraph"/>
        <w:numPr>
          <w:ilvl w:val="0"/>
          <w:numId w:val="128"/>
        </w:numPr>
        <w:spacing w:before="60" w:after="60"/>
        <w:rPr/>
      </w:pPr>
      <w:r>
        <w:rPr>
          <w:rFonts w:eastAsia="Arial" w:cs="Arial"/>
          <w:color w:val="1F1F1F"/>
          <w:sz w:val="22"/>
          <w:szCs w:val="22"/>
        </w:rPr>
        <w:t>The European Union's AI Act and proposed copyright legislation in multiple countries are beginning to address these issues with new regulatory frameworks.</w:t>
      </w:r>
    </w:p>
    <w:p>
      <w:pPr>
        <w:pStyle w:val="Normal"/>
        <w:spacing w:before="120" w:after="0"/>
        <w:rPr/>
      </w:pPr>
      <w:r>
        <w:rPr/>
      </w:r>
    </w:p>
    <w:p>
      <w:pPr>
        <w:pStyle w:val="Heading2"/>
        <w:spacing w:before="300" w:after="160"/>
        <w:rPr/>
      </w:pPr>
      <w:r>
        <w:rPr>
          <w:rFonts w:eastAsia="Arial" w:cs="Arial" w:ascii="Arial" w:hAnsi="Arial"/>
          <w:b/>
          <w:bCs/>
          <w:color w:val="2E75B6"/>
          <w:sz w:val="28"/>
          <w:szCs w:val="28"/>
        </w:rPr>
        <w:t>6.5 Misinformation and Disinformation</w:t>
      </w:r>
    </w:p>
    <w:p>
      <w:pPr>
        <w:pStyle w:val="Normal"/>
        <w:spacing w:lineRule="exact" w:line="320" w:before="100" w:after="100"/>
        <w:jc w:val="both"/>
        <w:rPr/>
      </w:pPr>
      <w:r>
        <w:rPr>
          <w:rFonts w:eastAsia="Arial" w:cs="Arial"/>
          <w:color w:val="1F1F1F"/>
          <w:sz w:val="22"/>
          <w:szCs w:val="22"/>
        </w:rPr>
        <w:t>Generative AI dramatically lowers the cost and skill barrier for producing convincing misinformation. AI-generated text, deepfake images, and synthetic audio and video can be produced rapidly at scale and may be difficult for humans to distinguish from authentic content. This capability poses serious risks to information integrity, democratic processes, and public trust.</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AI-generated political disinformation, fake news articles, and synthetic media of public figures have already been documented in real-world contexts. The emergence of real-time voice and video deepfakes raises the alarming prospect of impersonation attacks at scale. Addressing this challenge requires both technical solutions (such as content provenance and watermarking) and regulatory, educational, and platform-level interventions.</w:t>
      </w:r>
    </w:p>
    <w:p>
      <w:pPr>
        <w:pStyle w:val="Normal"/>
        <w:spacing w:before="120" w:after="0"/>
        <w:rPr/>
      </w:pPr>
      <w:r>
        <w:rPr/>
      </w:r>
    </w:p>
    <w:p>
      <w:pPr>
        <w:pStyle w:val="Heading2"/>
        <w:spacing w:before="300" w:after="160"/>
        <w:rPr/>
      </w:pPr>
      <w:r>
        <w:rPr>
          <w:rFonts w:eastAsia="Arial" w:cs="Arial" w:ascii="Arial" w:hAnsi="Arial"/>
          <w:b/>
          <w:bCs/>
          <w:color w:val="2E75B6"/>
          <w:sz w:val="28"/>
          <w:szCs w:val="28"/>
        </w:rPr>
        <w:t>6.6 Privacy Risks</w:t>
      </w:r>
    </w:p>
    <w:p>
      <w:pPr>
        <w:pStyle w:val="Normal"/>
        <w:spacing w:lineRule="exact" w:line="320" w:before="100" w:after="100"/>
        <w:jc w:val="both"/>
        <w:rPr/>
      </w:pPr>
      <w:r>
        <w:rPr>
          <w:rFonts w:eastAsia="Arial" w:cs="Arial"/>
          <w:color w:val="1F1F1F"/>
          <w:sz w:val="22"/>
          <w:szCs w:val="22"/>
        </w:rPr>
        <w:t>Generative AI systems trained on personal data pose significant privacy risks. Models may inadvertently memorize and reproduce sensitive personal information from training data, including names, addresses, medical information, and private communications. This memorization has been demonstrated empirically in multiple studies showing that language models can regurgitate verbatim text from their training data when prompted appropriately.</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Additionally, the use of personal data to fine-tune or personalize generative AI models raises data protection concerns under regulations like GDPR and CCPA. The aggregate analysis of user interactions with AI systems can also reveal sensitive personal information about users' health, beliefs, and behavior patterns.</w:t>
      </w:r>
    </w:p>
    <w:p>
      <w:pPr>
        <w:pStyle w:val="Normal"/>
        <w:spacing w:before="120" w:after="0"/>
        <w:rPr/>
      </w:pPr>
      <w:r>
        <w:rPr/>
      </w:r>
    </w:p>
    <w:p>
      <w:pPr>
        <w:pStyle w:val="Heading2"/>
        <w:spacing w:before="300" w:after="160"/>
        <w:rPr/>
      </w:pPr>
      <w:r>
        <w:rPr>
          <w:rFonts w:eastAsia="Arial" w:cs="Arial" w:ascii="Arial" w:hAnsi="Arial"/>
          <w:b/>
          <w:bCs/>
          <w:color w:val="2E75B6"/>
          <w:sz w:val="28"/>
          <w:szCs w:val="28"/>
        </w:rPr>
        <w:t>6.7 Job Displacement and Economic Disruption</w:t>
      </w:r>
    </w:p>
    <w:p>
      <w:pPr>
        <w:pStyle w:val="Normal"/>
        <w:spacing w:lineRule="exact" w:line="320" w:before="100" w:after="100"/>
        <w:jc w:val="both"/>
        <w:rPr/>
      </w:pPr>
      <w:r>
        <w:rPr>
          <w:rFonts w:eastAsia="Arial" w:cs="Arial"/>
          <w:color w:val="1F1F1F"/>
          <w:sz w:val="22"/>
          <w:szCs w:val="22"/>
        </w:rPr>
        <w:t>The automation potential of generative AI raises significant concerns about labor market disruption. While historical waves of automation primarily affected routine physical labor, generative AI can automate many cognitive and creative tasks, potentially displacing workers in fields such as writing, translation, graphic design, customer service, programming, legal research, and financial analysis.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Goldman Sachs estimated in 2023 that generative AI could affect approximately 300 million jobs globally. While many economists argue that new technologies ultimately create more jobs than they displace, the transition period can be painful, particularly for workers whose skills are directly substituted by AI capabilities. Managing this transition requires proactive policies around education, retraining, and social safety nets.</w:t>
      </w:r>
    </w:p>
    <w:p>
      <w:pPr>
        <w:pStyle w:val="Normal"/>
        <w:spacing w:before="120" w:after="0"/>
        <w:rPr/>
      </w:pPr>
      <w:r>
        <w:rPr/>
      </w:r>
    </w:p>
    <w:p>
      <w:pPr>
        <w:pStyle w:val="Heading2"/>
        <w:spacing w:before="300" w:after="160"/>
        <w:rPr/>
      </w:pPr>
      <w:r>
        <w:rPr>
          <w:rFonts w:eastAsia="Arial" w:cs="Arial" w:ascii="Arial" w:hAnsi="Arial"/>
          <w:b/>
          <w:bCs/>
          <w:color w:val="2E75B6"/>
          <w:sz w:val="28"/>
          <w:szCs w:val="28"/>
        </w:rPr>
        <w:t>6.8 Security Vulnerabilities</w:t>
      </w:r>
    </w:p>
    <w:p>
      <w:pPr>
        <w:pStyle w:val="Normal"/>
        <w:spacing w:lineRule="exact" w:line="320" w:before="100" w:after="100"/>
        <w:jc w:val="both"/>
        <w:rPr/>
      </w:pPr>
      <w:r>
        <w:rPr>
          <w:rFonts w:eastAsia="Arial" w:cs="Arial"/>
          <w:color w:val="1F1F1F"/>
          <w:sz w:val="22"/>
          <w:szCs w:val="22"/>
        </w:rPr>
        <w:t>Generative AI systems introduce new categories of security vulnerabilities. Prompt injection attacks can cause AI assistants to ignore their instructions and execute malicious commands. Adversarial inputs can cause image generators to produce harmful content that evades safety filters. AI-powered phishing and social engineering attacks can be personalized at scale.</w:t>
      </w:r>
    </w:p>
    <w:p>
      <w:pPr>
        <w:pStyle w:val="ListParagraph"/>
        <w:numPr>
          <w:ilvl w:val="0"/>
          <w:numId w:val="129"/>
        </w:numPr>
        <w:spacing w:before="60" w:after="60"/>
        <w:rPr/>
      </w:pPr>
      <w:r>
        <w:rPr>
          <w:rFonts w:eastAsia="Arial" w:cs="Arial"/>
          <w:color w:val="1F1F1F"/>
          <w:sz w:val="22"/>
          <w:szCs w:val="22"/>
        </w:rPr>
        <w:t>Prompt Injection: Malicious instructions embedded in user input can override system-level instructions and cause AI systems to behave in unintended ways.</w:t>
      </w:r>
    </w:p>
    <w:p>
      <w:pPr>
        <w:pStyle w:val="ListParagraph"/>
        <w:numPr>
          <w:ilvl w:val="0"/>
          <w:numId w:val="130"/>
        </w:numPr>
        <w:spacing w:before="60" w:after="60"/>
        <w:rPr/>
      </w:pPr>
      <w:r>
        <w:rPr>
          <w:rFonts w:eastAsia="Arial" w:cs="Arial"/>
          <w:color w:val="1F1F1F"/>
          <w:sz w:val="22"/>
          <w:szCs w:val="22"/>
        </w:rPr>
        <w:t>Jailbreaking: Carefully crafted prompts can bypass safety guardrails in language models.</w:t>
      </w:r>
    </w:p>
    <w:p>
      <w:pPr>
        <w:pStyle w:val="ListParagraph"/>
        <w:numPr>
          <w:ilvl w:val="0"/>
          <w:numId w:val="131"/>
        </w:numPr>
        <w:spacing w:before="60" w:after="60"/>
        <w:rPr/>
      </w:pPr>
      <w:r>
        <w:rPr>
          <w:rFonts w:eastAsia="Arial" w:cs="Arial"/>
          <w:color w:val="1F1F1F"/>
          <w:sz w:val="22"/>
          <w:szCs w:val="22"/>
        </w:rPr>
        <w:t>Model Extraction: Repeated queries can be used to reconstruct proprietary model capabilities.</w:t>
      </w:r>
    </w:p>
    <w:p>
      <w:pPr>
        <w:pStyle w:val="ListParagraph"/>
        <w:numPr>
          <w:ilvl w:val="0"/>
          <w:numId w:val="132"/>
        </w:numPr>
        <w:spacing w:before="60" w:after="60"/>
        <w:rPr/>
      </w:pPr>
      <w:r>
        <w:rPr>
          <w:rFonts w:eastAsia="Arial" w:cs="Arial"/>
          <w:color w:val="1F1F1F"/>
          <w:sz w:val="22"/>
          <w:szCs w:val="22"/>
        </w:rPr>
        <w:t>Data Poisoning: Malicious data injected into training pipelines can create backdoors in trained models.</w:t>
      </w:r>
    </w:p>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7. Conclusion</w:t>
      </w:r>
    </w:p>
    <w:p>
      <w:pPr>
        <w:pStyle w:val="Normal"/>
        <w:spacing w:before="100" w:after="0"/>
        <w:rPr/>
      </w:pPr>
      <w:r>
        <w:rPr/>
      </w:r>
    </w:p>
    <w:p>
      <w:pPr>
        <w:pStyle w:val="Heading2"/>
        <w:spacing w:before="300" w:after="160"/>
        <w:rPr/>
      </w:pPr>
      <w:r>
        <w:rPr>
          <w:rFonts w:eastAsia="Arial" w:cs="Arial" w:ascii="Arial" w:hAnsi="Arial"/>
          <w:b/>
          <w:bCs/>
          <w:color w:val="2E75B6"/>
          <w:sz w:val="28"/>
          <w:szCs w:val="28"/>
        </w:rPr>
        <w:t>7.1 Summary of Key Findings</w:t>
      </w:r>
    </w:p>
    <w:p>
      <w:pPr>
        <w:pStyle w:val="Normal"/>
        <w:spacing w:lineRule="exact" w:line="320" w:before="100" w:after="100"/>
        <w:jc w:val="both"/>
        <w:rPr/>
      </w:pPr>
      <w:r>
        <w:rPr>
          <w:rFonts w:eastAsia="Arial" w:cs="Arial"/>
          <w:color w:val="1F1F1F"/>
          <w:sz w:val="22"/>
          <w:szCs w:val="22"/>
        </w:rPr>
        <w:t>This documentation has provided a comprehensive examination of Generative Artificial Intelligence — from its historical origins in mid-20th century computation theory to its current status as one of the most transformative technologies in human history. We have seen how decades of incremental advances in statistics, neural network theory, hardware, and data availability converged to produce the modern generative AI systems that are reshaping industries and society.</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technical analysis has revealed that generative AI systems, whether based on transformer architectures, GANs, VAEs, or diffusion models, share a common underlying principle: learning the statistical distribution of training data to generate novel, high-quality samples. The remarkable capabilities of these systems emerge from the combination of vast training data, enormous model capacity, and sophisticated optimization techniques.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advantages of generative AI are substantial and multifaceted: unprecedented content creation at scale, democratization of expertise, acceleration of scientific discovery, personalized user experiences, and augmentation of human creativity. These capabilities have the potential to significantly improve human welfare, particularly in domains like healthcare, education, and scientific research.</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At the same time, the limitations and risks of generative AI demand serious attention. Hallucinations undermine reliability in high-stakes applications; bias and fairness issues risk perpetuating societal inequalities; environmental costs are significant and growing; privacy, copyright, and security concerns present complex regulatory challenges; and the potential for misinformation and labor market disruption pose threats to information integrity and economic stability.</w:t>
      </w:r>
    </w:p>
    <w:p>
      <w:pPr>
        <w:pStyle w:val="Normal"/>
        <w:spacing w:before="120" w:after="0"/>
        <w:rPr/>
      </w:pPr>
      <w:r>
        <w:rPr/>
      </w:r>
    </w:p>
    <w:p>
      <w:pPr>
        <w:pStyle w:val="Heading2"/>
        <w:spacing w:before="300" w:after="160"/>
        <w:rPr/>
      </w:pPr>
      <w:r>
        <w:rPr>
          <w:rFonts w:eastAsia="Arial" w:cs="Arial" w:ascii="Arial" w:hAnsi="Arial"/>
          <w:b/>
          <w:bCs/>
          <w:color w:val="2E75B6"/>
          <w:sz w:val="28"/>
          <w:szCs w:val="28"/>
        </w:rPr>
        <w:t>7.2 The Path Forward</w:t>
      </w:r>
    </w:p>
    <w:p>
      <w:pPr>
        <w:pStyle w:val="Normal"/>
        <w:spacing w:lineRule="exact" w:line="320" w:before="100" w:after="100"/>
        <w:jc w:val="both"/>
        <w:rPr/>
      </w:pPr>
      <w:r>
        <w:rPr>
          <w:rFonts w:eastAsia="Arial" w:cs="Arial"/>
          <w:color w:val="1F1F1F"/>
          <w:sz w:val="22"/>
          <w:szCs w:val="22"/>
        </w:rPr>
        <w:t>Responsible development and deployment of generative AI requires a multi-stakeholder approach involving researchers, developers, policymakers, civil society, and the public. Technical advances must be complemented by thoughtful governance frameworks, robust evaluation methodologies, transparent communication about capabilities and limitations, and inclusive design practices.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Several critical research directions will shape the trajectory of generative AI:</w:t>
      </w:r>
    </w:p>
    <w:p>
      <w:pPr>
        <w:pStyle w:val="ListParagraph"/>
        <w:numPr>
          <w:ilvl w:val="0"/>
          <w:numId w:val="133"/>
        </w:numPr>
        <w:spacing w:before="60" w:after="60"/>
        <w:rPr/>
      </w:pPr>
      <w:r>
        <w:rPr>
          <w:rFonts w:eastAsia="Arial" w:cs="Arial"/>
          <w:color w:val="1F1F1F"/>
          <w:sz w:val="22"/>
          <w:szCs w:val="22"/>
        </w:rPr>
        <w:t>Improving factual reliability through better knowledge integration and uncertainty quantification.</w:t>
      </w:r>
    </w:p>
    <w:p>
      <w:pPr>
        <w:pStyle w:val="ListParagraph"/>
        <w:numPr>
          <w:ilvl w:val="0"/>
          <w:numId w:val="134"/>
        </w:numPr>
        <w:spacing w:before="60" w:after="60"/>
        <w:rPr/>
      </w:pPr>
      <w:r>
        <w:rPr>
          <w:rFonts w:eastAsia="Arial" w:cs="Arial"/>
          <w:color w:val="1F1F1F"/>
          <w:sz w:val="22"/>
          <w:szCs w:val="22"/>
        </w:rPr>
        <w:t>Developing more efficient model architectures to reduce environmental footprint.</w:t>
      </w:r>
    </w:p>
    <w:p>
      <w:pPr>
        <w:pStyle w:val="ListParagraph"/>
        <w:numPr>
          <w:ilvl w:val="0"/>
          <w:numId w:val="135"/>
        </w:numPr>
        <w:spacing w:before="60" w:after="60"/>
        <w:rPr/>
      </w:pPr>
      <w:r>
        <w:rPr>
          <w:rFonts w:eastAsia="Arial" w:cs="Arial"/>
          <w:color w:val="1F1F1F"/>
          <w:sz w:val="22"/>
          <w:szCs w:val="22"/>
        </w:rPr>
        <w:t>Advancing interpretability and explainability to enable better oversight.</w:t>
      </w:r>
    </w:p>
    <w:p>
      <w:pPr>
        <w:pStyle w:val="ListParagraph"/>
        <w:numPr>
          <w:ilvl w:val="0"/>
          <w:numId w:val="136"/>
        </w:numPr>
        <w:spacing w:before="60" w:after="60"/>
        <w:rPr/>
      </w:pPr>
      <w:r>
        <w:rPr>
          <w:rFonts w:eastAsia="Arial" w:cs="Arial"/>
          <w:color w:val="1F1F1F"/>
          <w:sz w:val="22"/>
          <w:szCs w:val="22"/>
        </w:rPr>
        <w:t>Creating robust evaluation benchmarks across diverse languages, cultures, and domains.</w:t>
      </w:r>
    </w:p>
    <w:p>
      <w:pPr>
        <w:pStyle w:val="ListParagraph"/>
        <w:numPr>
          <w:ilvl w:val="0"/>
          <w:numId w:val="137"/>
        </w:numPr>
        <w:spacing w:before="60" w:after="60"/>
        <w:rPr/>
      </w:pPr>
      <w:r>
        <w:rPr>
          <w:rFonts w:eastAsia="Arial" w:cs="Arial"/>
          <w:color w:val="1F1F1F"/>
          <w:sz w:val="22"/>
          <w:szCs w:val="22"/>
        </w:rPr>
        <w:t>Building alignment techniques that reliably ensure AI behavior matches human values.</w:t>
      </w:r>
    </w:p>
    <w:p>
      <w:pPr>
        <w:pStyle w:val="Normal"/>
        <w:spacing w:before="120" w:after="0"/>
        <w:rPr/>
      </w:pPr>
      <w:r>
        <w:rPr/>
      </w:r>
    </w:p>
    <w:p>
      <w:pPr>
        <w:pStyle w:val="Heading2"/>
        <w:spacing w:before="300" w:after="160"/>
        <w:rPr/>
      </w:pPr>
      <w:r>
        <w:rPr>
          <w:rFonts w:eastAsia="Arial" w:cs="Arial" w:ascii="Arial" w:hAnsi="Arial"/>
          <w:b/>
          <w:bCs/>
          <w:color w:val="2E75B6"/>
          <w:sz w:val="28"/>
          <w:szCs w:val="28"/>
        </w:rPr>
        <w:t>7.3 Final Remarks</w:t>
      </w:r>
    </w:p>
    <w:p>
      <w:pPr>
        <w:pStyle w:val="Normal"/>
        <w:spacing w:lineRule="exact" w:line="320" w:before="100" w:after="100"/>
        <w:jc w:val="both"/>
        <w:rPr/>
      </w:pPr>
      <w:r>
        <w:rPr>
          <w:rFonts w:eastAsia="Arial" w:cs="Arial"/>
          <w:color w:val="1F1F1F"/>
          <w:sz w:val="22"/>
          <w:szCs w:val="22"/>
        </w:rPr>
        <w:t>Generative AI represents a genuine technological revolution — one that will likely rank alongside the internet and the printing press in its long-term impact on human civilization. Like all powerful technologies, its ultimate impact will be determined not by the technology itself, but by the choices made by those who develop, deploy, and regulate it.</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The challenge and opportunity before researchers, technologists, policymakers, and society is to harness the extraordinary capabilities of generative AI while rigorously addressing its risks and ensuring its benefits are broadly shared. This requires ongoing commitment to safety research, ethical development practices, inclusive governance, and public education about AI capabilities and limitations.</w:t>
      </w:r>
    </w:p>
    <w:p>
      <w:pPr>
        <w:pStyle w:val="Normal"/>
        <w:spacing w:before="80" w:after="0"/>
        <w:rPr/>
      </w:pPr>
      <w:r>
        <w:rPr/>
      </w:r>
    </w:p>
    <w:p>
      <w:pPr>
        <w:pStyle w:val="Normal"/>
        <w:spacing w:lineRule="exact" w:line="320" w:before="100" w:after="100"/>
        <w:jc w:val="both"/>
        <w:rPr/>
      </w:pPr>
      <w:r>
        <w:rPr>
          <w:rFonts w:eastAsia="Arial" w:cs="Arial"/>
          <w:color w:val="1F1F1F"/>
          <w:sz w:val="22"/>
          <w:szCs w:val="22"/>
        </w:rPr>
        <w:t>We stand at the beginning of the generative AI era. The decisions made in the coming years will shape the trajectory of this technology for decades. It is our collective responsibility to get them right.</w:t>
      </w:r>
    </w:p>
    <w:p>
      <w:pPr>
        <w:pStyle w:val="Normal"/>
        <w:spacing w:before="12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7" w:val="clear"/>
          </w:tcPr>
          <w:p>
            <w:pPr>
              <w:pStyle w:val="Normal"/>
              <w:widowControl w:val="false"/>
              <w:spacing w:before="60" w:after="60"/>
              <w:rPr/>
            </w:pPr>
            <w:r>
              <w:rPr>
                <w:rFonts w:eastAsia="Arial" w:cs="Arial"/>
                <w:i/>
                <w:iCs/>
                <w:color w:val="1A3C6E"/>
                <w:sz w:val="22"/>
                <w:szCs w:val="22"/>
              </w:rPr>
              <w:t>The most important quality in approaching AI development may be epistemic humility — a recognition of how much we do not yet know about the long-term consequences of deploying increasingly capable generative systems, combined with a commitment to learning, adapting, and course-correcting as knowledge grows.</w:t>
            </w:r>
          </w:p>
        </w:tc>
      </w:tr>
    </w:tbl>
    <w:p>
      <w:pPr>
        <w:pStyle w:val="Normal"/>
        <w:rPr/>
      </w:pPr>
      <w:r>
        <w:rPr/>
      </w:r>
      <w:r>
        <w:br w:type="page"/>
      </w:r>
    </w:p>
    <w:p>
      <w:pPr>
        <w:pStyle w:val="Heading1"/>
        <w:pBdr>
          <w:bottom w:val="single" w:sz="8" w:space="4" w:color="2E75B6"/>
        </w:pBdr>
        <w:spacing w:before="400" w:after="200"/>
        <w:rPr/>
      </w:pPr>
      <w:r>
        <w:rPr>
          <w:rFonts w:eastAsia="Arial" w:cs="Arial" w:ascii="Arial" w:hAnsi="Arial"/>
          <w:b/>
          <w:bCs/>
          <w:color w:val="1A3C6E"/>
          <w:sz w:val="36"/>
          <w:szCs w:val="36"/>
        </w:rPr>
        <w:t>8. References</w:t>
      </w:r>
    </w:p>
    <w:p>
      <w:pPr>
        <w:pStyle w:val="Normal"/>
        <w:spacing w:before="100" w:after="0"/>
        <w:rPr/>
      </w:pPr>
      <w:r>
        <w:rPr/>
      </w:r>
    </w:p>
    <w:p>
      <w:pPr>
        <w:pStyle w:val="Heading2"/>
        <w:spacing w:before="300" w:after="160"/>
        <w:rPr/>
      </w:pPr>
      <w:r>
        <w:rPr>
          <w:rFonts w:eastAsia="Arial" w:cs="Arial" w:ascii="Arial" w:hAnsi="Arial"/>
          <w:b/>
          <w:bCs/>
          <w:color w:val="2E75B6"/>
          <w:sz w:val="28"/>
          <w:szCs w:val="28"/>
        </w:rPr>
        <w:t>8.1 Foundational Research Papers</w:t>
      </w:r>
    </w:p>
    <w:p>
      <w:pPr>
        <w:pStyle w:val="Normal"/>
        <w:spacing w:before="80" w:after="0"/>
        <w:rPr/>
      </w:pPr>
      <w:r>
        <w:rPr/>
      </w:r>
    </w:p>
    <w:p>
      <w:pPr>
        <w:pStyle w:val="ListParagraph"/>
        <w:numPr>
          <w:ilvl w:val="0"/>
          <w:numId w:val="138"/>
        </w:numPr>
        <w:spacing w:before="60" w:after="60"/>
        <w:rPr/>
      </w:pPr>
      <w:r>
        <w:rPr>
          <w:rFonts w:eastAsia="Arial" w:cs="Arial"/>
          <w:color w:val="1F1F1F"/>
          <w:sz w:val="22"/>
          <w:szCs w:val="22"/>
        </w:rPr>
        <w:t>Turing, A. M. (1950). Computing Machinery and Intelligence. Mind, 59(236), 433-460.</w:t>
      </w:r>
    </w:p>
    <w:p>
      <w:pPr>
        <w:pStyle w:val="ListParagraph"/>
        <w:numPr>
          <w:ilvl w:val="0"/>
          <w:numId w:val="139"/>
        </w:numPr>
        <w:spacing w:before="60" w:after="60"/>
        <w:rPr/>
      </w:pPr>
      <w:r>
        <w:rPr>
          <w:rFonts w:eastAsia="Arial" w:cs="Arial"/>
          <w:color w:val="1F1F1F"/>
          <w:sz w:val="22"/>
          <w:szCs w:val="22"/>
        </w:rPr>
        <w:t>Goodfellow, I., Pouget-Abadie, J., Mirza, M., et al. (2014). Generative Adversarial Nets. Advances in Neural Information Processing Systems (NeurIPS), 27.</w:t>
      </w:r>
    </w:p>
    <w:p>
      <w:pPr>
        <w:pStyle w:val="ListParagraph"/>
        <w:numPr>
          <w:ilvl w:val="0"/>
          <w:numId w:val="140"/>
        </w:numPr>
        <w:spacing w:before="60" w:after="60"/>
        <w:rPr/>
      </w:pPr>
      <w:r>
        <w:rPr>
          <w:rFonts w:eastAsia="Arial" w:cs="Arial"/>
          <w:color w:val="1F1F1F"/>
          <w:sz w:val="22"/>
          <w:szCs w:val="22"/>
        </w:rPr>
        <w:t>Kingma, D. P., &amp; Welling, M. (2013). Auto-Encoding Variational Bayes. arXiv:1312.6114.</w:t>
      </w:r>
    </w:p>
    <w:p>
      <w:pPr>
        <w:pStyle w:val="ListParagraph"/>
        <w:numPr>
          <w:ilvl w:val="0"/>
          <w:numId w:val="141"/>
        </w:numPr>
        <w:spacing w:before="60" w:after="60"/>
        <w:rPr/>
      </w:pPr>
      <w:r>
        <w:rPr>
          <w:rFonts w:eastAsia="Arial" w:cs="Arial"/>
          <w:color w:val="1F1F1F"/>
          <w:sz w:val="22"/>
          <w:szCs w:val="22"/>
        </w:rPr>
        <w:t>Vaswani, A., Shazeer, N., Parmar, N., et al. (2017). Attention Is All You Need. Advances in Neural Information Processing Systems (NeurIPS), 30.</w:t>
      </w:r>
    </w:p>
    <w:p>
      <w:pPr>
        <w:pStyle w:val="ListParagraph"/>
        <w:numPr>
          <w:ilvl w:val="0"/>
          <w:numId w:val="142"/>
        </w:numPr>
        <w:spacing w:before="60" w:after="60"/>
        <w:rPr/>
      </w:pPr>
      <w:r>
        <w:rPr>
          <w:rFonts w:eastAsia="Arial" w:cs="Arial"/>
          <w:color w:val="1F1F1F"/>
          <w:sz w:val="22"/>
          <w:szCs w:val="22"/>
        </w:rPr>
        <w:t>Hochreiter, S., &amp; Schmidhuber, J. (1997). Long Short-Term Memory. Neural Computation, 9(8), 1735-1780.</w:t>
      </w:r>
    </w:p>
    <w:p>
      <w:pPr>
        <w:pStyle w:val="ListParagraph"/>
        <w:numPr>
          <w:ilvl w:val="0"/>
          <w:numId w:val="143"/>
        </w:numPr>
        <w:spacing w:before="60" w:after="60"/>
        <w:rPr/>
      </w:pPr>
      <w:r>
        <w:rPr>
          <w:rFonts w:eastAsia="Arial" w:cs="Arial"/>
          <w:color w:val="1F1F1F"/>
          <w:sz w:val="22"/>
          <w:szCs w:val="22"/>
        </w:rPr>
        <w:t>Brown, T., Mann, B., Ryder, N., et al. (2020). Language Models Are Few-Shot Learners (GPT-3). NeurIPS 2020.</w:t>
      </w:r>
    </w:p>
    <w:p>
      <w:pPr>
        <w:pStyle w:val="ListParagraph"/>
        <w:numPr>
          <w:ilvl w:val="0"/>
          <w:numId w:val="144"/>
        </w:numPr>
        <w:spacing w:before="60" w:after="60"/>
        <w:rPr/>
      </w:pPr>
      <w:r>
        <w:rPr>
          <w:rFonts w:eastAsia="Arial" w:cs="Arial"/>
          <w:color w:val="1F1F1F"/>
          <w:sz w:val="22"/>
          <w:szCs w:val="22"/>
        </w:rPr>
        <w:t>Ho, J., Jain, A., &amp; Abbeel, P. (2020). Denoising Diffusion Probabilistic Models. NeurIPS 2020.</w:t>
      </w:r>
    </w:p>
    <w:p>
      <w:pPr>
        <w:pStyle w:val="ListParagraph"/>
        <w:numPr>
          <w:ilvl w:val="0"/>
          <w:numId w:val="145"/>
        </w:numPr>
        <w:spacing w:before="60" w:after="60"/>
        <w:rPr/>
      </w:pPr>
      <w:r>
        <w:rPr>
          <w:rFonts w:eastAsia="Arial" w:cs="Arial"/>
          <w:color w:val="1F1F1F"/>
          <w:sz w:val="22"/>
          <w:szCs w:val="22"/>
        </w:rPr>
        <w:t>Rombach, R., Blattmann, A., Lorenz, D., et al. (2022). High-Resolution Image Synthesis with Latent Diffusion Models. CVPR 2022.</w:t>
      </w:r>
    </w:p>
    <w:p>
      <w:pPr>
        <w:pStyle w:val="ListParagraph"/>
        <w:numPr>
          <w:ilvl w:val="0"/>
          <w:numId w:val="146"/>
        </w:numPr>
        <w:spacing w:before="60" w:after="60"/>
        <w:rPr/>
      </w:pPr>
      <w:r>
        <w:rPr>
          <w:rFonts w:eastAsia="Arial" w:cs="Arial"/>
          <w:color w:val="1F1F1F"/>
          <w:sz w:val="22"/>
          <w:szCs w:val="22"/>
        </w:rPr>
        <w:t>Ouyang, L., Wu, J., Jiang, X., et al. (2022). Training Language Models to Follow Instructions with Human Feedback (InstructGPT). NeurIPS 2022.</w:t>
      </w:r>
    </w:p>
    <w:p>
      <w:pPr>
        <w:pStyle w:val="ListParagraph"/>
        <w:numPr>
          <w:ilvl w:val="0"/>
          <w:numId w:val="147"/>
        </w:numPr>
        <w:spacing w:before="60" w:after="60"/>
        <w:rPr/>
      </w:pPr>
      <w:r>
        <w:rPr>
          <w:rFonts w:eastAsia="Arial" w:cs="Arial"/>
          <w:color w:val="1F1F1F"/>
          <w:sz w:val="22"/>
          <w:szCs w:val="22"/>
        </w:rPr>
        <w:t>Jumper, J., Evans, R., Pritzel, A., et al. (2021). Highly Accurate Protein Structure Prediction with AlphaFold. Nature, 596, 583-589.</w:t>
      </w:r>
    </w:p>
    <w:p>
      <w:pPr>
        <w:pStyle w:val="Normal"/>
        <w:spacing w:before="120" w:after="0"/>
        <w:rPr/>
      </w:pPr>
      <w:r>
        <w:rPr/>
      </w:r>
    </w:p>
    <w:p>
      <w:pPr>
        <w:pStyle w:val="Heading2"/>
        <w:spacing w:before="300" w:after="160"/>
        <w:rPr/>
      </w:pPr>
      <w:r>
        <w:rPr>
          <w:rFonts w:eastAsia="Arial" w:cs="Arial" w:ascii="Arial" w:hAnsi="Arial"/>
          <w:b/>
          <w:bCs/>
          <w:color w:val="2E75B6"/>
          <w:sz w:val="28"/>
          <w:szCs w:val="28"/>
        </w:rPr>
        <w:t>8.2 Model and System References</w:t>
      </w:r>
    </w:p>
    <w:p>
      <w:pPr>
        <w:pStyle w:val="Normal"/>
        <w:spacing w:before="80" w:after="0"/>
        <w:rPr/>
      </w:pPr>
      <w:r>
        <w:rPr/>
      </w:r>
    </w:p>
    <w:p>
      <w:pPr>
        <w:pStyle w:val="ListParagraph"/>
        <w:numPr>
          <w:ilvl w:val="0"/>
          <w:numId w:val="148"/>
        </w:numPr>
        <w:spacing w:before="60" w:after="60"/>
        <w:rPr/>
      </w:pPr>
      <w:r>
        <w:rPr>
          <w:rFonts w:eastAsia="Arial" w:cs="Arial"/>
          <w:color w:val="1F1F1F"/>
          <w:sz w:val="22"/>
          <w:szCs w:val="22"/>
        </w:rPr>
        <w:t>Radford, A., Wu, J., Child, R., et al. (2019). Language Models are Unsupervised Multitask Learners (GPT-2). OpenAI Blog.</w:t>
      </w:r>
    </w:p>
    <w:p>
      <w:pPr>
        <w:pStyle w:val="ListParagraph"/>
        <w:numPr>
          <w:ilvl w:val="0"/>
          <w:numId w:val="149"/>
        </w:numPr>
        <w:spacing w:before="60" w:after="60"/>
        <w:rPr/>
      </w:pPr>
      <w:r>
        <w:rPr>
          <w:rFonts w:eastAsia="Arial" w:cs="Arial"/>
          <w:color w:val="1F1F1F"/>
          <w:sz w:val="22"/>
          <w:szCs w:val="22"/>
        </w:rPr>
        <w:t>Anil, R., Chowdhery, A., Roberts, A., et al. (2023). PaLM 2 Technical Report. arXiv:2305.10403.</w:t>
      </w:r>
    </w:p>
    <w:p>
      <w:pPr>
        <w:pStyle w:val="ListParagraph"/>
        <w:numPr>
          <w:ilvl w:val="0"/>
          <w:numId w:val="150"/>
        </w:numPr>
        <w:spacing w:before="60" w:after="60"/>
        <w:rPr/>
      </w:pPr>
      <w:r>
        <w:rPr>
          <w:rFonts w:eastAsia="Arial" w:cs="Arial"/>
          <w:color w:val="1F1F1F"/>
          <w:sz w:val="22"/>
          <w:szCs w:val="22"/>
        </w:rPr>
        <w:t>Anthropic. (2024). The Claude Model Family: Safety and Capabilities. Anthropic Technical Report.</w:t>
      </w:r>
    </w:p>
    <w:p>
      <w:pPr>
        <w:pStyle w:val="ListParagraph"/>
        <w:numPr>
          <w:ilvl w:val="0"/>
          <w:numId w:val="151"/>
        </w:numPr>
        <w:spacing w:before="60" w:after="60"/>
        <w:rPr/>
      </w:pPr>
      <w:r>
        <w:rPr>
          <w:rFonts w:eastAsia="Arial" w:cs="Arial"/>
          <w:color w:val="1F1F1F"/>
          <w:sz w:val="22"/>
          <w:szCs w:val="22"/>
        </w:rPr>
        <w:t>Team Gemini. (2023). Gemini: A Family of Highly Capable Multimodal Models. arXiv:2312.11805.</w:t>
      </w:r>
    </w:p>
    <w:p>
      <w:pPr>
        <w:pStyle w:val="ListParagraph"/>
        <w:numPr>
          <w:ilvl w:val="0"/>
          <w:numId w:val="152"/>
        </w:numPr>
        <w:spacing w:before="60" w:after="60"/>
        <w:rPr/>
      </w:pPr>
      <w:r>
        <w:rPr>
          <w:rFonts w:eastAsia="Arial" w:cs="Arial"/>
          <w:color w:val="1F1F1F"/>
          <w:sz w:val="22"/>
          <w:szCs w:val="22"/>
        </w:rPr>
        <w:t>Touvron, H., Lavril, T., Izacard, G., et al. (2023). LLaMA: Open and Efficient Foundation Language Models. arXiv:2302.13971.</w:t>
      </w:r>
    </w:p>
    <w:p>
      <w:pPr>
        <w:pStyle w:val="Normal"/>
        <w:spacing w:before="120" w:after="0"/>
        <w:rPr/>
      </w:pPr>
      <w:r>
        <w:rPr/>
      </w:r>
    </w:p>
    <w:p>
      <w:pPr>
        <w:pStyle w:val="Heading2"/>
        <w:spacing w:before="300" w:after="160"/>
        <w:rPr/>
      </w:pPr>
      <w:r>
        <w:rPr>
          <w:rFonts w:eastAsia="Arial" w:cs="Arial" w:ascii="Arial" w:hAnsi="Arial"/>
          <w:b/>
          <w:bCs/>
          <w:color w:val="2E75B6"/>
          <w:sz w:val="28"/>
          <w:szCs w:val="28"/>
        </w:rPr>
        <w:t>8.3 Books and Comprehensive Resources</w:t>
      </w:r>
    </w:p>
    <w:p>
      <w:pPr>
        <w:pStyle w:val="Normal"/>
        <w:spacing w:before="80" w:after="0"/>
        <w:rPr/>
      </w:pPr>
      <w:r>
        <w:rPr/>
      </w:r>
    </w:p>
    <w:p>
      <w:pPr>
        <w:pStyle w:val="ListParagraph"/>
        <w:numPr>
          <w:ilvl w:val="0"/>
          <w:numId w:val="153"/>
        </w:numPr>
        <w:spacing w:before="60" w:after="60"/>
        <w:rPr/>
      </w:pPr>
      <w:r>
        <w:rPr>
          <w:rFonts w:eastAsia="Arial" w:cs="Arial"/>
          <w:color w:val="1F1F1F"/>
          <w:sz w:val="22"/>
          <w:szCs w:val="22"/>
        </w:rPr>
        <w:t>Goodfellow, I., Bengio, Y., &amp; Courville, A. (2016). Deep Learning. MIT Press. https://www.deeplearningbook.org</w:t>
      </w:r>
    </w:p>
    <w:p>
      <w:pPr>
        <w:pStyle w:val="ListParagraph"/>
        <w:numPr>
          <w:ilvl w:val="0"/>
          <w:numId w:val="154"/>
        </w:numPr>
        <w:spacing w:before="60" w:after="60"/>
        <w:rPr/>
      </w:pPr>
      <w:r>
        <w:rPr>
          <w:rFonts w:eastAsia="Arial" w:cs="Arial"/>
          <w:color w:val="1F1F1F"/>
          <w:sz w:val="22"/>
          <w:szCs w:val="22"/>
        </w:rPr>
        <w:t>Bishop, C. M. (2006). Pattern Recognition and Machine Learning. Springer.</w:t>
      </w:r>
    </w:p>
    <w:p>
      <w:pPr>
        <w:pStyle w:val="ListParagraph"/>
        <w:numPr>
          <w:ilvl w:val="0"/>
          <w:numId w:val="155"/>
        </w:numPr>
        <w:spacing w:before="60" w:after="60"/>
        <w:rPr/>
      </w:pPr>
      <w:r>
        <w:rPr>
          <w:rFonts w:eastAsia="Arial" w:cs="Arial"/>
          <w:color w:val="1F1F1F"/>
          <w:sz w:val="22"/>
          <w:szCs w:val="22"/>
        </w:rPr>
        <w:t>Russell, S., &amp; Norvig, P. (2020). Artificial Intelligence: A Modern Approach (4th ed.). Pearson.</w:t>
      </w:r>
    </w:p>
    <w:p>
      <w:pPr>
        <w:pStyle w:val="ListParagraph"/>
        <w:numPr>
          <w:ilvl w:val="0"/>
          <w:numId w:val="156"/>
        </w:numPr>
        <w:spacing w:before="60" w:after="60"/>
        <w:rPr/>
      </w:pPr>
      <w:r>
        <w:rPr>
          <w:rFonts w:eastAsia="Arial" w:cs="Arial"/>
          <w:color w:val="1F1F1F"/>
          <w:sz w:val="22"/>
          <w:szCs w:val="22"/>
        </w:rPr>
        <w:t>Foster, D. (2022). Generative Deep Learning: Teaching Machines to Paint, Write, Compose, and Play. O'Reilly Media.</w:t>
      </w:r>
    </w:p>
    <w:p>
      <w:pPr>
        <w:pStyle w:val="ListParagraph"/>
        <w:numPr>
          <w:ilvl w:val="0"/>
          <w:numId w:val="157"/>
        </w:numPr>
        <w:spacing w:before="60" w:after="60"/>
        <w:rPr/>
      </w:pPr>
      <w:r>
        <w:rPr>
          <w:rFonts w:eastAsia="Arial" w:cs="Arial"/>
          <w:color w:val="1F1F1F"/>
          <w:sz w:val="22"/>
          <w:szCs w:val="22"/>
        </w:rPr>
        <w:t>Marcus, G., &amp; Davis, E. (2019). Rebooting AI: Building Artificial Intelligence We Can Trust. Pantheon Books.</w:t>
      </w:r>
    </w:p>
    <w:p>
      <w:pPr>
        <w:pStyle w:val="Normal"/>
        <w:spacing w:before="120" w:after="0"/>
        <w:rPr/>
      </w:pPr>
      <w:r>
        <w:rPr/>
      </w:r>
    </w:p>
    <w:p>
      <w:pPr>
        <w:pStyle w:val="Heading2"/>
        <w:spacing w:before="300" w:after="160"/>
        <w:rPr/>
      </w:pPr>
      <w:r>
        <w:rPr>
          <w:rFonts w:eastAsia="Arial" w:cs="Arial" w:ascii="Arial" w:hAnsi="Arial"/>
          <w:b/>
          <w:bCs/>
          <w:color w:val="2E75B6"/>
          <w:sz w:val="28"/>
          <w:szCs w:val="28"/>
        </w:rPr>
        <w:t>8.4 Industry Reports and Policy Documents</w:t>
      </w:r>
    </w:p>
    <w:p>
      <w:pPr>
        <w:pStyle w:val="Normal"/>
        <w:spacing w:before="80" w:after="0"/>
        <w:rPr/>
      </w:pPr>
      <w:r>
        <w:rPr/>
      </w:r>
    </w:p>
    <w:p>
      <w:pPr>
        <w:pStyle w:val="ListParagraph"/>
        <w:numPr>
          <w:ilvl w:val="0"/>
          <w:numId w:val="158"/>
        </w:numPr>
        <w:spacing w:before="60" w:after="60"/>
        <w:rPr/>
      </w:pPr>
      <w:r>
        <w:rPr>
          <w:rFonts w:eastAsia="Arial" w:cs="Arial"/>
          <w:color w:val="1F1F1F"/>
          <w:sz w:val="22"/>
          <w:szCs w:val="22"/>
        </w:rPr>
        <w:t>McKinsey Global Institute. (2023). The Economic Potential of Generative AI: The Next Productivity Frontier. McKinsey &amp; Company.</w:t>
      </w:r>
    </w:p>
    <w:p>
      <w:pPr>
        <w:pStyle w:val="ListParagraph"/>
        <w:numPr>
          <w:ilvl w:val="0"/>
          <w:numId w:val="159"/>
        </w:numPr>
        <w:spacing w:before="60" w:after="60"/>
        <w:rPr/>
      </w:pPr>
      <w:r>
        <w:rPr>
          <w:rFonts w:eastAsia="Arial" w:cs="Arial"/>
          <w:color w:val="1F1F1F"/>
          <w:sz w:val="22"/>
          <w:szCs w:val="22"/>
        </w:rPr>
        <w:t>Goldman Sachs. (2023). Generative AI: Too Much Spend, Too Little Benefit? Goldman Sachs Research.</w:t>
      </w:r>
    </w:p>
    <w:p>
      <w:pPr>
        <w:pStyle w:val="ListParagraph"/>
        <w:numPr>
          <w:ilvl w:val="0"/>
          <w:numId w:val="160"/>
        </w:numPr>
        <w:spacing w:before="60" w:after="60"/>
        <w:rPr/>
      </w:pPr>
      <w:r>
        <w:rPr>
          <w:rFonts w:eastAsia="Arial" w:cs="Arial"/>
          <w:color w:val="1F1F1F"/>
          <w:sz w:val="22"/>
          <w:szCs w:val="22"/>
        </w:rPr>
        <w:t>European Parliament. (2024). Artificial Intelligence Act. Regulation (EU) 2024/1689.</w:t>
      </w:r>
    </w:p>
    <w:p>
      <w:pPr>
        <w:pStyle w:val="ListParagraph"/>
        <w:numPr>
          <w:ilvl w:val="0"/>
          <w:numId w:val="161"/>
        </w:numPr>
        <w:spacing w:before="60" w:after="60"/>
        <w:rPr/>
      </w:pPr>
      <w:r>
        <w:rPr>
          <w:rFonts w:eastAsia="Arial" w:cs="Arial"/>
          <w:color w:val="1F1F1F"/>
          <w:sz w:val="22"/>
          <w:szCs w:val="22"/>
        </w:rPr>
        <w:t>National Institute of Standards and Technology. (2023). Artificial Intelligence Risk Management Framework (AI RMF 1.0). NIST.</w:t>
      </w:r>
    </w:p>
    <w:p>
      <w:pPr>
        <w:pStyle w:val="ListParagraph"/>
        <w:numPr>
          <w:ilvl w:val="0"/>
          <w:numId w:val="162"/>
        </w:numPr>
        <w:spacing w:before="60" w:after="60"/>
        <w:rPr/>
      </w:pPr>
      <w:r>
        <w:rPr>
          <w:rFonts w:eastAsia="Arial" w:cs="Arial"/>
          <w:color w:val="1F1F1F"/>
          <w:sz w:val="22"/>
          <w:szCs w:val="22"/>
        </w:rPr>
        <w:t>OECD. (2023). OECD Framework for the Classification of AI Systems. OECD Digital Economy Papers.</w:t>
      </w:r>
    </w:p>
    <w:p>
      <w:pPr>
        <w:pStyle w:val="Normal"/>
        <w:spacing w:before="120" w:after="0"/>
        <w:rPr/>
      </w:pPr>
      <w:r>
        <w:rPr/>
      </w:r>
    </w:p>
    <w:p>
      <w:pPr>
        <w:pStyle w:val="Heading2"/>
        <w:spacing w:before="300" w:after="160"/>
        <w:rPr/>
      </w:pPr>
      <w:r>
        <w:rPr>
          <w:rFonts w:eastAsia="Arial" w:cs="Arial" w:ascii="Arial" w:hAnsi="Arial"/>
          <w:b/>
          <w:bCs/>
          <w:color w:val="2E75B6"/>
          <w:sz w:val="28"/>
          <w:szCs w:val="28"/>
        </w:rPr>
        <w:t>8.5 Online Resources and Documentation</w:t>
      </w:r>
    </w:p>
    <w:p>
      <w:pPr>
        <w:pStyle w:val="Normal"/>
        <w:spacing w:before="80" w:after="0"/>
        <w:rPr/>
      </w:pPr>
      <w:r>
        <w:rPr/>
      </w:r>
    </w:p>
    <w:p>
      <w:pPr>
        <w:pStyle w:val="ListParagraph"/>
        <w:numPr>
          <w:ilvl w:val="0"/>
          <w:numId w:val="163"/>
        </w:numPr>
        <w:spacing w:before="60" w:after="60"/>
        <w:rPr/>
      </w:pPr>
      <w:r>
        <w:rPr>
          <w:rFonts w:eastAsia="Arial" w:cs="Arial"/>
          <w:color w:val="1F1F1F"/>
          <w:sz w:val="22"/>
          <w:szCs w:val="22"/>
        </w:rPr>
        <w:t>Anthropic Documentation. https://docs.anthropic.com</w:t>
      </w:r>
    </w:p>
    <w:p>
      <w:pPr>
        <w:pStyle w:val="ListParagraph"/>
        <w:numPr>
          <w:ilvl w:val="0"/>
          <w:numId w:val="164"/>
        </w:numPr>
        <w:spacing w:before="60" w:after="60"/>
        <w:rPr/>
      </w:pPr>
      <w:r>
        <w:rPr>
          <w:rFonts w:eastAsia="Arial" w:cs="Arial"/>
          <w:color w:val="1F1F1F"/>
          <w:sz w:val="22"/>
          <w:szCs w:val="22"/>
        </w:rPr>
        <w:t>OpenAI Research. https://openai.com/research</w:t>
      </w:r>
    </w:p>
    <w:p>
      <w:pPr>
        <w:pStyle w:val="ListParagraph"/>
        <w:numPr>
          <w:ilvl w:val="0"/>
          <w:numId w:val="165"/>
        </w:numPr>
        <w:spacing w:before="60" w:after="60"/>
        <w:rPr/>
      </w:pPr>
      <w:r>
        <w:rPr>
          <w:rFonts w:eastAsia="Arial" w:cs="Arial"/>
          <w:color w:val="1F1F1F"/>
          <w:sz w:val="22"/>
          <w:szCs w:val="22"/>
        </w:rPr>
        <w:t>Hugging Face. (2024). Transformers Documentation. https://huggingface.co/docs/transformers</w:t>
      </w:r>
    </w:p>
    <w:p>
      <w:pPr>
        <w:pStyle w:val="ListParagraph"/>
        <w:numPr>
          <w:ilvl w:val="0"/>
          <w:numId w:val="166"/>
        </w:numPr>
        <w:spacing w:before="60" w:after="60"/>
        <w:rPr/>
      </w:pPr>
      <w:r>
        <w:rPr>
          <w:rFonts w:eastAsia="Arial" w:cs="Arial"/>
          <w:color w:val="1F1F1F"/>
          <w:sz w:val="22"/>
          <w:szCs w:val="22"/>
        </w:rPr>
        <w:t>Google DeepMind Research Publications. https://deepmind.google/research/publications/</w:t>
      </w:r>
    </w:p>
    <w:p>
      <w:pPr>
        <w:pStyle w:val="ListParagraph"/>
        <w:numPr>
          <w:ilvl w:val="0"/>
          <w:numId w:val="167"/>
        </w:numPr>
        <w:spacing w:before="60" w:after="60"/>
        <w:rPr/>
      </w:pPr>
      <w:r>
        <w:rPr>
          <w:rFonts w:eastAsia="Arial" w:cs="Arial"/>
          <w:color w:val="1F1F1F"/>
          <w:sz w:val="22"/>
          <w:szCs w:val="22"/>
        </w:rPr>
        <w:t>arXiv.org Machine Learning Section. https://arxiv.org/list/cs.LG/recent</w:t>
      </w:r>
    </w:p>
    <w:p>
      <w:pPr>
        <w:pStyle w:val="Normal"/>
        <w:spacing w:before="200" w:after="0"/>
        <w:rPr>
          <w:rFonts w:ascii="Arial" w:hAnsi="Arial" w:eastAsia="Arial" w:cs="Arial"/>
          <w:i/>
          <w:i/>
          <w:iCs/>
          <w:color w:val="444444"/>
          <w:sz w:val="22"/>
          <w:szCs w:val="22"/>
        </w:rPr>
      </w:pPr>
      <w:r>
        <w:rPr/>
      </w:r>
    </w:p>
    <w:sectPr>
      <w:headerReference w:type="default" r:id="rId4"/>
      <w:footerReference w:type="default" r:id="rId5"/>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Times New Roman">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444444"/>
        <w:sz w:val="18"/>
        <w:szCs w:val="18"/>
      </w:rPr>
      <w:t xml:space="preserve">Page </w:t>
    </w:r>
    <w:r>
      <w:rPr/>
      <w:fldChar w:fldCharType="begin"/>
    </w:r>
    <w:r>
      <w:rPr/>
      <w:instrText xml:space="preserve"> PAGE </w:instrText>
    </w:r>
    <w:r>
      <w:rPr/>
      <w:fldChar w:fldCharType="separate"/>
    </w:r>
    <w:r>
      <w:rPr/>
      <w:t>25</w:t>
    </w:r>
    <w:r>
      <w:rPr/>
      <w:fldChar w:fldCharType="end"/>
    </w:r>
    <w:r>
      <w:rPr>
        <w:rFonts w:eastAsia="Arial" w:cs="Arial"/>
        <w:color w:val="444444"/>
        <w:sz w:val="18"/>
        <w:szCs w:val="1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rFonts w:ascii="Arial" w:hAnsi="Arial" w:eastAsia="Arial" w:cs="Arial"/>
        <w:i/>
        <w:i/>
        <w:iCs/>
        <w:color w:val="444444"/>
        <w:sz w:val="18"/>
        <w:szCs w:val="18"/>
      </w:rPr>
    </w:pPr>
    <w:r>
      <w:rPr>
        <w:rFonts w:eastAsia="Arial" w:cs="Arial"/>
        <w:i/>
        <w:iCs/>
        <w:color w:val="444444"/>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lvlOverride w:ilvl="0">
      <w:startOverride w:val="1"/>
    </w:lvlOverride>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49"/>
    <w:lvlOverride w:ilvl="0">
      <w:startOverride w:val="1"/>
    </w:lvlOverride>
  </w:num>
  <w:num w:numId="134">
    <w:abstractNumId w:val="49"/>
  </w:num>
  <w:num w:numId="135">
    <w:abstractNumId w:val="49"/>
  </w:num>
  <w:num w:numId="136">
    <w:abstractNumId w:val="49"/>
  </w:num>
  <w:num w:numId="137">
    <w:abstractNumId w:val="49"/>
  </w:num>
  <w:num w:numId="138">
    <w:abstractNumId w:val="49"/>
  </w:num>
  <w:num w:numId="139">
    <w:abstractNumId w:val="49"/>
  </w:num>
  <w:num w:numId="140">
    <w:abstractNumId w:val="49"/>
  </w:num>
  <w:num w:numId="141">
    <w:abstractNumId w:val="49"/>
  </w:num>
  <w:num w:numId="142">
    <w:abstractNumId w:val="49"/>
  </w:num>
  <w:num w:numId="143">
    <w:abstractNumId w:val="49"/>
  </w:num>
  <w:num w:numId="144">
    <w:abstractNumId w:val="49"/>
  </w:num>
  <w:num w:numId="145">
    <w:abstractNumId w:val="49"/>
  </w:num>
  <w:num w:numId="146">
    <w:abstractNumId w:val="49"/>
  </w:num>
  <w:num w:numId="147">
    <w:abstractNumId w:val="49"/>
  </w:num>
  <w:num w:numId="148">
    <w:abstractNumId w:val="49"/>
  </w:num>
  <w:num w:numId="149">
    <w:abstractNumId w:val="49"/>
  </w:num>
  <w:num w:numId="150">
    <w:abstractNumId w:val="49"/>
  </w:num>
  <w:num w:numId="151">
    <w:abstractNumId w:val="49"/>
  </w:num>
  <w:num w:numId="152">
    <w:abstractNumId w:val="49"/>
  </w:num>
  <w:num w:numId="153">
    <w:abstractNumId w:val="49"/>
  </w:num>
  <w:num w:numId="154">
    <w:abstractNumId w:val="49"/>
  </w:num>
  <w:num w:numId="155">
    <w:abstractNumId w:val="49"/>
  </w:num>
  <w:num w:numId="156">
    <w:abstractNumId w:val="49"/>
  </w:num>
  <w:num w:numId="157">
    <w:abstractNumId w:val="49"/>
  </w:num>
  <w:num w:numId="158">
    <w:abstractNumId w:val="49"/>
  </w:num>
  <w:num w:numId="159">
    <w:abstractNumId w:val="49"/>
  </w:num>
  <w:num w:numId="160">
    <w:abstractNumId w:val="49"/>
  </w:num>
  <w:num w:numId="161">
    <w:abstractNumId w:val="49"/>
  </w:num>
  <w:num w:numId="162">
    <w:abstractNumId w:val="49"/>
  </w:num>
  <w:num w:numId="163">
    <w:abstractNumId w:val="49"/>
  </w:num>
  <w:num w:numId="164">
    <w:abstractNumId w:val="49"/>
  </w:num>
  <w:num w:numId="165">
    <w:abstractNumId w:val="49"/>
  </w:num>
  <w:num w:numId="166">
    <w:abstractNumId w:val="49"/>
  </w:num>
  <w:num w:numId="167">
    <w:abstractNumId w:val="4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200"/>
      <w:outlineLvl w:val="0"/>
    </w:pPr>
    <w:rPr>
      <w:rFonts w:ascii="Arial" w:hAnsi="Arial" w:eastAsia="Arial" w:cs="Arial"/>
      <w:b/>
      <w:bCs/>
      <w:color w:val="1A3C6E"/>
      <w:sz w:val="36"/>
      <w:szCs w:val="36"/>
    </w:rPr>
  </w:style>
  <w:style w:type="paragraph" w:styleId="Heading2">
    <w:name w:val="Heading 2"/>
    <w:basedOn w:val="Heading"/>
    <w:qFormat/>
    <w:pPr>
      <w:spacing w:before="300" w:after="160"/>
      <w:outlineLvl w:val="1"/>
    </w:pPr>
    <w:rPr>
      <w:rFonts w:ascii="Arial" w:hAnsi="Arial" w:eastAsia="Arial" w:cs="Arial"/>
      <w:b/>
      <w:bCs/>
      <w:color w:val="2E75B6"/>
      <w:sz w:val="28"/>
      <w:szCs w:val="28"/>
    </w:rPr>
  </w:style>
  <w:style w:type="paragraph" w:styleId="Heading3">
    <w:name w:val="Heading 3"/>
    <w:basedOn w:val="Heading"/>
    <w:qFormat/>
    <w:pPr>
      <w:spacing w:before="200" w:after="120"/>
      <w:outlineLvl w:val="2"/>
    </w:pPr>
    <w:rPr>
      <w:rFonts w:ascii="Arial" w:hAnsi="Arial" w:eastAsia="Arial" w:cs="Arial"/>
      <w:b/>
      <w:bCs/>
      <w:color w:val="33669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25</Pages>
  <Words>5697</Words>
  <Characters>36205</Characters>
  <CharactersWithSpaces>41730</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2026-03-16T11:59:37Z</dcterms:created>
  <dc:creator>Un-named</dc:creator>
  <dc:description/>
  <dc:language>en-IN</dc:language>
  <cp:lastModifiedBy/>
  <dcterms:modified xsi:type="dcterms:W3CDTF">2026-04-02T09:38:15Z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