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JusticeBot Infrastructure Metrics</w:t>
      </w:r>
    </w:p>
    <w:p>
      <w:r>
        <w:t>Timestamp: 2026-04-09 23:11:01</w:t>
      </w:r>
    </w:p>
    <w:p>
      <w:r>
        <w:drawing>
          <wp:inline xmlns:a="http://schemas.openxmlformats.org/drawingml/2006/main" xmlns:pic="http://schemas.openxmlformats.org/drawingml/2006/picture">
            <wp:extent cx="4572000" cy="261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12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form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Test Execution Log</w:t>
      </w:r>
    </w:p>
    <w:tbl>
      <w:tblPr>
        <w:tblStyle w:val="Dark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Test Executed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Python 3.14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flask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dotenv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groq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fitz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docx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fpdf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matplotlib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Dependency reportlab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config.py loaded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GROQ_API_KEY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MODELS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TEMPERATURE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APP_TITLE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memory.session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data.dlsa_offices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utils.dlsa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utils.doc_parser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utils.pdf_export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agents.router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agents.legal_advisor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agents.doc_analyzer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agents.drafter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prompts.legal_prompts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Modules</w:t>
            </w:r>
          </w:p>
        </w:tc>
        <w:tc>
          <w:tcPr>
            <w:tcW w:type="dxa" w:w="2880"/>
          </w:tcPr>
          <w:p>
            <w:r>
              <w:t>Module prompts.draft_prompts built correctly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Utils</w:t>
            </w:r>
          </w:p>
        </w:tc>
        <w:tc>
          <w:tcPr>
            <w:tcW w:type="dxa" w:w="2880"/>
          </w:tcPr>
          <w:p>
            <w:r>
              <w:t>Session created successfully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Utils</w:t>
            </w:r>
          </w:p>
        </w:tc>
        <w:tc>
          <w:tcPr>
            <w:tcW w:type="dxa" w:w="2880"/>
          </w:tcPr>
          <w:p>
            <w:r>
              <w:t>DLSA Lookup works (Delhi)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GET / returns 200 OK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GET /api/dlsa valid for Punjab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GET /api/dlsa handles 404 cleanly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POST /api/draft handles missing context properly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