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ascii="Times New Roman" w:hAnsi="Times New Roman"/>
          <w:sz w:val="32"/>
        </w:rPr>
      </w:pPr>
      <w:r>
        <w:rPr>
          <w:rFonts w:ascii="Times New Roman" w:hAnsi="Times New Roman" w:eastAsia="宋体" w:cs="Times New Roman"/>
          <w:kern w:val="2"/>
          <w:sz w:val="72"/>
          <w:szCs w:val="72"/>
          <w:lang w:val="en-US" w:eastAsia="zh-CN" w:bidi="ar-SA"/>
        </w:rPr>
        <w:pict>
          <v:shape id="图片 8" o:spid="_x0000_s1026" type="#_x0000_t75" style="height:46.5pt;width:233.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ascii="Times New Roman" w:hAnsi="Times New Roman"/>
          <w:sz w:val="72"/>
          <w:szCs w:val="72"/>
        </w:rPr>
        <w:t xml:space="preserve">   </w:t>
      </w:r>
    </w:p>
    <w:p>
      <w:pPr>
        <w:spacing w:before="156" w:beforeLines="50" w:line="360" w:lineRule="auto"/>
        <w:jc w:val="center"/>
        <w:rPr>
          <w:rFonts w:ascii="Times New Roman" w:hAnsi="Times New Roman"/>
          <w:b/>
          <w:sz w:val="52"/>
        </w:rPr>
      </w:pPr>
    </w:p>
    <w:p>
      <w:pPr>
        <w:spacing w:before="156" w:beforeLines="50" w:line="360" w:lineRule="auto"/>
        <w:jc w:val="center"/>
        <w:rPr>
          <w:rFonts w:ascii="Times New Roman" w:hAnsi="Times New Roman"/>
          <w:b/>
          <w:sz w:val="36"/>
        </w:rPr>
      </w:pPr>
      <w:r>
        <w:rPr>
          <w:rFonts w:ascii="Times New Roman" w:hAnsi="Times New Roman"/>
          <w:b/>
          <w:sz w:val="52"/>
        </w:rPr>
        <w:t xml:space="preserve">软件工程PK  </w:t>
      </w:r>
      <w:r>
        <w:rPr>
          <w:rFonts w:hint="eastAsia" w:ascii="Times New Roman" w:hAnsi="Times New Roman"/>
          <w:b/>
          <w:sz w:val="52"/>
          <w:lang w:val="en-US" w:eastAsia="zh-CN"/>
        </w:rPr>
        <w:t>学生日常账目管理</w:t>
      </w:r>
    </w:p>
    <w:p>
      <w:pPr>
        <w:spacing w:before="156" w:beforeLines="50" w:line="360" w:lineRule="auto"/>
        <w:jc w:val="center"/>
        <w:rPr>
          <w:rFonts w:ascii="Times New Roman" w:hAnsi="Times New Roman"/>
          <w:b/>
          <w:sz w:val="52"/>
          <w:szCs w:val="52"/>
        </w:rPr>
      </w:pPr>
      <w:r>
        <w:rPr>
          <w:rFonts w:hint="eastAsia" w:ascii="Times New Roman" w:hAnsi="Times New Roman"/>
          <w:b/>
          <w:sz w:val="52"/>
          <w:szCs w:val="52"/>
        </w:rPr>
        <w:t>需求规格说明书</w:t>
      </w:r>
    </w:p>
    <w:p>
      <w:pPr>
        <w:spacing w:line="480" w:lineRule="auto"/>
        <w:rPr>
          <w:rFonts w:eastAsia="华文隶书"/>
          <w:sz w:val="52"/>
          <w:szCs w:val="28"/>
        </w:rPr>
      </w:pPr>
      <w:r>
        <w:rPr>
          <w:rFonts w:hint="eastAsia" w:eastAsia="华文隶书"/>
          <w:sz w:val="52"/>
          <w:szCs w:val="28"/>
        </w:rPr>
        <w:t xml:space="preserve"> </w:t>
      </w:r>
    </w:p>
    <w:p>
      <w:pPr>
        <w:spacing w:line="480" w:lineRule="auto"/>
        <w:rPr>
          <w:rFonts w:ascii="华文隶书" w:eastAsia="华文隶书"/>
          <w:sz w:val="36"/>
          <w:szCs w:val="36"/>
          <w:u w:val="single"/>
        </w:rPr>
      </w:pPr>
      <w:r>
        <w:rPr>
          <w:rFonts w:hint="eastAsia" w:ascii="华文隶书" w:eastAsia="华文隶书"/>
          <w:sz w:val="36"/>
          <w:szCs w:val="36"/>
        </w:rPr>
        <w:t>院    系：</w:t>
      </w:r>
      <w:r>
        <w:rPr>
          <w:rFonts w:hint="eastAsia" w:ascii="华文隶书" w:eastAsia="华文隶书"/>
          <w:sz w:val="36"/>
          <w:szCs w:val="36"/>
          <w:u w:val="single"/>
        </w:rPr>
        <w:t xml:space="preserve">            软件学院                       </w:t>
      </w:r>
    </w:p>
    <w:p>
      <w:pPr>
        <w:spacing w:line="480" w:lineRule="auto"/>
        <w:rPr>
          <w:rFonts w:ascii="华文隶书" w:eastAsia="华文隶书"/>
          <w:sz w:val="36"/>
          <w:szCs w:val="36"/>
          <w:u w:val="single"/>
        </w:rPr>
      </w:pPr>
      <w:r>
        <w:rPr>
          <w:rFonts w:hint="eastAsia" w:ascii="华文隶书" w:eastAsia="华文隶书"/>
          <w:sz w:val="36"/>
          <w:szCs w:val="36"/>
        </w:rPr>
        <w:t>组    员：</w:t>
      </w:r>
      <w:r>
        <w:rPr>
          <w:rFonts w:hint="eastAsia" w:ascii="华文隶书" w:eastAsia="华文隶书"/>
          <w:sz w:val="36"/>
          <w:szCs w:val="36"/>
          <w:u w:val="single"/>
        </w:rPr>
        <w:t xml:space="preserve">  </w:t>
      </w:r>
      <w:r>
        <w:rPr>
          <w:rFonts w:ascii="华文隶书" w:eastAsia="华文隶书"/>
          <w:sz w:val="36"/>
          <w:szCs w:val="36"/>
          <w:u w:val="single"/>
        </w:rPr>
        <w:t xml:space="preserve">           </w:t>
      </w:r>
      <w:r>
        <w:rPr>
          <w:rFonts w:hint="eastAsia" w:ascii="华文隶书" w:eastAsia="华文隶书"/>
          <w:sz w:val="36"/>
          <w:szCs w:val="36"/>
          <w:u w:val="single"/>
          <w:lang w:val="en-US" w:eastAsia="zh-CN"/>
        </w:rPr>
        <w:t>刘伯举</w:t>
      </w:r>
      <w:r>
        <w:rPr>
          <w:rFonts w:ascii="华文隶书" w:eastAsia="华文隶书"/>
          <w:sz w:val="36"/>
          <w:szCs w:val="36"/>
          <w:u w:val="single"/>
        </w:rPr>
        <w:t xml:space="preserve">                       </w:t>
      </w:r>
    </w:p>
    <w:p>
      <w:pPr>
        <w:spacing w:line="480" w:lineRule="auto"/>
        <w:rPr>
          <w:rFonts w:ascii="华文隶书" w:eastAsia="华文隶书"/>
          <w:bCs/>
          <w:sz w:val="36"/>
          <w:szCs w:val="36"/>
          <w:u w:val="single"/>
        </w:rPr>
      </w:pPr>
      <w:r>
        <w:rPr>
          <w:rFonts w:hint="eastAsia" w:ascii="华文隶书" w:eastAsia="华文隶书"/>
          <w:bCs/>
          <w:sz w:val="36"/>
          <w:szCs w:val="36"/>
        </w:rPr>
        <w:t>编 制 人：</w:t>
      </w:r>
      <w:r>
        <w:rPr>
          <w:rFonts w:hint="eastAsia" w:ascii="华文隶书" w:eastAsia="华文隶书"/>
          <w:bCs/>
          <w:sz w:val="36"/>
          <w:szCs w:val="36"/>
          <w:u w:val="single"/>
        </w:rPr>
        <w:t xml:space="preserve">             </w:t>
      </w:r>
      <w:r>
        <w:rPr>
          <w:rFonts w:hint="eastAsia" w:ascii="华文隶书" w:eastAsia="华文隶书"/>
          <w:bCs/>
          <w:sz w:val="36"/>
          <w:szCs w:val="36"/>
          <w:u w:val="single"/>
          <w:lang w:val="en-US" w:eastAsia="zh-CN"/>
        </w:rPr>
        <w:t>刘伯举</w:t>
      </w:r>
      <w:r>
        <w:rPr>
          <w:rFonts w:hint="eastAsia" w:ascii="华文隶书" w:eastAsia="华文隶书"/>
          <w:bCs/>
          <w:sz w:val="36"/>
          <w:szCs w:val="36"/>
          <w:u w:val="single"/>
        </w:rPr>
        <w:t xml:space="preserve">   </w:t>
      </w:r>
      <w:r>
        <w:rPr>
          <w:rFonts w:ascii="华文隶书" w:eastAsia="华文隶书"/>
          <w:bCs/>
          <w:sz w:val="36"/>
          <w:szCs w:val="36"/>
          <w:u w:val="single"/>
        </w:rPr>
        <w:t xml:space="preserve">             </w:t>
      </w:r>
      <w:r>
        <w:rPr>
          <w:rFonts w:hint="eastAsia" w:ascii="华文隶书" w:eastAsia="华文隶书"/>
          <w:bCs/>
          <w:sz w:val="36"/>
          <w:szCs w:val="36"/>
          <w:u w:val="single"/>
        </w:rPr>
        <w:t xml:space="preserve">         </w:t>
      </w:r>
    </w:p>
    <w:p>
      <w:pPr>
        <w:spacing w:line="480" w:lineRule="auto"/>
        <w:rPr>
          <w:rFonts w:ascii="华文隶书" w:eastAsia="华文隶书"/>
          <w:bCs/>
          <w:sz w:val="36"/>
          <w:szCs w:val="36"/>
          <w:u w:val="single"/>
        </w:rPr>
      </w:pPr>
      <w:r>
        <w:rPr>
          <w:rFonts w:hint="eastAsia" w:ascii="华文隶书" w:eastAsia="华文隶书"/>
          <w:bCs/>
          <w:sz w:val="36"/>
          <w:szCs w:val="36"/>
        </w:rPr>
        <w:t>编制日期：</w:t>
      </w:r>
      <w:r>
        <w:rPr>
          <w:rFonts w:hint="eastAsia" w:ascii="华文隶书" w:eastAsia="华文隶书"/>
          <w:bCs/>
          <w:sz w:val="36"/>
          <w:szCs w:val="36"/>
          <w:u w:val="single"/>
        </w:rPr>
        <w:t xml:space="preserve">            2015年5月                </w:t>
      </w:r>
    </w:p>
    <w:p>
      <w:pPr>
        <w:spacing w:line="480" w:lineRule="auto"/>
        <w:rPr>
          <w:rFonts w:ascii="华文隶书" w:eastAsia="华文隶书"/>
          <w:bCs/>
          <w:sz w:val="36"/>
          <w:szCs w:val="36"/>
          <w:u w:val="single"/>
        </w:rPr>
      </w:pPr>
      <w:r>
        <w:rPr>
          <w:rFonts w:hint="eastAsia" w:ascii="华文隶书" w:eastAsia="华文隶书"/>
          <w:bCs/>
          <w:sz w:val="36"/>
          <w:szCs w:val="36"/>
        </w:rPr>
        <w:t>审 核 人：</w:t>
      </w:r>
      <w:r>
        <w:rPr>
          <w:rFonts w:hint="eastAsia" w:ascii="华文隶书" w:eastAsia="华文隶书"/>
          <w:bCs/>
          <w:sz w:val="36"/>
          <w:szCs w:val="36"/>
          <w:u w:val="single"/>
        </w:rPr>
        <w:t xml:space="preserve">             </w:t>
      </w:r>
      <w:r>
        <w:rPr>
          <w:rFonts w:hint="eastAsia" w:ascii="华文隶书" w:eastAsia="华文隶书"/>
          <w:bCs/>
          <w:sz w:val="36"/>
          <w:szCs w:val="36"/>
          <w:u w:val="single"/>
          <w:lang w:val="en-US" w:eastAsia="zh-CN"/>
        </w:rPr>
        <w:t xml:space="preserve">刘伯举        </w:t>
      </w:r>
      <w:r>
        <w:rPr>
          <w:rFonts w:hint="eastAsia" w:ascii="华文隶书" w:eastAsia="华文隶书"/>
          <w:bCs/>
          <w:sz w:val="36"/>
          <w:szCs w:val="36"/>
          <w:u w:val="single"/>
        </w:rPr>
        <w:t xml:space="preserve">          </w:t>
      </w:r>
    </w:p>
    <w:p>
      <w:pPr>
        <w:spacing w:line="480" w:lineRule="auto"/>
        <w:rPr>
          <w:rFonts w:ascii="华文隶书" w:eastAsia="华文隶书"/>
          <w:bCs/>
          <w:sz w:val="36"/>
          <w:szCs w:val="36"/>
        </w:rPr>
      </w:pPr>
    </w:p>
    <w:p>
      <w:pPr>
        <w:spacing w:line="480" w:lineRule="auto"/>
        <w:rPr>
          <w:rFonts w:ascii="华文隶书" w:eastAsia="华文隶书"/>
          <w:bCs/>
          <w:sz w:val="36"/>
          <w:szCs w:val="36"/>
        </w:rPr>
      </w:pPr>
    </w:p>
    <w:p>
      <w:pPr>
        <w:spacing w:line="480" w:lineRule="auto"/>
        <w:rPr>
          <w:rFonts w:ascii="华文隶书" w:eastAsia="华文隶书"/>
          <w:bCs/>
          <w:sz w:val="36"/>
          <w:szCs w:val="36"/>
        </w:rPr>
      </w:pPr>
    </w:p>
    <w:p>
      <w:pPr>
        <w:spacing w:line="480" w:lineRule="auto"/>
        <w:rPr>
          <w:rFonts w:ascii="Times New Roman" w:hAnsi="Times New Roman"/>
          <w:b/>
          <w:sz w:val="36"/>
        </w:rPr>
      </w:pPr>
      <w:r>
        <w:rPr>
          <w:rFonts w:hint="eastAsia" w:eastAsia="华文隶书"/>
          <w:sz w:val="36"/>
          <w:szCs w:val="36"/>
        </w:rPr>
        <w:t xml:space="preserve">  </w:t>
      </w:r>
      <w:r>
        <w:rPr>
          <w:rFonts w:hint="eastAsia" w:ascii="Times New Roman" w:hAnsi="Times New Roman"/>
          <w:b/>
          <w:sz w:val="36"/>
        </w:rPr>
        <w:t xml:space="preserve">      </w:t>
      </w:r>
    </w:p>
    <w:p>
      <w:pPr>
        <w:spacing w:before="1560" w:beforeLines="500"/>
        <w:ind w:firstLine="3596" w:firstLineChars="995"/>
        <w:rPr>
          <w:rFonts w:ascii="Times New Roman" w:hAnsi="Times New Roman"/>
          <w:b/>
          <w:sz w:val="36"/>
        </w:rPr>
      </w:pPr>
      <w:r>
        <w:rPr>
          <w:rFonts w:hint="eastAsia" w:ascii="Times New Roman" w:hAnsi="Times New Roman"/>
          <w:b/>
          <w:sz w:val="36"/>
        </w:rPr>
        <w:t>2015年5月</w:t>
      </w:r>
    </w:p>
    <w:p>
      <w:pPr>
        <w:pStyle w:val="2"/>
      </w:pPr>
      <w:bookmarkStart w:id="0" w:name="_Toc7824"/>
      <w:r>
        <w:br w:type="page"/>
      </w:r>
      <w:r>
        <w:rPr>
          <w:rFonts w:hint="eastAsia"/>
        </w:rPr>
        <w:t>1.  引言</w:t>
      </w:r>
      <w:bookmarkEnd w:id="0"/>
    </w:p>
    <w:p>
      <w:pPr>
        <w:pStyle w:val="3"/>
      </w:pPr>
      <w:bookmarkStart w:id="1" w:name="_Toc25605"/>
      <w:r>
        <w:rPr>
          <w:rFonts w:hint="eastAsia"/>
        </w:rPr>
        <w:t>1.1 编写目的</w:t>
      </w:r>
      <w:bookmarkEnd w:id="1"/>
    </w:p>
    <w:p>
      <w:pPr>
        <w:spacing w:line="360" w:lineRule="auto"/>
        <w:ind w:firstLine="420"/>
      </w:pPr>
      <w:r>
        <w:t>该软件需求规格说明描述了“</w:t>
      </w:r>
      <w:r>
        <w:rPr>
          <w:rFonts w:hint="eastAsia"/>
          <w:lang w:val="en-US" w:eastAsia="zh-CN"/>
        </w:rPr>
        <w:t>学生日常账目</w:t>
      </w:r>
      <w:r>
        <w:t>”的软件功能性需求和非功能性需求。描述用户在系统的工作中</w:t>
      </w:r>
      <w:r>
        <w:rPr>
          <w:rFonts w:hint="eastAsia"/>
          <w:lang w:val="en-US" w:eastAsia="zh-CN"/>
        </w:rPr>
        <w:t>使用的功能</w:t>
      </w:r>
      <w:r>
        <w:t>。</w:t>
      </w:r>
      <w:r>
        <w:rPr>
          <w:rFonts w:hint="eastAsia"/>
          <w:lang w:val="en-US" w:eastAsia="zh-CN"/>
        </w:rPr>
        <w:t>对工程的开发进行系统的规划。</w:t>
      </w:r>
    </w:p>
    <w:p>
      <w:pPr>
        <w:pStyle w:val="3"/>
        <w:rPr>
          <w:rFonts w:hint="eastAsia"/>
        </w:rPr>
      </w:pPr>
      <w:bookmarkStart w:id="2" w:name="_Toc27645"/>
      <w:r>
        <w:rPr>
          <w:rFonts w:hint="eastAsia"/>
        </w:rPr>
        <w:t>1.2 背景</w:t>
      </w:r>
      <w:bookmarkEnd w:id="2"/>
    </w:p>
    <w:p>
      <w:pPr>
        <w:numPr>
          <w:numId w:val="0"/>
        </w:numPr>
        <w:ind w:firstLine="560" w:firstLineChars="200"/>
        <w:jc w:val="both"/>
        <w:rPr>
          <w:rFonts w:hint="eastAsia"/>
          <w:lang w:val="en-US" w:eastAsia="zh-CN"/>
        </w:rPr>
      </w:pPr>
      <w:r>
        <w:rPr>
          <w:rFonts w:hint="eastAsia"/>
          <w:lang w:val="en-US" w:eastAsia="zh-CN"/>
        </w:rPr>
        <w:t>多数在校大学生的日常开支是由父母提供，大学生社会压力比较小，财产开支比较自由，导致相当一部分的在校大学生对自己的日常开支没有一个具体的概念。没有记账习惯的大学生占了多数，学生对开支的不合理规划以及对财产可支出额度的不够清楚导致了学生的开支往往很不规律，容易造成过度消费。设计本程序是为在校大学生提供一个方便的开支记录系统。方便大学生实时了解、规划管理自己的开支。</w:t>
      </w:r>
    </w:p>
    <w:p>
      <w:pPr>
        <w:rPr>
          <w:rFonts w:hint="eastAsia" w:eastAsia="宋体"/>
          <w:lang w:val="en-US" w:eastAsia="zh-CN"/>
        </w:rPr>
      </w:pPr>
    </w:p>
    <w:p>
      <w:pPr>
        <w:pStyle w:val="2"/>
      </w:pPr>
      <w:bookmarkStart w:id="3" w:name="_Toc31727"/>
      <w:r>
        <w:rPr>
          <w:rFonts w:hint="eastAsia"/>
        </w:rPr>
        <w:t>2.  任务概述</w:t>
      </w:r>
      <w:bookmarkEnd w:id="3"/>
    </w:p>
    <w:p>
      <w:pPr>
        <w:pStyle w:val="3"/>
        <w:rPr>
          <w:rFonts w:hint="eastAsia"/>
        </w:rPr>
      </w:pPr>
      <w:bookmarkStart w:id="4" w:name="_Toc5999"/>
      <w:r>
        <w:rPr>
          <w:rFonts w:hint="eastAsia"/>
        </w:rPr>
        <w:t>2.1 目标</w:t>
      </w:r>
      <w:bookmarkEnd w:id="4"/>
    </w:p>
    <w:p>
      <w:r>
        <w:rPr>
          <w:rFonts w:hint="eastAsia"/>
          <w:lang w:val="en-US" w:eastAsia="zh-CN"/>
        </w:rPr>
        <w:t xml:space="preserve">    完成一个基于java的windows操作系统下的本地小应用，为大学生个人提供一个简单易用的账目管理软件。本系统需要实现对每日开支的分项目、分类别的记录；对每日开支的统计；以月份为单位查看各项开支的占有比例；以月份为单位查看月度总开支以及可以在月初设置计划消费额度，系统用均值判定来对消费进行适度建议。</w:t>
      </w:r>
    </w:p>
    <w:p>
      <w:pPr>
        <w:pStyle w:val="3"/>
      </w:pPr>
      <w:bookmarkStart w:id="5" w:name="_Toc15897"/>
      <w:r>
        <w:rPr>
          <w:rFonts w:hint="eastAsia"/>
        </w:rPr>
        <w:t>2.2用户的特</w:t>
      </w:r>
      <w:bookmarkEnd w:id="5"/>
      <w:r>
        <w:rPr>
          <w:rFonts w:hint="eastAsia"/>
          <w:lang w:val="en-US" w:eastAsia="zh-CN"/>
        </w:rPr>
        <w:t>点</w:t>
      </w:r>
    </w:p>
    <w:tbl>
      <w:tblPr>
        <w:tblStyle w:val="15"/>
        <w:tblW w:w="748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604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440" w:type="dxa"/>
            <w:shd w:val="clear" w:color="auto" w:fill="C0C0C0"/>
            <w:vAlign w:val="center"/>
          </w:tcPr>
          <w:p>
            <w:pPr>
              <w:jc w:val="center"/>
              <w:rPr>
                <w:rFonts w:ascii="Times New Roman" w:hAnsi="Times New Roman"/>
                <w:b/>
                <w:color w:val="000000"/>
                <w:sz w:val="24"/>
                <w:szCs w:val="28"/>
              </w:rPr>
            </w:pPr>
            <w:r>
              <w:rPr>
                <w:rFonts w:hint="eastAsia" w:ascii="Times New Roman" w:hAnsi="Times New Roman"/>
                <w:b/>
                <w:color w:val="000000"/>
                <w:sz w:val="24"/>
                <w:szCs w:val="28"/>
              </w:rPr>
              <w:t>用户</w:t>
            </w:r>
          </w:p>
        </w:tc>
        <w:tc>
          <w:tcPr>
            <w:tcW w:w="6043" w:type="dxa"/>
            <w:shd w:val="clear" w:color="auto" w:fill="C0C0C0"/>
            <w:vAlign w:val="center"/>
          </w:tcPr>
          <w:p>
            <w:pPr>
              <w:jc w:val="center"/>
              <w:rPr>
                <w:rFonts w:ascii="Times New Roman" w:hAnsi="Times New Roman"/>
                <w:b/>
                <w:color w:val="000000"/>
                <w:sz w:val="24"/>
                <w:szCs w:val="28"/>
              </w:rPr>
            </w:pPr>
            <w:r>
              <w:rPr>
                <w:rFonts w:hint="eastAsia" w:ascii="Times New Roman" w:hAnsi="Times New Roman"/>
                <w:b/>
                <w:color w:val="000000"/>
                <w:sz w:val="24"/>
                <w:szCs w:val="28"/>
              </w:rPr>
              <w:t>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440" w:type="dxa"/>
            <w:vAlign w:val="center"/>
          </w:tcPr>
          <w:p>
            <w:pPr>
              <w:jc w:val="center"/>
              <w:rPr>
                <w:rFonts w:hint="eastAsia" w:ascii="Times New Roman" w:hAnsi="Times New Roman" w:eastAsia="宋体"/>
                <w:color w:val="000000"/>
                <w:sz w:val="24"/>
                <w:szCs w:val="28"/>
                <w:lang w:val="en-US" w:eastAsia="zh-CN"/>
              </w:rPr>
            </w:pPr>
            <w:r>
              <w:rPr>
                <w:rFonts w:hint="eastAsia" w:ascii="Times New Roman" w:hAnsi="Times New Roman"/>
                <w:color w:val="000000"/>
                <w:sz w:val="24"/>
                <w:szCs w:val="28"/>
                <w:lang w:val="en-US" w:eastAsia="zh-CN"/>
              </w:rPr>
              <w:t>学生</w:t>
            </w:r>
          </w:p>
        </w:tc>
        <w:tc>
          <w:tcPr>
            <w:tcW w:w="6043" w:type="dxa"/>
            <w:vAlign w:val="center"/>
          </w:tcPr>
          <w:p>
            <w:pPr>
              <w:rPr>
                <w:rFonts w:hint="eastAsia" w:ascii="Times New Roman" w:hAnsi="Times New Roman" w:eastAsia="宋体"/>
                <w:color w:val="000000"/>
                <w:sz w:val="24"/>
                <w:szCs w:val="28"/>
                <w:lang w:val="en-US" w:eastAsia="zh-CN"/>
              </w:rPr>
            </w:pPr>
            <w:r>
              <w:rPr>
                <w:rFonts w:hint="eastAsia" w:ascii="Times New Roman" w:hAnsi="Times New Roman"/>
                <w:color w:val="000000"/>
                <w:sz w:val="24"/>
                <w:szCs w:val="28"/>
                <w:lang w:val="en-US" w:eastAsia="zh-CN"/>
              </w:rPr>
              <w:t>记账，查看日支出、月支出，查看各项统计</w:t>
            </w:r>
          </w:p>
        </w:tc>
      </w:tr>
    </w:tbl>
    <w:p>
      <w:pPr>
        <w:pStyle w:val="2"/>
      </w:pPr>
      <w:bookmarkStart w:id="6" w:name="_Toc4114"/>
      <w:r>
        <w:rPr>
          <w:rFonts w:hint="eastAsia"/>
        </w:rPr>
        <w:t>3.需求规定</w:t>
      </w:r>
      <w:bookmarkEnd w:id="6"/>
    </w:p>
    <w:p>
      <w:pPr>
        <w:pStyle w:val="3"/>
      </w:pPr>
      <w:bookmarkStart w:id="7" w:name="_Toc5711"/>
      <w:r>
        <w:rPr>
          <w:rFonts w:hint="eastAsia"/>
        </w:rPr>
        <w:t>3.1 功能描述</w:t>
      </w:r>
      <w:bookmarkEnd w:id="7"/>
    </w:p>
    <w:tbl>
      <w:tblPr>
        <w:tblStyle w:val="16"/>
        <w:tblW w:w="60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top"/>
          </w:tcPr>
          <w:p>
            <w:pPr>
              <w:rPr>
                <w:rFonts w:ascii="Times New Roman" w:hAnsi="Times New Roman"/>
              </w:rPr>
            </w:pPr>
            <w:r>
              <w:rPr>
                <w:rFonts w:ascii="Times New Roman" w:hAnsi="Times New Roman"/>
              </w:rPr>
              <w:t>模块名称</w:t>
            </w:r>
          </w:p>
        </w:tc>
        <w:tc>
          <w:tcPr>
            <w:tcW w:w="2126" w:type="dxa"/>
            <w:vAlign w:val="top"/>
          </w:tcPr>
          <w:p>
            <w:pPr>
              <w:rPr>
                <w:rFonts w:ascii="Times New Roman" w:hAnsi="Times New Roman"/>
              </w:rPr>
            </w:pPr>
            <w:r>
              <w:rPr>
                <w:rFonts w:ascii="Times New Roman" w:hAnsi="Times New Roman"/>
              </w:rPr>
              <w:t>模块功能</w:t>
            </w:r>
          </w:p>
        </w:tc>
        <w:tc>
          <w:tcPr>
            <w:tcW w:w="2631" w:type="dxa"/>
            <w:vAlign w:val="top"/>
          </w:tcPr>
          <w:p>
            <w:pPr>
              <w:rPr>
                <w:rFonts w:ascii="Times New Roman" w:hAnsi="Times New Roman"/>
              </w:rPr>
            </w:pPr>
            <w:r>
              <w:rPr>
                <w:rFonts w:ascii="Times New Roman" w:hAnsi="Times New Roma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top"/>
          </w:tcPr>
          <w:p>
            <w:pPr>
              <w:rPr>
                <w:rFonts w:hint="eastAsia" w:ascii="Times New Roman" w:hAnsi="Times New Roman" w:eastAsia="宋体"/>
                <w:lang w:val="en-US" w:eastAsia="zh-CN"/>
              </w:rPr>
            </w:pPr>
            <w:r>
              <w:rPr>
                <w:rFonts w:hint="eastAsia" w:ascii="Times New Roman" w:hAnsi="Times New Roman"/>
                <w:lang w:val="en-US" w:eastAsia="zh-CN"/>
              </w:rPr>
              <w:t>记账</w:t>
            </w:r>
          </w:p>
        </w:tc>
        <w:tc>
          <w:tcPr>
            <w:tcW w:w="2126" w:type="dxa"/>
            <w:vAlign w:val="top"/>
          </w:tcPr>
          <w:p>
            <w:pPr>
              <w:rPr>
                <w:rFonts w:hint="eastAsia" w:ascii="Times New Roman" w:hAnsi="Times New Roman" w:eastAsia="宋体"/>
                <w:lang w:val="en-US" w:eastAsia="zh-CN"/>
              </w:rPr>
            </w:pPr>
            <w:r>
              <w:rPr>
                <w:rFonts w:hint="eastAsia" w:ascii="Times New Roman" w:hAnsi="Times New Roman"/>
                <w:lang w:val="en-US" w:eastAsia="zh-CN"/>
              </w:rPr>
              <w:t>生成一个以日期为唯一标示的表，进行账目记录</w:t>
            </w:r>
          </w:p>
        </w:tc>
        <w:tc>
          <w:tcPr>
            <w:tcW w:w="2631" w:type="dxa"/>
            <w:vAlign w:val="top"/>
          </w:tcPr>
          <w:p>
            <w:pPr>
              <w:rPr>
                <w:rFonts w:hint="eastAsia" w:ascii="Times New Roman" w:hAnsi="Times New Roman" w:eastAsia="宋体"/>
                <w:lang w:val="en-US" w:eastAsia="zh-CN"/>
              </w:rPr>
            </w:pPr>
            <w:r>
              <w:rPr>
                <w:rFonts w:hint="eastAsia" w:ascii="Times New Roman" w:hAnsi="Times New Roman"/>
                <w:lang w:val="en-US" w:eastAsia="zh-CN"/>
              </w:rPr>
              <w:t>记录各项的日开之后自动计算总的日开支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top"/>
          </w:tcPr>
          <w:p>
            <w:pPr>
              <w:rPr>
                <w:rFonts w:hint="eastAsia" w:ascii="Times New Roman" w:hAnsi="Times New Roman" w:eastAsia="宋体"/>
                <w:lang w:val="en-US" w:eastAsia="zh-CN"/>
              </w:rPr>
            </w:pPr>
            <w:r>
              <w:rPr>
                <w:rFonts w:hint="eastAsia" w:ascii="Times New Roman" w:hAnsi="Times New Roman"/>
                <w:lang w:val="en-US" w:eastAsia="zh-CN"/>
              </w:rPr>
              <w:t>日开支</w:t>
            </w:r>
          </w:p>
        </w:tc>
        <w:tc>
          <w:tcPr>
            <w:tcW w:w="2126" w:type="dxa"/>
            <w:vAlign w:val="top"/>
          </w:tcPr>
          <w:p>
            <w:pPr>
              <w:rPr>
                <w:rFonts w:hint="eastAsia" w:ascii="Times New Roman" w:hAnsi="Times New Roman" w:eastAsia="宋体"/>
                <w:lang w:val="en-US" w:eastAsia="zh-CN"/>
              </w:rPr>
            </w:pPr>
            <w:r>
              <w:rPr>
                <w:rFonts w:hint="eastAsia" w:ascii="Times New Roman" w:hAnsi="Times New Roman"/>
                <w:lang w:val="en-US" w:eastAsia="zh-CN"/>
              </w:rPr>
              <w:t>对日开支进行查询</w:t>
            </w:r>
          </w:p>
        </w:tc>
        <w:tc>
          <w:tcPr>
            <w:tcW w:w="2631" w:type="dxa"/>
            <w:vAlign w:val="top"/>
          </w:tcPr>
          <w:p>
            <w:pPr>
              <w:rPr>
                <w:rFonts w:hint="eastAsia" w:ascii="Times New Roman" w:hAnsi="Times New Roman" w:eastAsia="宋体"/>
                <w:lang w:val="en-US" w:eastAsia="zh-CN"/>
              </w:rPr>
            </w:pPr>
            <w:r>
              <w:rPr>
                <w:rFonts w:hint="eastAsia" w:ascii="Times New Roman" w:hAnsi="Times New Roman"/>
                <w:lang w:val="en-US" w:eastAsia="zh-CN"/>
              </w:rPr>
              <w:t>读取数据库中该日期下的开支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extDirection w:val="lrTb"/>
            <w:vAlign w:val="top"/>
          </w:tcPr>
          <w:p>
            <w:pPr>
              <w:rPr>
                <w:rFonts w:ascii="Times New Roman" w:hAnsi="Times New Roman"/>
              </w:rPr>
            </w:pPr>
            <w:r>
              <w:rPr>
                <w:rFonts w:hint="eastAsia" w:ascii="Times New Roman" w:hAnsi="Times New Roman"/>
                <w:lang w:val="en-US" w:eastAsia="zh-CN"/>
              </w:rPr>
              <w:t>历史记录</w:t>
            </w:r>
          </w:p>
        </w:tc>
        <w:tc>
          <w:tcPr>
            <w:tcW w:w="2126" w:type="dxa"/>
            <w:textDirection w:val="lrTb"/>
            <w:vAlign w:val="top"/>
          </w:tcPr>
          <w:p>
            <w:pPr>
              <w:rPr>
                <w:rFonts w:ascii="Times New Roman" w:hAnsi="Times New Roman"/>
              </w:rPr>
            </w:pPr>
            <w:r>
              <w:rPr>
                <w:rFonts w:hint="eastAsia" w:ascii="Times New Roman" w:hAnsi="Times New Roman"/>
                <w:lang w:val="en-US" w:eastAsia="zh-CN"/>
              </w:rPr>
              <w:t>可以以月份为单位查看系统启用至今的个月开支额度</w:t>
            </w:r>
          </w:p>
        </w:tc>
        <w:tc>
          <w:tcPr>
            <w:tcW w:w="2631" w:type="dxa"/>
            <w:textDirection w:val="lrTb"/>
            <w:vAlign w:val="top"/>
          </w:tcPr>
          <w:p>
            <w:pPr>
              <w:rPr>
                <w:rFonts w:hint="eastAsia" w:ascii="Times New Roman" w:hAnsi="Times New Roman" w:eastAsia="宋体"/>
                <w:lang w:val="en-US" w:eastAsia="zh-CN"/>
              </w:rPr>
            </w:pPr>
            <w:r>
              <w:rPr>
                <w:rFonts w:hint="eastAsia" w:ascii="Times New Roman" w:hAnsi="Times New Roman"/>
                <w:lang w:val="en-US" w:eastAsia="zh-CN"/>
              </w:rPr>
              <w:t>以月份为单位查询历史账目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top"/>
          </w:tcPr>
          <w:p>
            <w:pPr>
              <w:rPr>
                <w:rFonts w:hint="eastAsia" w:ascii="Times New Roman" w:hAnsi="Times New Roman" w:eastAsia="宋体"/>
                <w:lang w:val="en-US" w:eastAsia="zh-CN"/>
              </w:rPr>
            </w:pPr>
            <w:r>
              <w:rPr>
                <w:rFonts w:hint="eastAsia" w:ascii="Times New Roman" w:hAnsi="Times New Roman"/>
                <w:lang w:val="en-US" w:eastAsia="zh-CN"/>
              </w:rPr>
              <w:t>开支比例统计</w:t>
            </w:r>
          </w:p>
        </w:tc>
        <w:tc>
          <w:tcPr>
            <w:tcW w:w="2126" w:type="dxa"/>
            <w:vAlign w:val="top"/>
          </w:tcPr>
          <w:p>
            <w:pPr>
              <w:rPr>
                <w:rFonts w:hint="eastAsia" w:ascii="Times New Roman" w:hAnsi="Times New Roman" w:eastAsia="宋体"/>
                <w:lang w:eastAsia="zh-CN"/>
              </w:rPr>
            </w:pPr>
            <w:r>
              <w:rPr>
                <w:rFonts w:hint="eastAsia" w:ascii="Times New Roman" w:hAnsi="Times New Roman"/>
                <w:lang w:val="en-US" w:eastAsia="zh-CN"/>
              </w:rPr>
              <w:t>各项开支占总开支的统计</w:t>
            </w:r>
          </w:p>
        </w:tc>
        <w:tc>
          <w:tcPr>
            <w:tcW w:w="2631" w:type="dxa"/>
            <w:vAlign w:val="top"/>
          </w:tcPr>
          <w:p>
            <w:pPr>
              <w:rPr>
                <w:rFonts w:hint="eastAsia" w:ascii="Times New Roman" w:hAnsi="Times New Roman" w:eastAsia="宋体"/>
                <w:lang w:val="en-US" w:eastAsia="zh-CN"/>
              </w:rPr>
            </w:pPr>
            <w:r>
              <w:rPr>
                <w:rFonts w:hint="eastAsia" w:ascii="Times New Roman" w:hAnsi="Times New Roman"/>
                <w:lang w:val="en-US" w:eastAsia="zh-CN"/>
              </w:rPr>
              <w:t>以月份为单位进行统计</w:t>
            </w:r>
          </w:p>
        </w:tc>
      </w:tr>
    </w:tbl>
    <w:p>
      <w:pPr>
        <w:rPr>
          <w:rFonts w:ascii="Times New Roman" w:hAnsi="Times New Roman"/>
        </w:rPr>
      </w:pPr>
    </w:p>
    <w:p>
      <w:pPr>
        <w:jc w:val="left"/>
        <w:rPr>
          <w:rFonts w:hint="eastAsia" w:ascii="Times New Roman" w:hAnsi="Times New Roman"/>
          <w:lang w:val="en-US" w:eastAsia="zh-CN"/>
        </w:rPr>
      </w:pPr>
      <w:r>
        <w:rPr>
          <w:rFonts w:hint="eastAsia"/>
          <w:b/>
          <w:sz w:val="28"/>
          <w:szCs w:val="28"/>
        </w:rPr>
        <w:t>系统功能概述：</w:t>
      </w:r>
      <w:r>
        <w:rPr>
          <w:rFonts w:hint="eastAsia" w:ascii="Times New Roman" w:hAnsi="Times New Roman"/>
          <w:lang w:val="en-US" w:eastAsia="zh-CN"/>
        </w:rPr>
        <w:t>当进入系统的时候，获取到的系统时间是月初的时候，提示输入月开支的计划额度，其它时间进入系统直接进入日开支记录界面，日开支记录界面直接可以统计日开支的总额度。主界面拥有查看历史记录的按钮，也拥有按月统计开支比例的按钮，调用相应界面及方法。当月已有开支超出均值后，提示合理消费，如果月总开支超出，统计记录为负值。</w:t>
      </w:r>
    </w:p>
    <w:p>
      <w:pPr>
        <w:rPr>
          <w:rFonts w:hint="eastAsia"/>
        </w:rPr>
      </w:pPr>
    </w:p>
    <w:p>
      <w:pPr>
        <w:pStyle w:val="3"/>
      </w:pPr>
      <w:bookmarkStart w:id="8" w:name="_Toc26676"/>
      <w:r>
        <w:rPr>
          <w:rFonts w:hint="eastAsia"/>
        </w:rPr>
        <w:t>3.2系统功能树状图</w:t>
      </w:r>
      <w:bookmarkEnd w:id="8"/>
    </w:p>
    <w:p>
      <w:pPr>
        <w:rPr>
          <w:rFonts w:hint="eastAsia" w:ascii="宋体" w:hAnsi="宋体"/>
          <w:sz w:val="28"/>
        </w:rPr>
      </w:pPr>
      <w:r>
        <w:rPr>
          <w:rFonts w:ascii="Calibri" w:hAnsi="Calibri" w:eastAsia="宋体" w:cs="Times New Roman"/>
          <w:kern w:val="2"/>
          <w:sz w:val="21"/>
          <w:szCs w:val="22"/>
          <w:lang w:val="en-US" w:eastAsia="zh-CN" w:bidi="ar-SA"/>
        </w:rPr>
        <w:pict>
          <v:shape id="图片 35" o:spid="_x0000_s1027" type="#_x0000_t75" style="height:242.1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3"/>
      </w:pPr>
      <w:r>
        <w:rPr>
          <w:rFonts w:hint="eastAsia"/>
        </w:rPr>
        <w:t>3.3用例图：</w:t>
      </w:r>
    </w:p>
    <w:p>
      <w:pPr>
        <w:spacing w:line="360" w:lineRule="auto"/>
        <w:rPr>
          <w:rFonts w:ascii="Times New Roman" w:hAnsi="Times New Roman"/>
          <w:sz w:val="24"/>
          <w:szCs w:val="28"/>
        </w:rPr>
      </w:pPr>
      <w:r>
        <w:rPr>
          <w:rFonts w:ascii="Calibri" w:hAnsi="Calibri" w:eastAsia="宋体" w:cs="Times New Roman"/>
          <w:kern w:val="2"/>
          <w:sz w:val="21"/>
          <w:szCs w:val="22"/>
          <w:lang w:val="en-US" w:eastAsia="zh-CN" w:bidi="ar-SA"/>
        </w:rPr>
        <w:pict>
          <v:shape id="图片 36" o:spid="_x0000_s1028" type="#_x0000_t75" style="height:321.8pt;width:326.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rPr>
          <w:rFonts w:hint="eastAsia"/>
        </w:rPr>
      </w:pPr>
      <w:r>
        <w:rPr>
          <w:rFonts w:hint="eastAsia"/>
        </w:rPr>
        <w:t>3.4用例描述</w:t>
      </w:r>
    </w:p>
    <w:p/>
    <w:p>
      <w:pPr>
        <w:pStyle w:val="4"/>
        <w:rPr>
          <w:rFonts w:hint="eastAsia"/>
          <w:sz w:val="28"/>
          <w:szCs w:val="28"/>
        </w:rPr>
      </w:pPr>
      <w:r>
        <w:rPr>
          <w:sz w:val="28"/>
          <w:szCs w:val="28"/>
        </w:rPr>
        <w:t>3.4.1</w:t>
      </w:r>
      <w:r>
        <w:rPr>
          <w:rFonts w:hint="eastAsia"/>
          <w:sz w:val="28"/>
          <w:szCs w:val="28"/>
          <w:lang w:val="en-US" w:eastAsia="zh-CN"/>
        </w:rPr>
        <w:t xml:space="preserve"> 月初开支录入</w:t>
      </w:r>
    </w:p>
    <w:tbl>
      <w:tblPr>
        <w:tblStyle w:val="1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描述项</w:t>
            </w:r>
          </w:p>
        </w:tc>
        <w:tc>
          <w:tcPr>
            <w:tcW w:w="6600"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用例名称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月初开支录入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参与者</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用例描述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使用者本身在月初首次进入系统的时候设置本月计划开支额度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前置条件</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月初使用，没有检测到月度开支计划数据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基本操作流程</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进入系统时判定有无当日账目，没有则新建；判定有无月度计划开支数据，没有则进行录入，有则读出日账单，并支持修改</w:t>
            </w:r>
          </w:p>
        </w:tc>
      </w:tr>
    </w:tbl>
    <w:p/>
    <w:p>
      <w:pPr>
        <w:pStyle w:val="4"/>
        <w:rPr>
          <w:sz w:val="28"/>
          <w:szCs w:val="28"/>
        </w:rPr>
      </w:pPr>
      <w:r>
        <w:rPr>
          <w:rFonts w:hint="eastAsia"/>
          <w:sz w:val="28"/>
          <w:szCs w:val="28"/>
        </w:rPr>
        <w:t>3.4.2</w:t>
      </w:r>
      <w:r>
        <w:rPr>
          <w:rFonts w:hint="eastAsia"/>
          <w:sz w:val="28"/>
          <w:szCs w:val="28"/>
          <w:lang w:val="en-US" w:eastAsia="zh-CN"/>
        </w:rPr>
        <w:t>日开支记录</w:t>
      </w:r>
    </w:p>
    <w:tbl>
      <w:tblPr>
        <w:tblStyle w:val="1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描述项</w:t>
            </w:r>
          </w:p>
        </w:tc>
        <w:tc>
          <w:tcPr>
            <w:tcW w:w="6600"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用例名称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日开支记录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参与者</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用例描述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日常账目记录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前置条件</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当日账单存在，待修改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基本操作流程</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进入系统是如果检测到当日账单已经存在，则对其进行读入，修改；若不存在，则创建并初始化。</w:t>
            </w:r>
          </w:p>
        </w:tc>
      </w:tr>
    </w:tbl>
    <w:p/>
    <w:p>
      <w:pPr>
        <w:pStyle w:val="4"/>
        <w:rPr>
          <w:sz w:val="28"/>
          <w:szCs w:val="28"/>
        </w:rPr>
      </w:pPr>
      <w:r>
        <w:rPr>
          <w:rFonts w:hint="eastAsia"/>
          <w:sz w:val="28"/>
          <w:szCs w:val="28"/>
        </w:rPr>
        <w:t>3.4.3</w:t>
      </w:r>
      <w:r>
        <w:rPr>
          <w:rFonts w:hint="eastAsia"/>
          <w:sz w:val="28"/>
          <w:szCs w:val="28"/>
          <w:lang w:val="en-US" w:eastAsia="zh-CN"/>
        </w:rPr>
        <w:t xml:space="preserve"> 历史记录查询</w:t>
      </w:r>
    </w:p>
    <w:tbl>
      <w:tblPr>
        <w:tblStyle w:val="1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描述项</w:t>
            </w:r>
          </w:p>
        </w:tc>
        <w:tc>
          <w:tcPr>
            <w:tcW w:w="6600"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用例名称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历史记录查询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参与者</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用例描述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用户查看启用系统以来每月的开支记录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前置条件</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系统已经启用，数据库中国有记录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基本操作流程</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进入界面后自动显示系统启用以来的所有数据统计，不分具体条目。</w:t>
            </w:r>
          </w:p>
        </w:tc>
      </w:tr>
    </w:tbl>
    <w:p/>
    <w:p>
      <w:pPr>
        <w:pStyle w:val="4"/>
        <w:rPr>
          <w:sz w:val="28"/>
          <w:szCs w:val="28"/>
        </w:rPr>
      </w:pPr>
      <w:r>
        <w:rPr>
          <w:rFonts w:hint="eastAsia"/>
          <w:sz w:val="28"/>
          <w:szCs w:val="28"/>
        </w:rPr>
        <w:t>3.4.4</w:t>
      </w:r>
      <w:r>
        <w:rPr>
          <w:rFonts w:hint="eastAsia"/>
          <w:sz w:val="28"/>
          <w:szCs w:val="28"/>
          <w:lang w:val="en-US" w:eastAsia="zh-CN"/>
        </w:rPr>
        <w:t xml:space="preserve"> 开支比例查询</w:t>
      </w:r>
    </w:p>
    <w:tbl>
      <w:tblPr>
        <w:tblStyle w:val="1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描述项</w:t>
            </w:r>
          </w:p>
        </w:tc>
        <w:tc>
          <w:tcPr>
            <w:tcW w:w="6600" w:type="dxa"/>
            <w:tcBorders>
              <w:top w:val="single" w:color="auto" w:sz="4" w:space="0"/>
              <w:left w:val="single" w:color="auto" w:sz="4" w:space="0"/>
              <w:bottom w:val="single" w:color="auto" w:sz="4" w:space="0"/>
              <w:right w:val="single" w:color="auto" w:sz="4" w:space="0"/>
            </w:tcBorders>
            <w:shd w:val="pct25" w:color="auto" w:fill="auto"/>
            <w:vAlign w:val="top"/>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用例名称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开支比例查询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参与者</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用例描述</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val="en-US" w:eastAsia="zh-CN"/>
              </w:rPr>
              <w:t>使用者查询某月的各项开支比例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前置条件</w:t>
            </w:r>
          </w:p>
        </w:tc>
        <w:tc>
          <w:tcPr>
            <w:tcW w:w="6600" w:type="dxa"/>
            <w:tcBorders>
              <w:top w:val="single" w:color="auto" w:sz="4" w:space="0"/>
              <w:left w:val="single" w:color="auto" w:sz="4" w:space="0"/>
              <w:bottom w:val="single" w:color="auto" w:sz="4" w:space="0"/>
              <w:right w:val="single" w:color="auto" w:sz="4" w:space="0"/>
            </w:tcBorders>
            <w:vAlign w:val="top"/>
          </w:tcPr>
          <w:p>
            <w:pPr>
              <w:rPr>
                <w:rFonts w:hint="eastAsia" w:eastAsia="宋体"/>
                <w:lang w:val="en-US" w:eastAsia="zh-CN"/>
              </w:rPr>
            </w:pPr>
            <w:r>
              <w:rPr>
                <w:rFonts w:hint="eastAsia"/>
                <w:lang w:val="en-US" w:eastAsia="zh-CN"/>
              </w:rPr>
              <w:t>系统已经启用，有至少当月的记录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vAlign w:val="top"/>
          </w:tcPr>
          <w:p>
            <w:pPr>
              <w:jc w:val="center"/>
            </w:pPr>
            <w:r>
              <w:rPr>
                <w:rFonts w:hint="eastAsia"/>
              </w:rPr>
              <w:t>基本操作流程</w:t>
            </w:r>
          </w:p>
        </w:tc>
        <w:tc>
          <w:tcPr>
            <w:tcW w:w="6600" w:type="dxa"/>
            <w:tcBorders>
              <w:top w:val="single" w:color="auto" w:sz="4" w:space="0"/>
              <w:left w:val="single" w:color="auto" w:sz="4" w:space="0"/>
              <w:bottom w:val="single" w:color="auto" w:sz="4" w:space="0"/>
              <w:right w:val="single" w:color="auto" w:sz="4" w:space="0"/>
            </w:tcBorders>
            <w:vAlign w:val="top"/>
          </w:tcPr>
          <w:p>
            <w:r>
              <w:rPr>
                <w:rFonts w:hint="eastAsia"/>
              </w:rPr>
              <w:t>将客户的台球消费、额外消费的费用相加后显示消费金额</w:t>
            </w:r>
            <w:r>
              <w:t xml:space="preserve"> </w:t>
            </w:r>
          </w:p>
        </w:tc>
      </w:tr>
    </w:tbl>
    <w:p>
      <w:pPr>
        <w:rPr>
          <w:rFonts w:hint="eastAsia"/>
        </w:rPr>
      </w:pPr>
    </w:p>
    <w:p>
      <w:pPr>
        <w:pStyle w:val="3"/>
      </w:pPr>
      <w:r>
        <w:t>3</w:t>
      </w:r>
      <w:r>
        <w:rPr>
          <w:rFonts w:hint="eastAsia"/>
          <w:lang w:eastAsia="zh-CN"/>
        </w:rPr>
        <w:t>.</w:t>
      </w:r>
      <w:r>
        <w:t>5其他需求</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（1）系统健壮：具有一定的容错能力，并且以友好的方式告之用户</w:t>
      </w:r>
    </w:p>
    <w:p>
      <w:pPr>
        <w:numPr>
          <w:ilvl w:val="0"/>
          <w:numId w:val="1"/>
        </w:numPr>
        <w:spacing w:line="360" w:lineRule="auto"/>
        <w:ind w:firstLine="420"/>
        <w:rPr>
          <w:rFonts w:ascii="Times New Roman" w:hAnsi="Times New Roman"/>
          <w:sz w:val="24"/>
          <w:szCs w:val="28"/>
        </w:rPr>
      </w:pPr>
      <w:r>
        <w:rPr>
          <w:rFonts w:hint="eastAsia" w:ascii="Times New Roman" w:hAnsi="Times New Roman"/>
          <w:sz w:val="24"/>
          <w:szCs w:val="28"/>
        </w:rPr>
        <w:t>可复用性：系统组件可重复使用</w:t>
      </w:r>
    </w:p>
    <w:p>
      <w:pPr>
        <w:numPr>
          <w:ilvl w:val="0"/>
          <w:numId w:val="1"/>
        </w:numPr>
        <w:spacing w:line="360" w:lineRule="auto"/>
        <w:ind w:firstLine="420"/>
        <w:rPr>
          <w:rFonts w:ascii="Times New Roman" w:hAnsi="Times New Roman"/>
          <w:sz w:val="24"/>
          <w:szCs w:val="28"/>
        </w:rPr>
      </w:pPr>
      <w:r>
        <w:rPr>
          <w:rFonts w:hint="eastAsia" w:ascii="Times New Roman" w:hAnsi="Times New Roman"/>
          <w:sz w:val="24"/>
          <w:szCs w:val="28"/>
        </w:rPr>
        <w:t>可扩展性：符合开闭原则，添加新功能时不会对原系统造成太大影响</w:t>
      </w:r>
    </w:p>
    <w:p>
      <w:pPr>
        <w:numPr>
          <w:ilvl w:val="0"/>
          <w:numId w:val="1"/>
        </w:numPr>
        <w:spacing w:line="360" w:lineRule="auto"/>
        <w:ind w:firstLine="420"/>
        <w:rPr>
          <w:rFonts w:ascii="Times New Roman" w:hAnsi="Times New Roman"/>
          <w:sz w:val="24"/>
          <w:szCs w:val="28"/>
        </w:rPr>
      </w:pPr>
      <w:r>
        <w:rPr>
          <w:rFonts w:hint="eastAsia" w:ascii="Times New Roman" w:hAnsi="Times New Roman"/>
          <w:sz w:val="24"/>
          <w:szCs w:val="28"/>
        </w:rPr>
        <w:t>高效性：数据库设计良好，能够与系统较高效的交互</w:t>
      </w:r>
    </w:p>
    <w:p>
      <w:pPr>
        <w:numPr>
          <w:ilvl w:val="0"/>
          <w:numId w:val="1"/>
        </w:numPr>
        <w:spacing w:line="360" w:lineRule="auto"/>
        <w:ind w:firstLine="420"/>
        <w:rPr>
          <w:rFonts w:ascii="Times New Roman" w:hAnsi="Times New Roman"/>
          <w:sz w:val="24"/>
          <w:szCs w:val="28"/>
        </w:rPr>
      </w:pPr>
      <w:r>
        <w:rPr>
          <w:rFonts w:hint="eastAsia" w:ascii="Times New Roman" w:hAnsi="Times New Roman"/>
          <w:sz w:val="24"/>
          <w:szCs w:val="28"/>
        </w:rPr>
        <w:t>安全性：系统可自动备份数据库，防止意外操作引起的数据损坏</w:t>
      </w:r>
    </w:p>
    <w:p>
      <w:pPr>
        <w:spacing w:line="360" w:lineRule="auto"/>
        <w:rPr>
          <w:rFonts w:ascii="Times New Roman" w:hAnsi="Times New Roman"/>
          <w:sz w:val="24"/>
          <w:szCs w:val="28"/>
        </w:rPr>
      </w:pPr>
      <w:r>
        <w:rPr>
          <w:rFonts w:ascii="Times New Roman" w:hAnsi="Times New Roman"/>
          <w:sz w:val="24"/>
          <w:szCs w:val="28"/>
        </w:rPr>
        <w:t></w:t>
      </w:r>
      <w:r>
        <w:rPr>
          <w:rFonts w:ascii="Times New Roman" w:hAnsi="Times New Roman"/>
          <w:sz w:val="24"/>
          <w:szCs w:val="28"/>
        </w:rPr>
        <w:tab/>
      </w:r>
    </w:p>
    <w:p>
      <w:pPr>
        <w:pStyle w:val="3"/>
      </w:pPr>
      <w:bookmarkStart w:id="9" w:name="_Toc30645"/>
      <w:r>
        <w:rPr>
          <w:rFonts w:hint="eastAsia"/>
        </w:rPr>
        <w:t>3.6 数据库管理能力要求</w:t>
      </w:r>
      <w:bookmarkEnd w:id="9"/>
    </w:p>
    <w:p>
      <w:pPr>
        <w:ind w:firstLine="420"/>
        <w:rPr>
          <w:rFonts w:ascii="Times New Roman" w:hAnsi="Times New Roman"/>
        </w:rPr>
      </w:pPr>
      <w:r>
        <w:rPr>
          <w:rFonts w:hint="eastAsia" w:ascii="Times New Roman" w:hAnsi="Times New Roman"/>
        </w:rPr>
        <w:t>本系统使用</w:t>
      </w:r>
      <w:r>
        <w:rPr>
          <w:rFonts w:hint="eastAsia" w:ascii="Times New Roman" w:hAnsi="Times New Roman"/>
          <w:lang w:val="en-US" w:eastAsia="zh-CN"/>
        </w:rPr>
        <w:t>my</w:t>
      </w:r>
      <w:r>
        <w:rPr>
          <w:rFonts w:ascii="Times New Roman" w:hAnsi="Times New Roman"/>
        </w:rPr>
        <w:t>SQL</w:t>
      </w:r>
      <w:r>
        <w:rPr>
          <w:rFonts w:hint="eastAsia" w:ascii="Times New Roman" w:hAnsi="Times New Roman"/>
        </w:rPr>
        <w:t>数据库，用来存储</w:t>
      </w:r>
      <w:r>
        <w:rPr>
          <w:rFonts w:hint="eastAsia" w:ascii="Times New Roman" w:hAnsi="Times New Roman"/>
          <w:lang w:val="en-US" w:eastAsia="zh-CN"/>
        </w:rPr>
        <w:t>开支条目及其数据等</w:t>
      </w:r>
      <w:r>
        <w:rPr>
          <w:rFonts w:hint="eastAsia" w:ascii="Times New Roman" w:hAnsi="Times New Roman"/>
        </w:rPr>
        <w:t>信息，数据库要求如下：</w:t>
      </w:r>
    </w:p>
    <w:p>
      <w:pPr>
        <w:numPr>
          <w:ilvl w:val="0"/>
          <w:numId w:val="2"/>
        </w:numPr>
        <w:ind w:firstLine="420"/>
        <w:rPr>
          <w:rFonts w:ascii="Times New Roman" w:hAnsi="Times New Roman"/>
        </w:rPr>
      </w:pPr>
      <w:r>
        <w:rPr>
          <w:rFonts w:hint="eastAsia" w:ascii="Times New Roman" w:hAnsi="Times New Roman"/>
        </w:rPr>
        <w:t>在不影响效率的情况下尽可能满足3N范式</w:t>
      </w:r>
    </w:p>
    <w:p>
      <w:pPr>
        <w:numPr>
          <w:ilvl w:val="0"/>
          <w:numId w:val="2"/>
        </w:numPr>
        <w:ind w:firstLine="420"/>
        <w:rPr>
          <w:rFonts w:ascii="Times New Roman" w:hAnsi="Times New Roman"/>
        </w:rPr>
      </w:pPr>
      <w:r>
        <w:rPr>
          <w:rFonts w:hint="eastAsia" w:ascii="Times New Roman" w:hAnsi="Times New Roman"/>
        </w:rPr>
        <w:t>数据库表之间联系紧密，便于维护</w:t>
      </w:r>
    </w:p>
    <w:p>
      <w:pPr>
        <w:numPr>
          <w:ilvl w:val="0"/>
          <w:numId w:val="2"/>
        </w:numPr>
        <w:ind w:firstLine="420"/>
        <w:rPr>
          <w:rFonts w:ascii="Times New Roman" w:hAnsi="Times New Roman"/>
        </w:rPr>
      </w:pPr>
      <w:r>
        <w:rPr>
          <w:rFonts w:hint="eastAsia" w:ascii="Times New Roman" w:hAnsi="Times New Roman"/>
        </w:rPr>
        <w:t>满足数据库设计的重要原则</w:t>
      </w:r>
    </w:p>
    <w:p>
      <w:pPr>
        <w:pStyle w:val="3"/>
      </w:pPr>
      <w:bookmarkStart w:id="10" w:name="_Toc23591"/>
      <w:r>
        <w:rPr>
          <w:rFonts w:hint="eastAsia"/>
        </w:rPr>
        <w:t>3.7接口</w:t>
      </w:r>
      <w:bookmarkEnd w:id="10"/>
    </w:p>
    <w:p>
      <w:pPr>
        <w:spacing w:line="360" w:lineRule="auto"/>
        <w:rPr>
          <w:rFonts w:ascii="Times New Roman" w:hAnsi="Times New Roman"/>
          <w:bCs/>
          <w:color w:val="000000"/>
          <w:sz w:val="24"/>
          <w:szCs w:val="28"/>
        </w:rPr>
      </w:pPr>
      <w:r>
        <w:rPr>
          <w:rFonts w:hint="eastAsia" w:ascii="Times New Roman" w:hAnsi="Times New Roman"/>
          <w:bCs/>
          <w:color w:val="000000"/>
          <w:sz w:val="24"/>
          <w:szCs w:val="28"/>
        </w:rPr>
        <w:t>(</w:t>
      </w:r>
      <w:r>
        <w:rPr>
          <w:rFonts w:hint="eastAsia" w:ascii="Times New Roman" w:hAnsi="Times New Roman"/>
          <w:bCs/>
          <w:color w:val="000000"/>
          <w:sz w:val="24"/>
          <w:szCs w:val="28"/>
          <w:lang w:val="en-US" w:eastAsia="zh-CN"/>
        </w:rPr>
        <w:t>1</w:t>
      </w:r>
      <w:r>
        <w:rPr>
          <w:rFonts w:hint="eastAsia" w:ascii="Times New Roman" w:hAnsi="Times New Roman"/>
          <w:bCs/>
          <w:color w:val="000000"/>
          <w:sz w:val="24"/>
          <w:szCs w:val="28"/>
        </w:rPr>
        <w:t>) 硬件接口（逻辑结构，物理地址）</w:t>
      </w:r>
    </w:p>
    <w:p>
      <w:pPr>
        <w:spacing w:line="360" w:lineRule="auto"/>
        <w:ind w:firstLine="420"/>
        <w:rPr>
          <w:rFonts w:ascii="Times New Roman" w:hAnsi="Times New Roman"/>
          <w:bCs/>
          <w:color w:val="000000"/>
          <w:sz w:val="24"/>
          <w:szCs w:val="28"/>
        </w:rPr>
      </w:pPr>
      <w:r>
        <w:rPr>
          <w:rFonts w:hint="eastAsia" w:ascii="Times New Roman" w:hAnsi="Times New Roman"/>
          <w:bCs/>
          <w:color w:val="000000"/>
          <w:sz w:val="24"/>
          <w:szCs w:val="28"/>
        </w:rPr>
        <w:t>软件支持常用的服务器及个人计算机。</w:t>
      </w:r>
    </w:p>
    <w:p>
      <w:pPr>
        <w:spacing w:line="360" w:lineRule="auto"/>
        <w:rPr>
          <w:rFonts w:ascii="Times New Roman" w:hAnsi="Times New Roman"/>
          <w:bCs/>
          <w:color w:val="000000"/>
          <w:sz w:val="24"/>
          <w:szCs w:val="28"/>
        </w:rPr>
      </w:pPr>
      <w:r>
        <w:rPr>
          <w:rFonts w:hint="eastAsia" w:ascii="Times New Roman" w:hAnsi="Times New Roman"/>
          <w:bCs/>
          <w:color w:val="000000"/>
          <w:sz w:val="24"/>
          <w:szCs w:val="28"/>
        </w:rPr>
        <w:t>(</w:t>
      </w:r>
      <w:r>
        <w:rPr>
          <w:rFonts w:hint="eastAsia" w:ascii="Times New Roman" w:hAnsi="Times New Roman"/>
          <w:bCs/>
          <w:color w:val="000000"/>
          <w:sz w:val="24"/>
          <w:szCs w:val="28"/>
          <w:lang w:val="en-US" w:eastAsia="zh-CN"/>
        </w:rPr>
        <w:t>2</w:t>
      </w:r>
      <w:r>
        <w:rPr>
          <w:rFonts w:hint="eastAsia" w:ascii="Times New Roman" w:hAnsi="Times New Roman"/>
          <w:bCs/>
          <w:color w:val="000000"/>
          <w:sz w:val="24"/>
          <w:szCs w:val="28"/>
        </w:rPr>
        <w:t>) 软件接口</w:t>
      </w:r>
    </w:p>
    <w:p>
      <w:pPr>
        <w:spacing w:line="360" w:lineRule="auto"/>
        <w:ind w:left="420" w:leftChars="200"/>
        <w:rPr>
          <w:rFonts w:ascii="Times New Roman" w:hAnsi="Times New Roman"/>
          <w:bCs/>
          <w:color w:val="000000"/>
          <w:sz w:val="24"/>
          <w:szCs w:val="28"/>
        </w:rPr>
      </w:pPr>
      <w:r>
        <w:rPr>
          <w:rFonts w:hint="eastAsia" w:ascii="Times New Roman" w:hAnsi="Times New Roman"/>
          <w:bCs/>
          <w:color w:val="000000"/>
          <w:sz w:val="24"/>
          <w:szCs w:val="28"/>
        </w:rPr>
        <w:t>软件运行在windows操作系统之上，系统分为三层结构：表示层、应用层、数据存储层，采用MVC架构，软件在后台与数据库进行交互。</w:t>
      </w:r>
    </w:p>
    <w:p>
      <w:pPr>
        <w:pStyle w:val="2"/>
      </w:pPr>
      <w:bookmarkStart w:id="11" w:name="_Toc19295"/>
      <w:bookmarkStart w:id="14" w:name="_GoBack"/>
      <w:bookmarkEnd w:id="14"/>
      <w:r>
        <w:rPr>
          <w:rFonts w:hint="eastAsia"/>
        </w:rPr>
        <w:t>4.  运行环境规定</w:t>
      </w:r>
      <w:bookmarkEnd w:id="11"/>
    </w:p>
    <w:p>
      <w:pPr>
        <w:pStyle w:val="3"/>
      </w:pPr>
      <w:bookmarkStart w:id="12" w:name="_Toc26563"/>
      <w:r>
        <w:rPr>
          <w:rFonts w:hint="eastAsia"/>
        </w:rPr>
        <w:t>4.1 硬件环境</w:t>
      </w:r>
      <w:bookmarkEnd w:id="12"/>
    </w:p>
    <w:p>
      <w:pPr>
        <w:rPr>
          <w:sz w:val="28"/>
          <w:szCs w:val="28"/>
        </w:rPr>
      </w:pPr>
      <w:bookmarkStart w:id="13" w:name="_Toc21859"/>
      <w:r>
        <w:rPr>
          <w:rFonts w:hint="eastAsia"/>
          <w:sz w:val="28"/>
          <w:szCs w:val="28"/>
        </w:rPr>
        <w:t>支持常用的服务器及个人计算机</w:t>
      </w:r>
    </w:p>
    <w:p>
      <w:pPr>
        <w:pStyle w:val="3"/>
      </w:pPr>
      <w:r>
        <w:rPr>
          <w:rFonts w:hint="eastAsia"/>
        </w:rPr>
        <w:t>4.2 软件环境</w:t>
      </w:r>
      <w:bookmarkEnd w:id="13"/>
    </w:p>
    <w:p>
      <w:pPr>
        <w:ind w:firstLine="560" w:firstLineChars="200"/>
      </w:pPr>
      <w:r>
        <w:rPr>
          <w:rFonts w:hint="eastAsia"/>
          <w:sz w:val="28"/>
          <w:szCs w:val="28"/>
        </w:rPr>
        <w:t>本软件运行在</w:t>
      </w:r>
      <w:r>
        <w:rPr>
          <w:sz w:val="28"/>
          <w:szCs w:val="28"/>
        </w:rPr>
        <w:t>windows</w:t>
      </w:r>
      <w:r>
        <w:rPr>
          <w:rFonts w:hint="eastAsia"/>
          <w:sz w:val="28"/>
          <w:szCs w:val="28"/>
        </w:rPr>
        <w:t>系统上，采用三层架构，后台与</w:t>
      </w:r>
      <w:r>
        <w:rPr>
          <w:sz w:val="28"/>
          <w:szCs w:val="28"/>
        </w:rPr>
        <w:t>MySQL</w:t>
      </w:r>
      <w:r>
        <w:rPr>
          <w:rFonts w:hint="eastAsia"/>
          <w:sz w:val="28"/>
          <w:szCs w:val="28"/>
        </w:rPr>
        <w:t>数据库进行交互。</w:t>
      </w:r>
    </w:p>
    <w:sectPr>
      <w:headerReference r:id="rId4" w:type="default"/>
      <w:footerReference r:id="rId5" w:type="default"/>
      <w:foot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华文隶书">
    <w:altName w:val="微软雅黑"/>
    <w:panose1 w:val="02010800040101010101"/>
    <w:charset w:val="86"/>
    <w:family w:val="auto"/>
    <w:pitch w:val="default"/>
    <w:sig w:usb0="00000001" w:usb1="080F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4</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3"/>
      </w:rPr>
    </w:pPr>
    <w:r>
      <w:fldChar w:fldCharType="begin"/>
    </w:r>
    <w:r>
      <w:rPr>
        <w:rStyle w:val="13"/>
      </w:rPr>
      <w:instrText xml:space="preserve">PAGE  </w:instrTex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hint="eastAsia"/>
      </w:rPr>
      <w:t>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
    <w:nsid w:val="0000000C"/>
    <w:multiLevelType w:val="singleLevel"/>
    <w:tmpl w:val="0000000C"/>
    <w:lvl w:ilvl="0" w:tentative="1">
      <w:start w:val="1"/>
      <w:numFmt w:val="decimal"/>
      <w:suff w:val="nothing"/>
      <w:lvlText w:val="（%1）"/>
      <w:lvlJc w:val="left"/>
    </w:lvl>
  </w:abstractNum>
  <w:abstractNum w:abstractNumId="11">
    <w:nsid w:val="0000000B"/>
    <w:multiLevelType w:val="singleLevel"/>
    <w:tmpl w:val="0000000B"/>
    <w:lvl w:ilvl="0" w:tentative="1">
      <w:start w:val="2"/>
      <w:numFmt w:val="decimal"/>
      <w:suff w:val="nothing"/>
      <w:lvlText w:val="（%1）"/>
      <w:lvlJc w:val="left"/>
    </w:lvl>
  </w:abstractNum>
  <w:num w:numId="1">
    <w:abstractNumId w:val="11"/>
  </w:num>
  <w:num w:numId="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38C8"/>
    <w:rsid w:val="00027D61"/>
    <w:rsid w:val="00045779"/>
    <w:rsid w:val="00055144"/>
    <w:rsid w:val="00056398"/>
    <w:rsid w:val="000738C8"/>
    <w:rsid w:val="000765BB"/>
    <w:rsid w:val="000836F8"/>
    <w:rsid w:val="00096B10"/>
    <w:rsid w:val="000972DE"/>
    <w:rsid w:val="000A342F"/>
    <w:rsid w:val="000A7A2F"/>
    <w:rsid w:val="000C1738"/>
    <w:rsid w:val="000E36E4"/>
    <w:rsid w:val="00106D4E"/>
    <w:rsid w:val="00136A62"/>
    <w:rsid w:val="00154A1A"/>
    <w:rsid w:val="0015519E"/>
    <w:rsid w:val="00173852"/>
    <w:rsid w:val="0017704F"/>
    <w:rsid w:val="001A4518"/>
    <w:rsid w:val="001B4174"/>
    <w:rsid w:val="001B4FDF"/>
    <w:rsid w:val="001B60C3"/>
    <w:rsid w:val="001C4B3E"/>
    <w:rsid w:val="001C5F9C"/>
    <w:rsid w:val="001D1D94"/>
    <w:rsid w:val="001E4AD9"/>
    <w:rsid w:val="00201CC8"/>
    <w:rsid w:val="0021055C"/>
    <w:rsid w:val="002116A5"/>
    <w:rsid w:val="00231D8A"/>
    <w:rsid w:val="00237535"/>
    <w:rsid w:val="002643B3"/>
    <w:rsid w:val="00284363"/>
    <w:rsid w:val="002A3000"/>
    <w:rsid w:val="002B4DD6"/>
    <w:rsid w:val="002E651C"/>
    <w:rsid w:val="00322BB5"/>
    <w:rsid w:val="003274F6"/>
    <w:rsid w:val="00333820"/>
    <w:rsid w:val="00335462"/>
    <w:rsid w:val="003526DE"/>
    <w:rsid w:val="00354935"/>
    <w:rsid w:val="0036026E"/>
    <w:rsid w:val="00365BFB"/>
    <w:rsid w:val="00366B2B"/>
    <w:rsid w:val="00375FDF"/>
    <w:rsid w:val="00392E48"/>
    <w:rsid w:val="00393076"/>
    <w:rsid w:val="003A7ED1"/>
    <w:rsid w:val="003E3BAA"/>
    <w:rsid w:val="00400552"/>
    <w:rsid w:val="004040BD"/>
    <w:rsid w:val="0041188B"/>
    <w:rsid w:val="004122DE"/>
    <w:rsid w:val="00414ED1"/>
    <w:rsid w:val="00433900"/>
    <w:rsid w:val="004409DB"/>
    <w:rsid w:val="00447EF7"/>
    <w:rsid w:val="00481BD8"/>
    <w:rsid w:val="00491254"/>
    <w:rsid w:val="004A598D"/>
    <w:rsid w:val="004C0F56"/>
    <w:rsid w:val="004E57BF"/>
    <w:rsid w:val="004E57EB"/>
    <w:rsid w:val="004F697A"/>
    <w:rsid w:val="005006D2"/>
    <w:rsid w:val="005307A2"/>
    <w:rsid w:val="00551F9B"/>
    <w:rsid w:val="00564E86"/>
    <w:rsid w:val="00577A25"/>
    <w:rsid w:val="00581906"/>
    <w:rsid w:val="005918D6"/>
    <w:rsid w:val="005941CB"/>
    <w:rsid w:val="005A1E38"/>
    <w:rsid w:val="005B1549"/>
    <w:rsid w:val="005D15AC"/>
    <w:rsid w:val="005D30CE"/>
    <w:rsid w:val="005E5B94"/>
    <w:rsid w:val="005F366B"/>
    <w:rsid w:val="006125FF"/>
    <w:rsid w:val="00615863"/>
    <w:rsid w:val="0062051B"/>
    <w:rsid w:val="0062157A"/>
    <w:rsid w:val="00623A42"/>
    <w:rsid w:val="00657497"/>
    <w:rsid w:val="006575AD"/>
    <w:rsid w:val="00660ADC"/>
    <w:rsid w:val="006622F0"/>
    <w:rsid w:val="00663492"/>
    <w:rsid w:val="00670B9A"/>
    <w:rsid w:val="0068569E"/>
    <w:rsid w:val="006A71B1"/>
    <w:rsid w:val="006E4E58"/>
    <w:rsid w:val="007056EF"/>
    <w:rsid w:val="00713B9E"/>
    <w:rsid w:val="007206D6"/>
    <w:rsid w:val="00735406"/>
    <w:rsid w:val="00756820"/>
    <w:rsid w:val="007569FD"/>
    <w:rsid w:val="0076686F"/>
    <w:rsid w:val="00785036"/>
    <w:rsid w:val="00797D91"/>
    <w:rsid w:val="007A56A9"/>
    <w:rsid w:val="007C6CFD"/>
    <w:rsid w:val="007D729F"/>
    <w:rsid w:val="008126BD"/>
    <w:rsid w:val="008526D4"/>
    <w:rsid w:val="008578C2"/>
    <w:rsid w:val="00864804"/>
    <w:rsid w:val="00873042"/>
    <w:rsid w:val="00880930"/>
    <w:rsid w:val="008825E5"/>
    <w:rsid w:val="0088707D"/>
    <w:rsid w:val="008A634B"/>
    <w:rsid w:val="008B174C"/>
    <w:rsid w:val="008B1CEF"/>
    <w:rsid w:val="008C3776"/>
    <w:rsid w:val="008D4A8F"/>
    <w:rsid w:val="008D5851"/>
    <w:rsid w:val="008F0C60"/>
    <w:rsid w:val="008F5A3D"/>
    <w:rsid w:val="008F5B55"/>
    <w:rsid w:val="008F7013"/>
    <w:rsid w:val="00900ADD"/>
    <w:rsid w:val="00914E67"/>
    <w:rsid w:val="009159AC"/>
    <w:rsid w:val="00936016"/>
    <w:rsid w:val="00945295"/>
    <w:rsid w:val="00951A91"/>
    <w:rsid w:val="0095509F"/>
    <w:rsid w:val="00956D94"/>
    <w:rsid w:val="00976902"/>
    <w:rsid w:val="00982828"/>
    <w:rsid w:val="009942E5"/>
    <w:rsid w:val="009A4BF9"/>
    <w:rsid w:val="009B1CA3"/>
    <w:rsid w:val="00A02880"/>
    <w:rsid w:val="00A02C28"/>
    <w:rsid w:val="00A14871"/>
    <w:rsid w:val="00A1543D"/>
    <w:rsid w:val="00A209A6"/>
    <w:rsid w:val="00A561EF"/>
    <w:rsid w:val="00A70613"/>
    <w:rsid w:val="00A714CC"/>
    <w:rsid w:val="00AA74CB"/>
    <w:rsid w:val="00AA7ED6"/>
    <w:rsid w:val="00AB5AD2"/>
    <w:rsid w:val="00AC43F0"/>
    <w:rsid w:val="00AE3B1A"/>
    <w:rsid w:val="00AE3B64"/>
    <w:rsid w:val="00AE5396"/>
    <w:rsid w:val="00AF1542"/>
    <w:rsid w:val="00B11B34"/>
    <w:rsid w:val="00B11DEA"/>
    <w:rsid w:val="00B15ABD"/>
    <w:rsid w:val="00B16622"/>
    <w:rsid w:val="00B223FE"/>
    <w:rsid w:val="00B32F50"/>
    <w:rsid w:val="00B52C86"/>
    <w:rsid w:val="00B778BA"/>
    <w:rsid w:val="00B90A28"/>
    <w:rsid w:val="00B9520E"/>
    <w:rsid w:val="00BB2CB7"/>
    <w:rsid w:val="00BE21A1"/>
    <w:rsid w:val="00BE2761"/>
    <w:rsid w:val="00BE4B1A"/>
    <w:rsid w:val="00BF3C9A"/>
    <w:rsid w:val="00C06B36"/>
    <w:rsid w:val="00C0734F"/>
    <w:rsid w:val="00C244F4"/>
    <w:rsid w:val="00C33D4C"/>
    <w:rsid w:val="00C37F6D"/>
    <w:rsid w:val="00C51DCF"/>
    <w:rsid w:val="00C75638"/>
    <w:rsid w:val="00C913B1"/>
    <w:rsid w:val="00C923DE"/>
    <w:rsid w:val="00C93805"/>
    <w:rsid w:val="00C946A3"/>
    <w:rsid w:val="00CA0DA3"/>
    <w:rsid w:val="00CA1A6A"/>
    <w:rsid w:val="00CA20E0"/>
    <w:rsid w:val="00CA2C84"/>
    <w:rsid w:val="00CB6317"/>
    <w:rsid w:val="00CE4BC5"/>
    <w:rsid w:val="00CE7233"/>
    <w:rsid w:val="00D05AC7"/>
    <w:rsid w:val="00D10C8F"/>
    <w:rsid w:val="00D12DFE"/>
    <w:rsid w:val="00D3590D"/>
    <w:rsid w:val="00D36978"/>
    <w:rsid w:val="00D45AD6"/>
    <w:rsid w:val="00D47C55"/>
    <w:rsid w:val="00D51A09"/>
    <w:rsid w:val="00D62317"/>
    <w:rsid w:val="00D76425"/>
    <w:rsid w:val="00D942E9"/>
    <w:rsid w:val="00DE2D14"/>
    <w:rsid w:val="00DE3CB8"/>
    <w:rsid w:val="00DE648E"/>
    <w:rsid w:val="00DF2344"/>
    <w:rsid w:val="00E2749F"/>
    <w:rsid w:val="00E3020A"/>
    <w:rsid w:val="00E4587E"/>
    <w:rsid w:val="00E60366"/>
    <w:rsid w:val="00E82885"/>
    <w:rsid w:val="00E95182"/>
    <w:rsid w:val="00E95ED1"/>
    <w:rsid w:val="00EC5E3B"/>
    <w:rsid w:val="00EE3C99"/>
    <w:rsid w:val="00EF5466"/>
    <w:rsid w:val="00F06B7E"/>
    <w:rsid w:val="00F310DB"/>
    <w:rsid w:val="00F41230"/>
    <w:rsid w:val="00F467D5"/>
    <w:rsid w:val="00F46A14"/>
    <w:rsid w:val="00F92F60"/>
    <w:rsid w:val="00FA5170"/>
    <w:rsid w:val="00FA551F"/>
    <w:rsid w:val="00FD2625"/>
    <w:rsid w:val="00FD55E1"/>
    <w:rsid w:val="00FF3FAB"/>
    <w:rsid w:val="00FF4D3F"/>
    <w:rsid w:val="173C6D7B"/>
    <w:rsid w:val="25C96F0A"/>
    <w:rsid w:val="5B6C295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40"/>
    <w:unhideWhenUsed/>
    <w:qFormat/>
    <w:uiPriority w:val="0"/>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42"/>
    <w:qFormat/>
    <w:uiPriority w:val="0"/>
    <w:pPr>
      <w:keepNext/>
      <w:keepLines/>
      <w:spacing w:before="260" w:after="260" w:line="415" w:lineRule="auto"/>
      <w:outlineLvl w:val="2"/>
    </w:pPr>
    <w:rPr>
      <w:b/>
      <w:bCs/>
      <w:sz w:val="32"/>
      <w:szCs w:val="32"/>
    </w:rPr>
  </w:style>
  <w:style w:type="character" w:default="1" w:styleId="12">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5">
    <w:name w:val="Normal Indent"/>
    <w:basedOn w:val="1"/>
    <w:uiPriority w:val="0"/>
    <w:pPr>
      <w:ind w:firstLine="420" w:firstLineChars="200"/>
    </w:pPr>
    <w:rPr>
      <w:szCs w:val="20"/>
    </w:rPr>
  </w:style>
  <w:style w:type="paragraph" w:styleId="6">
    <w:name w:val="toc 3"/>
    <w:basedOn w:val="1"/>
    <w:next w:val="1"/>
    <w:uiPriority w:val="39"/>
    <w:pPr>
      <w:ind w:left="840" w:leftChars="400"/>
    </w:pPr>
  </w:style>
  <w:style w:type="paragraph" w:styleId="7">
    <w:name w:val="Balloon Text"/>
    <w:basedOn w:val="1"/>
    <w:link w:val="43"/>
    <w:uiPriority w:val="0"/>
    <w:rPr>
      <w:rFonts w:ascii="Calibri" w:hAnsi="Calibri" w:eastAsia="宋体"/>
      <w:sz w:val="18"/>
      <w:szCs w:val="18"/>
    </w:rPr>
  </w:style>
  <w:style w:type="paragraph" w:styleId="8">
    <w:name w:val="footer"/>
    <w:basedOn w:val="1"/>
    <w:link w:val="39"/>
    <w:unhideWhenUsed/>
    <w:uiPriority w:val="0"/>
    <w:pPr>
      <w:tabs>
        <w:tab w:val="center" w:pos="4153"/>
        <w:tab w:val="right" w:pos="8306"/>
      </w:tabs>
      <w:snapToGrid w:val="0"/>
      <w:jc w:val="left"/>
    </w:pPr>
    <w:rPr>
      <w:sz w:val="18"/>
      <w:szCs w:val="18"/>
    </w:rPr>
  </w:style>
  <w:style w:type="paragraph" w:styleId="9">
    <w:name w:val="header"/>
    <w:basedOn w:val="1"/>
    <w:link w:val="38"/>
    <w:unhideWhenUsed/>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style>
  <w:style w:type="paragraph" w:styleId="11">
    <w:name w:val="toc 2"/>
    <w:basedOn w:val="1"/>
    <w:next w:val="1"/>
    <w:uiPriority w:val="39"/>
    <w:pPr>
      <w:ind w:left="420" w:leftChars="200"/>
    </w:pPr>
  </w:style>
  <w:style w:type="character" w:styleId="13">
    <w:name w:val="page number"/>
    <w:basedOn w:val="12"/>
    <w:uiPriority w:val="0"/>
    <w:rPr/>
  </w:style>
  <w:style w:type="character" w:styleId="14">
    <w:name w:val="Hyperlink"/>
    <w:uiPriority w:val="99"/>
    <w:rPr>
      <w:color w:val="0000FF"/>
      <w:u w:val="single"/>
    </w:rPr>
  </w:style>
  <w:style w:type="table" w:styleId="16">
    <w:name w:val="Table Grid"/>
    <w:basedOn w:val="15"/>
    <w:uiPriority w:val="3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TOC Heading"/>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18">
    <w:name w:val="正文 New New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19">
    <w:name w:val="正文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0">
    <w:name w:val="正文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1">
    <w:name w:val="正文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2">
    <w:name w:val="正文 New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3">
    <w:name w:val="正文 New New New New New New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4">
    <w:name w:val="正文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5">
    <w:name w:val="正文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6">
    <w:name w:val="正文 New New New New New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7">
    <w:name w:val="正文 New New New New New New New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28">
    <w:name w:val="正文 New New New New New New New New New New New New New New New New"/>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正文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30">
    <w:name w:val="正文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31">
    <w:name w:val="正文 New"/>
    <w:uiPriority w:val="0"/>
    <w:pPr>
      <w:widowControl w:val="0"/>
      <w:jc w:val="both"/>
    </w:pPr>
    <w:rPr>
      <w:rFonts w:ascii="Calibri" w:hAnsi="Calibri" w:eastAsia="宋体" w:cs="Times New Roman"/>
      <w:kern w:val="2"/>
      <w:sz w:val="21"/>
      <w:szCs w:val="20"/>
      <w:lang w:val="en-US" w:eastAsia="zh-CN" w:bidi="ar-SA"/>
    </w:rPr>
  </w:style>
  <w:style w:type="paragraph" w:customStyle="1" w:styleId="32">
    <w:name w:val="正文 New New New New New New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33">
    <w:name w:val="正文 New New New New New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34">
    <w:name w:val="正文 New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35">
    <w:name w:val="正文 New New New"/>
    <w:uiPriority w:val="0"/>
    <w:pPr>
      <w:widowControl w:val="0"/>
      <w:jc w:val="both"/>
    </w:pPr>
    <w:rPr>
      <w:rFonts w:ascii="Calibri" w:hAnsi="Calibri" w:eastAsia="宋体" w:cs="Times New Roman"/>
      <w:kern w:val="2"/>
      <w:sz w:val="21"/>
      <w:szCs w:val="20"/>
      <w:lang w:val="en-US" w:eastAsia="zh-CN" w:bidi="ar-SA"/>
    </w:rPr>
  </w:style>
  <w:style w:type="paragraph" w:customStyle="1" w:styleId="36">
    <w:name w:val="正文 New New"/>
    <w:uiPriority w:val="0"/>
    <w:pPr>
      <w:widowControl w:val="0"/>
      <w:jc w:val="both"/>
    </w:pPr>
    <w:rPr>
      <w:rFonts w:ascii="Calibri" w:hAnsi="Calibri" w:eastAsia="宋体" w:cs="Times New Roman"/>
      <w:kern w:val="2"/>
      <w:sz w:val="21"/>
      <w:szCs w:val="20"/>
      <w:lang w:val="en-US" w:eastAsia="zh-CN" w:bidi="ar-SA"/>
    </w:rPr>
  </w:style>
  <w:style w:type="paragraph" w:customStyle="1" w:styleId="37">
    <w:name w:val="表内容1"/>
    <w:basedOn w:val="1"/>
    <w:uiPriority w:val="0"/>
    <w:pPr>
      <w:spacing w:line="60" w:lineRule="auto"/>
      <w:jc w:val="left"/>
    </w:pPr>
    <w:rPr>
      <w:rFonts w:cs="宋体"/>
      <w:szCs w:val="20"/>
    </w:rPr>
  </w:style>
  <w:style w:type="character" w:customStyle="1" w:styleId="38">
    <w:name w:val="页眉 Char"/>
    <w:basedOn w:val="12"/>
    <w:link w:val="9"/>
    <w:uiPriority w:val="0"/>
    <w:rPr>
      <w:sz w:val="18"/>
      <w:szCs w:val="18"/>
    </w:rPr>
  </w:style>
  <w:style w:type="character" w:customStyle="1" w:styleId="39">
    <w:name w:val="页脚 Char"/>
    <w:basedOn w:val="12"/>
    <w:link w:val="8"/>
    <w:uiPriority w:val="0"/>
    <w:rPr>
      <w:sz w:val="18"/>
      <w:szCs w:val="18"/>
    </w:rPr>
  </w:style>
  <w:style w:type="character" w:customStyle="1" w:styleId="40">
    <w:name w:val="标题 2 Char"/>
    <w:basedOn w:val="12"/>
    <w:link w:val="3"/>
    <w:uiPriority w:val="0"/>
    <w:rPr>
      <w:rFonts w:ascii="Calibri Light" w:hAnsi="Calibri Light" w:eastAsia="宋体"/>
      <w:b/>
      <w:bCs/>
      <w:sz w:val="32"/>
      <w:szCs w:val="32"/>
    </w:rPr>
  </w:style>
  <w:style w:type="character" w:customStyle="1" w:styleId="41">
    <w:name w:val="标题 1 Char"/>
    <w:basedOn w:val="12"/>
    <w:link w:val="2"/>
    <w:uiPriority w:val="0"/>
    <w:rPr>
      <w:rFonts w:ascii="Calibri" w:hAnsi="Calibri" w:eastAsia="宋体" w:cs="Times New Roman"/>
      <w:b/>
      <w:bCs/>
      <w:kern w:val="44"/>
      <w:sz w:val="44"/>
      <w:szCs w:val="44"/>
    </w:rPr>
  </w:style>
  <w:style w:type="character" w:customStyle="1" w:styleId="42">
    <w:name w:val="标题 3 Char"/>
    <w:basedOn w:val="12"/>
    <w:link w:val="4"/>
    <w:uiPriority w:val="0"/>
    <w:rPr>
      <w:rFonts w:ascii="Calibri" w:hAnsi="Calibri" w:eastAsia="宋体" w:cs="Times New Roman"/>
      <w:b/>
      <w:bCs/>
      <w:sz w:val="32"/>
      <w:szCs w:val="32"/>
    </w:rPr>
  </w:style>
  <w:style w:type="character" w:customStyle="1" w:styleId="43">
    <w:name w:val="批注框文本 Char"/>
    <w:link w:val="7"/>
    <w:uiPriority w:val="0"/>
    <w:rPr>
      <w:sz w:val="18"/>
      <w:szCs w:val="18"/>
    </w:rPr>
  </w:style>
  <w:style w:type="character" w:customStyle="1" w:styleId="44">
    <w:name w:val="批注框文本 Char1"/>
    <w:basedOn w:val="1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411</Words>
  <Characters>2348</Characters>
  <Lines>19</Lines>
  <Paragraphs>5</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2015-05-25T12:50:00Z</dcterms:created>
  <dc:creator>davy</dc:creator>
  <cp:lastModifiedBy>lbj</cp:lastModifiedBy>
  <dcterms:modified xsi:type="dcterms:W3CDTF">2015-05-26T18:13:05Z</dcterms:modified>
  <dc:title>_x0001_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