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8B5" w:rsidRDefault="008E7E0B"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0</wp:posOffset>
            </wp:positionV>
            <wp:extent cx="7543800" cy="1346200"/>
            <wp:effectExtent l="0" t="0" r="0" b="0"/>
            <wp:wrapNone/>
            <wp:docPr id="3" name="Picture 3" descr="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ll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8710930</wp:posOffset>
            </wp:positionV>
            <wp:extent cx="7467600" cy="1244600"/>
            <wp:effectExtent l="0" t="0" r="0" b="0"/>
            <wp:wrapNone/>
            <wp:docPr id="2" name="Picture 2" descr="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ll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24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452" w:rsidRDefault="00F8309F" w:rsidP="005D1452">
      <w:pPr>
        <w:framePr w:w="4214" w:h="231" w:wrap="none" w:vAnchor="page" w:hAnchor="page" w:x="5995" w:y="15109"/>
        <w:spacing w:after="0" w:line="153" w:lineRule="exact"/>
      </w:pPr>
      <w:r>
        <w:rPr>
          <w:rFonts w:ascii="Arial" w:hAnsi="Arial" w:cs="Arial"/>
          <w:noProof/>
          <w:color w:val="717171"/>
          <w:spacing w:val="-2"/>
          <w:sz w:val="16"/>
          <w:szCs w:val="16"/>
        </w:rPr>
        <w:t xml:space="preserve">7009 </w:t>
      </w:r>
      <w:r>
        <w:rPr>
          <w:rFonts w:ascii="Arial" w:hAnsi="Arial" w:cs="Arial"/>
          <w:noProof/>
          <w:color w:val="6D6D6D"/>
          <w:spacing w:val="-2"/>
          <w:sz w:val="16"/>
          <w:szCs w:val="16"/>
        </w:rPr>
        <w:t xml:space="preserve">Lachlan Circle. </w:t>
      </w:r>
      <w:r>
        <w:rPr>
          <w:rFonts w:ascii="Arial" w:hAnsi="Arial" w:cs="Arial"/>
          <w:noProof/>
          <w:color w:val="747474"/>
          <w:spacing w:val="-2"/>
          <w:sz w:val="16"/>
          <w:szCs w:val="16"/>
        </w:rPr>
        <w:t xml:space="preserve">Apt. H, </w:t>
      </w:r>
      <w:r>
        <w:rPr>
          <w:rFonts w:ascii="Arial" w:hAnsi="Arial" w:cs="Arial"/>
          <w:noProof/>
          <w:color w:val="686868"/>
          <w:spacing w:val="-2"/>
          <w:sz w:val="16"/>
          <w:szCs w:val="16"/>
        </w:rPr>
        <w:t xml:space="preserve">Baltimore. </w:t>
      </w:r>
      <w:r>
        <w:rPr>
          <w:rFonts w:ascii="Arial" w:hAnsi="Arial" w:cs="Arial"/>
          <w:noProof/>
          <w:color w:val="717171"/>
          <w:spacing w:val="-2"/>
          <w:sz w:val="16"/>
          <w:szCs w:val="16"/>
        </w:rPr>
        <w:t xml:space="preserve">Maryland </w:t>
      </w:r>
      <w:r>
        <w:rPr>
          <w:rFonts w:ascii="Arial" w:hAnsi="Arial" w:cs="Arial"/>
          <w:noProof/>
          <w:color w:val="767676"/>
          <w:spacing w:val="-2"/>
          <w:sz w:val="16"/>
          <w:szCs w:val="16"/>
        </w:rPr>
        <w:t>21239</w:t>
      </w:r>
    </w:p>
    <w:p w:rsidR="005D1452" w:rsidRDefault="00F8309F" w:rsidP="005D1452">
      <w:pPr>
        <w:framePr w:w="8669" w:h="612" w:wrap="none" w:vAnchor="page" w:hAnchor="page" w:x="3139" w:y="103"/>
        <w:spacing w:after="0" w:line="292" w:lineRule="exact"/>
        <w:ind w:left="6326" w:right="4"/>
      </w:pPr>
      <w:r w:rsidRPr="00013269">
        <w:rPr>
          <w:rFonts w:ascii="Arial" w:hAnsi="Arial" w:cs="Arial"/>
          <w:noProof/>
          <w:spacing w:val="-2"/>
          <w:w w:val="112"/>
          <w:sz w:val="14"/>
          <w:szCs w:val="14"/>
        </w:rPr>
        <w:t xml:space="preserve">Don’t </w:t>
      </w:r>
      <w:r w:rsidR="009D2A32" w:rsidRPr="00013269">
        <w:rPr>
          <w:rFonts w:ascii="Arial" w:hAnsi="Arial" w:cs="Arial"/>
          <w:noProof/>
          <w:spacing w:val="-2"/>
          <w:w w:val="112"/>
          <w:sz w:val="14"/>
          <w:szCs w:val="14"/>
        </w:rPr>
        <w:t>hesitate</w:t>
      </w:r>
      <w:r w:rsidRPr="00013269">
        <w:rPr>
          <w:rFonts w:ascii="Arial" w:hAnsi="Arial" w:cs="Arial"/>
          <w:noProof/>
          <w:spacing w:val="-2"/>
          <w:w w:val="112"/>
          <w:sz w:val="14"/>
          <w:szCs w:val="14"/>
        </w:rPr>
        <w:t xml:space="preserve"> to talk to us today </w:t>
      </w:r>
      <w:r w:rsidRPr="00013269">
        <w:rPr>
          <w:rFonts w:ascii="Arial" w:hAnsi="Arial" w:cs="Arial"/>
          <w:noProof/>
          <w:spacing w:val="-2"/>
          <w:w w:val="112"/>
          <w:sz w:val="25"/>
          <w:szCs w:val="25"/>
        </w:rPr>
        <w:t xml:space="preserve">+1 </w:t>
      </w:r>
      <w:r w:rsidR="00ED5978" w:rsidRPr="00013269">
        <w:rPr>
          <w:rFonts w:ascii="Arial" w:hAnsi="Arial" w:cs="Arial"/>
          <w:noProof/>
          <w:spacing w:val="-2"/>
          <w:w w:val="112"/>
          <w:sz w:val="25"/>
          <w:szCs w:val="25"/>
        </w:rPr>
        <w:t>4</w:t>
      </w:r>
      <w:r w:rsidR="003C392B">
        <w:rPr>
          <w:rFonts w:ascii="Arial" w:hAnsi="Arial" w:cs="Arial"/>
          <w:noProof/>
          <w:spacing w:val="-2"/>
          <w:w w:val="112"/>
          <w:sz w:val="25"/>
          <w:szCs w:val="25"/>
        </w:rPr>
        <w:t>434608684</w:t>
      </w:r>
    </w:p>
    <w:p w:rsidR="005D1452" w:rsidRDefault="00F8309F" w:rsidP="005D1452">
      <w:pPr>
        <w:framePr w:w="4379" w:h="286" w:wrap="none" w:vAnchor="page" w:hAnchor="page" w:x="3139" w:y="990"/>
        <w:spacing w:after="0" w:line="216" w:lineRule="exact"/>
      </w:pPr>
      <w:r>
        <w:rPr>
          <w:rFonts w:ascii="Arial" w:hAnsi="Arial" w:cs="Arial"/>
          <w:b/>
          <w:noProof/>
          <w:color w:val="C17A59"/>
          <w:spacing w:val="-4"/>
          <w:sz w:val="21"/>
          <w:szCs w:val="21"/>
        </w:rPr>
        <w:t xml:space="preserve">The Pacific Group </w:t>
      </w:r>
      <w:r>
        <w:rPr>
          <w:rFonts w:ascii="Arial" w:hAnsi="Arial" w:cs="Arial"/>
          <w:b/>
          <w:noProof/>
          <w:color w:val="C57B59"/>
          <w:spacing w:val="-4"/>
          <w:sz w:val="21"/>
          <w:szCs w:val="21"/>
        </w:rPr>
        <w:t>Healthcare</w:t>
      </w:r>
    </w:p>
    <w:p w:rsidR="005D1452" w:rsidRDefault="00F8309F" w:rsidP="005D1452">
      <w:pPr>
        <w:framePr w:w="3533" w:h="322" w:wrap="none" w:vAnchor="page" w:hAnchor="page" w:x="3139" w:y="1257"/>
        <w:spacing w:after="0" w:line="230" w:lineRule="exact"/>
        <w:ind w:left="4"/>
        <w:rPr>
          <w:rFonts w:ascii="Arial" w:hAnsi="Arial" w:cs="Arial"/>
          <w:noProof/>
          <w:color w:val="3B6D53"/>
          <w:spacing w:val="-4"/>
          <w:sz w:val="21"/>
          <w:szCs w:val="21"/>
        </w:rPr>
      </w:pPr>
      <w:r>
        <w:rPr>
          <w:rFonts w:ascii="Arial" w:hAnsi="Arial" w:cs="Arial"/>
          <w:noProof/>
          <w:color w:val="386750"/>
          <w:spacing w:val="-4"/>
          <w:sz w:val="21"/>
          <w:szCs w:val="21"/>
        </w:rPr>
        <w:t xml:space="preserve">Services of </w:t>
      </w:r>
      <w:r>
        <w:rPr>
          <w:rFonts w:ascii="Arial" w:hAnsi="Arial" w:cs="Arial"/>
          <w:noProof/>
          <w:color w:val="447560"/>
          <w:spacing w:val="-4"/>
          <w:sz w:val="21"/>
          <w:szCs w:val="21"/>
        </w:rPr>
        <w:t xml:space="preserve">MD. </w:t>
      </w:r>
      <w:r>
        <w:rPr>
          <w:rFonts w:ascii="Arial" w:hAnsi="Arial" w:cs="Arial"/>
          <w:noProof/>
          <w:color w:val="3B6D53"/>
          <w:spacing w:val="-4"/>
          <w:sz w:val="21"/>
          <w:szCs w:val="21"/>
        </w:rPr>
        <w:t>LLC</w:t>
      </w:r>
    </w:p>
    <w:p w:rsidR="00ED5978" w:rsidRDefault="00ED5978" w:rsidP="005D1452">
      <w:pPr>
        <w:framePr w:w="3533" w:h="322" w:wrap="none" w:vAnchor="page" w:hAnchor="page" w:x="3139" w:y="1257"/>
        <w:spacing w:after="0" w:line="230" w:lineRule="exact"/>
        <w:ind w:left="4"/>
      </w:pPr>
    </w:p>
    <w:p w:rsidR="005D1452" w:rsidRDefault="00F8309F" w:rsidP="005D1452">
      <w:pPr>
        <w:framePr w:w="1968" w:h="194" w:wrap="none" w:vAnchor="page" w:hAnchor="page" w:x="9945" w:y="1140"/>
        <w:spacing w:after="0" w:line="148" w:lineRule="exact"/>
        <w:ind w:left="888"/>
      </w:pPr>
      <w:r>
        <w:rPr>
          <w:rFonts w:ascii="Arial" w:hAnsi="Arial" w:cs="Arial"/>
          <w:noProof/>
          <w:color w:val="F1AC89"/>
          <w:spacing w:val="-4"/>
          <w:sz w:val="13"/>
          <w:szCs w:val="13"/>
        </w:rPr>
        <w:t xml:space="preserve">Email </w:t>
      </w:r>
      <w:r>
        <w:rPr>
          <w:rFonts w:ascii="Arial" w:hAnsi="Arial" w:cs="Arial"/>
          <w:noProof/>
          <w:color w:val="F1AB89"/>
          <w:spacing w:val="-4"/>
          <w:sz w:val="13"/>
          <w:szCs w:val="13"/>
        </w:rPr>
        <w:t>Address</w:t>
      </w:r>
    </w:p>
    <w:p w:rsidR="005D1452" w:rsidRDefault="00F8309F" w:rsidP="005D1452">
      <w:pPr>
        <w:framePr w:w="2086" w:h="197" w:wrap="none" w:vAnchor="page" w:hAnchor="page" w:x="9945" w:y="1382"/>
        <w:spacing w:after="0" w:line="115" w:lineRule="exact"/>
      </w:pPr>
      <w:r>
        <w:rPr>
          <w:rFonts w:ascii="Arial" w:hAnsi="Arial" w:cs="Arial"/>
          <w:noProof/>
          <w:color w:val="F2AD8D"/>
          <w:spacing w:val="-4"/>
          <w:w w:val="116"/>
          <w:sz w:val="13"/>
          <w:szCs w:val="13"/>
        </w:rPr>
        <w:t>pcfhoalthcaro</w:t>
      </w:r>
      <w:r w:rsidR="008E7E0B">
        <w:rPr>
          <w:rFonts w:ascii="Arial" w:hAnsi="Arial" w:cs="Arial"/>
          <w:noProof/>
          <w:color w:val="F2AD8D"/>
          <w:spacing w:val="-4"/>
          <w:w w:val="116"/>
          <w:sz w:val="13"/>
          <w:szCs w:val="13"/>
        </w:rPr>
        <w:t>@</w:t>
      </w:r>
      <w:r>
        <w:rPr>
          <w:rFonts w:ascii="Arial" w:hAnsi="Arial" w:cs="Arial"/>
          <w:noProof/>
          <w:color w:val="F2AD8D"/>
          <w:spacing w:val="-4"/>
          <w:w w:val="116"/>
          <w:sz w:val="13"/>
          <w:szCs w:val="13"/>
        </w:rPr>
        <w:t>gmail.corn</w:t>
      </w:r>
    </w:p>
    <w:p w:rsidR="005D1452" w:rsidRDefault="00F8309F" w:rsidP="005D1452">
      <w:pPr>
        <w:framePr w:w="9029" w:h="290" w:wrap="none" w:vAnchor="page" w:hAnchor="page" w:x="3139" w:y="14186"/>
        <w:spacing w:before="10" w:after="0" w:line="244" w:lineRule="exact"/>
        <w:ind w:left="1742"/>
      </w:pPr>
      <w:r>
        <w:rPr>
          <w:rFonts w:ascii="Arial" w:hAnsi="Arial" w:cs="Arial"/>
          <w:b/>
          <w:noProof/>
          <w:color w:val="C3644A"/>
          <w:spacing w:val="-2"/>
          <w:w w:val="112"/>
          <w:sz w:val="29"/>
          <w:szCs w:val="29"/>
        </w:rPr>
        <w:t xml:space="preserve">Always Delivering Care with </w:t>
      </w:r>
      <w:r>
        <w:rPr>
          <w:rFonts w:ascii="Arial" w:hAnsi="Arial" w:cs="Arial"/>
          <w:b/>
          <w:noProof/>
          <w:color w:val="C5674C"/>
          <w:spacing w:val="-2"/>
          <w:w w:val="112"/>
          <w:sz w:val="29"/>
          <w:szCs w:val="29"/>
        </w:rPr>
        <w:t>Dedication</w:t>
      </w:r>
    </w:p>
    <w:p w:rsidR="005D1452" w:rsidRDefault="00F8309F" w:rsidP="005D1452">
      <w:pPr>
        <w:framePr w:w="6111" w:h="370" w:wrap="none" w:vAnchor="page" w:hAnchor="page" w:x="5875" w:y="14620"/>
        <w:spacing w:after="0" w:line="350" w:lineRule="exact"/>
      </w:pPr>
      <w:r>
        <w:rPr>
          <w:rFonts w:ascii="Arial" w:hAnsi="Arial" w:cs="Arial"/>
          <w:b/>
          <w:noProof/>
          <w:color w:val="C66851"/>
          <w:spacing w:val="-2"/>
          <w:w w:val="112"/>
          <w:sz w:val="30"/>
          <w:szCs w:val="30"/>
        </w:rPr>
        <w:t xml:space="preserve">and Profound </w:t>
      </w:r>
      <w:r>
        <w:rPr>
          <w:rFonts w:ascii="Arial" w:hAnsi="Arial" w:cs="Arial"/>
          <w:b/>
          <w:noProof/>
          <w:color w:val="C56A52"/>
          <w:spacing w:val="-2"/>
          <w:w w:val="112"/>
          <w:sz w:val="30"/>
          <w:szCs w:val="30"/>
        </w:rPr>
        <w:t>Commitment</w:t>
      </w:r>
    </w:p>
    <w:p w:rsidR="005D1452" w:rsidRDefault="00F8309F" w:rsidP="005D1452">
      <w:pPr>
        <w:framePr w:w="591" w:h="57" w:wrap="none" w:vAnchor="page" w:hAnchor="page" w:x="10900" w:y="15216"/>
        <w:spacing w:after="0" w:line="43" w:lineRule="exact"/>
      </w:pPr>
      <w:r>
        <w:rPr>
          <w:rFonts w:ascii="Times New Roman" w:hAnsi="Times New Roman" w:cs="Times New Roman"/>
          <w:noProof/>
          <w:color w:val="8E9C46"/>
          <w:spacing w:val="-4"/>
          <w:sz w:val="5"/>
          <w:szCs w:val="5"/>
        </w:rPr>
        <w:t>fJ')</w:t>
      </w:r>
    </w:p>
    <w:p w:rsidR="00A76044" w:rsidRDefault="00A76044">
      <w:pPr>
        <w:spacing w:after="0" w:line="0" w:lineRule="atLeast"/>
        <w:sectPr w:rsidR="00A76044">
          <w:type w:val="continuous"/>
          <w:pgSz w:w="12211" w:h="15820"/>
          <w:pgMar w:top="0" w:right="43" w:bottom="67" w:left="76" w:header="720" w:footer="720" w:gutter="0"/>
          <w:cols w:space="720"/>
        </w:sectPr>
      </w:pPr>
    </w:p>
    <w:p w:rsidR="00EE0882" w:rsidRDefault="00EE0882"/>
    <w:p w:rsidR="008E7E0B" w:rsidRDefault="008E7E0B"/>
    <w:p w:rsidR="008E7E0B" w:rsidRDefault="00ED5978" w:rsidP="00ED5978">
      <w:pPr>
        <w:tabs>
          <w:tab w:val="left" w:pos="2445"/>
        </w:tabs>
      </w:pPr>
      <w:r>
        <w:tab/>
      </w:r>
    </w:p>
    <w:p w:rsidR="008E7E0B" w:rsidRDefault="008E7E0B"/>
    <w:p w:rsidR="008E7E0B" w:rsidRDefault="00F96B45">
      <w:pPr>
        <w:rPr>
          <w:b/>
          <w:sz w:val="24"/>
          <w:szCs w:val="24"/>
          <w:u w:val="single"/>
        </w:rPr>
      </w:pPr>
      <w:r w:rsidRPr="00F96B45">
        <w:rPr>
          <w:b/>
          <w:sz w:val="24"/>
          <w:szCs w:val="24"/>
        </w:rPr>
        <w:t xml:space="preserve">                                                         </w:t>
      </w:r>
      <w:r w:rsidR="00DD1DF4">
        <w:rPr>
          <w:b/>
          <w:sz w:val="24"/>
          <w:szCs w:val="24"/>
        </w:rPr>
        <w:t xml:space="preserve">     </w:t>
      </w:r>
      <w:r w:rsidRPr="00F96B45">
        <w:rPr>
          <w:b/>
          <w:sz w:val="24"/>
          <w:szCs w:val="24"/>
        </w:rPr>
        <w:t xml:space="preserve"> </w:t>
      </w:r>
      <w:r w:rsidRPr="00F96B45">
        <w:rPr>
          <w:b/>
          <w:sz w:val="24"/>
          <w:szCs w:val="24"/>
          <w:u w:val="single"/>
        </w:rPr>
        <w:t>INTRODUCTORY LETTER</w:t>
      </w:r>
    </w:p>
    <w:p w:rsidR="00DD1DF4" w:rsidRPr="003268F4" w:rsidRDefault="003268F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The Pacific Group Healthcare Services of Maryland LLC</w:t>
      </w:r>
    </w:p>
    <w:p w:rsidR="008E7E0B" w:rsidRDefault="008E7E0B"/>
    <w:p w:rsidR="00F8309F" w:rsidRPr="00F8309F" w:rsidRDefault="00F8309F">
      <w:pPr>
        <w:rPr>
          <w:rFonts w:ascii="Times New Roman" w:hAnsi="Times New Roman" w:cs="Times New Roman"/>
          <w:sz w:val="24"/>
          <w:szCs w:val="24"/>
        </w:rPr>
      </w:pPr>
      <w:r w:rsidRPr="00F8309F">
        <w:rPr>
          <w:rFonts w:ascii="Times New Roman" w:hAnsi="Times New Roman" w:cs="Times New Roman"/>
          <w:sz w:val="24"/>
          <w:szCs w:val="24"/>
        </w:rPr>
        <w:t>To whom it may concern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The Pacific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Group</w:t>
      </w: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Healthcare Services of Maryland LLC, is a registered Residential Services Agency (RSA) with the State of Maryland Department of Health, Office of Health Care Quality. We are licensed to provide Skilled Nursing and Aides Level Two (2)</w:t>
      </w:r>
      <w:r w:rsidR="006360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and </w:t>
      </w:r>
      <w:r w:rsidR="00771464">
        <w:rPr>
          <w:rFonts w:ascii="Times New Roman" w:eastAsia="Times New Roman" w:hAnsi="Times New Roman" w:cs="Times New Roman"/>
          <w:color w:val="222222"/>
          <w:sz w:val="24"/>
          <w:szCs w:val="24"/>
        </w:rPr>
        <w:t>are</w:t>
      </w:r>
      <w:r w:rsidR="006360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now fully operational.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Our Skilled Nursing and Aides care are provided by RN Supervision of Aides for medication management, activities of daily living skills (ADLS), and companion services to our esteemed clients.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We also provide services to those who may require assistance in their own homes and communities in the maintenance and retention of their independence and wellbeing.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Our services are responsive to the distinct needs of the client and community</w:t>
      </w:r>
      <w:r w:rsidR="009F383B">
        <w:rPr>
          <w:rFonts w:ascii="Times New Roman" w:eastAsia="Times New Roman" w:hAnsi="Times New Roman" w:cs="Times New Roman"/>
          <w:color w:val="222222"/>
          <w:sz w:val="24"/>
          <w:szCs w:val="24"/>
        </w:rPr>
        <w:t>,</w:t>
      </w: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are delivered by our qualified home care workers.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We provide services to all individuals 18 years and older regardless to race, creed, color, gender, national origin, sexual preference, or criminal history.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The agency provides services within the following geographical areas: Montgomery county, Baltimore City, Anne Arundel county, Baltimore county, Harford county, Howard county, and Prince George county.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PCF Healthcare LLC is looking forward to working and caring for the esteemed Participants to be referred from your good offices and we can be reached on telephone at +1</w:t>
      </w:r>
      <w:r w:rsidR="001567F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bookmarkStart w:id="0" w:name="_Hlk203398089"/>
      <w:r w:rsidR="003C392B">
        <w:rPr>
          <w:rFonts w:ascii="Times New Roman" w:eastAsia="Times New Roman" w:hAnsi="Times New Roman" w:cs="Times New Roman"/>
          <w:color w:val="222222"/>
          <w:sz w:val="24"/>
          <w:szCs w:val="24"/>
        </w:rPr>
        <w:t>4434608684</w:t>
      </w:r>
      <w:bookmarkEnd w:id="0"/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or email us at </w:t>
      </w:r>
      <w:hyperlink r:id="rId6" w:tgtFrame="_blank" w:history="1">
        <w:r w:rsidRPr="008E7E0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pcfhealthcare@gmail.com</w:t>
        </w:r>
      </w:hyperlink>
      <w:r w:rsidR="00B47C5E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, </w:t>
      </w:r>
      <w:r w:rsidR="00B47C5E" w:rsidRPr="00B47C5E">
        <w:rPr>
          <w:rFonts w:ascii="Tahoma" w:hAnsi="Tahoma" w:cs="Tahoma"/>
          <w:color w:val="999999"/>
          <w:sz w:val="20"/>
          <w:szCs w:val="20"/>
        </w:rPr>
        <w:t xml:space="preserve"> </w:t>
      </w:r>
      <w:r w:rsidR="00B47C5E">
        <w:rPr>
          <w:rFonts w:ascii="Tahoma" w:hAnsi="Tahoma" w:cs="Tahoma"/>
          <w:color w:val="999999"/>
          <w:sz w:val="20"/>
          <w:szCs w:val="20"/>
        </w:rPr>
        <w:br/>
      </w:r>
      <w:r w:rsidR="00B47C5E">
        <w:rPr>
          <w:rStyle w:val="Strong"/>
          <w:rFonts w:ascii="Tahoma" w:hAnsi="Tahoma" w:cs="Tahoma"/>
          <w:color w:val="999999"/>
          <w:sz w:val="20"/>
          <w:szCs w:val="20"/>
        </w:rPr>
        <w:t>website:</w:t>
      </w:r>
      <w:r w:rsidR="00330126" w:rsidRPr="00330126">
        <w:rPr>
          <w:rFonts w:ascii="Tahoma" w:hAnsi="Tahoma" w:cs="Tahoma"/>
          <w:color w:val="999999"/>
          <w:sz w:val="20"/>
          <w:szCs w:val="20"/>
        </w:rPr>
        <w:t xml:space="preserve"> </w:t>
      </w:r>
      <w:hyperlink r:id="rId7" w:history="1">
        <w:r w:rsidR="00330126" w:rsidRPr="00461F6F">
          <w:rPr>
            <w:rStyle w:val="Hyperlink"/>
            <w:rFonts w:ascii="Tahoma" w:hAnsi="Tahoma" w:cs="Tahoma"/>
            <w:b/>
            <w:bCs/>
            <w:sz w:val="20"/>
            <w:szCs w:val="20"/>
          </w:rPr>
          <w:t>http://www.thepacificgrouphealthcare.com/</w:t>
        </w:r>
      </w:hyperlink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</w:rPr>
      </w:pP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>Finally, we follow all the requirements needed to operate and provide services within the communities in the State of Maryland</w:t>
      </w:r>
      <w:r w:rsidR="00AF74B6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would be more than happy to work you.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47C5E" w:rsidRDefault="008E7E0B" w:rsidP="008E7E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F74B6">
        <w:rPr>
          <w:rFonts w:ascii="Times New Roman" w:eastAsia="Times New Roman" w:hAnsi="Times New Roman" w:cs="Times New Roman"/>
          <w:color w:val="222222"/>
          <w:sz w:val="24"/>
          <w:szCs w:val="24"/>
        </w:rPr>
        <w:t>Thanks,</w:t>
      </w:r>
      <w:r w:rsidRPr="008E7E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Remain Blessed</w:t>
      </w:r>
    </w:p>
    <w:p w:rsidR="00B47C5E" w:rsidRDefault="00B47C5E" w:rsidP="008E7E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8E7E0B" w:rsidRPr="00B47C5E" w:rsidRDefault="008E7E0B" w:rsidP="008E7E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7E0B">
        <w:rPr>
          <w:rFonts w:ascii="Tahoma" w:eastAsia="Times New Roman" w:hAnsi="Tahoma" w:cs="Tahoma"/>
          <w:b/>
          <w:bCs/>
          <w:color w:val="222222"/>
          <w:sz w:val="20"/>
          <w:szCs w:val="20"/>
        </w:rPr>
        <w:t>The Pacific Group Healthcare Services of MD LLC</w:t>
      </w:r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7E0B">
        <w:rPr>
          <w:rFonts w:ascii="Tahoma" w:eastAsia="Times New Roman" w:hAnsi="Tahoma" w:cs="Tahoma"/>
          <w:b/>
          <w:bCs/>
          <w:color w:val="222222"/>
          <w:sz w:val="24"/>
          <w:szCs w:val="24"/>
        </w:rPr>
        <w:t>7009 Lachlan Circle Apt H</w:t>
      </w:r>
    </w:p>
    <w:p w:rsidR="003268F4" w:rsidRPr="008E7E0B" w:rsidRDefault="008E7E0B" w:rsidP="008E7E0B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color w:val="222222"/>
          <w:sz w:val="20"/>
          <w:szCs w:val="20"/>
        </w:rPr>
      </w:pPr>
      <w:r w:rsidRPr="008E7E0B">
        <w:rPr>
          <w:rFonts w:ascii="Tahoma" w:eastAsia="Times New Roman" w:hAnsi="Tahoma" w:cs="Tahoma"/>
          <w:b/>
          <w:bCs/>
          <w:color w:val="222222"/>
          <w:sz w:val="20"/>
          <w:szCs w:val="20"/>
        </w:rPr>
        <w:t>Baltimore, MD. 21239</w:t>
      </w:r>
      <w:bookmarkStart w:id="1" w:name="_GoBack"/>
      <w:bookmarkEnd w:id="1"/>
    </w:p>
    <w:p w:rsidR="008E7E0B" w:rsidRPr="008E7E0B" w:rsidRDefault="008E7E0B" w:rsidP="008E7E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7E0B">
        <w:rPr>
          <w:rFonts w:ascii="Tahoma" w:eastAsia="Times New Roman" w:hAnsi="Tahoma" w:cs="Tahoma"/>
          <w:b/>
          <w:bCs/>
          <w:color w:val="222222"/>
          <w:sz w:val="20"/>
          <w:szCs w:val="20"/>
        </w:rPr>
        <w:t>Tel. +1</w:t>
      </w:r>
      <w:r w:rsidR="001567F7">
        <w:rPr>
          <w:rFonts w:ascii="Tahoma" w:eastAsia="Times New Roman" w:hAnsi="Tahoma" w:cs="Tahoma"/>
          <w:b/>
          <w:bCs/>
          <w:color w:val="222222"/>
          <w:sz w:val="20"/>
          <w:szCs w:val="20"/>
        </w:rPr>
        <w:t xml:space="preserve"> </w:t>
      </w:r>
      <w:r w:rsidR="003C392B">
        <w:rPr>
          <w:rFonts w:ascii="Times New Roman" w:eastAsia="Times New Roman" w:hAnsi="Times New Roman" w:cs="Times New Roman"/>
          <w:color w:val="222222"/>
          <w:sz w:val="24"/>
          <w:szCs w:val="24"/>
        </w:rPr>
        <w:t>4434608684</w:t>
      </w:r>
    </w:p>
    <w:p w:rsidR="008E7E0B" w:rsidRPr="004C4E5E" w:rsidRDefault="008E7E0B">
      <w:pPr>
        <w:rPr>
          <w:b/>
          <w:sz w:val="24"/>
          <w:szCs w:val="24"/>
        </w:rPr>
      </w:pPr>
    </w:p>
    <w:sectPr w:rsidR="008E7E0B" w:rsidRPr="004C4E5E" w:rsidSect="00B02ED2">
      <w:type w:val="continuous"/>
      <w:pgSz w:w="12211" w:h="1582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44"/>
    <w:rsid w:val="00013269"/>
    <w:rsid w:val="000D30C4"/>
    <w:rsid w:val="001166D4"/>
    <w:rsid w:val="001567F7"/>
    <w:rsid w:val="003268F4"/>
    <w:rsid w:val="00330126"/>
    <w:rsid w:val="003C392B"/>
    <w:rsid w:val="00447CF2"/>
    <w:rsid w:val="004C4E5E"/>
    <w:rsid w:val="005C4036"/>
    <w:rsid w:val="006360C1"/>
    <w:rsid w:val="00771464"/>
    <w:rsid w:val="008C0078"/>
    <w:rsid w:val="008E7E0B"/>
    <w:rsid w:val="00915FDC"/>
    <w:rsid w:val="009D2A32"/>
    <w:rsid w:val="009F383B"/>
    <w:rsid w:val="00A76044"/>
    <w:rsid w:val="00AF74B6"/>
    <w:rsid w:val="00B02ED2"/>
    <w:rsid w:val="00B47C5E"/>
    <w:rsid w:val="00DD1DF4"/>
    <w:rsid w:val="00ED5978"/>
    <w:rsid w:val="00EE0882"/>
    <w:rsid w:val="00F8309F"/>
    <w:rsid w:val="00F9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7EA6"/>
  <w15:docId w15:val="{E35CE892-78D2-4758-B793-AE6F4166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7146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1464"/>
  </w:style>
  <w:style w:type="character" w:styleId="Strong">
    <w:name w:val="Strong"/>
    <w:basedOn w:val="DefaultParagraphFont"/>
    <w:uiPriority w:val="22"/>
    <w:qFormat/>
    <w:rsid w:val="00B47C5E"/>
    <w:rPr>
      <w:b/>
      <w:bCs/>
    </w:rPr>
  </w:style>
  <w:style w:type="character" w:styleId="Hyperlink">
    <w:name w:val="Hyperlink"/>
    <w:basedOn w:val="DefaultParagraphFont"/>
    <w:uiPriority w:val="99"/>
    <w:unhideWhenUsed/>
    <w:rsid w:val="00B47C5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1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49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99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3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4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hepacificgrouphealthcar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cfhealthcare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Pacific Group</dc:creator>
  <cp:lastModifiedBy>The Pacific Group</cp:lastModifiedBy>
  <cp:revision>25</cp:revision>
  <cp:lastPrinted>2022-09-13T19:20:00Z</cp:lastPrinted>
  <dcterms:created xsi:type="dcterms:W3CDTF">2022-09-13T18:33:00Z</dcterms:created>
  <dcterms:modified xsi:type="dcterms:W3CDTF">2025-07-14T19:08:00Z</dcterms:modified>
</cp:coreProperties>
</file>