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Cut the Cable Cord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Digital Literacy Lab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May 16,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2:00 p.m. - 3:30 p.m.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 of the class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evaluate your current plan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Good and the Bad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overview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on device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Hulu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Good and the Bad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overview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on device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Prime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Good and the Bad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overview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on device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Library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Hoopla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good and the Bad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on device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Freegal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on device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Devices on display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Fire Stick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Chromecast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 TV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Roku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Learning Resources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