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52A3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МИНИСТЕРСТВО НАУКИ И ВЫСШЕГО ОБРАЗОВАНИЯ РФ</w:t>
      </w:r>
    </w:p>
    <w:p w14:paraId="58022EE0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ФЕДЕРАЛЬНОЕ ГОСУДАРСТВЕННОЕ БЮДЖЕТНОЕ ОБРАЗОВАТЕЛЬНОЕ </w:t>
      </w:r>
    </w:p>
    <w:p w14:paraId="66CD2449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УЧРЕЖДЕНИЕ ВЫСШЕГО ОБРАЗОВАНИЯ</w:t>
      </w:r>
    </w:p>
    <w:p w14:paraId="66F5E759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«РЯЗАНСКИЙ ГОСУДАРСТВЕННЫЙ РАДИОТЕХНИЧЕСКИЙ УНИВЕРСИТЕТ» им. В.Ф. УТКИНА</w:t>
      </w:r>
    </w:p>
    <w:p w14:paraId="02B93194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</w:p>
    <w:p w14:paraId="15AFB1FE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КАФЕДРА АВТОМАТИЗИРОВАННЫХ СИСТЕМ УПРАВЛЕНИЯ</w:t>
      </w:r>
    </w:p>
    <w:p w14:paraId="104C0BBC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</w:p>
    <w:p w14:paraId="506AE717" w14:textId="4A7554A6" w:rsidR="00DD47BF" w:rsidRDefault="00DD47BF" w:rsidP="00DD47BF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Отчёт о практической работе №</w:t>
      </w:r>
      <w:r>
        <w:rPr>
          <w:rFonts w:eastAsia="Times New Roman"/>
        </w:rPr>
        <w:t>5</w:t>
      </w:r>
    </w:p>
    <w:p w14:paraId="3030353F" w14:textId="77777777" w:rsidR="00DD47BF" w:rsidRDefault="00DD47BF" w:rsidP="00DD47BF">
      <w:pPr>
        <w:spacing w:line="360" w:lineRule="auto"/>
        <w:jc w:val="center"/>
        <w:rPr>
          <w:rFonts w:eastAsia="Times New Roman"/>
          <w:b/>
        </w:rPr>
      </w:pPr>
      <w:r>
        <w:rPr>
          <w:rFonts w:eastAsia="Times New Roman"/>
          <w:b/>
        </w:rPr>
        <w:t>Расчет электрической цепи методом узловых потенциалов</w:t>
      </w:r>
    </w:p>
    <w:p w14:paraId="44778E33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по дисциплине</w:t>
      </w:r>
    </w:p>
    <w:p w14:paraId="39970BFA" w14:textId="33994150" w:rsidR="00DD47BF" w:rsidRPr="00DD47BF" w:rsidRDefault="00DD47BF" w:rsidP="00DD47BF">
      <w:pPr>
        <w:spacing w:line="360" w:lineRule="auto"/>
        <w:jc w:val="center"/>
        <w:rPr>
          <w:rFonts w:eastAsia="Times New Roman"/>
          <w:b/>
        </w:rPr>
      </w:pPr>
      <w:r w:rsidRPr="00DD47BF">
        <w:rPr>
          <w:rFonts w:eastAsia="Times New Roman"/>
          <w:b/>
        </w:rPr>
        <w:t>«</w:t>
      </w:r>
      <w:r w:rsidRPr="00DD47BF">
        <w:rPr>
          <w:rFonts w:eastAsia="TimesNewRomanPSMT"/>
          <w:b/>
        </w:rPr>
        <w:t>Переходные процессы в линейных электрических цепях</w:t>
      </w:r>
      <w:r w:rsidRPr="00DD47BF">
        <w:rPr>
          <w:b/>
        </w:rPr>
        <w:t>»</w:t>
      </w:r>
    </w:p>
    <w:p w14:paraId="72B33A4D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</w:p>
    <w:p w14:paraId="60D09CEC" w14:textId="203EF04F" w:rsidR="00DD47BF" w:rsidRDefault="00DD47BF" w:rsidP="00DD47BF">
      <w:pPr>
        <w:spacing w:line="360" w:lineRule="auto"/>
        <w:jc w:val="center"/>
        <w:rPr>
          <w:rFonts w:eastAsia="Times New Roman"/>
        </w:rPr>
      </w:pPr>
    </w:p>
    <w:p w14:paraId="2995C62A" w14:textId="71E00D53" w:rsidR="00DD47BF" w:rsidRDefault="00DD47BF" w:rsidP="00DD47BF">
      <w:pPr>
        <w:spacing w:line="360" w:lineRule="auto"/>
        <w:jc w:val="center"/>
        <w:rPr>
          <w:rFonts w:eastAsia="Times New Roman"/>
        </w:rPr>
      </w:pPr>
    </w:p>
    <w:p w14:paraId="3B6C21B6" w14:textId="77777777" w:rsidR="00DD47BF" w:rsidRDefault="00DD47BF" w:rsidP="00DD47BF">
      <w:pPr>
        <w:spacing w:line="360" w:lineRule="auto"/>
        <w:jc w:val="center"/>
        <w:rPr>
          <w:rFonts w:eastAsia="Times New Roman"/>
        </w:rPr>
      </w:pPr>
    </w:p>
    <w:p w14:paraId="3E20FACD" w14:textId="77777777" w:rsidR="00DD47BF" w:rsidRDefault="00DD47BF" w:rsidP="00DD47BF">
      <w:pPr>
        <w:spacing w:line="360" w:lineRule="auto"/>
        <w:rPr>
          <w:rFonts w:eastAsia="Times New Roman"/>
        </w:rPr>
      </w:pPr>
    </w:p>
    <w:p w14:paraId="124267FC" w14:textId="77777777" w:rsidR="00DD47BF" w:rsidRDefault="00DD47BF" w:rsidP="00DD47BF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Выполнил:</w:t>
      </w:r>
    </w:p>
    <w:p w14:paraId="189BFC66" w14:textId="77777777" w:rsidR="00DD47BF" w:rsidRDefault="00DD47BF" w:rsidP="00DD47BF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 студент группы 245</w:t>
      </w:r>
    </w:p>
    <w:p w14:paraId="332EA454" w14:textId="77777777" w:rsidR="00DD47BF" w:rsidRDefault="00DD47BF" w:rsidP="00DD47BF">
      <w:pPr>
        <w:spacing w:line="360" w:lineRule="auto"/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Луковкин</w:t>
      </w:r>
      <w:proofErr w:type="spellEnd"/>
      <w:r>
        <w:rPr>
          <w:rFonts w:eastAsia="Times New Roman"/>
        </w:rPr>
        <w:t xml:space="preserve"> Иван</w:t>
      </w:r>
    </w:p>
    <w:p w14:paraId="1F630B1A" w14:textId="77777777" w:rsidR="00DD47BF" w:rsidRDefault="00DD47BF" w:rsidP="00DD47BF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>Проверил:</w:t>
      </w:r>
    </w:p>
    <w:p w14:paraId="35AD9D18" w14:textId="77777777" w:rsidR="00DD47BF" w:rsidRDefault="00DD47BF" w:rsidP="00DD47BF">
      <w:pPr>
        <w:spacing w:line="360" w:lineRule="auto"/>
        <w:jc w:val="right"/>
        <w:rPr>
          <w:rFonts w:eastAsia="Times New Roman"/>
        </w:rPr>
      </w:pPr>
      <w:r>
        <w:rPr>
          <w:rFonts w:eastAsia="Times New Roman"/>
        </w:rPr>
        <w:t xml:space="preserve"> Михеев А.А.</w:t>
      </w:r>
    </w:p>
    <w:p w14:paraId="44E955EA" w14:textId="4691CFBE" w:rsidR="00DD47BF" w:rsidRDefault="00DD47BF" w:rsidP="00DD47BF">
      <w:pPr>
        <w:spacing w:line="360" w:lineRule="auto"/>
        <w:rPr>
          <w:rFonts w:eastAsia="Times New Roman"/>
        </w:rPr>
      </w:pPr>
    </w:p>
    <w:p w14:paraId="62DB8EC7" w14:textId="1C015192" w:rsidR="00DD47BF" w:rsidRDefault="00DD47BF" w:rsidP="00DD47BF">
      <w:pPr>
        <w:spacing w:line="360" w:lineRule="auto"/>
        <w:rPr>
          <w:rFonts w:eastAsia="Times New Roman"/>
        </w:rPr>
      </w:pPr>
    </w:p>
    <w:p w14:paraId="79A30961" w14:textId="7EABC90B" w:rsidR="00DD47BF" w:rsidRDefault="00DD47BF" w:rsidP="00DD47BF">
      <w:pPr>
        <w:spacing w:line="360" w:lineRule="auto"/>
        <w:rPr>
          <w:rFonts w:eastAsia="Times New Roman"/>
        </w:rPr>
      </w:pPr>
    </w:p>
    <w:p w14:paraId="1F4CA01D" w14:textId="59A7286A" w:rsidR="00DD47BF" w:rsidRDefault="00DD47BF" w:rsidP="00DD47BF">
      <w:pPr>
        <w:spacing w:line="360" w:lineRule="auto"/>
        <w:rPr>
          <w:rFonts w:eastAsia="Times New Roman"/>
        </w:rPr>
      </w:pPr>
    </w:p>
    <w:p w14:paraId="7CFD65FF" w14:textId="77777777" w:rsidR="00DD47BF" w:rsidRDefault="00DD47BF" w:rsidP="00DD47BF">
      <w:pPr>
        <w:spacing w:line="360" w:lineRule="auto"/>
        <w:rPr>
          <w:rFonts w:eastAsia="Times New Roman"/>
        </w:rPr>
      </w:pPr>
    </w:p>
    <w:p w14:paraId="52589BA0" w14:textId="77777777" w:rsidR="00DD47BF" w:rsidRDefault="00DD47BF" w:rsidP="00DD47BF">
      <w:pPr>
        <w:tabs>
          <w:tab w:val="left" w:pos="2184"/>
        </w:tabs>
        <w:spacing w:line="360" w:lineRule="auto"/>
        <w:jc w:val="center"/>
        <w:rPr>
          <w:sz w:val="24"/>
          <w:szCs w:val="24"/>
        </w:rPr>
      </w:pPr>
      <w:r>
        <w:rPr>
          <w:rFonts w:eastAsia="Times New Roman"/>
        </w:rPr>
        <w:t>Рязань 2023 г.</w:t>
      </w:r>
    </w:p>
    <w:p w14:paraId="3921E086" w14:textId="77777777" w:rsidR="00DD47BF" w:rsidRDefault="00DD47BF" w:rsidP="00DD47BF">
      <w:pPr>
        <w:spacing w:line="360" w:lineRule="auto"/>
        <w:ind w:firstLine="0"/>
        <w:jc w:val="left"/>
      </w:pPr>
      <w:r>
        <w:br w:type="page"/>
      </w:r>
    </w:p>
    <w:p w14:paraId="61A1B809" w14:textId="77777777" w:rsidR="00E578E2" w:rsidRPr="00DD47BF" w:rsidRDefault="00E578E2" w:rsidP="00DD47BF">
      <w:pPr>
        <w:pStyle w:val="1"/>
        <w:spacing w:before="0" w:line="360" w:lineRule="auto"/>
        <w:rPr>
          <w:rFonts w:ascii="Times New Roman" w:hAnsi="Times New Roman" w:cs="Times New Roman"/>
          <w:iCs/>
          <w:color w:val="000000" w:themeColor="text1"/>
        </w:rPr>
      </w:pPr>
      <w:bookmarkStart w:id="0" w:name="_Toc42267835"/>
      <w:r w:rsidRPr="00DD47BF">
        <w:rPr>
          <w:rFonts w:ascii="Times New Roman" w:hAnsi="Times New Roman" w:cs="Times New Roman"/>
          <w:iCs/>
          <w:color w:val="000000" w:themeColor="text1"/>
        </w:rPr>
        <w:lastRenderedPageBreak/>
        <w:t>Теоретическая часть</w:t>
      </w:r>
      <w:bookmarkEnd w:id="0"/>
    </w:p>
    <w:p w14:paraId="141E0F62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Переходным процессом называют переход от одного установившегося режима работы электрической цепи, характеризующегося значениями токов в ветвях и потенциалов в узлах цепи, к другому установившемуся режиму, характеризующемуся другими значениями токов в ветвях и потенциалов в узлах цепи.</w:t>
      </w:r>
    </w:p>
    <w:p w14:paraId="6040DB78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Переход от одного режима работы цепи к другому режиму работы может происходить при изменении схемы цепи в результате коммутаций. </w:t>
      </w:r>
    </w:p>
    <w:p w14:paraId="333085A1" w14:textId="544F8289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Коммутацией называют процесс замыкания или размыкания ключевых элементов (К), в результате которого к схеме или добавляются новые цепи, или искл</w:t>
      </w:r>
      <w:r w:rsidR="005F0590" w:rsidRPr="00DD47BF">
        <w:rPr>
          <w:iCs/>
        </w:rPr>
        <w:t>ючается часть цепей</w:t>
      </w:r>
      <w:r w:rsidRPr="00DD47BF">
        <w:rPr>
          <w:iCs/>
        </w:rPr>
        <w:t>, или изменяются параметры элементов цепи.</w:t>
      </w:r>
    </w:p>
    <w:tbl>
      <w:tblPr>
        <w:tblW w:w="0" w:type="auto"/>
        <w:tblInd w:w="1668" w:type="dxa"/>
        <w:tblLook w:val="04A0" w:firstRow="1" w:lastRow="0" w:firstColumn="1" w:lastColumn="0" w:noHBand="0" w:noVBand="1"/>
      </w:tblPr>
      <w:tblGrid>
        <w:gridCol w:w="3258"/>
        <w:gridCol w:w="2979"/>
      </w:tblGrid>
      <w:tr w:rsidR="00E578E2" w:rsidRPr="00DD47BF" w14:paraId="2EA39897" w14:textId="77777777" w:rsidTr="00A95641">
        <w:tc>
          <w:tcPr>
            <w:tcW w:w="6237" w:type="dxa"/>
            <w:gridSpan w:val="2"/>
          </w:tcPr>
          <w:p w14:paraId="67832EB4" w14:textId="77777777" w:rsidR="00E578E2" w:rsidRPr="00DD47BF" w:rsidRDefault="00E578E2" w:rsidP="00DD47BF">
            <w:pPr>
              <w:spacing w:line="360" w:lineRule="auto"/>
              <w:jc w:val="center"/>
              <w:rPr>
                <w:iCs/>
              </w:rPr>
            </w:pPr>
            <w:r w:rsidRPr="00DD47BF">
              <w:rPr>
                <w:iCs/>
                <w:noProof/>
                <w:lang w:eastAsia="ru-RU"/>
              </w:rPr>
              <w:drawing>
                <wp:inline distT="0" distB="0" distL="0" distR="0" wp14:anchorId="62582759" wp14:editId="6AEA5EC4">
                  <wp:extent cx="2917190" cy="467995"/>
                  <wp:effectExtent l="19050" t="0" r="0" b="0"/>
                  <wp:docPr id="1" name="Рисунок 27" descr="Коммутация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Коммутация1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190" cy="467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8E2" w:rsidRPr="00DD47BF" w14:paraId="06523B53" w14:textId="77777777" w:rsidTr="00A95641">
        <w:tc>
          <w:tcPr>
            <w:tcW w:w="3258" w:type="dxa"/>
          </w:tcPr>
          <w:p w14:paraId="5521B398" w14:textId="77777777" w:rsidR="00E578E2" w:rsidRPr="00DD47BF" w:rsidRDefault="00E578E2" w:rsidP="00DD47BF">
            <w:pPr>
              <w:spacing w:line="360" w:lineRule="auto"/>
              <w:jc w:val="center"/>
              <w:rPr>
                <w:iCs/>
              </w:rPr>
            </w:pPr>
            <w:r w:rsidRPr="00DD47BF">
              <w:rPr>
                <w:iCs/>
              </w:rPr>
              <w:t>а</w:t>
            </w:r>
          </w:p>
        </w:tc>
        <w:tc>
          <w:tcPr>
            <w:tcW w:w="2979" w:type="dxa"/>
          </w:tcPr>
          <w:p w14:paraId="08F3A6CA" w14:textId="77777777" w:rsidR="00E578E2" w:rsidRPr="00DD47BF" w:rsidRDefault="00E578E2" w:rsidP="00DD47BF">
            <w:pPr>
              <w:spacing w:line="360" w:lineRule="auto"/>
              <w:jc w:val="center"/>
              <w:rPr>
                <w:iCs/>
              </w:rPr>
            </w:pPr>
            <w:r w:rsidRPr="00DD47BF">
              <w:rPr>
                <w:iCs/>
              </w:rPr>
              <w:t>б</w:t>
            </w:r>
          </w:p>
        </w:tc>
      </w:tr>
    </w:tbl>
    <w:p w14:paraId="1BBA8B83" w14:textId="77777777" w:rsidR="00E578E2" w:rsidRPr="00DD47BF" w:rsidRDefault="005F0590" w:rsidP="00DD47BF">
      <w:pPr>
        <w:spacing w:line="360" w:lineRule="auto"/>
        <w:jc w:val="center"/>
        <w:rPr>
          <w:iCs/>
        </w:rPr>
      </w:pPr>
      <w:r w:rsidRPr="00DD47BF">
        <w:rPr>
          <w:iCs/>
        </w:rPr>
        <w:t xml:space="preserve">Рисунок </w:t>
      </w:r>
      <w:r w:rsidR="00E578E2" w:rsidRPr="00DD47BF">
        <w:rPr>
          <w:iCs/>
        </w:rPr>
        <w:t>1 – Ключевые элементы</w:t>
      </w:r>
    </w:p>
    <w:p w14:paraId="5E86E872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Физически переходные процессы представляют собой процессы перехода от одного энергетического состояния, соответствующего </w:t>
      </w:r>
      <w:proofErr w:type="spellStart"/>
      <w:r w:rsidRPr="00DD47BF">
        <w:rPr>
          <w:iCs/>
        </w:rPr>
        <w:t>докомутационному</w:t>
      </w:r>
      <w:proofErr w:type="spellEnd"/>
      <w:r w:rsidRPr="00DD47BF">
        <w:rPr>
          <w:iCs/>
        </w:rPr>
        <w:t xml:space="preserve"> режиму, к энергетическому состоянию, соответствующему </w:t>
      </w:r>
      <w:proofErr w:type="spellStart"/>
      <w:r w:rsidRPr="00DD47BF">
        <w:rPr>
          <w:iCs/>
        </w:rPr>
        <w:t>послекоммутационному</w:t>
      </w:r>
      <w:proofErr w:type="spellEnd"/>
      <w:r w:rsidRPr="00DD47BF">
        <w:rPr>
          <w:iCs/>
        </w:rPr>
        <w:t xml:space="preserve"> режиму.</w:t>
      </w:r>
    </w:p>
    <w:p w14:paraId="78903EAB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Можно теоретически считать, что коммутация цепи (замыкание или размыкание ключевого элемента) происходит мгновенно. Однако, наличие в схеме инерционных элементов (емкости, индуктивности) приводит к тому, что переход схемы из одного установившегося состояния в другое установившееся состояние происходит в течение некоторого времени. Это время называют временем переходного процесса.</w:t>
      </w:r>
    </w:p>
    <w:p w14:paraId="52028AF4" w14:textId="77777777" w:rsidR="00DD47BF" w:rsidRDefault="00DD47BF">
      <w:pPr>
        <w:spacing w:after="200" w:line="276" w:lineRule="auto"/>
        <w:ind w:firstLine="0"/>
        <w:jc w:val="left"/>
        <w:rPr>
          <w:b/>
          <w:bCs/>
          <w:iCs/>
        </w:rPr>
      </w:pPr>
      <w:r>
        <w:rPr>
          <w:b/>
          <w:bCs/>
          <w:iCs/>
        </w:rPr>
        <w:br w:type="page"/>
      </w:r>
    </w:p>
    <w:p w14:paraId="33664530" w14:textId="094FB5EA" w:rsidR="00E578E2" w:rsidRPr="00DD47BF" w:rsidRDefault="00E578E2" w:rsidP="00DD47BF">
      <w:pPr>
        <w:pStyle w:val="a5"/>
        <w:spacing w:line="360" w:lineRule="auto"/>
        <w:ind w:left="0"/>
        <w:rPr>
          <w:b/>
          <w:bCs/>
          <w:iCs/>
        </w:rPr>
      </w:pPr>
      <w:r w:rsidRPr="00DD47BF">
        <w:rPr>
          <w:b/>
          <w:bCs/>
          <w:iCs/>
        </w:rPr>
        <w:lastRenderedPageBreak/>
        <w:t>Переходный процесс в цепи R, C</w:t>
      </w:r>
    </w:p>
    <w:p w14:paraId="7579081E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Электрическая цепь, состоящая из сопротивления R и емкости</w:t>
      </w:r>
      <w:r w:rsidR="005F0590" w:rsidRPr="00DD47BF">
        <w:rPr>
          <w:iCs/>
        </w:rPr>
        <w:t xml:space="preserve"> C, была показана на рисунке 2</w:t>
      </w:r>
      <w:r w:rsidRPr="00DD47BF">
        <w:rPr>
          <w:iCs/>
        </w:rPr>
        <w:t>.</w:t>
      </w:r>
    </w:p>
    <w:p w14:paraId="3F396441" w14:textId="77777777" w:rsidR="005F0590" w:rsidRPr="00DD47BF" w:rsidRDefault="00E578E2" w:rsidP="00DD47BF">
      <w:pPr>
        <w:spacing w:line="360" w:lineRule="auto"/>
        <w:jc w:val="center"/>
        <w:rPr>
          <w:iCs/>
        </w:rPr>
      </w:pPr>
      <w:r w:rsidRPr="00DD47BF">
        <w:rPr>
          <w:iCs/>
          <w:noProof/>
          <w:lang w:eastAsia="ru-RU"/>
        </w:rPr>
        <w:drawing>
          <wp:inline distT="0" distB="0" distL="0" distR="0" wp14:anchorId="3C427273" wp14:editId="5C2D7952">
            <wp:extent cx="1654810" cy="1316990"/>
            <wp:effectExtent l="19050" t="0" r="2540" b="0"/>
            <wp:docPr id="14" name="Рисунок 24" descr="RC_переход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RC_переход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0590" w:rsidRPr="00DD47BF">
        <w:rPr>
          <w:iCs/>
        </w:rPr>
        <w:t xml:space="preserve"> </w:t>
      </w:r>
    </w:p>
    <w:p w14:paraId="17C7E71C" w14:textId="77777777" w:rsidR="00E578E2" w:rsidRPr="00DD47BF" w:rsidRDefault="005F0590" w:rsidP="00DD47BF">
      <w:pPr>
        <w:spacing w:line="360" w:lineRule="auto"/>
        <w:jc w:val="center"/>
        <w:rPr>
          <w:iCs/>
        </w:rPr>
      </w:pPr>
      <w:r w:rsidRPr="00DD47BF">
        <w:rPr>
          <w:iCs/>
        </w:rPr>
        <w:t>Рисунок 2 – Электрическая цепь</w:t>
      </w:r>
    </w:p>
    <w:p w14:paraId="6AF9DA50" w14:textId="77777777" w:rsidR="00E578E2" w:rsidRPr="00DD47BF" w:rsidRDefault="00E578E2" w:rsidP="00DD47BF">
      <w:pPr>
        <w:spacing w:line="360" w:lineRule="auto"/>
        <w:rPr>
          <w:iCs/>
          <w:noProof/>
          <w:lang w:eastAsia="ru-RU"/>
        </w:rPr>
      </w:pPr>
      <w:r w:rsidRPr="00DD47BF">
        <w:rPr>
          <w:iCs/>
          <w:noProof/>
          <w:lang w:eastAsia="ru-RU"/>
        </w:rPr>
        <w:t xml:space="preserve">На основании второго закона Кирхгофа уравнение цепи для момента времени </w:t>
      </w:r>
      <w:r w:rsidRPr="00DD47BF">
        <w:rPr>
          <w:iCs/>
          <w:noProof/>
          <w:lang w:val="en-US" w:eastAsia="ru-RU"/>
        </w:rPr>
        <w:t>t</w:t>
      </w:r>
      <w:r w:rsidRPr="00DD47BF">
        <w:rPr>
          <w:iCs/>
          <w:noProof/>
          <w:lang w:eastAsia="ru-RU"/>
        </w:rPr>
        <w:t xml:space="preserve"> ≥ 0 имеет вид </w:t>
      </w:r>
    </w:p>
    <w:p w14:paraId="0E39114C" w14:textId="2E7995D3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12"/>
        </w:rPr>
        <w:object w:dxaOrig="1340" w:dyaOrig="380" w14:anchorId="57942C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66.75pt;height:18.75pt;mso-width-percent:0;mso-height-percent:0;mso-width-percent:0;mso-height-percent:0" o:ole="">
            <v:imagedata r:id="rId10" o:title=""/>
          </v:shape>
          <o:OLEObject Type="Embed" ProgID="Equation.DSMT4" ShapeID="_x0000_i1036" DrawAspect="Content" ObjectID="_1743743943" r:id="rId11"/>
        </w:object>
      </w:r>
      <w:r w:rsidR="005F0590" w:rsidRPr="00DD47BF">
        <w:rPr>
          <w:iCs/>
        </w:rPr>
        <w:t>,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>(1</w:t>
      </w:r>
      <w:r w:rsidR="00E578E2" w:rsidRPr="00DD47BF">
        <w:rPr>
          <w:iCs/>
        </w:rPr>
        <w:t>)</w:t>
      </w:r>
    </w:p>
    <w:p w14:paraId="3E59492E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где u</w:t>
      </w:r>
      <w:r w:rsidRPr="00DD47BF">
        <w:rPr>
          <w:iCs/>
          <w:vertAlign w:val="subscript"/>
          <w:lang w:val="en-US"/>
        </w:rPr>
        <w:t>C</w:t>
      </w:r>
      <w:r w:rsidRPr="00DD47BF">
        <w:rPr>
          <w:iCs/>
        </w:rPr>
        <w:t xml:space="preserve"> – напряжение на емкости.</w:t>
      </w:r>
    </w:p>
    <w:p w14:paraId="025948E0" w14:textId="0BB81F83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Ранее мы отмечали, что ток – это изменение электрического заряда во времени. А заряд на емкости </w:t>
      </w:r>
      <w:r w:rsidRPr="00DD47BF">
        <w:rPr>
          <w:iCs/>
          <w:lang w:val="en-US"/>
        </w:rPr>
        <w:t>q</w:t>
      </w:r>
      <w:r w:rsidR="00DD47BF">
        <w:rPr>
          <w:iCs/>
        </w:rPr>
        <w:t xml:space="preserve"> </w:t>
      </w:r>
      <w:r w:rsidRPr="00DD47BF">
        <w:rPr>
          <w:iCs/>
        </w:rPr>
        <w:t>=</w:t>
      </w:r>
      <w:r w:rsidR="00DD47BF">
        <w:rPr>
          <w:iCs/>
        </w:rPr>
        <w:t xml:space="preserve"> </w:t>
      </w:r>
      <w:proofErr w:type="spellStart"/>
      <w:r w:rsidRPr="00DD47BF">
        <w:rPr>
          <w:iCs/>
          <w:lang w:val="en-US"/>
        </w:rPr>
        <w:t>Cu</w:t>
      </w:r>
      <w:r w:rsidRPr="00DD47BF">
        <w:rPr>
          <w:iCs/>
          <w:vertAlign w:val="subscript"/>
          <w:lang w:val="en-US"/>
        </w:rPr>
        <w:t>C</w:t>
      </w:r>
      <w:proofErr w:type="spellEnd"/>
      <w:r w:rsidRPr="00DD47BF">
        <w:rPr>
          <w:iCs/>
        </w:rPr>
        <w:t xml:space="preserve">. Так как емкость С есть постоянная величина, то заряд на емкости может измениться во времени за счет изменения напряжения </w:t>
      </w:r>
      <w:proofErr w:type="spellStart"/>
      <w:r w:rsidRPr="00DD47BF">
        <w:rPr>
          <w:iCs/>
          <w:lang w:val="en-US"/>
        </w:rPr>
        <w:t>u</w:t>
      </w:r>
      <w:r w:rsidRPr="00DD47BF">
        <w:rPr>
          <w:iCs/>
          <w:vertAlign w:val="subscript"/>
          <w:lang w:val="en-US"/>
        </w:rPr>
        <w:t>C</w:t>
      </w:r>
      <w:proofErr w:type="spellEnd"/>
      <w:r w:rsidRPr="00DD47BF">
        <w:rPr>
          <w:iCs/>
        </w:rPr>
        <w:t xml:space="preserve"> на емкости во времени:</w:t>
      </w:r>
    </w:p>
    <w:p w14:paraId="364D60B7" w14:textId="7CDD9CA0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28"/>
        </w:rPr>
        <w:object w:dxaOrig="1140" w:dyaOrig="720" w14:anchorId="30F3D8A8">
          <v:shape id="_x0000_i1035" type="#_x0000_t75" alt="" style="width:57.75pt;height:36pt;mso-width-percent:0;mso-height-percent:0;mso-width-percent:0;mso-height-percent:0" o:ole="">
            <v:imagedata r:id="rId12" o:title=""/>
          </v:shape>
          <o:OLEObject Type="Embed" ProgID="Equation.DSMT4" ShapeID="_x0000_i1035" DrawAspect="Content" ObjectID="_1743743944" r:id="rId13"/>
        </w:object>
      </w:r>
      <w:r w:rsidR="005F0590" w:rsidRPr="00DD47BF">
        <w:rPr>
          <w:iCs/>
        </w:rPr>
        <w:t>.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>(2</w:t>
      </w:r>
      <w:r w:rsidR="00E578E2" w:rsidRPr="00DD47BF">
        <w:rPr>
          <w:iCs/>
        </w:rPr>
        <w:t>)</w:t>
      </w:r>
    </w:p>
    <w:p w14:paraId="51840DD2" w14:textId="77777777" w:rsidR="00E578E2" w:rsidRPr="00DD47BF" w:rsidRDefault="005F0590" w:rsidP="00DD47BF">
      <w:pPr>
        <w:spacing w:line="360" w:lineRule="auto"/>
        <w:rPr>
          <w:iCs/>
        </w:rPr>
      </w:pPr>
      <w:r w:rsidRPr="00DD47BF">
        <w:rPr>
          <w:iCs/>
        </w:rPr>
        <w:t>С учетом уравнение цепи</w:t>
      </w:r>
      <w:r w:rsidR="00E578E2" w:rsidRPr="00DD47BF">
        <w:rPr>
          <w:iCs/>
        </w:rPr>
        <w:t xml:space="preserve"> можно представить в виде</w:t>
      </w:r>
    </w:p>
    <w:p w14:paraId="52130AC1" w14:textId="6C842A70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28"/>
        </w:rPr>
        <w:object w:dxaOrig="1980" w:dyaOrig="720" w14:anchorId="37092E23">
          <v:shape id="_x0000_i1034" type="#_x0000_t75" alt="" style="width:99.75pt;height:36pt;mso-width-percent:0;mso-height-percent:0;mso-width-percent:0;mso-height-percent:0" o:ole="">
            <v:imagedata r:id="rId14" o:title=""/>
          </v:shape>
          <o:OLEObject Type="Embed" ProgID="Equation.DSMT4" ShapeID="_x0000_i1034" DrawAspect="Content" ObjectID="_1743743945" r:id="rId15"/>
        </w:object>
      </w:r>
      <w:r w:rsidR="005F0590" w:rsidRPr="00DD47BF">
        <w:rPr>
          <w:iCs/>
        </w:rPr>
        <w:t>.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>(3</w:t>
      </w:r>
      <w:r w:rsidR="00E578E2" w:rsidRPr="00DD47BF">
        <w:rPr>
          <w:iCs/>
        </w:rPr>
        <w:t>)</w:t>
      </w:r>
    </w:p>
    <w:p w14:paraId="3F90634F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Произведение R и C называют постоянной времени цепи с размерностью «секунда» и обозначают τ:</w:t>
      </w:r>
    </w:p>
    <w:p w14:paraId="213E9555" w14:textId="6ECE1EA2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6"/>
        </w:rPr>
        <w:object w:dxaOrig="859" w:dyaOrig="300" w14:anchorId="6FE8A9D3">
          <v:shape id="_x0000_i1033" type="#_x0000_t75" alt="" style="width:42.75pt;height:15.75pt;mso-width-percent:0;mso-height-percent:0;mso-width-percent:0;mso-height-percent:0" o:ole="">
            <v:imagedata r:id="rId16" o:title=""/>
          </v:shape>
          <o:OLEObject Type="Embed" ProgID="Equation.DSMT4" ShapeID="_x0000_i1033" DrawAspect="Content" ObjectID="_1743743946" r:id="rId17"/>
        </w:object>
      </w:r>
      <w:r w:rsidR="005F0590" w:rsidRPr="00DD47BF">
        <w:rPr>
          <w:iCs/>
        </w:rPr>
        <w:t>.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DD47BF">
        <w:rPr>
          <w:iCs/>
        </w:rPr>
        <w:t>(</w:t>
      </w:r>
      <w:r w:rsidR="005F0590" w:rsidRPr="00DD47BF">
        <w:rPr>
          <w:iCs/>
        </w:rPr>
        <w:t>4</w:t>
      </w:r>
      <w:r w:rsidR="00E578E2" w:rsidRPr="00DD47BF">
        <w:rPr>
          <w:iCs/>
        </w:rPr>
        <w:t>)</w:t>
      </w:r>
    </w:p>
    <w:p w14:paraId="78F3AA3A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При этом сопротивление R имеет размерность «Ом», а емкость С – «Фарада».</w:t>
      </w:r>
    </w:p>
    <w:p w14:paraId="36D676CC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Свободная составляющая напряжения на емкости определяется выражением</w:t>
      </w:r>
    </w:p>
    <w:p w14:paraId="5C98302C" w14:textId="40126A42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14"/>
        </w:rPr>
        <w:object w:dxaOrig="1719" w:dyaOrig="700" w14:anchorId="50465CF7">
          <v:shape id="_x0000_i1032" type="#_x0000_t75" alt="" style="width:85.5pt;height:35.25pt;mso-width-percent:0;mso-height-percent:0;mso-width-percent:0;mso-height-percent:0" o:ole="">
            <v:imagedata r:id="rId18" o:title=""/>
          </v:shape>
          <o:OLEObject Type="Embed" ProgID="Equation.DSMT4" ShapeID="_x0000_i1032" DrawAspect="Content" ObjectID="_1743743947" r:id="rId19"/>
        </w:object>
      </w:r>
      <w:r w:rsidR="005F0590" w:rsidRPr="00DD47BF">
        <w:rPr>
          <w:iCs/>
        </w:rPr>
        <w:t>,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>(5</w:t>
      </w:r>
      <w:r w:rsidR="00E578E2" w:rsidRPr="00DD47BF">
        <w:rPr>
          <w:iCs/>
        </w:rPr>
        <w:t>)</w:t>
      </w:r>
    </w:p>
    <w:p w14:paraId="557CED70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где А – постоянная интегрирования, которая определяется из начальных условий цепи.</w:t>
      </w:r>
    </w:p>
    <w:p w14:paraId="34ADB948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Переходное напряжени</w:t>
      </w:r>
      <w:r w:rsidR="005F0590" w:rsidRPr="00DD47BF">
        <w:rPr>
          <w:iCs/>
        </w:rPr>
        <w:t>е на емкость</w:t>
      </w:r>
      <w:r w:rsidRPr="00DD47BF">
        <w:rPr>
          <w:iCs/>
        </w:rPr>
        <w:t xml:space="preserve"> равно сумме принужденного и свободного напряжений</w:t>
      </w:r>
    </w:p>
    <w:p w14:paraId="07A9BF99" w14:textId="4C5147D5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16"/>
        </w:rPr>
        <w:object w:dxaOrig="2299" w:dyaOrig="720" w14:anchorId="7FFBDA6C">
          <v:shape id="_x0000_i1031" type="#_x0000_t75" alt="" style="width:114.75pt;height:36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743743948" r:id="rId21"/>
        </w:object>
      </w:r>
      <w:r w:rsidR="005F0590" w:rsidRPr="00DD47BF">
        <w:rPr>
          <w:iCs/>
        </w:rPr>
        <w:t>.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>(6</w:t>
      </w:r>
      <w:r w:rsidR="00E578E2" w:rsidRPr="00DD47BF">
        <w:rPr>
          <w:iCs/>
        </w:rPr>
        <w:t>)</w:t>
      </w:r>
    </w:p>
    <w:p w14:paraId="16280C27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Рассмотрим переходный процесс в RC цепи при нулевых начальных условиях, т.е. </w:t>
      </w:r>
      <w:r w:rsidR="00A12EB5" w:rsidRPr="005F0590">
        <w:rPr>
          <w:noProof/>
          <w:position w:val="-14"/>
        </w:rPr>
        <w:object w:dxaOrig="1160" w:dyaOrig="420" w14:anchorId="5DC92731">
          <v:shape id="_x0000_i1030" type="#_x0000_t75" alt="" style="width:58.5pt;height:21.75pt;mso-width-percent:0;mso-height-percent:0;mso-width-percent:0;mso-height-percent:0" o:ole="">
            <v:imagedata r:id="rId22" o:title=""/>
          </v:shape>
          <o:OLEObject Type="Embed" ProgID="Equation.DSMT4" ShapeID="_x0000_i1030" DrawAspect="Content" ObjectID="_1743743949" r:id="rId23"/>
        </w:object>
      </w:r>
      <w:r w:rsidRPr="00DD47BF">
        <w:rPr>
          <w:iCs/>
        </w:rPr>
        <w:t>.</w:t>
      </w:r>
    </w:p>
    <w:p w14:paraId="1966F728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После замыкания ключевого элемента (см. рисунок) в цепи начинается переходный процесс, который заключается в изменении токов через элементы цепи и падений напряжений на них. По завершении переходного процесса в цепи устанавливается принужденный режим, определяемый имеющимися в цепи источниками энергии. </w:t>
      </w:r>
    </w:p>
    <w:p w14:paraId="1E247BD8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В приведенной на рисунке RC цепи переходный процесс закончится, когда напряжение на емкости достигнет напряжения источника Е, и </w:t>
      </w:r>
      <w:proofErr w:type="spellStart"/>
      <w:r w:rsidRPr="00DD47BF">
        <w:rPr>
          <w:iCs/>
        </w:rPr>
        <w:t>дальнейше</w:t>
      </w:r>
      <w:proofErr w:type="spellEnd"/>
      <w:r w:rsidRPr="00DD47BF">
        <w:rPr>
          <w:iCs/>
        </w:rPr>
        <w:t xml:space="preserve"> его изменение станет невозможным. А если нет изменения напряжения на емкости (</w:t>
      </w:r>
      <w:proofErr w:type="spellStart"/>
      <w:r w:rsidRPr="00DD47BF">
        <w:rPr>
          <w:iCs/>
        </w:rPr>
        <w:t>du</w:t>
      </w:r>
      <w:proofErr w:type="spellEnd"/>
      <w:r w:rsidRPr="00DD47BF">
        <w:rPr>
          <w:iCs/>
          <w:vertAlign w:val="subscript"/>
          <w:lang w:val="en-US"/>
        </w:rPr>
        <w:t>C</w:t>
      </w:r>
      <w:r w:rsidRPr="00DD47BF">
        <w:rPr>
          <w:iCs/>
        </w:rPr>
        <w:t>=0)</w:t>
      </w:r>
      <w:r w:rsidR="005F0590" w:rsidRPr="00DD47BF">
        <w:rPr>
          <w:iCs/>
        </w:rPr>
        <w:t>, то</w:t>
      </w:r>
      <w:r w:rsidRPr="00DD47BF">
        <w:rPr>
          <w:iCs/>
        </w:rPr>
        <w:t xml:space="preserve"> ток через емкость равен нулю.</w:t>
      </w:r>
    </w:p>
    <w:p w14:paraId="78AFDDCA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Таким образом, принужденное напряжение на емкости равно напряжению источника Е</w:t>
      </w:r>
      <w:r w:rsidR="005F0590" w:rsidRPr="00DD47BF">
        <w:rPr>
          <w:iCs/>
        </w:rPr>
        <w:t>, и выражение</w:t>
      </w:r>
      <w:r w:rsidRPr="00DD47BF">
        <w:rPr>
          <w:iCs/>
        </w:rPr>
        <w:t xml:space="preserve"> примет вид</w:t>
      </w:r>
    </w:p>
    <w:p w14:paraId="0DDC83CD" w14:textId="093F3E93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14"/>
        </w:rPr>
        <w:object w:dxaOrig="2020" w:dyaOrig="700" w14:anchorId="31B7AC01">
          <v:shape id="_x0000_i1029" type="#_x0000_t75" alt="" style="width:101.25pt;height:35.25pt;mso-width-percent:0;mso-height-percent:0;mso-width-percent:0;mso-height-percent:0" o:ole="">
            <v:imagedata r:id="rId24" o:title=""/>
          </v:shape>
          <o:OLEObject Type="Embed" ProgID="Equation.DSMT4" ShapeID="_x0000_i1029" DrawAspect="Content" ObjectID="_1743743950" r:id="rId25"/>
        </w:object>
      </w:r>
      <w:r w:rsidR="005F0590" w:rsidRPr="00DD47BF">
        <w:rPr>
          <w:iCs/>
        </w:rPr>
        <w:t>.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>(7</w:t>
      </w:r>
      <w:r w:rsidR="00E578E2" w:rsidRPr="00DD47BF">
        <w:rPr>
          <w:iCs/>
        </w:rPr>
        <w:t>)</w:t>
      </w:r>
    </w:p>
    <w:p w14:paraId="5FB8F4DC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>Постоянная интегрирования А находится по начальному условию при t</w:t>
      </w:r>
      <w:r w:rsidR="005F0590" w:rsidRPr="00DD47BF">
        <w:rPr>
          <w:iCs/>
        </w:rPr>
        <w:t>=0. В этом случае</w:t>
      </w:r>
      <w:r w:rsidRPr="00DD47BF">
        <w:rPr>
          <w:iCs/>
        </w:rPr>
        <w:t xml:space="preserve"> получим</w:t>
      </w:r>
      <w:r w:rsidR="005F0590" w:rsidRPr="00DD47BF">
        <w:rPr>
          <w:iCs/>
        </w:rPr>
        <w:t>:</w:t>
      </w:r>
    </w:p>
    <w:p w14:paraId="55968E43" w14:textId="77777777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14"/>
          <w:lang w:val="en-US"/>
        </w:rPr>
        <w:object w:dxaOrig="1660" w:dyaOrig="420" w14:anchorId="544A6533">
          <v:shape id="_x0000_i1028" type="#_x0000_t75" alt="" style="width:83.25pt;height:21.75pt;mso-width-percent:0;mso-height-percent:0;mso-width-percent:0;mso-height-percent:0" o:ole="">
            <v:imagedata r:id="rId26" o:title=""/>
          </v:shape>
          <o:OLEObject Type="Embed" ProgID="Equation.DSMT4" ShapeID="_x0000_i1028" DrawAspect="Content" ObjectID="_1743743951" r:id="rId27"/>
        </w:object>
      </w:r>
      <w:r w:rsidR="00E578E2" w:rsidRPr="00DD47BF">
        <w:rPr>
          <w:iCs/>
        </w:rPr>
        <w:t>.</w:t>
      </w:r>
    </w:p>
    <w:p w14:paraId="0BDC813A" w14:textId="4D294F50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Если </w:t>
      </w:r>
      <w:r w:rsidR="00A12EB5" w:rsidRPr="005F0590">
        <w:rPr>
          <w:noProof/>
          <w:position w:val="-14"/>
        </w:rPr>
        <w:object w:dxaOrig="1160" w:dyaOrig="420" w14:anchorId="735A6DE3">
          <v:shape id="_x0000_i1027" type="#_x0000_t75" alt="" style="width:58.5pt;height:21.75pt;mso-width-percent:0;mso-height-percent:0;mso-width-percent:0;mso-height-percent:0" o:ole="">
            <v:imagedata r:id="rId28" o:title=""/>
          </v:shape>
          <o:OLEObject Type="Embed" ProgID="Equation.DSMT4" ShapeID="_x0000_i1027" DrawAspect="Content" ObjectID="_1743743952" r:id="rId29"/>
        </w:object>
      </w:r>
      <w:r w:rsidRPr="00DD47BF">
        <w:rPr>
          <w:iCs/>
        </w:rPr>
        <w:t>, то получаем А = –Е. При этом переходное напряжение на емкости описыват</w:t>
      </w:r>
      <w:r w:rsidR="005F0590" w:rsidRPr="00DD47BF">
        <w:rPr>
          <w:iCs/>
        </w:rPr>
        <w:t>ь</w:t>
      </w:r>
      <w:r w:rsidRPr="00DD47BF">
        <w:rPr>
          <w:iCs/>
        </w:rPr>
        <w:t>ся выражением</w:t>
      </w:r>
    </w:p>
    <w:p w14:paraId="25563C3A" w14:textId="77777777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44"/>
        </w:rPr>
        <w:object w:dxaOrig="3560" w:dyaOrig="1020" w14:anchorId="18F5ECCA">
          <v:shape id="_x0000_i1026" type="#_x0000_t75" alt="" style="width:178.5pt;height:51.75pt;mso-width-percent:0;mso-height-percent:0;mso-width-percent:0;mso-height-percent:0" o:ole="">
            <v:imagedata r:id="rId30" o:title=""/>
          </v:shape>
          <o:OLEObject Type="Embed" ProgID="Equation.DSMT4" ShapeID="_x0000_i1026" DrawAspect="Content" ObjectID="_1743743953" r:id="rId31"/>
        </w:object>
      </w:r>
      <w:r w:rsidR="005F0590" w:rsidRPr="00DD47BF">
        <w:rPr>
          <w:iCs/>
        </w:rPr>
        <w:t>.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 xml:space="preserve"> (8</w:t>
      </w:r>
      <w:r w:rsidR="00E578E2" w:rsidRPr="00DD47BF">
        <w:rPr>
          <w:iCs/>
        </w:rPr>
        <w:t>)</w:t>
      </w:r>
    </w:p>
    <w:p w14:paraId="785152B6" w14:textId="77777777" w:rsidR="00E578E2" w:rsidRPr="00DD47BF" w:rsidRDefault="005F0590" w:rsidP="00DD47BF">
      <w:pPr>
        <w:spacing w:line="360" w:lineRule="auto"/>
        <w:rPr>
          <w:iCs/>
        </w:rPr>
      </w:pPr>
      <w:r w:rsidRPr="00DD47BF">
        <w:rPr>
          <w:iCs/>
        </w:rPr>
        <w:t>О</w:t>
      </w:r>
      <w:r w:rsidR="00E578E2" w:rsidRPr="00DD47BF">
        <w:rPr>
          <w:iCs/>
        </w:rPr>
        <w:t>пределим, как изменяется ток в цепи после замыкания ключевого элемента</w:t>
      </w:r>
    </w:p>
    <w:p w14:paraId="62DF018F" w14:textId="77777777" w:rsidR="00E578E2" w:rsidRPr="00DD47BF" w:rsidRDefault="00A12EB5" w:rsidP="00DD47BF">
      <w:pPr>
        <w:spacing w:line="360" w:lineRule="auto"/>
        <w:rPr>
          <w:iCs/>
        </w:rPr>
      </w:pPr>
      <w:r w:rsidRPr="005F0590">
        <w:rPr>
          <w:noProof/>
          <w:position w:val="-26"/>
        </w:rPr>
        <w:object w:dxaOrig="2820" w:dyaOrig="820" w14:anchorId="1A954370">
          <v:shape id="_x0000_i1025" type="#_x0000_t75" alt="" style="width:141.75pt;height:41.25pt;mso-width-percent:0;mso-height-percent:0;mso-width-percent:0;mso-height-percent:0" o:ole="">
            <v:imagedata r:id="rId32" o:title=""/>
          </v:shape>
          <o:OLEObject Type="Embed" ProgID="Equation.DSMT4" ShapeID="_x0000_i1025" DrawAspect="Content" ObjectID="_1743743954" r:id="rId33"/>
        </w:object>
      </w:r>
      <w:r w:rsidR="005F0590" w:rsidRPr="00DD47BF">
        <w:rPr>
          <w:iCs/>
        </w:rPr>
        <w:t>.</w:t>
      </w:r>
      <w:r w:rsidR="005F0590" w:rsidRPr="00DD47BF">
        <w:rPr>
          <w:iCs/>
        </w:rPr>
        <w:tab/>
      </w:r>
      <w:r w:rsidR="005F0590" w:rsidRPr="00DD47BF">
        <w:rPr>
          <w:iCs/>
        </w:rPr>
        <w:tab/>
      </w:r>
      <w:r w:rsidR="005F0590" w:rsidRPr="00DD47BF">
        <w:rPr>
          <w:iCs/>
        </w:rPr>
        <w:tab/>
        <w:t xml:space="preserve"> </w:t>
      </w:r>
      <w:r w:rsidR="005F0590" w:rsidRPr="00DD47BF">
        <w:rPr>
          <w:iCs/>
        </w:rPr>
        <w:tab/>
        <w:t xml:space="preserve"> (9</w:t>
      </w:r>
      <w:r w:rsidR="00E578E2" w:rsidRPr="00DD47BF">
        <w:rPr>
          <w:iCs/>
        </w:rPr>
        <w:t>)</w:t>
      </w:r>
    </w:p>
    <w:p w14:paraId="23BAF7FD" w14:textId="3B85B0ED" w:rsidR="002E3D98" w:rsidRPr="00DD47BF" w:rsidRDefault="00DD47BF" w:rsidP="00DD47BF">
      <w:pPr>
        <w:spacing w:line="360" w:lineRule="auto"/>
        <w:rPr>
          <w:rFonts w:eastAsiaTheme="majorEastAsia"/>
          <w:b/>
          <w:bCs/>
          <w:iCs/>
          <w:color w:val="000000" w:themeColor="text1"/>
        </w:rPr>
      </w:pPr>
      <w:bookmarkStart w:id="1" w:name="_Toc42267836"/>
      <w:r>
        <w:rPr>
          <w:b/>
          <w:bCs/>
          <w:iCs/>
          <w:color w:val="000000" w:themeColor="text1"/>
        </w:rPr>
        <w:br w:type="page"/>
      </w:r>
      <w:r w:rsidR="00E578E2" w:rsidRPr="00DD47BF">
        <w:rPr>
          <w:b/>
          <w:bCs/>
          <w:iCs/>
          <w:color w:val="000000" w:themeColor="text1"/>
        </w:rPr>
        <w:lastRenderedPageBreak/>
        <w:t>Практическая часть</w:t>
      </w:r>
      <w:bookmarkEnd w:id="1"/>
    </w:p>
    <w:p w14:paraId="56C872FC" w14:textId="77777777" w:rsidR="00E26364" w:rsidRPr="00DD47BF" w:rsidRDefault="00E26364" w:rsidP="00DD47BF">
      <w:pPr>
        <w:pStyle w:val="a5"/>
        <w:spacing w:line="360" w:lineRule="auto"/>
        <w:ind w:left="0"/>
        <w:rPr>
          <w:b/>
          <w:bCs/>
          <w:iCs/>
        </w:rPr>
      </w:pPr>
      <w:bookmarkStart w:id="2" w:name="_Toc42267837"/>
      <w:r w:rsidRPr="00DD47BF">
        <w:rPr>
          <w:b/>
          <w:bCs/>
          <w:iCs/>
        </w:rPr>
        <w:t>Исходные данные</w:t>
      </w:r>
      <w:bookmarkEnd w:id="2"/>
    </w:p>
    <w:p w14:paraId="62F011B9" w14:textId="77777777" w:rsidR="002E3D98" w:rsidRPr="00DD47BF" w:rsidRDefault="002E3D98" w:rsidP="00DD47BF">
      <w:pPr>
        <w:pStyle w:val="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iCs/>
          <w:color w:val="000000" w:themeColor="text1"/>
        </w:rPr>
      </w:pPr>
      <w:r w:rsidRPr="00DD47BF">
        <w:rPr>
          <w:rFonts w:ascii="Times New Roman" w:hAnsi="Times New Roman" w:cs="Times New Roman"/>
          <w:b w:val="0"/>
          <w:bCs w:val="0"/>
          <w:iCs/>
          <w:noProof/>
          <w:lang w:eastAsia="ru-RU"/>
        </w:rPr>
        <w:drawing>
          <wp:inline distT="0" distB="0" distL="0" distR="0" wp14:anchorId="63ABC5FF" wp14:editId="4FD7BCC0">
            <wp:extent cx="1657350" cy="1314450"/>
            <wp:effectExtent l="19050" t="0" r="0" b="0"/>
            <wp:docPr id="325" name="Рисунок 24" descr="RC_переход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RC_переход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4E0CB" w14:textId="77777777" w:rsidR="00E26364" w:rsidRPr="00DD47BF" w:rsidRDefault="009A3C34" w:rsidP="00DD47BF">
      <w:pPr>
        <w:spacing w:line="360" w:lineRule="auto"/>
        <w:jc w:val="center"/>
        <w:rPr>
          <w:iCs/>
        </w:rPr>
      </w:pPr>
      <w:r w:rsidRPr="00DD47BF">
        <w:rPr>
          <w:iCs/>
        </w:rPr>
        <w:t>Рисунок 3</w:t>
      </w:r>
      <w:r w:rsidR="002E3D98" w:rsidRPr="00DD47BF">
        <w:rPr>
          <w:iCs/>
        </w:rPr>
        <w:t xml:space="preserve"> </w:t>
      </w:r>
      <w:r w:rsidR="00E26364" w:rsidRPr="00DD47BF">
        <w:rPr>
          <w:iCs/>
        </w:rPr>
        <w:t xml:space="preserve">– Схема </w:t>
      </w:r>
      <w:r w:rsidR="00E26364" w:rsidRPr="00DD47BF">
        <w:rPr>
          <w:iCs/>
          <w:lang w:val="en-US"/>
        </w:rPr>
        <w:t>RC</w:t>
      </w:r>
    </w:p>
    <w:p w14:paraId="1D908585" w14:textId="77777777" w:rsidR="00E26364" w:rsidRPr="00DD47BF" w:rsidRDefault="00E578E2" w:rsidP="00DD47BF">
      <w:pPr>
        <w:spacing w:line="360" w:lineRule="auto"/>
        <w:rPr>
          <w:iCs/>
        </w:rPr>
      </w:pPr>
      <w:r w:rsidRPr="00DD47BF">
        <w:rPr>
          <w:iCs/>
          <w:lang w:val="en-US"/>
        </w:rPr>
        <w:t>t</w:t>
      </w:r>
      <w:r w:rsidRPr="00DD47BF">
        <w:rPr>
          <w:iCs/>
          <w:vertAlign w:val="subscript"/>
        </w:rPr>
        <w:t>мин</w:t>
      </w:r>
      <w:r w:rsidRPr="00DD47BF">
        <w:rPr>
          <w:iCs/>
        </w:rPr>
        <w:t>=0</w:t>
      </w:r>
      <w:r w:rsidR="002E3D98" w:rsidRPr="00DD47BF">
        <w:rPr>
          <w:iCs/>
        </w:rPr>
        <w:t>мс</w:t>
      </w:r>
    </w:p>
    <w:p w14:paraId="4C5EF484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  <w:lang w:val="en-US"/>
        </w:rPr>
        <w:t>t</w:t>
      </w:r>
      <w:r w:rsidRPr="00DD47BF">
        <w:rPr>
          <w:iCs/>
          <w:vertAlign w:val="subscript"/>
        </w:rPr>
        <w:t>макс</w:t>
      </w:r>
      <w:r w:rsidRPr="00DD47BF">
        <w:rPr>
          <w:iCs/>
        </w:rPr>
        <w:t>=</w:t>
      </w:r>
      <w:r w:rsidR="002E3D98" w:rsidRPr="00DD47BF">
        <w:rPr>
          <w:iCs/>
        </w:rPr>
        <w:t>2001мс</w:t>
      </w:r>
    </w:p>
    <w:p w14:paraId="71D74471" w14:textId="77777777" w:rsidR="00E578E2" w:rsidRPr="00DD47BF" w:rsidRDefault="00E578E2" w:rsidP="00DD47BF">
      <w:pPr>
        <w:spacing w:line="360" w:lineRule="auto"/>
        <w:rPr>
          <w:iCs/>
        </w:rPr>
      </w:pPr>
      <w:r w:rsidRPr="00DD47BF">
        <w:rPr>
          <w:iCs/>
          <w:lang w:val="en-US"/>
        </w:rPr>
        <w:t>R</w:t>
      </w:r>
      <w:r w:rsidR="002E3D98" w:rsidRPr="00DD47BF">
        <w:rPr>
          <w:iCs/>
        </w:rPr>
        <w:t>=15</w:t>
      </w:r>
      <w:r w:rsidRPr="00DD47BF">
        <w:rPr>
          <w:iCs/>
        </w:rPr>
        <w:t xml:space="preserve"> кОм</w:t>
      </w:r>
    </w:p>
    <w:p w14:paraId="6A6990BE" w14:textId="77777777" w:rsidR="002E3D98" w:rsidRPr="00DD47BF" w:rsidRDefault="002E3D98" w:rsidP="00DD47BF">
      <w:pPr>
        <w:spacing w:line="360" w:lineRule="auto"/>
        <w:rPr>
          <w:iCs/>
        </w:rPr>
      </w:pPr>
      <w:r w:rsidRPr="00DD47BF">
        <w:rPr>
          <w:iCs/>
        </w:rPr>
        <w:t>С=4</w:t>
      </w:r>
      <w:r w:rsidR="00E578E2" w:rsidRPr="00DD47BF">
        <w:rPr>
          <w:iCs/>
        </w:rPr>
        <w:t xml:space="preserve"> мкФ</w:t>
      </w:r>
    </w:p>
    <w:p w14:paraId="6EE2C63A" w14:textId="77777777" w:rsidR="00A9520E" w:rsidRPr="00DD47BF" w:rsidRDefault="00E578E2" w:rsidP="00DD47BF">
      <w:pPr>
        <w:spacing w:line="360" w:lineRule="auto"/>
        <w:rPr>
          <w:iCs/>
        </w:rPr>
      </w:pPr>
      <w:r w:rsidRPr="00DD47BF">
        <w:rPr>
          <w:iCs/>
        </w:rPr>
        <w:t xml:space="preserve">Е= </w:t>
      </w:r>
      <w:r w:rsidR="002E3D98" w:rsidRPr="00DD47BF">
        <w:rPr>
          <w:iCs/>
        </w:rPr>
        <w:t xml:space="preserve">4 </w:t>
      </w:r>
      <w:r w:rsidRPr="00DD47BF">
        <w:rPr>
          <w:iCs/>
        </w:rPr>
        <w:t>В</w:t>
      </w:r>
    </w:p>
    <w:p w14:paraId="0CDB8CEB" w14:textId="77777777" w:rsidR="00E578E2" w:rsidRPr="00DD47BF" w:rsidRDefault="00E26364" w:rsidP="00DD47BF">
      <w:pPr>
        <w:tabs>
          <w:tab w:val="left" w:pos="8040"/>
        </w:tabs>
        <w:spacing w:line="360" w:lineRule="auto"/>
        <w:rPr>
          <w:iCs/>
        </w:rPr>
      </w:pPr>
      <w:r w:rsidRPr="00DD47BF">
        <w:rPr>
          <w:iCs/>
        </w:rPr>
        <w:t xml:space="preserve">Момент замыкания ключевого элемента принять равным </w:t>
      </w:r>
      <w:proofErr w:type="spellStart"/>
      <w:r w:rsidRPr="00DD47BF">
        <w:rPr>
          <w:rFonts w:eastAsia="TimesNewRomanPSMT"/>
          <w:iCs/>
        </w:rPr>
        <w:t>tмин</w:t>
      </w:r>
      <w:proofErr w:type="spellEnd"/>
      <w:r w:rsidRPr="00DD47BF">
        <w:rPr>
          <w:rFonts w:eastAsia="TimesNewRomanPSMT"/>
          <w:iCs/>
        </w:rPr>
        <w:t xml:space="preserve"> = 0</w:t>
      </w:r>
    </w:p>
    <w:p w14:paraId="5DB9D1EF" w14:textId="77777777" w:rsidR="00E24B87" w:rsidRPr="00DD47BF" w:rsidRDefault="00E26364" w:rsidP="00DD47BF">
      <w:pPr>
        <w:pStyle w:val="a5"/>
        <w:spacing w:line="360" w:lineRule="auto"/>
        <w:ind w:left="0"/>
        <w:rPr>
          <w:b/>
          <w:bCs/>
          <w:iCs/>
        </w:rPr>
      </w:pPr>
      <w:bookmarkStart w:id="3" w:name="_Toc42267838"/>
      <w:r w:rsidRPr="00DD47BF">
        <w:rPr>
          <w:b/>
          <w:bCs/>
          <w:iCs/>
        </w:rPr>
        <w:t>Расчет переходного процесса</w:t>
      </w:r>
      <w:bookmarkEnd w:id="3"/>
    </w:p>
    <w:p w14:paraId="3CB7B15D" w14:textId="49D10F93" w:rsidR="00E26364" w:rsidRPr="00DD47BF" w:rsidRDefault="00E26364" w:rsidP="00DD47BF">
      <w:pPr>
        <w:spacing w:line="360" w:lineRule="auto"/>
        <w:rPr>
          <w:iCs/>
        </w:rPr>
      </w:pPr>
      <w:r w:rsidRPr="00DD47BF">
        <w:rPr>
          <w:iCs/>
        </w:rPr>
        <w:t>Результаты просчета для постоянной времени (</w:t>
      </w:r>
      <w:r w:rsidRPr="00DD47BF">
        <w:rPr>
          <w:rFonts w:eastAsia="TimesNewRomanPSMT"/>
          <w:iCs/>
        </w:rPr>
        <w:t>τ)</w:t>
      </w:r>
    </w:p>
    <w:p w14:paraId="6E1C1A12" w14:textId="032B11BE" w:rsidR="00DC6FCA" w:rsidRPr="00DD47BF" w:rsidRDefault="00DC6FCA" w:rsidP="00DD47BF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eastAsia="TimesNewRomanPSMT"/>
          <w:iCs/>
        </w:rPr>
      </w:pPr>
      <w:r w:rsidRPr="00DD47BF">
        <w:rPr>
          <w:rFonts w:eastAsia="TimesNewRomanPSMT"/>
          <w:iCs/>
        </w:rPr>
        <w:t xml:space="preserve">τ= </w:t>
      </w:r>
      <w:r w:rsidRPr="00DD47BF">
        <w:rPr>
          <w:rFonts w:eastAsia="TimesNewRomanPSMT"/>
          <w:iCs/>
          <w:lang w:val="en-US"/>
        </w:rPr>
        <w:t>RC</w:t>
      </w:r>
      <w:r w:rsidRPr="00DD47BF">
        <w:rPr>
          <w:rFonts w:eastAsia="TimesNewRomanPSMT"/>
          <w:iCs/>
        </w:rPr>
        <w:t>=15*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3</m:t>
            </m:r>
          </m:sup>
        </m:sSup>
      </m:oMath>
      <w:r w:rsidRPr="00DD47BF">
        <w:rPr>
          <w:rFonts w:eastAsia="TimesNewRomanPSMT"/>
          <w:iCs/>
        </w:rPr>
        <w:t>*4*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</w:rPr>
              <m:t>-</m:t>
            </m:r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6</m:t>
            </m:r>
          </m:sup>
        </m:sSup>
      </m:oMath>
      <w:r w:rsidRPr="00DD47BF">
        <w:rPr>
          <w:rFonts w:eastAsia="TimesNewRomanPSMT"/>
          <w:iCs/>
        </w:rPr>
        <w:t>=0,06 (с)</w:t>
      </w:r>
    </w:p>
    <w:p w14:paraId="472103D9" w14:textId="57019B30" w:rsidR="00DC6FCA" w:rsidRPr="00DD47BF" w:rsidRDefault="00DC6FCA" w:rsidP="00DD47BF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eastAsia="TimesNewRomanPSMT"/>
          <w:iCs/>
          <w:lang w:val="en-US"/>
        </w:rPr>
      </w:pPr>
      <w:r w:rsidRPr="00DD47BF">
        <w:rPr>
          <w:rFonts w:eastAsia="TimesNewRomanPSMT"/>
          <w:iCs/>
          <w:lang w:val="en-US"/>
        </w:rPr>
        <w:t>I=E/R=4</w:t>
      </w:r>
      <w:proofErr w:type="gramStart"/>
      <w:r w:rsidRPr="00DD47BF">
        <w:rPr>
          <w:rFonts w:eastAsia="TimesNewRomanPSMT"/>
          <w:iCs/>
          <w:lang w:val="en-US"/>
        </w:rPr>
        <w:t>/(</w:t>
      </w:r>
      <w:proofErr w:type="gramEnd"/>
      <w:r w:rsidRPr="00DD47BF">
        <w:rPr>
          <w:rFonts w:eastAsia="TimesNewRomanPSMT"/>
          <w:iCs/>
          <w:lang w:val="en-US"/>
        </w:rPr>
        <w:t>15*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3</m:t>
            </m:r>
          </m:sup>
        </m:sSup>
      </m:oMath>
      <w:r w:rsidRPr="00DD47BF">
        <w:rPr>
          <w:rFonts w:eastAsia="TimesNewRomanPSMT"/>
          <w:iCs/>
          <w:lang w:val="en-US"/>
        </w:rPr>
        <w:t>)=0,27*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-3</m:t>
            </m:r>
          </m:sup>
        </m:sSup>
      </m:oMath>
      <w:r w:rsidRPr="00DD47BF">
        <w:rPr>
          <w:rFonts w:eastAsia="TimesNewRomanPSMT"/>
          <w:iCs/>
          <w:lang w:val="en-US"/>
        </w:rPr>
        <w:t xml:space="preserve"> (A)</w:t>
      </w:r>
    </w:p>
    <w:p w14:paraId="589D7778" w14:textId="205853DB" w:rsidR="00DC6FCA" w:rsidRPr="00DD47BF" w:rsidRDefault="00E24B87" w:rsidP="00DD47BF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eastAsia="TimesNewRomanPSMT"/>
          <w:iCs/>
          <w:lang w:val="en-US"/>
        </w:rPr>
      </w:pPr>
      <w:r w:rsidRPr="00DD47BF">
        <w:rPr>
          <w:rFonts w:eastAsia="TimesNewRomanPSMT"/>
          <w:iCs/>
          <w:lang w:val="en-US"/>
        </w:rPr>
        <w:t>I</w:t>
      </w:r>
      <w:r w:rsidR="00DC6FCA" w:rsidRPr="00DD47BF">
        <w:rPr>
          <w:rFonts w:eastAsia="TimesNewRomanPSMT"/>
          <w:iCs/>
          <w:lang w:val="en-US"/>
        </w:rPr>
        <w:t xml:space="preserve">(t) = </w:t>
      </w:r>
      <w:proofErr w:type="spellStart"/>
      <w:r w:rsidR="00DC6FCA" w:rsidRPr="00DD47BF">
        <w:rPr>
          <w:rFonts w:eastAsia="TimesNewRomanPSMT"/>
          <w:iCs/>
          <w:lang w:val="en-US"/>
        </w:rPr>
        <w:t>iC</w:t>
      </w:r>
      <w:proofErr w:type="spellEnd"/>
      <w:r w:rsidR="00DC6FCA" w:rsidRPr="00DD47BF">
        <w:rPr>
          <w:rFonts w:eastAsia="TimesNewRomanPSMT"/>
          <w:iCs/>
          <w:lang w:val="en-US"/>
        </w:rPr>
        <w:t xml:space="preserve"> = </w:t>
      </w:r>
      <w:proofErr w:type="spellStart"/>
      <w:r w:rsidR="00DC6FCA" w:rsidRPr="00DD47BF">
        <w:rPr>
          <w:rFonts w:eastAsia="TimesNewRomanPSMT"/>
          <w:iCs/>
          <w:lang w:val="en-US"/>
        </w:rPr>
        <w:t>iR</w:t>
      </w:r>
      <w:proofErr w:type="spellEnd"/>
      <w:r w:rsidR="00DC6FCA" w:rsidRPr="00DD47BF">
        <w:rPr>
          <w:rFonts w:eastAsia="TimesNewRomanPSMT"/>
          <w:iCs/>
          <w:lang w:val="en-US"/>
        </w:rPr>
        <w:t xml:space="preserve"> = E / R * 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-t/</m:t>
            </m:r>
            <m:r>
              <m:rPr>
                <m:sty m:val="p"/>
              </m:rPr>
              <w:rPr>
                <w:rFonts w:ascii="Cambria Math" w:eastAsia="TimesNewRomanPSMT" w:hAnsi="Cambria Math"/>
              </w:rPr>
              <m:t>τ</m:t>
            </m:r>
          </m:sup>
        </m:sSup>
      </m:oMath>
      <w:r w:rsidR="006347CE" w:rsidRPr="00DD47BF">
        <w:rPr>
          <w:rFonts w:eastAsia="TimesNewRomanPSMT"/>
          <w:iCs/>
          <w:lang w:val="en-US"/>
        </w:rPr>
        <w:t>=4</w:t>
      </w:r>
      <w:proofErr w:type="gramStart"/>
      <w:r w:rsidR="006347CE" w:rsidRPr="00DD47BF">
        <w:rPr>
          <w:rFonts w:eastAsia="TimesNewRomanPSMT"/>
          <w:iCs/>
          <w:lang w:val="en-US"/>
        </w:rPr>
        <w:t>/(</w:t>
      </w:r>
      <w:proofErr w:type="gramEnd"/>
      <w:r w:rsidR="006347CE" w:rsidRPr="00DD47BF">
        <w:rPr>
          <w:rFonts w:eastAsia="TimesNewRomanPSMT"/>
          <w:iCs/>
          <w:lang w:val="en-US"/>
        </w:rPr>
        <w:t>15*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3</m:t>
            </m:r>
          </m:sup>
        </m:sSup>
      </m:oMath>
      <w:r w:rsidR="006347CE" w:rsidRPr="00DD47BF">
        <w:rPr>
          <w:rFonts w:eastAsia="TimesNewRomanPSMT"/>
          <w:iCs/>
          <w:lang w:val="en-US"/>
        </w:rPr>
        <w:t>)*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-2001/0,06</m:t>
            </m:r>
          </m:sup>
        </m:sSup>
      </m:oMath>
      <w:r w:rsidR="006347CE" w:rsidRPr="00DD47BF">
        <w:rPr>
          <w:rFonts w:eastAsia="TimesNewRomanPSMT"/>
          <w:iCs/>
          <w:lang w:val="en-US"/>
        </w:rPr>
        <w:t>= 0 (</w:t>
      </w:r>
      <w:r w:rsidR="006347CE" w:rsidRPr="00DD47BF">
        <w:rPr>
          <w:rFonts w:eastAsia="TimesNewRomanPSMT"/>
          <w:iCs/>
        </w:rPr>
        <w:t>А</w:t>
      </w:r>
      <w:r w:rsidR="006347CE" w:rsidRPr="00DD47BF">
        <w:rPr>
          <w:rFonts w:eastAsia="TimesNewRomanPSMT"/>
          <w:iCs/>
          <w:lang w:val="en-US"/>
        </w:rPr>
        <w:t>)</w:t>
      </w:r>
    </w:p>
    <w:p w14:paraId="2BFD160E" w14:textId="2DD41E0A" w:rsidR="006347CE" w:rsidRPr="00DD47BF" w:rsidRDefault="00E24B87" w:rsidP="00DD47BF">
      <w:pPr>
        <w:pStyle w:val="a5"/>
        <w:numPr>
          <w:ilvl w:val="0"/>
          <w:numId w:val="5"/>
        </w:numPr>
        <w:spacing w:line="360" w:lineRule="auto"/>
        <w:ind w:left="0" w:firstLine="709"/>
        <w:rPr>
          <w:rFonts w:eastAsia="TimesNewRomanPSMT"/>
          <w:iCs/>
          <w:lang w:val="en-US"/>
        </w:rPr>
      </w:pPr>
      <w:proofErr w:type="spellStart"/>
      <w:r w:rsidRPr="00DD47BF">
        <w:rPr>
          <w:rFonts w:eastAsia="TimesNewRomanPSMT"/>
          <w:iCs/>
          <w:lang w:val="en-US"/>
        </w:rPr>
        <w:t>Uc</w:t>
      </w:r>
      <w:proofErr w:type="spellEnd"/>
      <w:r w:rsidR="006347CE" w:rsidRPr="00DD47BF">
        <w:rPr>
          <w:rFonts w:eastAsia="TimesNewRomanPSMT"/>
          <w:iCs/>
          <w:lang w:val="en-US"/>
        </w:rPr>
        <w:t xml:space="preserve"> = </w:t>
      </w:r>
      <w:proofErr w:type="gramStart"/>
      <w:r w:rsidR="006347CE" w:rsidRPr="00DD47BF">
        <w:rPr>
          <w:rFonts w:eastAsia="TimesNewRomanPSMT"/>
          <w:iCs/>
          <w:lang w:val="en-US"/>
        </w:rPr>
        <w:t>E(</w:t>
      </w:r>
      <w:proofErr w:type="gramEnd"/>
      <w:r w:rsidR="006347CE" w:rsidRPr="00DD47BF">
        <w:rPr>
          <w:rFonts w:eastAsia="TimesNewRomanPSMT"/>
          <w:iCs/>
          <w:lang w:val="en-US"/>
        </w:rPr>
        <w:t>1 –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-t/</m:t>
            </m:r>
            <m:r>
              <m:rPr>
                <m:sty m:val="p"/>
              </m:rPr>
              <w:rPr>
                <w:rFonts w:ascii="Cambria Math" w:eastAsia="TimesNewRomanPSMT" w:hAnsi="Cambria Math"/>
              </w:rPr>
              <m:t>τ</m:t>
            </m:r>
          </m:sup>
        </m:sSup>
      </m:oMath>
      <w:r w:rsidR="006347CE" w:rsidRPr="00DD47BF">
        <w:rPr>
          <w:rFonts w:eastAsia="TimesNewRomanPSMT"/>
          <w:iCs/>
          <w:lang w:val="en-US"/>
        </w:rPr>
        <w:t>)= 4(1-</w:t>
      </w:r>
      <m:oMath>
        <m:sSup>
          <m:sSupPr>
            <m:ctrlPr>
              <w:rPr>
                <w:rFonts w:ascii="Cambria Math" w:eastAsia="TimesNewRomanPSMT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NewRomanPSMT" w:hAnsi="Cambria Math"/>
                <w:lang w:val="en-US"/>
              </w:rPr>
              <m:t>-2001/0,06</m:t>
            </m:r>
          </m:sup>
        </m:sSup>
        <m:r>
          <m:rPr>
            <m:sty m:val="p"/>
          </m:rPr>
          <w:rPr>
            <w:rFonts w:ascii="Cambria Math" w:eastAsia="TimesNewRomanPSMT" w:hAnsi="Cambria Math"/>
            <w:lang w:val="en-US"/>
          </w:rPr>
          <m:t>)</m:t>
        </m:r>
      </m:oMath>
      <w:r w:rsidR="006347CE" w:rsidRPr="00DD47BF">
        <w:rPr>
          <w:rFonts w:eastAsia="TimesNewRomanPSMT"/>
          <w:iCs/>
          <w:lang w:val="en-US"/>
        </w:rPr>
        <w:t>= 4 (</w:t>
      </w:r>
      <w:r w:rsidR="006347CE" w:rsidRPr="00DD47BF">
        <w:rPr>
          <w:rFonts w:eastAsia="TimesNewRomanPSMT"/>
          <w:iCs/>
        </w:rPr>
        <w:t>В</w:t>
      </w:r>
      <w:r w:rsidR="006347CE" w:rsidRPr="00DD47BF">
        <w:rPr>
          <w:rFonts w:eastAsia="TimesNewRomanPSMT"/>
          <w:iCs/>
          <w:lang w:val="en-US"/>
        </w:rPr>
        <w:t>)</w:t>
      </w:r>
    </w:p>
    <w:p w14:paraId="2743DA4C" w14:textId="77777777" w:rsidR="0021343A" w:rsidRPr="00DD47BF" w:rsidRDefault="0021343A" w:rsidP="00DD47BF">
      <w:pPr>
        <w:autoSpaceDE w:val="0"/>
        <w:autoSpaceDN w:val="0"/>
        <w:adjustRightInd w:val="0"/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>Результаты просчета изменений токов и напряжений представлены в</w:t>
      </w:r>
    </w:p>
    <w:p w14:paraId="711A6CD3" w14:textId="77777777" w:rsidR="0021343A" w:rsidRPr="00DD47BF" w:rsidRDefault="0021343A" w:rsidP="00DD47BF">
      <w:pPr>
        <w:autoSpaceDE w:val="0"/>
        <w:autoSpaceDN w:val="0"/>
        <w:adjustRightInd w:val="0"/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>таблице 1</w:t>
      </w:r>
      <w:r w:rsidR="00A95641" w:rsidRPr="00DD47BF">
        <w:rPr>
          <w:rFonts w:eastAsia="TimesNewRomanPSMT"/>
          <w:iCs/>
        </w:rPr>
        <w:t>:</w:t>
      </w:r>
    </w:p>
    <w:p w14:paraId="7F20299E" w14:textId="77777777" w:rsidR="006347CE" w:rsidRPr="00DD47BF" w:rsidRDefault="0021343A" w:rsidP="00DD47BF">
      <w:pPr>
        <w:autoSpaceDE w:val="0"/>
        <w:autoSpaceDN w:val="0"/>
        <w:adjustRightInd w:val="0"/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 xml:space="preserve">Таблица 1 — Значения </w:t>
      </w:r>
      <w:proofErr w:type="spellStart"/>
      <w:r w:rsidRPr="00DD47BF">
        <w:rPr>
          <w:rFonts w:eastAsia="TimesNewRomanPSMT"/>
          <w:iCs/>
          <w:lang w:val="en-US"/>
        </w:rPr>
        <w:t>Ic</w:t>
      </w:r>
      <w:proofErr w:type="spellEnd"/>
      <w:r w:rsidRPr="00DD47BF">
        <w:rPr>
          <w:rFonts w:eastAsia="TimesNewRomanPSMT"/>
          <w:iCs/>
        </w:rPr>
        <w:t xml:space="preserve"> и </w:t>
      </w:r>
      <w:proofErr w:type="spellStart"/>
      <w:r w:rsidRPr="00DD47BF">
        <w:rPr>
          <w:rFonts w:eastAsia="TimesNewRomanPSMT"/>
          <w:iCs/>
          <w:lang w:val="en-US"/>
        </w:rPr>
        <w:t>Uc</w:t>
      </w:r>
      <w:proofErr w:type="spellEnd"/>
    </w:p>
    <w:tbl>
      <w:tblPr>
        <w:tblStyle w:val="ab"/>
        <w:tblW w:w="103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48"/>
        <w:gridCol w:w="935"/>
        <w:gridCol w:w="1057"/>
        <w:gridCol w:w="1057"/>
        <w:gridCol w:w="1057"/>
        <w:gridCol w:w="1057"/>
        <w:gridCol w:w="1094"/>
        <w:gridCol w:w="992"/>
        <w:gridCol w:w="1318"/>
        <w:gridCol w:w="1201"/>
      </w:tblGrid>
      <w:tr w:rsidR="0021343A" w:rsidRPr="00DD47BF" w14:paraId="286A81AB" w14:textId="77777777" w:rsidTr="00DD47BF">
        <w:trPr>
          <w:trHeight w:val="188"/>
        </w:trPr>
        <w:tc>
          <w:tcPr>
            <w:tcW w:w="548" w:type="dxa"/>
          </w:tcPr>
          <w:p w14:paraId="0FE988B7" w14:textId="77777777" w:rsidR="006D1C1F" w:rsidRPr="00DD47BF" w:rsidRDefault="006D1C1F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t</w:t>
            </w:r>
          </w:p>
        </w:tc>
        <w:tc>
          <w:tcPr>
            <w:tcW w:w="935" w:type="dxa"/>
          </w:tcPr>
          <w:p w14:paraId="0D2E80C4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57" w:type="dxa"/>
          </w:tcPr>
          <w:p w14:paraId="4C0EA017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57" w:type="dxa"/>
          </w:tcPr>
          <w:p w14:paraId="682077BB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57" w:type="dxa"/>
          </w:tcPr>
          <w:p w14:paraId="409E37EC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57" w:type="dxa"/>
          </w:tcPr>
          <w:p w14:paraId="10D41D4C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94" w:type="dxa"/>
          </w:tcPr>
          <w:p w14:paraId="3474A7CE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992" w:type="dxa"/>
          </w:tcPr>
          <w:p w14:paraId="7A565057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318" w:type="dxa"/>
          </w:tcPr>
          <w:p w14:paraId="5C5516E2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201" w:type="dxa"/>
          </w:tcPr>
          <w:p w14:paraId="475BD0EA" w14:textId="77777777" w:rsidR="006D1C1F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</w:tr>
      <w:tr w:rsidR="0021343A" w:rsidRPr="00DD47BF" w14:paraId="425A0A7E" w14:textId="77777777" w:rsidTr="00DD47BF">
        <w:trPr>
          <w:trHeight w:val="266"/>
        </w:trPr>
        <w:tc>
          <w:tcPr>
            <w:tcW w:w="548" w:type="dxa"/>
          </w:tcPr>
          <w:p w14:paraId="18FD3CBD" w14:textId="77777777" w:rsidR="006D1C1F" w:rsidRPr="00DD47BF" w:rsidRDefault="009A3C34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>Ic</w:t>
            </w:r>
            <w:proofErr w:type="spellEnd"/>
          </w:p>
        </w:tc>
        <w:tc>
          <w:tcPr>
            <w:tcW w:w="935" w:type="dxa"/>
          </w:tcPr>
          <w:p w14:paraId="460FDA4E" w14:textId="77777777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0,2666</w:t>
            </w:r>
          </w:p>
        </w:tc>
        <w:tc>
          <w:tcPr>
            <w:tcW w:w="1057" w:type="dxa"/>
          </w:tcPr>
          <w:p w14:paraId="6936AC4A" w14:textId="77777777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0,1617</w:t>
            </w:r>
          </w:p>
        </w:tc>
        <w:tc>
          <w:tcPr>
            <w:tcW w:w="1057" w:type="dxa"/>
          </w:tcPr>
          <w:p w14:paraId="717C776F" w14:textId="77777777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0,0980</w:t>
            </w:r>
          </w:p>
        </w:tc>
        <w:tc>
          <w:tcPr>
            <w:tcW w:w="1057" w:type="dxa"/>
          </w:tcPr>
          <w:p w14:paraId="4EFED462" w14:textId="77777777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0,0595</w:t>
            </w:r>
          </w:p>
        </w:tc>
        <w:tc>
          <w:tcPr>
            <w:tcW w:w="1057" w:type="dxa"/>
          </w:tcPr>
          <w:p w14:paraId="2126A592" w14:textId="77777777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0,0360</w:t>
            </w:r>
          </w:p>
        </w:tc>
        <w:tc>
          <w:tcPr>
            <w:tcW w:w="1094" w:type="dxa"/>
          </w:tcPr>
          <w:p w14:paraId="62AA9014" w14:textId="77777777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0,0218</w:t>
            </w:r>
          </w:p>
        </w:tc>
        <w:tc>
          <w:tcPr>
            <w:tcW w:w="992" w:type="dxa"/>
          </w:tcPr>
          <w:p w14:paraId="44663864" w14:textId="77777777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0,0133</w:t>
            </w:r>
          </w:p>
        </w:tc>
        <w:tc>
          <w:tcPr>
            <w:tcW w:w="1318" w:type="dxa"/>
          </w:tcPr>
          <w:p w14:paraId="208E281A" w14:textId="2DB55522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8,0526*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01" w:type="dxa"/>
          </w:tcPr>
          <w:p w14:paraId="08A523C6" w14:textId="4F922438" w:rsidR="006D1C1F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4,8846*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</w:tr>
      <w:tr w:rsidR="00C3199D" w:rsidRPr="00DD47BF" w14:paraId="7EC25723" w14:textId="77777777" w:rsidTr="00DD47BF">
        <w:trPr>
          <w:trHeight w:val="70"/>
        </w:trPr>
        <w:tc>
          <w:tcPr>
            <w:tcW w:w="548" w:type="dxa"/>
          </w:tcPr>
          <w:p w14:paraId="13515A05" w14:textId="77777777" w:rsidR="00FD7276" w:rsidRPr="00DD47BF" w:rsidRDefault="009A3C34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>Uc</w:t>
            </w:r>
            <w:proofErr w:type="spellEnd"/>
          </w:p>
        </w:tc>
        <w:tc>
          <w:tcPr>
            <w:tcW w:w="935" w:type="dxa"/>
          </w:tcPr>
          <w:p w14:paraId="32F727EA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57" w:type="dxa"/>
          </w:tcPr>
          <w:p w14:paraId="4EC31B64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1,5738</w:t>
            </w:r>
          </w:p>
        </w:tc>
        <w:tc>
          <w:tcPr>
            <w:tcW w:w="1057" w:type="dxa"/>
          </w:tcPr>
          <w:p w14:paraId="2DFEADEF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2,5294</w:t>
            </w:r>
          </w:p>
        </w:tc>
        <w:tc>
          <w:tcPr>
            <w:tcW w:w="1057" w:type="dxa"/>
          </w:tcPr>
          <w:p w14:paraId="1E63852A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3,1074</w:t>
            </w:r>
          </w:p>
        </w:tc>
        <w:tc>
          <w:tcPr>
            <w:tcW w:w="1057" w:type="dxa"/>
          </w:tcPr>
          <w:p w14:paraId="6AF85FD7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3,4586</w:t>
            </w:r>
          </w:p>
        </w:tc>
        <w:tc>
          <w:tcPr>
            <w:tcW w:w="1094" w:type="dxa"/>
          </w:tcPr>
          <w:p w14:paraId="5581B52A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3,6716</w:t>
            </w:r>
          </w:p>
        </w:tc>
        <w:tc>
          <w:tcPr>
            <w:tcW w:w="992" w:type="dxa"/>
          </w:tcPr>
          <w:p w14:paraId="6C0FE20C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3,8008</w:t>
            </w:r>
          </w:p>
        </w:tc>
        <w:tc>
          <w:tcPr>
            <w:tcW w:w="1318" w:type="dxa"/>
          </w:tcPr>
          <w:p w14:paraId="385FE5BD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3,8792</w:t>
            </w:r>
          </w:p>
        </w:tc>
        <w:tc>
          <w:tcPr>
            <w:tcW w:w="1201" w:type="dxa"/>
          </w:tcPr>
          <w:p w14:paraId="51FD5568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3,9267</w:t>
            </w:r>
          </w:p>
        </w:tc>
      </w:tr>
    </w:tbl>
    <w:p w14:paraId="0095CA30" w14:textId="49383543" w:rsidR="00DD47BF" w:rsidRDefault="00DD47BF" w:rsidP="00DD47BF">
      <w:pPr>
        <w:spacing w:line="360" w:lineRule="auto"/>
        <w:ind w:firstLine="0"/>
        <w:rPr>
          <w:iCs/>
          <w:sz w:val="24"/>
          <w:szCs w:val="24"/>
          <w:lang w:val="en-US"/>
        </w:rPr>
      </w:pPr>
    </w:p>
    <w:p w14:paraId="0C6016A5" w14:textId="77777777" w:rsidR="00DD47BF" w:rsidRDefault="00DD47BF">
      <w:pPr>
        <w:spacing w:after="200" w:line="276" w:lineRule="auto"/>
        <w:ind w:firstLine="0"/>
        <w:jc w:val="left"/>
        <w:rPr>
          <w:iCs/>
          <w:sz w:val="24"/>
          <w:szCs w:val="24"/>
          <w:lang w:val="en-US"/>
        </w:rPr>
      </w:pPr>
      <w:r>
        <w:rPr>
          <w:iCs/>
          <w:sz w:val="24"/>
          <w:szCs w:val="24"/>
          <w:lang w:val="en-US"/>
        </w:rPr>
        <w:br w:type="page"/>
      </w:r>
    </w:p>
    <w:tbl>
      <w:tblPr>
        <w:tblStyle w:val="ab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1134"/>
        <w:gridCol w:w="1418"/>
        <w:gridCol w:w="1417"/>
        <w:gridCol w:w="1418"/>
        <w:gridCol w:w="1276"/>
      </w:tblGrid>
      <w:tr w:rsidR="00C3199D" w:rsidRPr="00DD47BF" w14:paraId="76FCBB4C" w14:textId="77777777" w:rsidTr="00C3199D">
        <w:trPr>
          <w:trHeight w:val="654"/>
        </w:trPr>
        <w:tc>
          <w:tcPr>
            <w:tcW w:w="993" w:type="dxa"/>
          </w:tcPr>
          <w:p w14:paraId="0D7A3948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lastRenderedPageBreak/>
              <w:t>t</w:t>
            </w:r>
          </w:p>
        </w:tc>
        <w:tc>
          <w:tcPr>
            <w:tcW w:w="1276" w:type="dxa"/>
          </w:tcPr>
          <w:p w14:paraId="24F42838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7" w:type="dxa"/>
          </w:tcPr>
          <w:p w14:paraId="45B7C000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134" w:type="dxa"/>
          </w:tcPr>
          <w:p w14:paraId="354DA56B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5,5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8" w:type="dxa"/>
          </w:tcPr>
          <w:p w14:paraId="7ECFBAC1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6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7" w:type="dxa"/>
          </w:tcPr>
          <w:p w14:paraId="023C89DC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6,5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8" w:type="dxa"/>
          </w:tcPr>
          <w:p w14:paraId="67816741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7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276" w:type="dxa"/>
          </w:tcPr>
          <w:p w14:paraId="6A631A81" w14:textId="77777777" w:rsidR="00FD7276" w:rsidRPr="00DD47BF" w:rsidRDefault="00C3199D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7,5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</w:tr>
      <w:tr w:rsidR="00C3199D" w:rsidRPr="00DD47BF" w14:paraId="551CBDA1" w14:textId="77777777" w:rsidTr="00DD47BF">
        <w:trPr>
          <w:trHeight w:val="70"/>
        </w:trPr>
        <w:tc>
          <w:tcPr>
            <w:tcW w:w="993" w:type="dxa"/>
          </w:tcPr>
          <w:p w14:paraId="58AA5D27" w14:textId="77777777" w:rsidR="00FD7276" w:rsidRPr="00DD47BF" w:rsidRDefault="009A3C34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>Ic</w:t>
            </w:r>
            <w:proofErr w:type="spellEnd"/>
          </w:p>
        </w:tc>
        <w:tc>
          <w:tcPr>
            <w:tcW w:w="1276" w:type="dxa"/>
          </w:tcPr>
          <w:p w14:paraId="1AC47577" w14:textId="2D6A13A2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2,9666*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</w:tcPr>
          <w:p w14:paraId="7DDB16F7" w14:textId="00783F8B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1,8*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134" w:type="dxa"/>
          </w:tcPr>
          <w:p w14:paraId="590CFF89" w14:textId="396FDB79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1,64*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</w:tcPr>
          <w:p w14:paraId="62B403B5" w14:textId="63992775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6,6666*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417" w:type="dxa"/>
          </w:tcPr>
          <w:p w14:paraId="2EFF27E6" w14:textId="3120BB00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4,0666*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418" w:type="dxa"/>
          </w:tcPr>
          <w:p w14:paraId="0DAA60AC" w14:textId="2628C56F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2,4333*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276" w:type="dxa"/>
          </w:tcPr>
          <w:p w14:paraId="5C4B7036" w14:textId="707EA01D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1,5333*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</w:tr>
      <w:tr w:rsidR="00C3199D" w:rsidRPr="00DD47BF" w14:paraId="6F743BD7" w14:textId="77777777" w:rsidTr="00DD47BF">
        <w:trPr>
          <w:trHeight w:val="70"/>
        </w:trPr>
        <w:tc>
          <w:tcPr>
            <w:tcW w:w="993" w:type="dxa"/>
          </w:tcPr>
          <w:p w14:paraId="4AA3A68D" w14:textId="77777777" w:rsidR="00FD7276" w:rsidRPr="00DD47BF" w:rsidRDefault="009A3C34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>Uc</w:t>
            </w:r>
            <w:proofErr w:type="spellEnd"/>
          </w:p>
        </w:tc>
        <w:tc>
          <w:tcPr>
            <w:tcW w:w="1276" w:type="dxa"/>
          </w:tcPr>
          <w:p w14:paraId="033939A1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3,9555</w:t>
            </w:r>
          </w:p>
        </w:tc>
        <w:tc>
          <w:tcPr>
            <w:tcW w:w="1417" w:type="dxa"/>
          </w:tcPr>
          <w:p w14:paraId="45649720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3,9730</w:t>
            </w:r>
          </w:p>
        </w:tc>
        <w:tc>
          <w:tcPr>
            <w:tcW w:w="1134" w:type="dxa"/>
          </w:tcPr>
          <w:p w14:paraId="3F0684F6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3,9836</w:t>
            </w:r>
          </w:p>
        </w:tc>
        <w:tc>
          <w:tcPr>
            <w:tcW w:w="1418" w:type="dxa"/>
          </w:tcPr>
          <w:p w14:paraId="7827B625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3,9900</w:t>
            </w:r>
          </w:p>
        </w:tc>
        <w:tc>
          <w:tcPr>
            <w:tcW w:w="1417" w:type="dxa"/>
          </w:tcPr>
          <w:p w14:paraId="26838F0C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3,9939</w:t>
            </w:r>
          </w:p>
        </w:tc>
        <w:tc>
          <w:tcPr>
            <w:tcW w:w="1418" w:type="dxa"/>
          </w:tcPr>
          <w:p w14:paraId="20137E87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3,9963</w:t>
            </w:r>
          </w:p>
        </w:tc>
        <w:tc>
          <w:tcPr>
            <w:tcW w:w="1276" w:type="dxa"/>
          </w:tcPr>
          <w:p w14:paraId="26E9B93E" w14:textId="77777777" w:rsidR="00FD7276" w:rsidRPr="00DD47BF" w:rsidRDefault="00FD7276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3,9977</w:t>
            </w:r>
          </w:p>
        </w:tc>
      </w:tr>
    </w:tbl>
    <w:p w14:paraId="6A5BA4AB" w14:textId="77777777" w:rsidR="0021343A" w:rsidRPr="00DD47BF" w:rsidRDefault="00C3199D" w:rsidP="00DD47BF">
      <w:pPr>
        <w:pStyle w:val="a5"/>
        <w:autoSpaceDE w:val="0"/>
        <w:autoSpaceDN w:val="0"/>
        <w:adjustRightInd w:val="0"/>
        <w:spacing w:line="360" w:lineRule="auto"/>
        <w:ind w:left="0"/>
        <w:rPr>
          <w:rFonts w:eastAsiaTheme="minorHAnsi"/>
          <w:iCs/>
        </w:rPr>
      </w:pPr>
      <w:bookmarkStart w:id="4" w:name="_Toc42267839"/>
      <w:r w:rsidRPr="00DD47BF">
        <w:rPr>
          <w:rFonts w:eastAsiaTheme="minorHAnsi"/>
          <w:iCs/>
        </w:rPr>
        <w:t>Графики, построенные по данным таблиц</w:t>
      </w:r>
      <w:bookmarkEnd w:id="4"/>
    </w:p>
    <w:p w14:paraId="58C93239" w14:textId="77777777" w:rsidR="0021343A" w:rsidRPr="00DD47BF" w:rsidRDefault="00A95641" w:rsidP="00DD47B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iCs/>
        </w:rPr>
      </w:pPr>
      <w:r w:rsidRPr="00DD47BF">
        <w:rPr>
          <w:iCs/>
          <w:noProof/>
          <w:lang w:eastAsia="ru-RU"/>
        </w:rPr>
        <w:drawing>
          <wp:inline distT="0" distB="0" distL="0" distR="0" wp14:anchorId="2270E7EB" wp14:editId="607DF7DD">
            <wp:extent cx="5940425" cy="5845363"/>
            <wp:effectExtent l="19050" t="0" r="3175" b="0"/>
            <wp:docPr id="101" name="Рисунок 101" descr="https://sun1-22.userapi.com/5ciMNTg1E9r1rE5GSNIhTmjEdqwiDahBJ7QLdg/Rd6TzD1NN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un1-22.userapi.com/5ciMNTg1E9r1rE5GSNIhTmjEdqwiDahBJ7QLdg/Rd6TzD1NNsc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8A972" w14:textId="77777777" w:rsidR="0021343A" w:rsidRPr="00DD47BF" w:rsidRDefault="0021343A" w:rsidP="00DD47BF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iCs/>
        </w:rPr>
      </w:pPr>
      <w:r w:rsidRPr="00DD47BF">
        <w:rPr>
          <w:rFonts w:eastAsiaTheme="minorHAnsi"/>
          <w:iCs/>
        </w:rPr>
        <w:t>Рисунок 4 - график</w:t>
      </w:r>
      <w:r w:rsidRPr="00DD47BF">
        <w:rPr>
          <w:rFonts w:eastAsia="TimesNewRomanPSMT"/>
          <w:iCs/>
        </w:rPr>
        <w:t xml:space="preserve"> </w:t>
      </w:r>
      <w:proofErr w:type="spellStart"/>
      <w:r w:rsidRPr="00DD47BF">
        <w:rPr>
          <w:rFonts w:eastAsia="TimesNewRomanPSMT"/>
          <w:iCs/>
          <w:lang w:val="en-US"/>
        </w:rPr>
        <w:t>Ic</w:t>
      </w:r>
      <w:proofErr w:type="spellEnd"/>
      <w:r w:rsidRPr="00DD47BF">
        <w:rPr>
          <w:rFonts w:eastAsia="TimesNewRomanPSMT"/>
          <w:iCs/>
        </w:rPr>
        <w:t>(t)</w:t>
      </w:r>
    </w:p>
    <w:p w14:paraId="30A9541B" w14:textId="77777777" w:rsidR="0021343A" w:rsidRPr="00DD47BF" w:rsidRDefault="00A95641" w:rsidP="00DD47B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iCs/>
        </w:rPr>
      </w:pPr>
      <w:r w:rsidRPr="00DD47BF">
        <w:rPr>
          <w:iCs/>
          <w:noProof/>
          <w:lang w:eastAsia="ru-RU"/>
        </w:rPr>
        <w:lastRenderedPageBreak/>
        <w:drawing>
          <wp:inline distT="0" distB="0" distL="0" distR="0" wp14:anchorId="5B9ABCCA" wp14:editId="5A49739D">
            <wp:extent cx="5940425" cy="5700887"/>
            <wp:effectExtent l="19050" t="0" r="3175" b="0"/>
            <wp:docPr id="104" name="Рисунок 104" descr="https://sun1-14.userapi.com/U5Vq7dPQCsVyczIpZeoFzoFOBTusJzVxK9iO7A/9St09Qkul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sun1-14.userapi.com/U5Vq7dPQCsVyczIpZeoFzoFOBTusJzVxK9iO7A/9St09Qkul3g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8CF77" w14:textId="77777777" w:rsidR="00DD47BF" w:rsidRDefault="0021343A" w:rsidP="00DD47BF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iCs/>
        </w:rPr>
      </w:pPr>
      <w:r w:rsidRPr="00DD47BF">
        <w:rPr>
          <w:rFonts w:eastAsiaTheme="minorHAnsi"/>
          <w:iCs/>
        </w:rPr>
        <w:t>Рисунок 4 - график</w:t>
      </w:r>
      <w:r w:rsidRPr="00DD47BF">
        <w:rPr>
          <w:rFonts w:eastAsia="TimesNewRomanPSMT"/>
          <w:iCs/>
        </w:rPr>
        <w:t xml:space="preserve"> </w:t>
      </w:r>
      <w:proofErr w:type="spellStart"/>
      <w:r w:rsidRPr="00DD47BF">
        <w:rPr>
          <w:rFonts w:eastAsia="TimesNewRomanPSMT"/>
          <w:iCs/>
          <w:lang w:val="en-US"/>
        </w:rPr>
        <w:t>Uc</w:t>
      </w:r>
      <w:proofErr w:type="spellEnd"/>
      <w:r w:rsidRPr="00DD47BF">
        <w:rPr>
          <w:rFonts w:eastAsia="TimesNewRomanPSMT"/>
          <w:iCs/>
        </w:rPr>
        <w:t>(</w:t>
      </w:r>
      <w:r w:rsidRPr="00DD47BF">
        <w:rPr>
          <w:rFonts w:eastAsia="TimesNewRomanPSMT"/>
          <w:iCs/>
          <w:lang w:val="en-US"/>
        </w:rPr>
        <w:t>t</w:t>
      </w:r>
      <w:r w:rsidRPr="00DD47BF">
        <w:rPr>
          <w:rFonts w:eastAsia="TimesNewRomanPSMT"/>
          <w:iCs/>
        </w:rPr>
        <w:t>)</w:t>
      </w:r>
      <w:bookmarkStart w:id="5" w:name="_Toc42267840"/>
    </w:p>
    <w:p w14:paraId="07518769" w14:textId="2093B58E" w:rsidR="009A3C34" w:rsidRPr="00DD47BF" w:rsidRDefault="009A3C34" w:rsidP="00DD47BF">
      <w:pPr>
        <w:autoSpaceDE w:val="0"/>
        <w:autoSpaceDN w:val="0"/>
        <w:adjustRightInd w:val="0"/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>Найдем значения</w:t>
      </w:r>
      <w:r w:rsidR="0021343A" w:rsidRPr="00DD47BF">
        <w:rPr>
          <w:rFonts w:eastAsia="TimesNewRomanPSMT"/>
          <w:iCs/>
        </w:rPr>
        <w:t xml:space="preserve"> </w:t>
      </w:r>
      <w:r w:rsidR="0021343A" w:rsidRPr="00DD47BF">
        <w:rPr>
          <w:rFonts w:eastAsia="TimesNewRomanPSMT"/>
          <w:iCs/>
          <w:lang w:val="en-US"/>
        </w:rPr>
        <w:t>Ur</w:t>
      </w:r>
      <w:r w:rsidR="00A551DF" w:rsidRPr="00DD47BF">
        <w:rPr>
          <w:rFonts w:eastAsia="TimesNewRomanPSMT"/>
          <w:iCs/>
        </w:rPr>
        <w:t xml:space="preserve">, </w:t>
      </w:r>
      <w:proofErr w:type="spellStart"/>
      <w:r w:rsidR="00A551DF" w:rsidRPr="00DD47BF">
        <w:rPr>
          <w:rFonts w:eastAsia="TimesNewRomanPSMT"/>
          <w:iCs/>
          <w:lang w:val="en-US"/>
        </w:rPr>
        <w:t>Ir</w:t>
      </w:r>
      <w:bookmarkEnd w:id="5"/>
      <w:proofErr w:type="spellEnd"/>
    </w:p>
    <w:p w14:paraId="5DC486E8" w14:textId="77777777" w:rsidR="009A3C34" w:rsidRPr="00DD47BF" w:rsidRDefault="0021343A" w:rsidP="00DD47BF">
      <w:pPr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 xml:space="preserve">Таблица 2 — Значения </w:t>
      </w:r>
      <w:r w:rsidRPr="00DD47BF">
        <w:rPr>
          <w:rFonts w:eastAsia="TimesNewRomanPSMT"/>
          <w:iCs/>
          <w:lang w:val="en-US"/>
        </w:rPr>
        <w:t>Ur</w:t>
      </w:r>
    </w:p>
    <w:tbl>
      <w:tblPr>
        <w:tblStyle w:val="ab"/>
        <w:tblW w:w="103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48"/>
        <w:gridCol w:w="935"/>
        <w:gridCol w:w="1057"/>
        <w:gridCol w:w="1057"/>
        <w:gridCol w:w="1057"/>
        <w:gridCol w:w="1057"/>
        <w:gridCol w:w="1094"/>
        <w:gridCol w:w="992"/>
        <w:gridCol w:w="1318"/>
        <w:gridCol w:w="1201"/>
      </w:tblGrid>
      <w:tr w:rsidR="009A3C34" w:rsidRPr="00DD47BF" w14:paraId="74CF815C" w14:textId="77777777" w:rsidTr="009A3C34">
        <w:trPr>
          <w:trHeight w:val="1016"/>
        </w:trPr>
        <w:tc>
          <w:tcPr>
            <w:tcW w:w="548" w:type="dxa"/>
          </w:tcPr>
          <w:p w14:paraId="57786239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t</w:t>
            </w:r>
          </w:p>
        </w:tc>
        <w:tc>
          <w:tcPr>
            <w:tcW w:w="935" w:type="dxa"/>
          </w:tcPr>
          <w:p w14:paraId="405D0CC8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</w:t>
            </w:r>
          </w:p>
        </w:tc>
        <w:tc>
          <w:tcPr>
            <w:tcW w:w="1057" w:type="dxa"/>
          </w:tcPr>
          <w:p w14:paraId="4CC039F5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057" w:type="dxa"/>
          </w:tcPr>
          <w:p w14:paraId="057C5C07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rFonts w:eastAsia="TimesNewRomanPSMT"/>
                <w:iCs/>
              </w:rPr>
              <w:t>τ</w:t>
            </w:r>
          </w:p>
        </w:tc>
        <w:tc>
          <w:tcPr>
            <w:tcW w:w="1057" w:type="dxa"/>
          </w:tcPr>
          <w:p w14:paraId="0EE31ADD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1,5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057" w:type="dxa"/>
          </w:tcPr>
          <w:p w14:paraId="398A4B1B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2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094" w:type="dxa"/>
          </w:tcPr>
          <w:p w14:paraId="097014D7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2,5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992" w:type="dxa"/>
          </w:tcPr>
          <w:p w14:paraId="2BDC4144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3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318" w:type="dxa"/>
          </w:tcPr>
          <w:p w14:paraId="3BC09A48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3,5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201" w:type="dxa"/>
          </w:tcPr>
          <w:p w14:paraId="66EB880E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4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</w:tr>
      <w:tr w:rsidR="009A3C34" w:rsidRPr="00DD47BF" w14:paraId="3229BED7" w14:textId="77777777" w:rsidTr="009A3C34">
        <w:trPr>
          <w:trHeight w:val="1016"/>
        </w:trPr>
        <w:tc>
          <w:tcPr>
            <w:tcW w:w="548" w:type="dxa"/>
          </w:tcPr>
          <w:p w14:paraId="57A2A56D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rFonts w:eastAsia="TimesNewRomanPSMT"/>
                <w:iCs/>
                <w:lang w:val="en-US"/>
              </w:rPr>
              <w:t>Ur</w:t>
            </w:r>
          </w:p>
        </w:tc>
        <w:tc>
          <w:tcPr>
            <w:tcW w:w="935" w:type="dxa"/>
          </w:tcPr>
          <w:p w14:paraId="15B11BF2" w14:textId="77777777" w:rsidR="009A3C34" w:rsidRPr="00DD47BF" w:rsidRDefault="009A3C34" w:rsidP="00DD47BF">
            <w:pPr>
              <w:spacing w:line="360" w:lineRule="auto"/>
              <w:rPr>
                <w:iCs/>
              </w:rPr>
            </w:pPr>
            <w:r w:rsidRPr="00DD47BF">
              <w:rPr>
                <w:iCs/>
              </w:rPr>
              <w:t>4</w:t>
            </w:r>
          </w:p>
        </w:tc>
        <w:tc>
          <w:tcPr>
            <w:tcW w:w="1057" w:type="dxa"/>
          </w:tcPr>
          <w:p w14:paraId="4689C21E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</w:rPr>
              <w:t>2</w:t>
            </w:r>
            <w:r w:rsidRPr="00DD47BF">
              <w:rPr>
                <w:iCs/>
                <w:lang w:val="en-US"/>
              </w:rPr>
              <w:t>,4262</w:t>
            </w:r>
          </w:p>
        </w:tc>
        <w:tc>
          <w:tcPr>
            <w:tcW w:w="1057" w:type="dxa"/>
          </w:tcPr>
          <w:p w14:paraId="2DE8E35F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1,4706</w:t>
            </w:r>
          </w:p>
        </w:tc>
        <w:tc>
          <w:tcPr>
            <w:tcW w:w="1057" w:type="dxa"/>
          </w:tcPr>
          <w:p w14:paraId="5A67919F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0,8926</w:t>
            </w:r>
          </w:p>
        </w:tc>
        <w:tc>
          <w:tcPr>
            <w:tcW w:w="1057" w:type="dxa"/>
          </w:tcPr>
          <w:p w14:paraId="524A5FFF" w14:textId="77777777" w:rsidR="009A3C34" w:rsidRPr="00DD47BF" w:rsidRDefault="009A3C34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0,5414</w:t>
            </w:r>
          </w:p>
        </w:tc>
        <w:tc>
          <w:tcPr>
            <w:tcW w:w="1094" w:type="dxa"/>
          </w:tcPr>
          <w:p w14:paraId="0A518E4F" w14:textId="77777777" w:rsidR="009A3C34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0,3284</w:t>
            </w:r>
          </w:p>
        </w:tc>
        <w:tc>
          <w:tcPr>
            <w:tcW w:w="992" w:type="dxa"/>
          </w:tcPr>
          <w:p w14:paraId="75CD29EA" w14:textId="77777777" w:rsidR="009A3C34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0,1992</w:t>
            </w:r>
          </w:p>
        </w:tc>
        <w:tc>
          <w:tcPr>
            <w:tcW w:w="1318" w:type="dxa"/>
          </w:tcPr>
          <w:p w14:paraId="5ACDDF35" w14:textId="77777777" w:rsidR="009A3C34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0,1208</w:t>
            </w:r>
          </w:p>
        </w:tc>
        <w:tc>
          <w:tcPr>
            <w:tcW w:w="1201" w:type="dxa"/>
          </w:tcPr>
          <w:p w14:paraId="26F8CEFE" w14:textId="77777777" w:rsidR="009A3C34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0,0733</w:t>
            </w:r>
          </w:p>
        </w:tc>
      </w:tr>
    </w:tbl>
    <w:p w14:paraId="068B0C69" w14:textId="77777777" w:rsidR="009A3C34" w:rsidRPr="00DD47BF" w:rsidRDefault="009A3C34" w:rsidP="00DD47BF">
      <w:pPr>
        <w:spacing w:line="360" w:lineRule="auto"/>
        <w:rPr>
          <w:iCs/>
          <w:lang w:val="en-US"/>
        </w:rPr>
      </w:pPr>
    </w:p>
    <w:tbl>
      <w:tblPr>
        <w:tblStyle w:val="ab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1134"/>
        <w:gridCol w:w="1418"/>
        <w:gridCol w:w="1417"/>
        <w:gridCol w:w="1418"/>
        <w:gridCol w:w="1276"/>
      </w:tblGrid>
      <w:tr w:rsidR="0056123D" w:rsidRPr="00DD47BF" w14:paraId="53BA3A70" w14:textId="77777777" w:rsidTr="0056123D">
        <w:trPr>
          <w:trHeight w:val="654"/>
        </w:trPr>
        <w:tc>
          <w:tcPr>
            <w:tcW w:w="993" w:type="dxa"/>
          </w:tcPr>
          <w:p w14:paraId="1F67C481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t</w:t>
            </w:r>
          </w:p>
        </w:tc>
        <w:tc>
          <w:tcPr>
            <w:tcW w:w="1276" w:type="dxa"/>
          </w:tcPr>
          <w:p w14:paraId="6AEA50B8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4,5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417" w:type="dxa"/>
          </w:tcPr>
          <w:p w14:paraId="3A27841A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134" w:type="dxa"/>
          </w:tcPr>
          <w:p w14:paraId="1903AA98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5,5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418" w:type="dxa"/>
          </w:tcPr>
          <w:p w14:paraId="3CB45832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6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417" w:type="dxa"/>
          </w:tcPr>
          <w:p w14:paraId="6DA83ADF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6,5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418" w:type="dxa"/>
          </w:tcPr>
          <w:p w14:paraId="69E76C81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7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  <w:tc>
          <w:tcPr>
            <w:tcW w:w="1276" w:type="dxa"/>
          </w:tcPr>
          <w:p w14:paraId="6E3A757D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7,5</w:t>
            </w:r>
            <w:r w:rsidRPr="00DD47BF">
              <w:rPr>
                <w:rFonts w:eastAsia="TimesNewRomanPSMT"/>
                <w:iCs/>
              </w:rPr>
              <w:t xml:space="preserve"> τ</w:t>
            </w:r>
          </w:p>
        </w:tc>
      </w:tr>
      <w:tr w:rsidR="0056123D" w:rsidRPr="00DD47BF" w14:paraId="4A5DC725" w14:textId="77777777" w:rsidTr="0056123D">
        <w:trPr>
          <w:trHeight w:val="654"/>
        </w:trPr>
        <w:tc>
          <w:tcPr>
            <w:tcW w:w="993" w:type="dxa"/>
          </w:tcPr>
          <w:p w14:paraId="2A60C89C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rFonts w:eastAsia="TimesNewRomanPSMT"/>
                <w:iCs/>
                <w:lang w:val="en-US"/>
              </w:rPr>
              <w:lastRenderedPageBreak/>
              <w:t>U</w:t>
            </w:r>
            <w:r w:rsidR="00E24B87" w:rsidRPr="00DD47BF">
              <w:rPr>
                <w:rFonts w:eastAsia="TimesNewRomanPSMT"/>
                <w:iCs/>
                <w:lang w:val="en-US"/>
              </w:rPr>
              <w:t>r</w:t>
            </w:r>
          </w:p>
        </w:tc>
        <w:tc>
          <w:tcPr>
            <w:tcW w:w="1276" w:type="dxa"/>
          </w:tcPr>
          <w:p w14:paraId="5DFCCE0E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0,0445</w:t>
            </w:r>
          </w:p>
        </w:tc>
        <w:tc>
          <w:tcPr>
            <w:tcW w:w="1417" w:type="dxa"/>
          </w:tcPr>
          <w:p w14:paraId="4679D091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0,027</w:t>
            </w:r>
          </w:p>
        </w:tc>
        <w:tc>
          <w:tcPr>
            <w:tcW w:w="1134" w:type="dxa"/>
          </w:tcPr>
          <w:p w14:paraId="4A433094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0,0164</w:t>
            </w:r>
          </w:p>
        </w:tc>
        <w:tc>
          <w:tcPr>
            <w:tcW w:w="1418" w:type="dxa"/>
          </w:tcPr>
          <w:p w14:paraId="0EAB78CF" w14:textId="77777777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0,01</w:t>
            </w:r>
          </w:p>
        </w:tc>
        <w:tc>
          <w:tcPr>
            <w:tcW w:w="1417" w:type="dxa"/>
          </w:tcPr>
          <w:p w14:paraId="634644E9" w14:textId="21D3F1B8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6,1*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</w:tcPr>
          <w:p w14:paraId="19CE82D4" w14:textId="4B526EE6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3,7*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76" w:type="dxa"/>
          </w:tcPr>
          <w:p w14:paraId="227DACE0" w14:textId="2E6DBF4C" w:rsidR="0056123D" w:rsidRPr="00DD47BF" w:rsidRDefault="0056123D" w:rsidP="00DD47BF">
            <w:pPr>
              <w:spacing w:line="360" w:lineRule="auto"/>
              <w:rPr>
                <w:iCs/>
                <w:lang w:val="en-US"/>
              </w:rPr>
            </w:pPr>
            <w:r w:rsidRPr="00DD47BF">
              <w:rPr>
                <w:iCs/>
                <w:lang w:val="en-US"/>
              </w:rPr>
              <w:t>2,3*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oMath>
          </w:p>
        </w:tc>
      </w:tr>
    </w:tbl>
    <w:p w14:paraId="347D21AC" w14:textId="397A2C55" w:rsidR="00A95641" w:rsidRPr="00DD47BF" w:rsidRDefault="00E24B87" w:rsidP="00DD47BF">
      <w:pPr>
        <w:autoSpaceDE w:val="0"/>
        <w:autoSpaceDN w:val="0"/>
        <w:adjustRightInd w:val="0"/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>Значения</w:t>
      </w:r>
      <w:r w:rsidR="0021343A" w:rsidRPr="00DD47BF">
        <w:rPr>
          <w:rFonts w:eastAsia="TimesNewRomanPSMT"/>
          <w:iCs/>
        </w:rPr>
        <w:t xml:space="preserve"> </w:t>
      </w:r>
      <w:proofErr w:type="spellStart"/>
      <w:r w:rsidR="0021343A" w:rsidRPr="00DD47BF">
        <w:rPr>
          <w:rFonts w:eastAsia="TimesNewRomanPSMT"/>
          <w:iCs/>
          <w:lang w:val="en-US"/>
        </w:rPr>
        <w:t>Ir</w:t>
      </w:r>
      <w:proofErr w:type="spellEnd"/>
      <w:r w:rsidRPr="00DD47BF">
        <w:rPr>
          <w:rFonts w:eastAsia="TimesNewRomanPSMT"/>
          <w:iCs/>
        </w:rPr>
        <w:t xml:space="preserve"> можно найти по формуле</w:t>
      </w:r>
      <w:r w:rsidR="0021343A" w:rsidRPr="00DD47BF">
        <w:rPr>
          <w:rFonts w:eastAsia="TimesNewRomanPSMT"/>
          <w:iCs/>
          <w:lang w:val="en-US"/>
        </w:rPr>
        <w:t>Ur</w:t>
      </w:r>
      <w:r w:rsidR="0021343A" w:rsidRPr="00DD47BF">
        <w:rPr>
          <w:rFonts w:eastAsia="TimesNewRomanPSMT"/>
          <w:iCs/>
        </w:rPr>
        <w:t>/</w:t>
      </w:r>
      <w:r w:rsidR="0021343A" w:rsidRPr="00DD47BF">
        <w:rPr>
          <w:rFonts w:eastAsia="TimesNewRomanPSMT"/>
          <w:iCs/>
          <w:lang w:val="en-US"/>
        </w:rPr>
        <w:t>R</w:t>
      </w:r>
      <w:r w:rsidRPr="00DD47BF">
        <w:rPr>
          <w:rFonts w:eastAsia="TimesNewRomanPSMT"/>
          <w:iCs/>
        </w:rPr>
        <w:t>, но, так как исходная схема не</w:t>
      </w:r>
      <w:r w:rsidR="00DD47BF">
        <w:rPr>
          <w:rFonts w:eastAsia="TimesNewRomanPSMT"/>
          <w:iCs/>
        </w:rPr>
        <w:t xml:space="preserve"> </w:t>
      </w:r>
      <w:r w:rsidRPr="00DD47BF">
        <w:rPr>
          <w:rFonts w:eastAsia="TimesNewRomanPSMT"/>
          <w:iCs/>
        </w:rPr>
        <w:t>имеет узлов, нетрудно догадаться, что ток на всех элементах схемы будет</w:t>
      </w:r>
      <w:r w:rsidR="00DD47BF">
        <w:rPr>
          <w:rFonts w:eastAsia="TimesNewRomanPSMT"/>
          <w:iCs/>
        </w:rPr>
        <w:t xml:space="preserve"> </w:t>
      </w:r>
      <w:r w:rsidRPr="00DD47BF">
        <w:rPr>
          <w:rFonts w:eastAsia="TimesNewRomanPSMT"/>
          <w:iCs/>
        </w:rPr>
        <w:t>одинаковым, то есть</w:t>
      </w:r>
      <w:r w:rsidR="0021343A" w:rsidRPr="00DD47BF">
        <w:rPr>
          <w:rFonts w:eastAsia="TimesNewRomanPSMT"/>
          <w:iCs/>
        </w:rPr>
        <w:t xml:space="preserve">, </w:t>
      </w:r>
      <w:r w:rsidR="0021343A" w:rsidRPr="00DD47BF">
        <w:rPr>
          <w:rFonts w:eastAsia="TimesNewRomanPSMT"/>
          <w:iCs/>
          <w:lang w:val="en-US"/>
        </w:rPr>
        <w:t>I</w:t>
      </w:r>
      <w:r w:rsidR="0021343A" w:rsidRPr="00DD47BF">
        <w:rPr>
          <w:rFonts w:eastAsia="TimesNewRomanPSMT"/>
          <w:iCs/>
        </w:rPr>
        <w:t xml:space="preserve">(t) = </w:t>
      </w:r>
      <w:proofErr w:type="spellStart"/>
      <w:r w:rsidR="0021343A" w:rsidRPr="00DD47BF">
        <w:rPr>
          <w:rFonts w:eastAsia="TimesNewRomanPSMT"/>
          <w:iCs/>
          <w:lang w:val="en-US"/>
        </w:rPr>
        <w:t>Ic</w:t>
      </w:r>
      <w:proofErr w:type="spellEnd"/>
      <w:r w:rsidRPr="00DD47BF">
        <w:rPr>
          <w:rFonts w:eastAsia="TimesNewRomanPSMT"/>
          <w:iCs/>
        </w:rPr>
        <w:t xml:space="preserve"> </w:t>
      </w:r>
      <w:r w:rsidR="0021343A" w:rsidRPr="00DD47BF">
        <w:rPr>
          <w:rFonts w:eastAsia="TimesNewRomanPSMT"/>
          <w:iCs/>
        </w:rPr>
        <w:t xml:space="preserve">= </w:t>
      </w:r>
      <w:proofErr w:type="spellStart"/>
      <w:proofErr w:type="gramStart"/>
      <w:r w:rsidR="0021343A" w:rsidRPr="00DD47BF">
        <w:rPr>
          <w:rFonts w:eastAsia="TimesNewRomanPSMT"/>
          <w:iCs/>
          <w:lang w:val="en-US"/>
        </w:rPr>
        <w:t>Ir</w:t>
      </w:r>
      <w:proofErr w:type="spellEnd"/>
      <w:r w:rsidR="00A551DF" w:rsidRPr="00DD47BF">
        <w:rPr>
          <w:rFonts w:eastAsia="TimesNewRomanPSMT"/>
          <w:iCs/>
        </w:rPr>
        <w:t xml:space="preserve"> </w:t>
      </w:r>
      <w:r w:rsidRPr="00DD47BF">
        <w:rPr>
          <w:rFonts w:eastAsia="TimesNewRomanPSMT"/>
          <w:iCs/>
        </w:rPr>
        <w:t>:</w:t>
      </w:r>
      <w:proofErr w:type="gramEnd"/>
    </w:p>
    <w:p w14:paraId="3F818AF7" w14:textId="77777777" w:rsidR="00A95641" w:rsidRPr="00DD47BF" w:rsidRDefault="00A95641" w:rsidP="00DD47BF">
      <w:pPr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 xml:space="preserve">Таблица 3 — Значения </w:t>
      </w:r>
      <w:proofErr w:type="spellStart"/>
      <w:r w:rsidRPr="00DD47BF">
        <w:rPr>
          <w:rFonts w:eastAsia="TimesNewRomanPSMT"/>
          <w:iCs/>
          <w:lang w:val="en-US"/>
        </w:rPr>
        <w:t>Ir</w:t>
      </w:r>
      <w:proofErr w:type="spellEnd"/>
    </w:p>
    <w:tbl>
      <w:tblPr>
        <w:tblStyle w:val="ab"/>
        <w:tblW w:w="103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548"/>
        <w:gridCol w:w="935"/>
        <w:gridCol w:w="1057"/>
        <w:gridCol w:w="1057"/>
        <w:gridCol w:w="1057"/>
        <w:gridCol w:w="1057"/>
        <w:gridCol w:w="1094"/>
        <w:gridCol w:w="992"/>
        <w:gridCol w:w="1318"/>
        <w:gridCol w:w="1201"/>
      </w:tblGrid>
      <w:tr w:rsidR="00A95641" w:rsidRPr="00DD47BF" w14:paraId="47B8769E" w14:textId="77777777" w:rsidTr="00DD47BF">
        <w:trPr>
          <w:trHeight w:val="172"/>
        </w:trPr>
        <w:tc>
          <w:tcPr>
            <w:tcW w:w="548" w:type="dxa"/>
          </w:tcPr>
          <w:p w14:paraId="67BD0A82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t</w:t>
            </w:r>
          </w:p>
        </w:tc>
        <w:tc>
          <w:tcPr>
            <w:tcW w:w="935" w:type="dxa"/>
          </w:tcPr>
          <w:p w14:paraId="5A4902D4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1057" w:type="dxa"/>
          </w:tcPr>
          <w:p w14:paraId="3DFE648B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57" w:type="dxa"/>
          </w:tcPr>
          <w:p w14:paraId="6364070E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57" w:type="dxa"/>
          </w:tcPr>
          <w:p w14:paraId="0F6F86C5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57" w:type="dxa"/>
          </w:tcPr>
          <w:p w14:paraId="4491EF82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094" w:type="dxa"/>
          </w:tcPr>
          <w:p w14:paraId="2D9E340E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992" w:type="dxa"/>
          </w:tcPr>
          <w:p w14:paraId="293FD128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318" w:type="dxa"/>
          </w:tcPr>
          <w:p w14:paraId="1047BDBB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3,5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  <w:tc>
          <w:tcPr>
            <w:tcW w:w="1201" w:type="dxa"/>
          </w:tcPr>
          <w:p w14:paraId="2B466C60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</w:t>
            </w:r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 xml:space="preserve"> 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>τ</w:t>
            </w:r>
          </w:p>
        </w:tc>
      </w:tr>
      <w:tr w:rsidR="00A95641" w:rsidRPr="00DD47BF" w14:paraId="379085EB" w14:textId="77777777" w:rsidTr="00DD47BF">
        <w:trPr>
          <w:trHeight w:val="70"/>
        </w:trPr>
        <w:tc>
          <w:tcPr>
            <w:tcW w:w="548" w:type="dxa"/>
          </w:tcPr>
          <w:p w14:paraId="0AAB59C7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>Ic</w:t>
            </w:r>
            <w:proofErr w:type="spellEnd"/>
          </w:p>
        </w:tc>
        <w:tc>
          <w:tcPr>
            <w:tcW w:w="935" w:type="dxa"/>
          </w:tcPr>
          <w:p w14:paraId="6A9FDA9E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0,2666</w:t>
            </w:r>
          </w:p>
        </w:tc>
        <w:tc>
          <w:tcPr>
            <w:tcW w:w="1057" w:type="dxa"/>
          </w:tcPr>
          <w:p w14:paraId="1192C980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0,1617</w:t>
            </w:r>
          </w:p>
        </w:tc>
        <w:tc>
          <w:tcPr>
            <w:tcW w:w="1057" w:type="dxa"/>
          </w:tcPr>
          <w:p w14:paraId="4748EEC5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0,0980</w:t>
            </w:r>
          </w:p>
        </w:tc>
        <w:tc>
          <w:tcPr>
            <w:tcW w:w="1057" w:type="dxa"/>
          </w:tcPr>
          <w:p w14:paraId="53FCC90B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0,0595</w:t>
            </w:r>
          </w:p>
        </w:tc>
        <w:tc>
          <w:tcPr>
            <w:tcW w:w="1057" w:type="dxa"/>
          </w:tcPr>
          <w:p w14:paraId="23B97DCB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0,0360</w:t>
            </w:r>
          </w:p>
        </w:tc>
        <w:tc>
          <w:tcPr>
            <w:tcW w:w="1094" w:type="dxa"/>
          </w:tcPr>
          <w:p w14:paraId="1E1BA393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0,0218</w:t>
            </w:r>
          </w:p>
        </w:tc>
        <w:tc>
          <w:tcPr>
            <w:tcW w:w="992" w:type="dxa"/>
          </w:tcPr>
          <w:p w14:paraId="255EF52D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0,0133</w:t>
            </w:r>
          </w:p>
        </w:tc>
        <w:tc>
          <w:tcPr>
            <w:tcW w:w="1318" w:type="dxa"/>
          </w:tcPr>
          <w:p w14:paraId="46F090B8" w14:textId="213EE814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8,0526*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201" w:type="dxa"/>
          </w:tcPr>
          <w:p w14:paraId="15ECC6BA" w14:textId="1C9F8DAD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4,8846*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</w:tr>
    </w:tbl>
    <w:p w14:paraId="3E6E52A0" w14:textId="77777777" w:rsidR="00A95641" w:rsidRPr="00DD47BF" w:rsidRDefault="00A95641" w:rsidP="00DD47BF">
      <w:pPr>
        <w:spacing w:line="360" w:lineRule="auto"/>
        <w:ind w:firstLine="0"/>
        <w:rPr>
          <w:iCs/>
          <w:sz w:val="24"/>
          <w:szCs w:val="24"/>
        </w:rPr>
      </w:pPr>
    </w:p>
    <w:tbl>
      <w:tblPr>
        <w:tblStyle w:val="ab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1134"/>
        <w:gridCol w:w="1418"/>
        <w:gridCol w:w="1417"/>
        <w:gridCol w:w="1418"/>
        <w:gridCol w:w="1276"/>
      </w:tblGrid>
      <w:tr w:rsidR="00A95641" w:rsidRPr="00DD47BF" w14:paraId="7890419E" w14:textId="77777777" w:rsidTr="00DD47BF">
        <w:trPr>
          <w:trHeight w:val="70"/>
        </w:trPr>
        <w:tc>
          <w:tcPr>
            <w:tcW w:w="993" w:type="dxa"/>
          </w:tcPr>
          <w:p w14:paraId="29649E31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t</w:t>
            </w:r>
          </w:p>
        </w:tc>
        <w:tc>
          <w:tcPr>
            <w:tcW w:w="1276" w:type="dxa"/>
          </w:tcPr>
          <w:p w14:paraId="14157E04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7" w:type="dxa"/>
          </w:tcPr>
          <w:p w14:paraId="17902C7B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134" w:type="dxa"/>
          </w:tcPr>
          <w:p w14:paraId="11073A09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5,5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8" w:type="dxa"/>
          </w:tcPr>
          <w:p w14:paraId="5D4A2C75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6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7" w:type="dxa"/>
          </w:tcPr>
          <w:p w14:paraId="01985F65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6,5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418" w:type="dxa"/>
          </w:tcPr>
          <w:p w14:paraId="4D9065D4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7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  <w:tc>
          <w:tcPr>
            <w:tcW w:w="1276" w:type="dxa"/>
          </w:tcPr>
          <w:p w14:paraId="379F6270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7,5</w:t>
            </w:r>
            <w:r w:rsidRPr="00DD47BF">
              <w:rPr>
                <w:rFonts w:eastAsia="TimesNewRomanPSMT"/>
                <w:iCs/>
                <w:sz w:val="24"/>
                <w:szCs w:val="24"/>
              </w:rPr>
              <w:t xml:space="preserve"> τ</w:t>
            </w:r>
          </w:p>
        </w:tc>
      </w:tr>
      <w:tr w:rsidR="00A95641" w:rsidRPr="00DD47BF" w14:paraId="61AB8C23" w14:textId="77777777" w:rsidTr="00DD47BF">
        <w:trPr>
          <w:trHeight w:val="70"/>
        </w:trPr>
        <w:tc>
          <w:tcPr>
            <w:tcW w:w="993" w:type="dxa"/>
          </w:tcPr>
          <w:p w14:paraId="51324FEC" w14:textId="77777777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proofErr w:type="spellStart"/>
            <w:r w:rsidRPr="00DD47BF">
              <w:rPr>
                <w:rFonts w:eastAsia="TimesNewRomanPSMT"/>
                <w:iCs/>
                <w:sz w:val="24"/>
                <w:szCs w:val="24"/>
                <w:lang w:val="en-US"/>
              </w:rPr>
              <w:t>Ic</w:t>
            </w:r>
            <w:proofErr w:type="spellEnd"/>
          </w:p>
        </w:tc>
        <w:tc>
          <w:tcPr>
            <w:tcW w:w="1276" w:type="dxa"/>
          </w:tcPr>
          <w:p w14:paraId="1230DE97" w14:textId="624822EC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2,9666*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7" w:type="dxa"/>
          </w:tcPr>
          <w:p w14:paraId="77D7EFC3" w14:textId="1F5A4814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1,8*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134" w:type="dxa"/>
          </w:tcPr>
          <w:p w14:paraId="321612C9" w14:textId="74942964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1,64*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418" w:type="dxa"/>
          </w:tcPr>
          <w:p w14:paraId="13DB881B" w14:textId="3FAE7421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6,6666*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417" w:type="dxa"/>
          </w:tcPr>
          <w:p w14:paraId="68013A8A" w14:textId="6856F5CC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4,0666*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418" w:type="dxa"/>
          </w:tcPr>
          <w:p w14:paraId="122FABF5" w14:textId="0F71201E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2,4333*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  <w:tc>
          <w:tcPr>
            <w:tcW w:w="1276" w:type="dxa"/>
          </w:tcPr>
          <w:p w14:paraId="49E49817" w14:textId="4A10D158" w:rsidR="00A95641" w:rsidRPr="00DD47BF" w:rsidRDefault="00A95641" w:rsidP="00DD47BF">
            <w:pPr>
              <w:spacing w:line="360" w:lineRule="auto"/>
              <w:ind w:firstLine="0"/>
              <w:rPr>
                <w:iCs/>
                <w:sz w:val="24"/>
                <w:szCs w:val="24"/>
                <w:lang w:val="en-US"/>
              </w:rPr>
            </w:pPr>
            <w:r w:rsidRPr="00DD47BF">
              <w:rPr>
                <w:iCs/>
                <w:sz w:val="24"/>
                <w:szCs w:val="24"/>
                <w:lang w:val="en-US"/>
              </w:rPr>
              <w:t>1,5333*</w:t>
            </w:r>
            <m:oMath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-4</m:t>
                  </m:r>
                </m:sup>
              </m:sSup>
            </m:oMath>
          </w:p>
        </w:tc>
      </w:tr>
    </w:tbl>
    <w:p w14:paraId="3421A921" w14:textId="77777777" w:rsidR="00DD47BF" w:rsidRDefault="00A95641" w:rsidP="00DD47BF">
      <w:pPr>
        <w:pStyle w:val="a5"/>
        <w:autoSpaceDE w:val="0"/>
        <w:autoSpaceDN w:val="0"/>
        <w:adjustRightInd w:val="0"/>
        <w:spacing w:line="360" w:lineRule="auto"/>
        <w:ind w:left="0"/>
        <w:rPr>
          <w:rFonts w:eastAsiaTheme="minorHAnsi"/>
          <w:iCs/>
        </w:rPr>
      </w:pPr>
      <w:bookmarkStart w:id="6" w:name="_Toc42267841"/>
      <w:r w:rsidRPr="00DD47BF">
        <w:rPr>
          <w:rFonts w:eastAsiaTheme="minorHAnsi"/>
          <w:iCs/>
        </w:rPr>
        <w:t>Графики, построенные по данным таблиц</w:t>
      </w:r>
      <w:bookmarkEnd w:id="6"/>
      <w:r w:rsidR="00DD47BF">
        <w:rPr>
          <w:rFonts w:eastAsiaTheme="minorHAnsi"/>
          <w:iCs/>
        </w:rPr>
        <w:t>:</w:t>
      </w:r>
    </w:p>
    <w:p w14:paraId="448DC360" w14:textId="314B62FF" w:rsidR="00A95641" w:rsidRPr="00DD47BF" w:rsidRDefault="00A95641" w:rsidP="00DD47BF">
      <w:pPr>
        <w:pStyle w:val="a5"/>
        <w:autoSpaceDE w:val="0"/>
        <w:autoSpaceDN w:val="0"/>
        <w:adjustRightInd w:val="0"/>
        <w:spacing w:line="360" w:lineRule="auto"/>
        <w:ind w:left="0"/>
        <w:rPr>
          <w:iCs/>
          <w:lang w:val="en-US"/>
        </w:rPr>
      </w:pPr>
      <w:r w:rsidRPr="00DD47BF">
        <w:rPr>
          <w:iCs/>
          <w:noProof/>
          <w:lang w:val="en-US"/>
        </w:rPr>
        <w:drawing>
          <wp:inline distT="0" distB="0" distL="0" distR="0" wp14:anchorId="4EE52CE5" wp14:editId="2F49F562">
            <wp:extent cx="4414476" cy="4391025"/>
            <wp:effectExtent l="0" t="0" r="0" b="0"/>
            <wp:docPr id="3" name="Рисунок 107" descr="https://sun1-90.userapi.com/vFCYIogchsabbvCC-JPo6BMbv5g14iNX-JOeBQ/qi-8WY7t-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sun1-90.userapi.com/vFCYIogchsabbvCC-JPo6BMbv5g14iNX-JOeBQ/qi-8WY7t-9E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064" cy="4395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D2181" w14:textId="77777777" w:rsidR="00A95641" w:rsidRPr="00DD47BF" w:rsidRDefault="00A95641" w:rsidP="00DD47BF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iCs/>
          <w:lang w:val="en-US"/>
        </w:rPr>
      </w:pPr>
      <w:r w:rsidRPr="00DD47BF">
        <w:rPr>
          <w:rFonts w:eastAsiaTheme="minorHAnsi"/>
          <w:iCs/>
        </w:rPr>
        <w:t xml:space="preserve">Рисунок </w:t>
      </w:r>
      <w:r w:rsidR="00A551DF" w:rsidRPr="00DD47BF">
        <w:rPr>
          <w:rFonts w:eastAsiaTheme="minorHAnsi"/>
          <w:iCs/>
          <w:lang w:val="en-US"/>
        </w:rPr>
        <w:t>5</w:t>
      </w:r>
      <w:r w:rsidRPr="00DD47BF">
        <w:rPr>
          <w:rFonts w:eastAsiaTheme="minorHAnsi"/>
          <w:iCs/>
        </w:rPr>
        <w:t xml:space="preserve"> - график</w:t>
      </w:r>
      <w:r w:rsidRPr="00DD47BF">
        <w:rPr>
          <w:rFonts w:eastAsia="TimesNewRomanPSMT"/>
          <w:iCs/>
        </w:rPr>
        <w:t xml:space="preserve"> </w:t>
      </w:r>
      <w:r w:rsidRPr="00DD47BF">
        <w:rPr>
          <w:rFonts w:eastAsia="TimesNewRomanPSMT"/>
          <w:iCs/>
          <w:lang w:val="en-US"/>
        </w:rPr>
        <w:t>Ur</w:t>
      </w:r>
      <w:r w:rsidRPr="00DD47BF">
        <w:rPr>
          <w:rFonts w:eastAsia="TimesNewRomanPSMT"/>
          <w:iCs/>
        </w:rPr>
        <w:t>(</w:t>
      </w:r>
      <w:r w:rsidRPr="00DD47BF">
        <w:rPr>
          <w:rFonts w:eastAsia="TimesNewRomanPSMT"/>
          <w:iCs/>
          <w:lang w:val="en-US"/>
        </w:rPr>
        <w:t>t</w:t>
      </w:r>
      <w:r w:rsidRPr="00DD47BF">
        <w:rPr>
          <w:rFonts w:eastAsia="TimesNewRomanPSMT"/>
          <w:iCs/>
        </w:rPr>
        <w:t>)</w:t>
      </w:r>
    </w:p>
    <w:p w14:paraId="7A4B0D5A" w14:textId="77777777" w:rsidR="00A95641" w:rsidRPr="00DD47BF" w:rsidRDefault="00A95641" w:rsidP="00DD47BF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iCs/>
        </w:rPr>
      </w:pPr>
      <w:r w:rsidRPr="00DD47BF">
        <w:rPr>
          <w:iCs/>
          <w:noProof/>
          <w:lang w:eastAsia="ru-RU"/>
        </w:rPr>
        <w:lastRenderedPageBreak/>
        <w:drawing>
          <wp:inline distT="0" distB="0" distL="0" distR="0" wp14:anchorId="72BEF26C" wp14:editId="22670090">
            <wp:extent cx="5940425" cy="5845363"/>
            <wp:effectExtent l="19050" t="0" r="3175" b="0"/>
            <wp:docPr id="4" name="Рисунок 101" descr="https://sun1-22.userapi.com/5ciMNTg1E9r1rE5GSNIhTmjEdqwiDahBJ7QLdg/Rd6TzD1NN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sun1-22.userapi.com/5ciMNTg1E9r1rE5GSNIhTmjEdqwiDahBJ7QLdg/Rd6TzD1NNsc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4F0F3" w14:textId="77777777" w:rsidR="00DD47BF" w:rsidRDefault="00A551DF" w:rsidP="00DD47BF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iCs/>
        </w:rPr>
      </w:pPr>
      <w:r w:rsidRPr="00DD47BF">
        <w:rPr>
          <w:rFonts w:eastAsiaTheme="minorHAnsi"/>
          <w:iCs/>
        </w:rPr>
        <w:t>Рисунок 6</w:t>
      </w:r>
      <w:r w:rsidR="00A95641" w:rsidRPr="00DD47BF">
        <w:rPr>
          <w:rFonts w:eastAsiaTheme="minorHAnsi"/>
          <w:iCs/>
        </w:rPr>
        <w:t xml:space="preserve"> - график</w:t>
      </w:r>
      <w:r w:rsidR="00A95641" w:rsidRPr="00DD47BF">
        <w:rPr>
          <w:rFonts w:eastAsia="TimesNewRomanPSMT"/>
          <w:iCs/>
        </w:rPr>
        <w:t xml:space="preserve"> </w:t>
      </w:r>
      <w:proofErr w:type="spellStart"/>
      <w:r w:rsidRPr="00DD47BF">
        <w:rPr>
          <w:rFonts w:eastAsia="TimesNewRomanPSMT"/>
          <w:iCs/>
          <w:lang w:val="en-US"/>
        </w:rPr>
        <w:t>Ir</w:t>
      </w:r>
      <w:proofErr w:type="spellEnd"/>
      <w:r w:rsidR="00A95641" w:rsidRPr="00DD47BF">
        <w:rPr>
          <w:rFonts w:eastAsia="TimesNewRomanPSMT"/>
          <w:iCs/>
        </w:rPr>
        <w:t>(t)</w:t>
      </w:r>
      <w:bookmarkStart w:id="7" w:name="_Toc42267842"/>
    </w:p>
    <w:p w14:paraId="52D6BBF3" w14:textId="4AB02AC0" w:rsidR="00A551DF" w:rsidRPr="00DD47BF" w:rsidRDefault="00A551DF" w:rsidP="00DD47BF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/>
          <w:bCs/>
          <w:iCs/>
        </w:rPr>
      </w:pPr>
      <w:r w:rsidRPr="00DD47BF">
        <w:rPr>
          <w:b/>
          <w:bCs/>
          <w:iCs/>
        </w:rPr>
        <w:t>Вывод</w:t>
      </w:r>
      <w:bookmarkEnd w:id="7"/>
    </w:p>
    <w:p w14:paraId="12F529FA" w14:textId="77777777" w:rsidR="00A551DF" w:rsidRPr="00DD47BF" w:rsidRDefault="00A551DF" w:rsidP="00DD47BF">
      <w:pPr>
        <w:autoSpaceDE w:val="0"/>
        <w:autoSpaceDN w:val="0"/>
        <w:adjustRightInd w:val="0"/>
        <w:spacing w:line="360" w:lineRule="auto"/>
        <w:rPr>
          <w:rFonts w:eastAsia="TimesNewRomanPSMT"/>
          <w:iCs/>
        </w:rPr>
      </w:pPr>
      <w:r w:rsidRPr="00DD47BF">
        <w:rPr>
          <w:rFonts w:eastAsia="TimesNewRomanPSMT"/>
          <w:iCs/>
        </w:rPr>
        <w:t>В результате выполненной работы были приобретены знания о переходных процессах в линейных электрических цепях.</w:t>
      </w:r>
    </w:p>
    <w:sectPr w:rsidR="00A551DF" w:rsidRPr="00DD47BF" w:rsidSect="00A551DF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98CE" w14:textId="77777777" w:rsidR="00A12EB5" w:rsidRDefault="00A12EB5" w:rsidP="00A9520E">
      <w:r>
        <w:separator/>
      </w:r>
    </w:p>
  </w:endnote>
  <w:endnote w:type="continuationSeparator" w:id="0">
    <w:p w14:paraId="3CB43B15" w14:textId="77777777" w:rsidR="00A12EB5" w:rsidRDefault="00A12EB5" w:rsidP="00A9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95029"/>
      <w:docPartObj>
        <w:docPartGallery w:val="Page Numbers (Bottom of Page)"/>
        <w:docPartUnique/>
      </w:docPartObj>
    </w:sdtPr>
    <w:sdtEndPr/>
    <w:sdtContent>
      <w:p w14:paraId="2320F4C3" w14:textId="77777777" w:rsidR="00A551DF" w:rsidRDefault="00A12EB5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97F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425A9676" w14:textId="77777777" w:rsidR="00A551DF" w:rsidRDefault="00A551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09AB" w14:textId="77777777" w:rsidR="00A12EB5" w:rsidRDefault="00A12EB5" w:rsidP="00A9520E">
      <w:r>
        <w:separator/>
      </w:r>
    </w:p>
  </w:footnote>
  <w:footnote w:type="continuationSeparator" w:id="0">
    <w:p w14:paraId="24BE90A9" w14:textId="77777777" w:rsidR="00A12EB5" w:rsidRDefault="00A12EB5" w:rsidP="00A9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62E"/>
    <w:multiLevelType w:val="hybridMultilevel"/>
    <w:tmpl w:val="AAEA6E50"/>
    <w:lvl w:ilvl="0" w:tplc="28C46B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11106"/>
    <w:multiLevelType w:val="hybridMultilevel"/>
    <w:tmpl w:val="FF10CE14"/>
    <w:lvl w:ilvl="0" w:tplc="56F08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BF0E85"/>
    <w:multiLevelType w:val="hybridMultilevel"/>
    <w:tmpl w:val="7DE8A984"/>
    <w:lvl w:ilvl="0" w:tplc="28C46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1F28"/>
    <w:multiLevelType w:val="hybridMultilevel"/>
    <w:tmpl w:val="E2E85B7C"/>
    <w:lvl w:ilvl="0" w:tplc="E6F26B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A260838"/>
    <w:multiLevelType w:val="hybridMultilevel"/>
    <w:tmpl w:val="1E74A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B7757"/>
    <w:multiLevelType w:val="hybridMultilevel"/>
    <w:tmpl w:val="7DE8A984"/>
    <w:lvl w:ilvl="0" w:tplc="28C46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E2"/>
    <w:rsid w:val="001C2FFC"/>
    <w:rsid w:val="0021343A"/>
    <w:rsid w:val="002E3D98"/>
    <w:rsid w:val="0056123D"/>
    <w:rsid w:val="005F0590"/>
    <w:rsid w:val="006347CE"/>
    <w:rsid w:val="006D1C1F"/>
    <w:rsid w:val="00766AD0"/>
    <w:rsid w:val="0080397F"/>
    <w:rsid w:val="009A3C34"/>
    <w:rsid w:val="00A12EB5"/>
    <w:rsid w:val="00A551DF"/>
    <w:rsid w:val="00A9520E"/>
    <w:rsid w:val="00A95641"/>
    <w:rsid w:val="00C00C19"/>
    <w:rsid w:val="00C3199D"/>
    <w:rsid w:val="00DC6FCA"/>
    <w:rsid w:val="00DD47BF"/>
    <w:rsid w:val="00E24B87"/>
    <w:rsid w:val="00E26364"/>
    <w:rsid w:val="00E578E2"/>
    <w:rsid w:val="00F8106B"/>
    <w:rsid w:val="00F849F6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B416"/>
  <w15:docId w15:val="{B9F924C3-29A2-AF45-AFC4-F6D5E38D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8E2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578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78E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78E2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578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E578E2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A9520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9520E"/>
    <w:rPr>
      <w:rFonts w:ascii="Times New Roman" w:eastAsia="Calibri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A9520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520E"/>
    <w:rPr>
      <w:rFonts w:ascii="Times New Roman" w:eastAsia="Calibri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DC6FCA"/>
    <w:rPr>
      <w:color w:val="808080"/>
    </w:rPr>
  </w:style>
  <w:style w:type="table" w:styleId="ab">
    <w:name w:val="Table Grid"/>
    <w:basedOn w:val="a1"/>
    <w:uiPriority w:val="59"/>
    <w:rsid w:val="006D1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55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A551DF"/>
    <w:pPr>
      <w:spacing w:line="276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551D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51DF"/>
    <w:pPr>
      <w:spacing w:after="100"/>
      <w:ind w:left="280"/>
    </w:pPr>
  </w:style>
  <w:style w:type="paragraph" w:styleId="3">
    <w:name w:val="toc 3"/>
    <w:basedOn w:val="a"/>
    <w:next w:val="a"/>
    <w:autoRedefine/>
    <w:uiPriority w:val="39"/>
    <w:unhideWhenUsed/>
    <w:rsid w:val="00A551DF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A551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7.jpeg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image" Target="media/image16.jpe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63355-4A59-4970-958D-A4EF24DF6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ivan@iamlukovkin.ru</cp:lastModifiedBy>
  <cp:revision>2</cp:revision>
  <dcterms:created xsi:type="dcterms:W3CDTF">2023-04-23T05:32:00Z</dcterms:created>
  <dcterms:modified xsi:type="dcterms:W3CDTF">2023-04-23T05:32:00Z</dcterms:modified>
</cp:coreProperties>
</file>