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AMMARA BATOOL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BSEF17A543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Basic Shell Commands:</w:t>
      </w:r>
    </w:p>
    <w:p w:rsidR="00000000" w:rsidDel="00000000" w:rsidP="00000000" w:rsidRDefault="00000000" w:rsidRPr="00000000" w14:paraId="00000004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  <w:t xml:space="preserve">4. Rmdir only removes an empty directory, for non empty directory we use rm.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8.  It will display all the folders in pwd (present working directory).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9. It will give error as d1 already exists.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Questions: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3. 1 way is to: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Delete only roll number folder with rm -r command.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Other one is to: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  <w:t xml:space="preserve">Delete it using rmdir giving absolute path</w:t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Absolute/Relative path:</w:t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image" Target="media/image2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0.png"/><Relationship Id="rId25" Type="http://schemas.openxmlformats.org/officeDocument/2006/relationships/image" Target="media/image26.png"/><Relationship Id="rId28" Type="http://schemas.openxmlformats.org/officeDocument/2006/relationships/image" Target="media/image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7.png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31" Type="http://schemas.openxmlformats.org/officeDocument/2006/relationships/image" Target="media/image3.png"/><Relationship Id="rId30" Type="http://schemas.openxmlformats.org/officeDocument/2006/relationships/image" Target="media/image6.png"/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32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21.png"/><Relationship Id="rId16" Type="http://schemas.openxmlformats.org/officeDocument/2006/relationships/image" Target="media/image11.png"/><Relationship Id="rId19" Type="http://schemas.openxmlformats.org/officeDocument/2006/relationships/image" Target="media/image24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