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exend" w:cs="Lexend" w:eastAsia="Lexend" w:hAnsi="Lexend"/>
          <w:sz w:val="46"/>
          <w:szCs w:val="46"/>
        </w:rPr>
      </w:pPr>
      <w:bookmarkStart w:colFirst="0" w:colLast="0" w:name="_2cs87bc43q4p" w:id="0"/>
      <w:bookmarkEnd w:id="0"/>
      <w:r w:rsidDel="00000000" w:rsidR="00000000" w:rsidRPr="00000000">
        <w:rPr>
          <w:rFonts w:ascii="Lexend" w:cs="Lexend" w:eastAsia="Lexend" w:hAnsi="Lexend"/>
          <w:sz w:val="46"/>
          <w:szCs w:val="46"/>
          <w:rtl w:val="0"/>
        </w:rPr>
        <w:t xml:space="preserve">CSS Course Outline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e9s5nw6pj7dc" w:id="1"/>
      <w:bookmarkEnd w:id="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1. Introduction to CSS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is CSS?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CSS (Cascading Style Sheets) is used to style and layout web pages. It controls the appearance of HTML elements, including colors, fonts, spacing, and layout.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CSS Syntax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CSS rules consist of selectors and declarations. A declaration is made up of a property and a value,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color: red;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Including CSS in HTML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different ways to include CSS in an HTML document: Inline, Internal (via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&lt;style&gt;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and External (via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&lt;link&gt;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zbq7zusgya39" w:id="2"/>
      <w:bookmarkEnd w:id="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2. CSS Selectors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Basic Selectors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how to target HTML elements using simple selectors: element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class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.className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and ID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#idName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Universal Selector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*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selector applies styles to all elements on the page.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Group Selectors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a comma to apply the same styles to multiple selectors,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h1, h2, h3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6gui27w7rnbj" w:id="3"/>
      <w:bookmarkEnd w:id="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3. Inline, Block, and Inline-block Elements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Inline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Inline elements,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&lt;span&gt;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&lt;a&gt;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take up only as much space as their content and do not start on a new line.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Block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Block-level elements,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&lt;div&gt;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&lt;p&gt;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take up the full width of their parent container and always start on a new line.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Inline-block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inline-block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display value allows an element to be inline but behave like a block with specific width and height.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stb0k5jkx8" w:id="4"/>
      <w:bookmarkEnd w:id="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4. CSS Colors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Color Values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CSS supports different ways to define colors: predefined color names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hexadecimal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#ff0000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RGB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rgb(255,0,0)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and HSL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hsl(0, 100%, 50%)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Background Colors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Apply background colors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background-color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hdphyp48mb1s" w:id="5"/>
      <w:bookmarkEnd w:id="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5. CSS Units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Absolute Units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Absolute units include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(pixels),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cm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(centimeters),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(millimeters),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(inches).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Relative Units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Relative units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%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vw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adapt to the size of the parent or viewport.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3j8kzlmgg2ll" w:id="6"/>
      <w:bookmarkEnd w:id="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6. CSS Fonts and Typography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Font Family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Apply different fonts to text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font-family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 Example: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font-family: Arial, sans-serif;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Font Size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Control the size of text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font-size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which can be defined in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rem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etc.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Font Weight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Adjust the thickness of text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font-weight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(e.g.,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bold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normal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or numeric values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400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700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Line Height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Set the height of text lines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line-height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for better readability.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wusnq44rb3ra" w:id="7"/>
      <w:bookmarkEnd w:id="7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7. CSS Box Model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is the Box Model?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CSS box model defines the rectangular boxes that are generated for elements in the document tree. It consists of content, padding, border, and margin.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Padding and Margin</w:t>
        <w:br w:type="textWrapping"/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padding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defines the space between the content and the border, while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margin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defines the space outside the border.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Border Properties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border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to control the width, style, and color of an element's border.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eixuiq5ehxgc" w:id="8"/>
      <w:bookmarkEnd w:id="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8. CSS Display Property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Display Types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display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specifies how an element is displayed on the page. Common values include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block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inline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inline-block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none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Hiding 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display: none;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completely remove an element from the page.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whzekgif1df0" w:id="9"/>
      <w:bookmarkEnd w:id="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9. CSS Positioning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Static Positioning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Elements are positioned according to the normal flow of the document (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position: static;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Relative Positioning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Position an element relative to its normal position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position: relative;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Absolute Positioning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Position an element relative to its closest positioned ancestor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position: absolute;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Fixed Positioning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An element with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position: fixed;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positioned relative to the browser window.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Sticky Positioning</w:t>
        <w:br w:type="textWrapping"/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position: sticky;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keeps an element fixed when you scroll past it, but it moves with the scroll until a certain point.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47noc325o1p1" w:id="10"/>
      <w:bookmarkEnd w:id="1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10. CSS Flexbox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Flexbox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Flexbox is a layout model that provides an efficient way to align and distribute space among items in a container.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Flex Container and Flex Items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Define a flex container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display: flex;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its children automatically become flex items.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Main Axis and Cross Axis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flexbox layout uses a main axis (horizontal or vertical) and a cross axis to align items.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Flex Properties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Key properties include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justify-content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align-items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align-content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flex-direction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flex-wrap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flex-grow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3m1xek25qauz" w:id="11"/>
      <w:bookmarkEnd w:id="1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11. CSS Grid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Grid Layout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CSS Grid is a two-dimensional layout system used to create grid-based layouts.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Grid Container and Grid Items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display: grid;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create a grid container, and its children automatically become grid items.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Grid Template Rows and Columns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Define the structure of the grid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grid-template-rows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grid-template-columns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to set row and column sizes.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Grid Gap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gap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to create space between grid items.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ftm9p1we6dae" w:id="12"/>
      <w:bookmarkEnd w:id="12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12. CSS Pseudo-classes and Pseudo-elements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Pseudo-classes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Pseudo-classes target elements based on their state. Common examples include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:hover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:focus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:nth-child()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:first-child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Pseudo-elements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Pseudo-elements create and style specific parts of elements. Common examples include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::before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::after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::first-letter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::first-line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2bwj7nufd5qg" w:id="13"/>
      <w:bookmarkEnd w:id="13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13. CSS Combinators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Descendant Combinator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Targets elements that are descendants of a specific element, written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div 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(targets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inside any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div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Child Combinator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Targets direct children of an element, written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div &gt; 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Adjacent Sibling Combinator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Targets an element that is the adjacent sibling of another, written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h1 + 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General Sibling Combinator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Targets all siblings of an element, written as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h1 ~ p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r1oo0yqs2fv" w:id="14"/>
      <w:bookmarkEnd w:id="14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14. CSS Transitions and Animations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CSS Transitions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Transitions allow property changes to occur smoothly over a specified duration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transition: property duration;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CSS Animations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Animations define more complex sequences of property changes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@keyframes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animation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Keyframes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@keyframes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rule to define the steps in an animation.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canj6bm2bhm7" w:id="15"/>
      <w:bookmarkEnd w:id="15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15. CSS Media Queries and Responsive Design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What are Media Queries?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Media queries allow you to apply CSS rules based on the characteristics of the user's device, such as screen size or orientation.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Creating Responsive Designs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Learn to create responsive layouts that adapt to different screen sizes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@media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rules.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Viewport Meta Tag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Discuss the importance of the viewport meta tag in creating responsive designs for mobile devices.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1efqlh41vb3m" w:id="16"/>
      <w:bookmarkEnd w:id="16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16. CSS Variables (Custom Properties)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Defining Variables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custom properties (CSS variables) to define reusable values, like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--main-color: #ff0000;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Using Variables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Apply variables throughout your stylesheet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var(--main-color)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srqcmlmr5wzz" w:id="17"/>
      <w:bookmarkEnd w:id="17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17. CSS Z-index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Understanding Z-index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z-index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controls the vertical stacking order of elements. Higher values appear in front of lower values.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Stacking Context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Explain stacking context and how it is formed in CSS.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z196dqi07c43" w:id="18"/>
      <w:bookmarkEnd w:id="18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18. CSS Backgrounds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Background Color and Image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Set background colors with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background-color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images with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background-image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Background Position and Size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Control the position and size of background images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background-position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and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background-size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kv4plvracowh" w:id="19"/>
      <w:bookmarkEnd w:id="19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19. CSS Shadows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Box Shadow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Apply shadows to elements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box-shadow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Text Shadow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Apply shadows to text using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text-shadow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kiiltjp4tm9a" w:id="20"/>
      <w:bookmarkEnd w:id="2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20. CSS Transforms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2D Transforms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Use the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transform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property to rotate, scale, skew, or translate elements in 2D space.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3D Transforms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Create 3D effects using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rotateX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rotateY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and perspective transforms.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rFonts w:ascii="Lexend" w:cs="Lexend" w:eastAsia="Lexend" w:hAnsi="Lexend"/>
          <w:sz w:val="34"/>
          <w:szCs w:val="34"/>
        </w:rPr>
      </w:pPr>
      <w:bookmarkStart w:colFirst="0" w:colLast="0" w:name="_nd89th4pnhvd" w:id="21"/>
      <w:bookmarkEnd w:id="21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21. CSS Best Practices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Lexend" w:cs="Lexend" w:eastAsia="Lexend" w:hAnsi="Lexend"/>
          <w:rtl w:val="0"/>
        </w:rPr>
        <w:t xml:space="preserve">Organizing CSS Code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Tips for writing clean, maintainable, and scalable CSS, such as using comments, naming conventions (BEM), and modularity.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