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quotation"/>
    <w:p>
      <w:pPr>
        <w:pStyle w:val="Heading1"/>
      </w:pPr>
      <w:r>
        <w:t xml:space="preserve">Quotation</w:t>
      </w:r>
    </w:p>
    <w:bookmarkStart w:id="9" w:name="Xbcc2b5a52f8764163ad8eaec1d01b306addb7f4"/>
    <w:p>
      <w:pPr>
        <w:pStyle w:val="Heading2"/>
      </w:pPr>
      <w:r>
        <w:t xml:space="preserve">Applied AI Consulting &amp; Development Programme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Quotation Reference:</w:t>
      </w:r>
      <w:r>
        <w:t xml:space="preserve"> </w:t>
      </w:r>
      <w:r>
        <w:t xml:space="preserve">QUOTE-SASA-2026-001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23 March 2026</w:t>
      </w:r>
      <w:r>
        <w:t xml:space="preserve"> </w:t>
      </w:r>
      <w:r>
        <w:rPr>
          <w:b/>
          <w:bCs/>
        </w:rPr>
        <w:t xml:space="preserve">Valid Until:</w:t>
      </w:r>
      <w:r>
        <w:t xml:space="preserve"> </w:t>
      </w:r>
      <w:r>
        <w:t xml:space="preserve">31 March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Richard Shewry</w:t>
      </w:r>
      <w:r>
        <w:t xml:space="preserve"> </w:t>
      </w:r>
      <w:r>
        <w:t xml:space="preserve">VillageIO</w:t>
      </w:r>
      <w:r>
        <w:t xml:space="preserve"> </w:t>
      </w:r>
      <w:r>
        <w:t xml:space="preserve">[Registration Number]</w:t>
      </w:r>
      <w:r>
        <w:t xml:space="preserve"> </w:t>
      </w:r>
      <w:r>
        <w:t xml:space="preserve">[VAT Number]</w:t>
      </w:r>
      <w:r>
        <w:t xml:space="preserve"> </w:t>
      </w:r>
      <w:r>
        <w:t xml:space="preserve">richard@villageio.co.za | 071 385 3031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South African Sugar Association (SASA)</w:t>
      </w:r>
      <w:r>
        <w:t xml:space="preserve"> </w:t>
      </w:r>
      <w:r>
        <w:t xml:space="preserve">Mount Edgecombe</w:t>
      </w:r>
      <w:r>
        <w:t xml:space="preserve"> </w:t>
      </w:r>
      <w:r>
        <w:t xml:space="preserve">KwaZulu-Natal</w:t>
      </w:r>
    </w:p>
    <w:p>
      <w:pPr>
        <w:pStyle w:val="BodyText"/>
      </w:pPr>
      <w:r>
        <w:rPr>
          <w:b/>
          <w:bCs/>
        </w:rPr>
        <w:t xml:space="preserve">Attention:</w:t>
      </w:r>
      <w:r>
        <w:t xml:space="preserve"> </w:t>
      </w:r>
      <w:r>
        <w:t xml:space="preserve">Programme Coordinator</w:t>
      </w:r>
      <w:r>
        <w:t xml:space="preserve"> </w:t>
      </w:r>
      <w:r>
        <w:rPr>
          <w:b/>
          <w:bCs/>
        </w:rPr>
        <w:t xml:space="preserve">Budget Line:</w:t>
      </w:r>
      <w:r>
        <w:t xml:space="preserve"> </w:t>
      </w:r>
      <w:r>
        <w:t xml:space="preserve">Professional Fees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All paperwork must be approved by</w:t>
      </w:r>
      <w:r>
        <w:t xml:space="preserve"> </w:t>
      </w:r>
      <w:r>
        <w:rPr>
          <w:b/>
          <w:bCs/>
        </w:rPr>
        <w:t xml:space="preserve">Wednesday, 25 March 2026</w:t>
      </w:r>
      <w:r>
        <w:t xml:space="preserve"> </w:t>
      </w:r>
      <w:r>
        <w:t xml:space="preserve">to meet internal budget processing deadlines.</w:t>
      </w:r>
    </w:p>
    <w:p>
      <w:r>
        <w:pict>
          <v:rect style="width:0;height:1.5pt" o:hralign="center" o:hrstd="t" o:hr="t"/>
        </w:pict>
      </w:r>
    </w:p>
    <w:bookmarkEnd w:id="9"/>
    <w:bookmarkStart w:id="10" w:name="line-items"/>
    <w:p>
      <w:pPr>
        <w:pStyle w:val="Heading2"/>
      </w:pPr>
      <w:r>
        <w:t xml:space="preserve">Line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Rate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Applied AI Consulting &amp; Development — Co-development sessions</w:t>
            </w:r>
          </w:p>
        </w:tc>
        <w:tc>
          <w:tcPr/>
          <w:p>
            <w:pPr>
              <w:pStyle w:val="Compact"/>
            </w:pPr>
            <w:r>
              <w:t xml:space="preserve">6 sessions</w:t>
            </w:r>
          </w:p>
        </w:tc>
        <w:tc>
          <w:tcPr/>
          <w:p>
            <w:pPr>
              <w:pStyle w:val="Compact"/>
            </w:pPr>
            <w:r>
              <w:t xml:space="preserve">R3,500.00</w:t>
            </w:r>
          </w:p>
        </w:tc>
        <w:tc>
          <w:tcPr/>
          <w:p>
            <w:pPr>
              <w:pStyle w:val="Compact"/>
            </w:pPr>
            <w:r>
              <w:t xml:space="preserve">R21,000.00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In-person delivery at SASA facility, Mount Edgecombe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7 hours per session (3.5 hrs + lunch/breaks + 3.5 hrs)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Includes: session materials, prompt libraries, scripts, and shared consulting log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Subtotal (excl. VAT)</w:t>
            </w:r>
          </w:p>
        </w:tc>
        <w:tc>
          <w:tcPr/>
          <w:p>
            <w:pPr>
              <w:pStyle w:val="Compact"/>
            </w:pPr>
            <w:r>
              <w:t xml:space="preserve">R21,000.00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@ 15%</w:t>
            </w:r>
          </w:p>
        </w:tc>
        <w:tc>
          <w:tcPr/>
          <w:p>
            <w:pPr>
              <w:pStyle w:val="Compact"/>
            </w:pPr>
            <w:r>
              <w:t xml:space="preserve">R3,150.00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(incl. VAT)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R24,150.00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9a20b324f5e3ff5a03cd273b87b34cfce9a44ab"/>
    <w:p>
      <w:pPr>
        <w:pStyle w:val="Heading2"/>
      </w:pPr>
      <w:r>
        <w:t xml:space="preserve">Programme Schedule — 6 Co-development Sessions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Foundations Audit, Strategic Framing &amp; Prompt Engineering</w:t>
            </w:r>
            <w:r>
              <w:t xml:space="preserve"> </w:t>
            </w:r>
            <w:r>
              <w:t xml:space="preserve">— Map SASA data landscape, configure AI tooling, prompt engineering fundamentals (RCTF, XML tags, 200K context), establish shared prompt library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Excel, Reporting &amp; AI-Generated Workflows</w:t>
            </w:r>
            <w:r>
              <w:t xml:space="preserve"> </w:t>
            </w:r>
            <w:r>
              <w:t xml:space="preserve">— Rebuild SASA Excel report with AI co-pilot, reusable prompt library, exception-flagging template, Copilot integration, report narrative automation, one AI-assisted report reviewed by director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 Datasets, RAG &amp; Context Management</w:t>
            </w:r>
            <w:r>
              <w:t xml:space="preserve"> </w:t>
            </w:r>
            <w:r>
              <w:t xml:space="preserve">— Retrieval Augmented Generation for 10-year multi-centre data, context window management, chunking and summarisation strategies, data-preparation checklist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&amp; Automation Pipelines</w:t>
            </w:r>
            <w:r>
              <w:t xml:space="preserve"> </w:t>
            </w:r>
            <w:r>
              <w:t xml:space="preserve">— AI-generated Python pipeline (LIMS → flagged output), Node.js for API connectors, version control, automation candidate list (input to Session 6 build day)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AI Infrastructure &amp; Agentic Workflows</w:t>
            </w:r>
            <w:r>
              <w:t xml:space="preserve"> </w:t>
            </w:r>
            <w:r>
              <w:t xml:space="preserve">— Install Ollama + Open WebUI on SASA server, browser access for all, local RAG (no internet), data governance policy, introduce agents and n8n, build SASA agent pipeline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Day, Governance &amp; Programme Roadmap</w:t>
            </w:r>
            <w:r>
              <w:t xml:space="preserve"> </w:t>
            </w:r>
            <w:r>
              <w:t xml:space="preserve">— Teams build one working tool, showcase builds, SASA AI governance framework, 12-month integration roadmap, individual 90-day action plans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</w:tr>
    </w:tbl>
    <w:p>
      <w:pPr>
        <w:pStyle w:val="BodyText"/>
      </w:pPr>
      <w:r>
        <w:rPr>
          <w:i/>
          <w:iCs/>
        </w:rPr>
        <w:t xml:space="preserve">Additional sessions are available as a follow-on engagement to extend the programme further.</w:t>
      </w:r>
    </w:p>
    <w:p>
      <w:r>
        <w:pict>
          <v:rect style="width:0;height:1.5pt" o:hralign="center" o:hrstd="t" o:hr="t"/>
        </w:pict>
      </w:r>
    </w:p>
    <w:bookmarkEnd w:id="12"/>
    <w:bookmarkStart w:id="13" w:name="programme-extension-option"/>
    <w:p>
      <w:pPr>
        <w:pStyle w:val="Heading2"/>
      </w:pPr>
      <w:r>
        <w:t xml:space="preserve">Programme Extension Option</w:t>
      </w:r>
    </w:p>
    <w:p>
      <w:pPr>
        <w:pStyle w:val="FirstParagraph"/>
      </w:pPr>
      <w:r>
        <w:t xml:space="preserve">Sessions 7–10 are available as a follow-on engagement at the same rate: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Rate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Applied AI Consulting &amp; Development — Extension sessions</w:t>
            </w:r>
          </w:p>
        </w:tc>
        <w:tc>
          <w:tcPr/>
          <w:p>
            <w:pPr>
              <w:pStyle w:val="Compact"/>
            </w:pPr>
            <w:r>
              <w:t xml:space="preserve">4 sessions</w:t>
            </w:r>
          </w:p>
        </w:tc>
        <w:tc>
          <w:tcPr/>
          <w:p>
            <w:pPr>
              <w:pStyle w:val="Compact"/>
            </w:pPr>
            <w:r>
              <w:t xml:space="preserve">R3,500.00</w:t>
            </w:r>
          </w:p>
        </w:tc>
        <w:tc>
          <w:tcPr/>
          <w:p>
            <w:pPr>
              <w:pStyle w:val="Compact"/>
            </w:pPr>
            <w:r>
              <w:t xml:space="preserve">R14,000.00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Subtotal (excl. VAT)</w:t>
            </w:r>
          </w:p>
        </w:tc>
        <w:tc>
          <w:tcPr/>
          <w:p>
            <w:pPr>
              <w:pStyle w:val="Compact"/>
            </w:pPr>
            <w:r>
              <w:t xml:space="preserve">R14,000.00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@ 15%</w:t>
            </w:r>
          </w:p>
        </w:tc>
        <w:tc>
          <w:tcPr/>
          <w:p>
            <w:pPr>
              <w:pStyle w:val="Compact"/>
            </w:pPr>
            <w:r>
              <w:t xml:space="preserve">R2,100.00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(incl. VAT)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R16,100.00</w:t>
            </w:r>
          </w:p>
        </w:tc>
      </w:tr>
    </w:tbl>
    <w:p>
      <w:pPr>
        <w:pStyle w:val="BodyText"/>
      </w:pPr>
      <w:r>
        <w:rPr>
          <w:i/>
          <w:iCs/>
        </w:rPr>
        <w:t xml:space="preserve">Extension covers: LIMS &amp; Autolab deep integration, advanced agentic workflows, source system deployment, and capstone review.</w:t>
      </w:r>
    </w:p>
    <w:p>
      <w:r>
        <w:pict>
          <v:rect style="width:0;height:1.5pt" o:hralign="center" o:hrstd="t" o:hr="t"/>
        </w:pict>
      </w:r>
    </w:p>
    <w:bookmarkEnd w:id="13"/>
    <w:bookmarkStart w:id="14" w:name="additional-items-if-applicable"/>
    <w:p>
      <w:pPr>
        <w:pStyle w:val="Heading2"/>
      </w:pPr>
      <w:r>
        <w:t xml:space="preserve">Additional Items (if applicable)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&amp; accommodation</w:t>
            </w:r>
          </w:p>
        </w:tc>
        <w:tc>
          <w:tcPr/>
          <w:p>
            <w:pPr>
              <w:pStyle w:val="Compact"/>
            </w:pPr>
            <w:r>
              <w:t xml:space="preserve">At cost</w:t>
            </w:r>
          </w:p>
        </w:tc>
        <w:tc>
          <w:tcPr/>
          <w:p>
            <w:pPr>
              <w:pStyle w:val="Compact"/>
            </w:pPr>
            <w:r>
              <w:t xml:space="preserve">Billed separately on actuals if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Pro shared account</w:t>
            </w:r>
          </w:p>
        </w:tc>
        <w:tc>
          <w:tcPr/>
          <w:p>
            <w:pPr>
              <w:pStyle w:val="Compact"/>
            </w:pPr>
            <w:r>
              <w:t xml:space="preserve">~R1,700/month (~$100/month)</w:t>
            </w:r>
          </w:p>
        </w:tc>
        <w:tc>
          <w:tcPr/>
          <w:p>
            <w:pPr>
              <w:pStyle w:val="Compact"/>
            </w:pPr>
            <w:r>
              <w:t xml:space="preserve">Recommended; procured directly by SASA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ayment-terms"/>
    <w:p>
      <w:pPr>
        <w:pStyle w:val="Heading2"/>
      </w:pPr>
      <w:r>
        <w:t xml:space="preserve">Payment Terms</w:t>
      </w:r>
    </w:p>
    <w:p>
      <w:pPr>
        <w:pStyle w:val="Compact"/>
        <w:numPr>
          <w:ilvl w:val="0"/>
          <w:numId w:val="1001"/>
        </w:numPr>
      </w:pPr>
      <w:r>
        <w:t xml:space="preserve">Sessions are invoiced individually upon completion of each session</w:t>
      </w:r>
    </w:p>
    <w:p>
      <w:pPr>
        <w:pStyle w:val="Compact"/>
        <w:numPr>
          <w:ilvl w:val="0"/>
          <w:numId w:val="1001"/>
        </w:numPr>
      </w:pPr>
      <w:r>
        <w:t xml:space="preserve">Payment due within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of invoice date</w:t>
      </w:r>
    </w:p>
    <w:p>
      <w:pPr>
        <w:pStyle w:val="Compact"/>
        <w:numPr>
          <w:ilvl w:val="0"/>
          <w:numId w:val="1001"/>
        </w:numPr>
      </w:pPr>
      <w:r>
        <w:t xml:space="preserve">All invoices issued in South African Rand (ZAR)</w:t>
      </w:r>
    </w:p>
    <w:p>
      <w:pPr>
        <w:pStyle w:val="Compact"/>
        <w:numPr>
          <w:ilvl w:val="0"/>
          <w:numId w:val="1001"/>
        </w:numPr>
      </w:pPr>
      <w:r>
        <w:t xml:space="preserve">VAT will be charged at the prevailing rate (currently 15%)</w:t>
      </w:r>
    </w:p>
    <w:p>
      <w:r>
        <w:pict>
          <v:rect style="width:0;height:1.5pt" o:hralign="center" o:hrstd="t" o:hr="t"/>
        </w:pict>
      </w:r>
    </w:p>
    <w:bookmarkEnd w:id="15"/>
    <w:bookmarkStart w:id="16" w:name="banking-details"/>
    <w:p>
      <w:pPr>
        <w:pStyle w:val="Heading2"/>
      </w:pPr>
      <w:r>
        <w:t xml:space="preserve">Banking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FNB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Name</w:t>
            </w:r>
          </w:p>
        </w:tc>
        <w:tc>
          <w:tcPr/>
          <w:p>
            <w:pPr>
              <w:pStyle w:val="Compact"/>
            </w:pPr>
            <w:r>
              <w:t xml:space="preserve">Villageio (Pty) Ltd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t xml:space="preserve">63102585370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Code</w:t>
            </w:r>
          </w:p>
        </w:tc>
        <w:tc>
          <w:tcPr/>
          <w:p>
            <w:pPr>
              <w:pStyle w:val="Compact"/>
            </w:pPr>
            <w:r>
              <w:t xml:space="preserve">250655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SASA-2026-[Invoice #]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erms-conditions"/>
    <w:p>
      <w:pPr>
        <w:pStyle w:val="Heading2"/>
      </w:pPr>
      <w:r>
        <w:t xml:space="preserve">Terms &amp; Conditions</w:t>
      </w:r>
    </w:p>
    <w:p>
      <w:pPr>
        <w:pStyle w:val="Compact"/>
        <w:numPr>
          <w:ilvl w:val="0"/>
          <w:numId w:val="1002"/>
        </w:numPr>
      </w:pPr>
      <w:r>
        <w:t xml:space="preserve">This quotation is valid until 31 March 2026</w:t>
      </w:r>
    </w:p>
    <w:p>
      <w:pPr>
        <w:pStyle w:val="Compact"/>
        <w:numPr>
          <w:ilvl w:val="0"/>
          <w:numId w:val="1002"/>
        </w:numPr>
      </w:pPr>
      <w:r>
        <w:t xml:space="preserve">A signed acceptance, purchase order, or written confirmation constitutes agreement to proceed</w:t>
      </w:r>
    </w:p>
    <w:p>
      <w:pPr>
        <w:pStyle w:val="Compact"/>
        <w:numPr>
          <w:ilvl w:val="0"/>
          <w:numId w:val="1002"/>
        </w:numPr>
      </w:pPr>
      <w:r>
        <w:t xml:space="preserve">Cancellation or rescheduling of any session requires a minimum of 5 business days’ notice</w:t>
      </w:r>
    </w:p>
    <w:p>
      <w:pPr>
        <w:pStyle w:val="Compact"/>
        <w:numPr>
          <w:ilvl w:val="0"/>
          <w:numId w:val="1002"/>
        </w:numPr>
      </w:pPr>
      <w:r>
        <w:t xml:space="preserve">Sessions cancelled with less than 5 business days’ notice will be charged at 50% of the session rate</w:t>
      </w:r>
    </w:p>
    <w:p>
      <w:pPr>
        <w:pStyle w:val="Compact"/>
        <w:numPr>
          <w:ilvl w:val="0"/>
          <w:numId w:val="1002"/>
        </w:numPr>
      </w:pPr>
      <w:r>
        <w:t xml:space="preserve">Expenses (travel, accommodation) are estimated separately and billed at cost with supporting documentation</w:t>
      </w:r>
    </w:p>
    <w:p>
      <w:pPr>
        <w:pStyle w:val="Compact"/>
        <w:numPr>
          <w:ilvl w:val="0"/>
          <w:numId w:val="1002"/>
        </w:numPr>
      </w:pPr>
      <w:r>
        <w:t xml:space="preserve">All intellectual property in materials, scripts, and tools co-developed during sessions is owned jointly by the parties unless otherwise agreed in writing</w:t>
      </w:r>
    </w:p>
    <w:p>
      <w:pPr>
        <w:pStyle w:val="Compact"/>
        <w:numPr>
          <w:ilvl w:val="0"/>
          <w:numId w:val="1002"/>
        </w:numPr>
      </w:pPr>
      <w:r>
        <w:t xml:space="preserve">Confidentiality: all SASA data, systems, and operational information will be treated as strictly 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 accept this quotation, please sign and return, or issue a purchase order referencing QUOTE-SASA-2026-001.</w:t>
      </w:r>
    </w:p>
    <w:p>
      <w:pPr>
        <w:pStyle w:val="BodyText"/>
      </w:pPr>
      <w:r>
        <w:rPr>
          <w:b/>
          <w:bCs/>
        </w:rPr>
        <w:t xml:space="preserve">Accepted by (SASA):</w:t>
      </w:r>
    </w:p>
    <w:p>
      <w:pPr>
        <w:pStyle w:val="BodyText"/>
      </w:pPr>
      <w:r>
        <w:t xml:space="preserve">Name: _________________________________ Date: _____________</w:t>
      </w:r>
    </w:p>
    <w:p>
      <w:pPr>
        <w:pStyle w:val="BodyText"/>
      </w:pPr>
      <w:r>
        <w:t xml:space="preserve">Signature: ______________________________ Position: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Richard Shewry</w:t>
      </w:r>
      <w:r>
        <w:t xml:space="preserve"> </w:t>
      </w:r>
      <w:r>
        <w:rPr>
          <w:b/>
          <w:bCs/>
        </w:rPr>
        <w:t xml:space="preserve">richard@villageio.co.za | 071 385 3031</w:t>
      </w:r>
      <w:r>
        <w:t xml:space="preserve"> </w:t>
      </w:r>
      <w:r>
        <w:rPr>
          <w:b/>
          <w:bCs/>
        </w:rPr>
        <w:t xml:space="preserve">VillageIO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2026-03-24T10:39:28Z</dcterms:created>
  <dcterms:modified xsi:type="dcterms:W3CDTF">2026-03-24T10:39:28Z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