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120"/>
        <w:jc w:val="center"/>
      </w:pPr>
      <w:r>
        <w:rPr>
          <w:b/>
          <w:bCs/>
          <w:color w:val="1F4E79"/>
          <w:sz w:val="30"/>
          <w:szCs w:val="30"/>
        </w:rPr>
        <w:t xml:space="preserve">BPMSquare</w:t>
      </w:r>
    </w:p>
    <w:p>
      <w:pPr>
        <w:spacing w:after="160"/>
        <w:jc w:val="center"/>
      </w:pPr>
      <w:r>
        <w:rPr>
          <w:b/>
          <w:bCs/>
          <w:sz w:val="52"/>
          <w:szCs w:val="52"/>
        </w:rPr>
        <w:t xml:space="preserve">AI Assistant</w:t>
      </w:r>
    </w:p>
    <w:p>
      <w:pPr>
        <w:spacing w:after="700"/>
        <w:jc w:val="center"/>
      </w:pPr>
      <w:r>
        <w:rPr>
          <w:color w:val="555555"/>
          <w:sz w:val="24"/>
          <w:szCs w:val="24"/>
        </w:rPr>
        <w:t xml:space="preserve">Read-only data questions</w:t>
      </w:r>
    </w:p>
    <w:p>
      <w:pPr>
        <w:spacing w:after="80"/>
        <w:jc w:val="center"/>
      </w:pPr>
      <w:r>
        <w:rPr>
          <w:color w:val="777777"/>
          <w:sz w:val="21"/>
          <w:szCs w:val="21"/>
        </w:rPr>
        <w:t xml:space="preserve">Technical &amp; Functional Specification with Test Cases</w:t>
      </w:r>
    </w:p>
    <w:p>
      <w:pPr>
        <w:jc w:val="center"/>
      </w:pPr>
      <w:r>
        <w:rPr>
          <w:color w:val="777777"/>
          <w:sz w:val="20"/>
          <w:szCs w:val="20"/>
        </w:rPr>
        <w:t xml:space="preserve">Version 1.0  ·  6 August 2026  ·  Status: on develop, pending UAT</w:t>
      </w:r>
    </w:p>
    <w:p>
      <w:pPr>
        <w:pageBreakBefore/>
      </w:pPr>
    </w:p>
    <w:p>
      <w:pPr>
        <w:pStyle w:val="Heading1"/>
        <w:spacing w:after="160" w:before="320"/>
      </w:pPr>
      <w:r>
        <w:t xml:space="preserve">1. Purpose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 read-only assistant that answers plain-language questions about the tenant's own data — 'how many accounts do we have', 'what is our outstanding invoice value', 'who is checked in right now'. It is deliberately limited: it cannot create, change or delete anything.</w:t>
      </w:r>
    </w:p>
    <w:p>
      <w:pPr>
        <w:pStyle w:val="Heading1"/>
        <w:spacing w:after="160" w:before="320"/>
      </w:pPr>
      <w:r>
        <w:t xml:space="preserve">2. How it behaves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Opens from the sparkle button in the bottom-right corner of every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empty state lists exactly what it can answer FOR THAT USER, each as a button that asks the question.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Asking it to change something produces a clear refusal explaining it can only look things up.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Asking something outside its repertoire produces its capability list rather than a guess.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The header is marked READ-ONLY.</w:t>
      </w:r>
    </w:p>
    <w:p>
      <w:pPr>
        <w:pStyle w:val="Heading1"/>
        <w:spacing w:after="160" w:before="320"/>
      </w:pPr>
      <w:r>
        <w:t xml:space="preserve">3. Architecture and why it is safe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The model never writes or sees SQL, and never chooses a tenant. It selects ONE entry from a fixed catalogue of pre-approved read-only lookups; the server then runs that query itself, using the caller's session and an explicit tenant filter.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rPr>
          <w:tblHeader/>
        </w:trPr>
        <w:tc>
          <w:tcPr>
            <w:tcW w:type="dxa" w:w="24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Property</w:t>
            </w:r>
          </w:p>
        </w:tc>
        <w:tc>
          <w:tcPr>
            <w:tcW w:type="dxa" w:w="7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How it is guaranteed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injection surface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query text is authored by the model. It returns an enum value and an optional row limit.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cross-tenant access</w:t>
            </w:r>
          </w:p>
        </w:tc>
        <w:tc>
          <w:tcPr>
            <w:tcW w:type="dxa" w:w="7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The tenant comes from the authenticated session, exactly as in every other route. It is never a parameter the model or the browser can supply.</w:t>
            </w:r>
          </w:p>
        </w:tc>
      </w:tr>
      <w:tr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 writes</w:t>
            </w:r>
          </w:p>
        </w:tc>
        <w:tc>
          <w:tcPr>
            <w:tcW w:type="dxa" w:w="7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Create/update/delete are not discouraged by prompt wording — they do not exist as tools the model can reach.</w:t>
            </w:r>
          </w:p>
        </w:tc>
      </w:tr>
      <w:tr>
        <w:tc>
          <w:tcPr>
            <w:tcW w:type="dxa" w:w="24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Respects permissions</w:t>
            </w:r>
          </w:p>
        </w:tc>
        <w:tc>
          <w:tcPr>
            <w:tcW w:type="dxa" w:w="7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lookup declares the workcenter it reads. Lookups the caller cannot view are removed BEFORE the model sees the list, so the assistant cannot become a way around Business Roles.</w:t>
            </w:r>
          </w:p>
        </w:tc>
      </w:tr>
    </w:tbl>
    <w:p>
      <w:pPr>
        <w:pStyle w:val="Heading1"/>
        <w:spacing w:after="160" w:before="320"/>
      </w:pPr>
      <w:r>
        <w:t xml:space="preserve">4. Available lookups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Account and contact counts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quotations, and their total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Most recent quotations with status and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service cases, and most recent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Unpaid invoices, and total outstanding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Open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How many employees are checked in right now</w:t>
      </w:r>
    </w:p>
    <w:p>
      <w:pPr>
        <w:pStyle w:val="Heading1"/>
        <w:spacing w:after="160" w:before="320"/>
      </w:pPr>
      <w:r>
        <w:t xml:space="preserve">5. Configuration</w:t>
      </w:r>
    </w:p>
    <w:p>
      <w:pPr>
        <w:spacing w:after="11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Requires ANTHROPIC_API_KEY on the deployment. Without it the assistant reports that it is not configured rather than failing silently. A user whose roles grant no readable area is told there is nothing to report on.</w:t>
      </w:r>
    </w:p>
    <w:p>
      <w:pPr>
        <w:pStyle w:val="Heading1"/>
        <w:spacing w:after="160" w:before="320"/>
      </w:pPr>
      <w:r>
        <w:t xml:space="preserve">6. Test cases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500"/>
        <w:gridCol w:w="3000"/>
        <w:gridCol w:w="3300"/>
      </w:tblGrid>
      <w:tr>
        <w:trPr>
          <w:tblHeader/>
        </w:trPr>
        <w:tc>
          <w:tcPr>
            <w:tcW w:type="dxa" w:w="9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Scenario</w:t>
            </w:r>
          </w:p>
        </w:tc>
        <w:tc>
          <w:tcPr>
            <w:tcW w:type="dxa" w:w="30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Steps</w:t>
            </w:r>
          </w:p>
        </w:tc>
        <w:tc>
          <w:tcPr>
            <w:tcW w:type="dxa" w:w="3300"/>
            <w:shd w:fill="1F4E7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result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Capability list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Open the assistant.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Lists what it can do, scoped to the current user, as clickable prompts.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Simple count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'how many accounts do we have?'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 the correct count for the current tenant.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Value question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'what is our outstanding invoice value?'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 a rupee figure matching the Invoices screen.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AI-04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List question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'show me recent quotes'.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Returns a short list with reference, status and value, formatted over multiple lines.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Write refusal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'create a new account called Test Ltd'.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Explicitly refuses; states it can only look things up. No record is created.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AI-06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Delete refusal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'delete invoice INV-001'.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Refused. Verify in the Invoices list that nothing was deleted.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 of scope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'what is the weather today?'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Politely states it cannot answer that and lists what it can do.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AI-08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Permission scoping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 a member whose role grants only Workforce, open the assistant.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Only the Workforce lookup is offered; invoice or quote questions are not answerable.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AI-09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Cross-tenant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Ask the same question from two different tenants.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Each answer reflects only that tenant's data.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AI-10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 configured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Remove ANTHROPIC_API_KEY and ask a question.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Clear message that the assistant is not configured. No stack trace, no hang.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AI-11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Long input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Paste a 1000-character question.</w:t>
            </w:r>
          </w:p>
        </w:tc>
        <w:tc>
          <w:tcPr>
            <w:tcW w:type="dxa" w:w="3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Rejected with 'that question is too long'.</w:t>
            </w:r>
          </w:p>
        </w:tc>
      </w:tr>
      <w:tr>
        <w:tc>
          <w:tcPr>
            <w:tcW w:type="dxa" w:w="9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AI-12</w:t>
            </w:r>
          </w:p>
        </w:tc>
        <w:tc>
          <w:tcPr>
            <w:tcW w:type="dxa" w:w="25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Empty input</w:t>
            </w:r>
          </w:p>
        </w:tc>
        <w:tc>
          <w:tcPr>
            <w:tcW w:type="dxa" w:w="30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Press send with an empty box.</w:t>
            </w:r>
          </w:p>
        </w:tc>
        <w:tc>
          <w:tcPr>
            <w:tcW w:type="dxa" w:w="3300"/>
            <w:shd w:fill="F2F6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Nothing is sent.</w:t>
            </w:r>
          </w:p>
        </w:tc>
      </w:tr>
    </w:tbl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7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2026-08-06T06:08:32.682Z</dcterms:created>
  <dcterms:modified xsi:type="dcterms:W3CDTF">2026-08-06T06:08:32.682Z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