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53EC6" w14:textId="77777777" w:rsidR="002B1A7F" w:rsidRPr="002B1A7F" w:rsidRDefault="002B1A7F" w:rsidP="002B1A7F">
      <w:pPr>
        <w:pStyle w:val="Heading1"/>
      </w:pPr>
      <w:bookmarkStart w:id="0" w:name="header"/>
      <w:bookmarkEnd w:id="0"/>
      <w:r w:rsidRPr="002B1A7F">
        <w:t>Enterprise Public Key Infrastructure Principles</w:t>
      </w:r>
    </w:p>
    <w:p w14:paraId="62D621F2" w14:textId="078957BC" w:rsidR="002B1A7F" w:rsidRPr="002B1A7F" w:rsidRDefault="002B1A7F" w:rsidP="002B1A7F">
      <w:pPr>
        <w:rPr>
          <w:b/>
          <w:bCs/>
        </w:rPr>
      </w:pPr>
      <w:r w:rsidRPr="002B1A7F">
        <w:rPr>
          <w:b/>
          <w:bCs/>
        </w:rPr>
        <w:t>Version 2.0</w:t>
      </w:r>
      <w:r w:rsidRPr="002B1A7F">
        <w:rPr>
          <w:b/>
          <w:bCs/>
        </w:rPr>
        <w:br/>
        <w:t>Effective Date: TBC 2026</w:t>
      </w:r>
      <w:r w:rsidRPr="002B1A7F">
        <w:rPr>
          <w:b/>
          <w:bCs/>
        </w:rPr>
        <w:br/>
        <w:t xml:space="preserve">Classification: Internal </w:t>
      </w:r>
      <w:r>
        <w:rPr>
          <w:b/>
          <w:bCs/>
        </w:rPr>
        <w:t xml:space="preserve"> </w:t>
      </w:r>
      <w:r w:rsidRPr="002B1A7F">
        <w:rPr>
          <w:b/>
          <w:bCs/>
        </w:rPr>
        <w:t>Highly Confidential</w:t>
      </w:r>
      <w:r w:rsidRPr="002B1A7F">
        <w:rPr>
          <w:b/>
          <w:bCs/>
        </w:rPr>
        <w:br/>
        <w:t>Document Owner: Head of PKI &amp; Cryptography Governance</w:t>
      </w:r>
      <w:r w:rsidRPr="002B1A7F">
        <w:rPr>
          <w:b/>
          <w:bCs/>
        </w:rPr>
        <w:br/>
        <w:t>Custodian: PKI Service Owner</w:t>
      </w:r>
      <w:r w:rsidRPr="002B1A7F">
        <w:rPr>
          <w:b/>
          <w:bCs/>
        </w:rPr>
        <w:br/>
        <w:t>Approved by: Information Security Steering Committee / Policy Authority (PA)</w:t>
      </w:r>
    </w:p>
    <w:p w14:paraId="64EBED60" w14:textId="260C4EB1" w:rsidR="00F07F64" w:rsidRPr="00F07F64" w:rsidRDefault="00F07F64" w:rsidP="0081175F">
      <w:pPr>
        <w:pStyle w:val="Heading1"/>
      </w:pPr>
      <w:r w:rsidRPr="00F07F64">
        <w:t>Issuance and Authority Statement</w:t>
      </w:r>
    </w:p>
    <w:p w14:paraId="49FE6872" w14:textId="57696955" w:rsidR="00F07F64" w:rsidRPr="00F07F64" w:rsidRDefault="00F07F64" w:rsidP="00F07F64">
      <w:pPr>
        <w:rPr>
          <w:b/>
          <w:bCs/>
        </w:rPr>
      </w:pPr>
      <w:r w:rsidRPr="00F07F64">
        <w:rPr>
          <w:b/>
          <w:bCs/>
        </w:rPr>
        <w:t xml:space="preserve">This Enterprise Public Key Infrastructure (PKI) &amp; Machine Identity Principles document is issued under the authority of the </w:t>
      </w:r>
      <w:r w:rsidRPr="00F07F64">
        <w:rPr>
          <w:b/>
          <w:bCs/>
          <w:highlight w:val="yellow"/>
          <w:u w:val="single"/>
        </w:rPr>
        <w:t>Chief Information Security Officer (CISO)</w:t>
      </w:r>
      <w:r w:rsidR="002B0BB9">
        <w:rPr>
          <w:b/>
          <w:bCs/>
          <w:u w:val="single"/>
        </w:rPr>
        <w:t>????</w:t>
      </w:r>
      <w:r w:rsidRPr="00F07F64">
        <w:rPr>
          <w:b/>
          <w:bCs/>
        </w:rPr>
        <w:t xml:space="preserve"> and approved by the Information Security Steering Committee and the Enterprise Policy Authority (PA).</w:t>
      </w:r>
    </w:p>
    <w:p w14:paraId="3FF9BED2" w14:textId="21A9B359" w:rsidR="00F07F64" w:rsidRPr="00F07F64" w:rsidRDefault="00F07F64" w:rsidP="00F07F64">
      <w:r w:rsidRPr="00F07F64">
        <w:t xml:space="preserve">It constitutes the </w:t>
      </w:r>
      <w:r w:rsidR="002B0BB9" w:rsidRPr="000F208C">
        <w:t>JACKS</w:t>
      </w:r>
      <w:r w:rsidRPr="00F07F64">
        <w:t>’s single authoritative governance reference for the design, implementation, operation, oversight, and assurance of Public Key Infrastructure (PKI) and workload identity systems across all business units, subsidiaries, cloud environments, data centres, and third-party integrations.</w:t>
      </w:r>
    </w:p>
    <w:p w14:paraId="6B1A5D39" w14:textId="77777777" w:rsidR="00F07F64" w:rsidRPr="00F07F64" w:rsidRDefault="00F07F64" w:rsidP="00F07F64">
      <w:r w:rsidRPr="00F07F64">
        <w:t>PKI and machine identity services form the cryptographic trust foundation of the enterprise. They underpin authentication, encryption, digital signing, privileged access control, service-to-service communication, secure API interactions, code integrity assurance, and cryptographic key lifecycle management. As such, they are classified as Tier-0 security infrastructure and are subject to the highest level of governance oversight.</w:t>
      </w:r>
    </w:p>
    <w:p w14:paraId="6D7732DD" w14:textId="23BB58DB" w:rsidR="00F07F64" w:rsidRPr="00F07F64" w:rsidRDefault="00F07F64" w:rsidP="00F07F64">
      <w:r w:rsidRPr="00F07F64">
        <w:t>This document rationalises prior PKI principles, governance artefacts, and machine identity guidance into a unified enterprise framework. It preserves all previously approved normative PKI principles and aligns them to a CP/CPS-structured governance model while incorporating modern workload identity, automation, and cryptographic resilience requirements.</w:t>
      </w:r>
    </w:p>
    <w:p w14:paraId="10E73C81" w14:textId="77777777" w:rsidR="00F07F64" w:rsidRPr="00F07F64" w:rsidRDefault="00F07F64" w:rsidP="00F07F64">
      <w:r w:rsidRPr="00F07F64">
        <w:t>All principles contained within this document are normative and mandatory. They shall be applied to all new designs, architectural changes, procurements, onboarding of third parties, and operational activities involving:</w:t>
      </w:r>
    </w:p>
    <w:p w14:paraId="1208C9DA" w14:textId="77777777" w:rsidR="00F07F64" w:rsidRPr="00F07F64" w:rsidRDefault="00F07F64" w:rsidP="00F07F64">
      <w:pPr>
        <w:numPr>
          <w:ilvl w:val="0"/>
          <w:numId w:val="2"/>
        </w:numPr>
      </w:pPr>
      <w:r w:rsidRPr="00F07F64">
        <w:t>certificate authorities and issuing systems,</w:t>
      </w:r>
    </w:p>
    <w:p w14:paraId="76347161" w14:textId="77777777" w:rsidR="00F07F64" w:rsidRPr="00F07F64" w:rsidRDefault="00F07F64" w:rsidP="00F07F64">
      <w:pPr>
        <w:numPr>
          <w:ilvl w:val="0"/>
          <w:numId w:val="2"/>
        </w:numPr>
      </w:pPr>
      <w:r w:rsidRPr="00F07F64">
        <w:t>digital certificates and certificate profiles,</w:t>
      </w:r>
    </w:p>
    <w:p w14:paraId="54EE977D" w14:textId="77777777" w:rsidR="00F07F64" w:rsidRPr="00F07F64" w:rsidRDefault="00F07F64" w:rsidP="00F07F64">
      <w:pPr>
        <w:numPr>
          <w:ilvl w:val="0"/>
          <w:numId w:val="2"/>
        </w:numPr>
      </w:pPr>
      <w:r w:rsidRPr="00F07F64">
        <w:t>cryptographic key generation, storage, protection, and lifecycle management,</w:t>
      </w:r>
    </w:p>
    <w:p w14:paraId="60367CFC" w14:textId="77777777" w:rsidR="00F07F64" w:rsidRPr="00F07F64" w:rsidRDefault="00F07F64" w:rsidP="00F07F64">
      <w:pPr>
        <w:numPr>
          <w:ilvl w:val="0"/>
          <w:numId w:val="2"/>
        </w:numPr>
      </w:pPr>
      <w:r w:rsidRPr="00F07F64">
        <w:t>trust stores, trust bundles, certificate validation and revocation mechanisms,</w:t>
      </w:r>
    </w:p>
    <w:p w14:paraId="2565C2F0" w14:textId="77777777" w:rsidR="00F07F64" w:rsidRPr="00F07F64" w:rsidRDefault="00F07F64" w:rsidP="00F07F64">
      <w:pPr>
        <w:numPr>
          <w:ilvl w:val="0"/>
          <w:numId w:val="2"/>
        </w:numPr>
      </w:pPr>
      <w:r w:rsidRPr="00F07F64">
        <w:t>machine and workload identity systems, including SPIFFE/SPIRE-based identities.</w:t>
      </w:r>
    </w:p>
    <w:p w14:paraId="4BF44089" w14:textId="77777777" w:rsidR="00F07F64" w:rsidRPr="00F07F64" w:rsidRDefault="00F07F64" w:rsidP="00F07F64">
      <w:r w:rsidRPr="00F07F64">
        <w:lastRenderedPageBreak/>
        <w:t>Non-compliance is not permitted by default. Any deviation from these principles requires:</w:t>
      </w:r>
    </w:p>
    <w:p w14:paraId="745CAF51" w14:textId="77777777" w:rsidR="00F07F64" w:rsidRPr="00F07F64" w:rsidRDefault="00F07F64" w:rsidP="00F07F64">
      <w:pPr>
        <w:numPr>
          <w:ilvl w:val="0"/>
          <w:numId w:val="3"/>
        </w:numPr>
      </w:pPr>
      <w:r w:rsidRPr="00F07F64">
        <w:t>formal risk assessment,</w:t>
      </w:r>
    </w:p>
    <w:p w14:paraId="22BEB7AE" w14:textId="77777777" w:rsidR="00F07F64" w:rsidRPr="00F07F64" w:rsidRDefault="00F07F64" w:rsidP="00F07F64">
      <w:pPr>
        <w:numPr>
          <w:ilvl w:val="0"/>
          <w:numId w:val="3"/>
        </w:numPr>
      </w:pPr>
      <w:r w:rsidRPr="00F07F64">
        <w:t>documented exception approval by the Policy Authority,</w:t>
      </w:r>
    </w:p>
    <w:p w14:paraId="09994E6E" w14:textId="77777777" w:rsidR="00F07F64" w:rsidRPr="00F07F64" w:rsidRDefault="00F07F64" w:rsidP="00F07F64">
      <w:pPr>
        <w:numPr>
          <w:ilvl w:val="0"/>
          <w:numId w:val="3"/>
        </w:numPr>
      </w:pPr>
      <w:r w:rsidRPr="00F07F64">
        <w:t>clearly defined compensating controls,</w:t>
      </w:r>
    </w:p>
    <w:p w14:paraId="5962789F" w14:textId="77777777" w:rsidR="00F07F64" w:rsidRPr="00F07F64" w:rsidRDefault="00F07F64" w:rsidP="00F07F64">
      <w:pPr>
        <w:numPr>
          <w:ilvl w:val="0"/>
          <w:numId w:val="3"/>
        </w:numPr>
      </w:pPr>
      <w:r w:rsidRPr="00F07F64">
        <w:t>and a time-bound remediation and closure plan.</w:t>
      </w:r>
    </w:p>
    <w:p w14:paraId="31BA617A" w14:textId="77777777" w:rsidR="00F07F64" w:rsidRPr="00F07F64" w:rsidRDefault="00F07F64" w:rsidP="00F07F64">
      <w:pPr>
        <w:rPr>
          <w:b/>
          <w:bCs/>
          <w:strike/>
        </w:rPr>
      </w:pPr>
      <w:r w:rsidRPr="00F07F64">
        <w:rPr>
          <w:b/>
          <w:bCs/>
          <w:strike/>
        </w:rPr>
        <w:t>This document supersedes all prior PKI governance documents unless explicitly referenced as complementary technical guidance.</w:t>
      </w:r>
    </w:p>
    <w:p w14:paraId="3603730A" w14:textId="63786AF7" w:rsidR="00F07F64" w:rsidRPr="00F07F64" w:rsidRDefault="00F07F64" w:rsidP="0081175F">
      <w:pPr>
        <w:pStyle w:val="Heading2"/>
      </w:pPr>
      <w:r w:rsidRPr="00F07F64">
        <w:t>Summary</w:t>
      </w:r>
    </w:p>
    <w:p w14:paraId="3D610CB1" w14:textId="19BF944F" w:rsidR="00F07F64" w:rsidRPr="00F07F64" w:rsidRDefault="00F07F64" w:rsidP="00F07F64">
      <w:r w:rsidRPr="00F07F64">
        <w:t xml:space="preserve">The </w:t>
      </w:r>
      <w:r w:rsidR="002B0BB9" w:rsidRPr="002B0BB9">
        <w:t>JACKS</w:t>
      </w:r>
      <w:r w:rsidRPr="00F07F64">
        <w:t xml:space="preserve"> operates one of the most extensive and complex Public Key Infrastructure environments in the region. The enterprise manages hundreds of thousands of digital certificates across multiple infrastructures, including enterprise certificate authorities, delegated and cloud-based issuing systems, hardware security modules, public certificate providers, multi-cloud HashiCorp Vault deployments, and emerging SPIFFE/SPIRE workload identity platforms.</w:t>
      </w:r>
    </w:p>
    <w:p w14:paraId="4F30B5C5" w14:textId="2B14C6ED" w:rsidR="00F07F64" w:rsidRPr="00F07F64" w:rsidRDefault="00F07F64" w:rsidP="00F07F64">
      <w:r w:rsidRPr="00F07F64">
        <w:t xml:space="preserve">Digital certificates and cryptographic keys underpin virtually every critical </w:t>
      </w:r>
      <w:r w:rsidR="002B0BB9" w:rsidRPr="002B0BB9">
        <w:t>JACKS</w:t>
      </w:r>
      <w:r w:rsidRPr="00F07F64">
        <w:t>ing function, including secure customer channels, internal service authentication, privileged administrative access, code signing, encrypted data transport, API security, and inter-organisational connectivity. The operational and regulatory impact of certificate mismanagement, weak identity binding, key compromise, or uncontrolled trust expansion is systemic and enterprise-wide.</w:t>
      </w:r>
    </w:p>
    <w:p w14:paraId="1ABA2DBF" w14:textId="0B8FB910" w:rsidR="00F07F64" w:rsidRPr="00F07F64" w:rsidRDefault="00F07F64" w:rsidP="00F07F64">
      <w:r w:rsidRPr="00F07F64">
        <w:t xml:space="preserve">As the </w:t>
      </w:r>
      <w:r w:rsidR="002B0BB9" w:rsidRPr="002B0BB9">
        <w:t>JACKS</w:t>
      </w:r>
      <w:r w:rsidRPr="00F07F64">
        <w:t xml:space="preserve"> accelerates its cloud-native transformation and zero-trust security strategy, traditional long-lived certificates, static secrets, and manual lifecycle processes are no longer sufficient. Trust services must be automated, cryptographically strong, identity-bound, observable, and governed under a clearly defined Level of Assurance (LoA) framework.</w:t>
      </w:r>
    </w:p>
    <w:p w14:paraId="7379B06E" w14:textId="77777777" w:rsidR="00F07F64" w:rsidRPr="00F07F64" w:rsidRDefault="00F07F64" w:rsidP="00F07F64">
      <w:r w:rsidRPr="00F07F64">
        <w:t>This Enterprise PKI &amp; Machine Identity Principles document establishes:</w:t>
      </w:r>
    </w:p>
    <w:p w14:paraId="1E726712" w14:textId="77777777" w:rsidR="00F07F64" w:rsidRPr="00F07F64" w:rsidRDefault="00F07F64" w:rsidP="00F07F64">
      <w:pPr>
        <w:numPr>
          <w:ilvl w:val="0"/>
          <w:numId w:val="4"/>
        </w:numPr>
      </w:pPr>
      <w:r w:rsidRPr="00F07F64">
        <w:t>exactly three Levels of Assurance (Low, Substantial, High) applicable to all certificates and workload identities;</w:t>
      </w:r>
    </w:p>
    <w:p w14:paraId="25E8E1CD" w14:textId="77777777" w:rsidR="00F07F64" w:rsidRPr="00F07F64" w:rsidRDefault="00F07F64" w:rsidP="00F07F64">
      <w:pPr>
        <w:numPr>
          <w:ilvl w:val="0"/>
          <w:numId w:val="4"/>
        </w:numPr>
      </w:pPr>
      <w:r w:rsidRPr="00F07F64">
        <w:t>strict Certificate and Identity Boundary controls to prevent unintended trust extension and minimise blast radius;</w:t>
      </w:r>
    </w:p>
    <w:p w14:paraId="722B3B27" w14:textId="77777777" w:rsidR="00F07F64" w:rsidRPr="00F07F64" w:rsidRDefault="00F07F64" w:rsidP="00F07F64">
      <w:pPr>
        <w:numPr>
          <w:ilvl w:val="0"/>
          <w:numId w:val="4"/>
        </w:numPr>
      </w:pPr>
      <w:r w:rsidRPr="00F07F64">
        <w:t>clearly defined responsibilities for all PKI participants and relying parties;</w:t>
      </w:r>
    </w:p>
    <w:p w14:paraId="7F894485" w14:textId="77777777" w:rsidR="00F07F64" w:rsidRPr="00F07F64" w:rsidRDefault="00F07F64" w:rsidP="00F07F64">
      <w:pPr>
        <w:numPr>
          <w:ilvl w:val="0"/>
          <w:numId w:val="4"/>
        </w:numPr>
      </w:pPr>
      <w:r w:rsidRPr="00F07F64">
        <w:t>mandatory automated Certificate Lifecycle Management, including a formal Retirement cycle;</w:t>
      </w:r>
    </w:p>
    <w:p w14:paraId="50169E2C" w14:textId="77777777" w:rsidR="00F07F64" w:rsidRPr="00F07F64" w:rsidRDefault="00F07F64" w:rsidP="00F07F64">
      <w:pPr>
        <w:numPr>
          <w:ilvl w:val="0"/>
          <w:numId w:val="4"/>
        </w:numPr>
      </w:pPr>
      <w:r w:rsidRPr="00F07F64">
        <w:t>cryptographic controls aligned with contemporary regulatory and national security guidance;</w:t>
      </w:r>
    </w:p>
    <w:p w14:paraId="0EBEE191" w14:textId="77777777" w:rsidR="00F07F64" w:rsidRPr="00F07F64" w:rsidRDefault="00F07F64" w:rsidP="00F07F64">
      <w:pPr>
        <w:numPr>
          <w:ilvl w:val="0"/>
          <w:numId w:val="4"/>
        </w:numPr>
      </w:pPr>
      <w:r w:rsidRPr="00F07F64">
        <w:t>integration of SPIFFE/SPIRE as the strategic enterprise workload identity plane;</w:t>
      </w:r>
    </w:p>
    <w:p w14:paraId="4BE03A83" w14:textId="77777777" w:rsidR="00F07F64" w:rsidRPr="00F07F64" w:rsidRDefault="00F07F64" w:rsidP="00F07F64">
      <w:pPr>
        <w:numPr>
          <w:ilvl w:val="0"/>
          <w:numId w:val="4"/>
        </w:numPr>
      </w:pPr>
      <w:r w:rsidRPr="00F07F64">
        <w:t>a structured pathway toward post-quantum cryptographic readiness.</w:t>
      </w:r>
    </w:p>
    <w:p w14:paraId="74318E53" w14:textId="77777777" w:rsidR="00F07F64" w:rsidRPr="00F07F64" w:rsidRDefault="00F07F64" w:rsidP="00F07F64">
      <w:r w:rsidRPr="00F07F64">
        <w:lastRenderedPageBreak/>
        <w:t>Collectively, these principles ensure that enterprise trust services remain resilient, auditable, future-proof, and proportionate to risk.</w:t>
      </w:r>
    </w:p>
    <w:p w14:paraId="7C85C513" w14:textId="64DC5276" w:rsidR="00F07F64" w:rsidRPr="00F07F64" w:rsidRDefault="00F07F64" w:rsidP="0081175F">
      <w:pPr>
        <w:pStyle w:val="Heading2"/>
      </w:pPr>
      <w:r w:rsidRPr="00F07F64">
        <w:t>Objectives</w:t>
      </w:r>
    </w:p>
    <w:p w14:paraId="32E670ED" w14:textId="77777777" w:rsidR="00F07F64" w:rsidRPr="00F07F64" w:rsidRDefault="00F07F64" w:rsidP="00F07F64">
      <w:r w:rsidRPr="00F07F64">
        <w:t>The objectives of this Enterprise Public Key Infrastructure &amp; Machine Identity Principles document are to:</w:t>
      </w:r>
    </w:p>
    <w:p w14:paraId="4D86F3DC" w14:textId="77777777" w:rsidR="00F07F64" w:rsidRPr="00F07F64" w:rsidRDefault="00F07F64" w:rsidP="00F07F64">
      <w:pPr>
        <w:numPr>
          <w:ilvl w:val="0"/>
          <w:numId w:val="5"/>
        </w:numPr>
      </w:pPr>
      <w:r w:rsidRPr="00F07F64">
        <w:t>Establish a single authoritative and future-proof set of enterprise PKI principles that replace fragmented and overlapping standards.</w:t>
      </w:r>
    </w:p>
    <w:p w14:paraId="4D462EDD" w14:textId="77777777" w:rsidR="00F07F64" w:rsidRPr="00F07F64" w:rsidRDefault="00F07F64" w:rsidP="00F07F64">
      <w:pPr>
        <w:numPr>
          <w:ilvl w:val="0"/>
          <w:numId w:val="5"/>
        </w:numPr>
      </w:pPr>
      <w:r w:rsidRPr="00F07F64">
        <w:t>Define and enforce a consistent three-tier Level of Assurance model (Low, Substantial, High) across all certificate authorities, trust domains, and workload identity systems.</w:t>
      </w:r>
    </w:p>
    <w:p w14:paraId="1880BC5D" w14:textId="77777777" w:rsidR="00F07F64" w:rsidRPr="00F07F64" w:rsidRDefault="00F07F64" w:rsidP="00F07F64">
      <w:pPr>
        <w:numPr>
          <w:ilvl w:val="0"/>
          <w:numId w:val="5"/>
        </w:numPr>
      </w:pPr>
      <w:r w:rsidRPr="00F07F64">
        <w:t>Enforce explicit Certificate and Identity Boundaries to prevent uncontrolled trust propagation and reduce systemic risk exposure.</w:t>
      </w:r>
    </w:p>
    <w:p w14:paraId="1DC6FABA" w14:textId="77777777" w:rsidR="00F07F64" w:rsidRPr="00F07F64" w:rsidRDefault="00F07F64" w:rsidP="00F07F64">
      <w:pPr>
        <w:numPr>
          <w:ilvl w:val="0"/>
          <w:numId w:val="5"/>
        </w:numPr>
      </w:pPr>
      <w:r w:rsidRPr="00F07F64">
        <w:t>Clearly assign roles, responsibilities, and accountability for all PKI participants, including the Policy Authority, Registration Authorities, Certificate Authorities, PKI Operations teams, system and service owners, and relying parties.</w:t>
      </w:r>
    </w:p>
    <w:p w14:paraId="758D7B39" w14:textId="77777777" w:rsidR="00F07F64" w:rsidRPr="00F07F64" w:rsidRDefault="00F07F64" w:rsidP="00F07F64">
      <w:pPr>
        <w:numPr>
          <w:ilvl w:val="0"/>
          <w:numId w:val="5"/>
        </w:numPr>
      </w:pPr>
      <w:r w:rsidRPr="00F07F64">
        <w:t>Mandate automated, observable, and auditable Certificate Lifecycle Management processes covering issuance, renewal, revocation, and retirement.</w:t>
      </w:r>
    </w:p>
    <w:p w14:paraId="4FBD28C0" w14:textId="77777777" w:rsidR="00F07F64" w:rsidRPr="00F07F64" w:rsidRDefault="00F07F64" w:rsidP="00F07F64">
      <w:pPr>
        <w:numPr>
          <w:ilvl w:val="0"/>
          <w:numId w:val="5"/>
        </w:numPr>
      </w:pPr>
      <w:r w:rsidRPr="00F07F64">
        <w:t>Align cryptographic key management and certificate practices with applicable regulatory obligations and national cryptographic guidance.</w:t>
      </w:r>
    </w:p>
    <w:p w14:paraId="26D12F15" w14:textId="77777777" w:rsidR="00F07F64" w:rsidRPr="00F07F64" w:rsidRDefault="00F07F64" w:rsidP="00F07F64">
      <w:pPr>
        <w:numPr>
          <w:ilvl w:val="0"/>
          <w:numId w:val="5"/>
        </w:numPr>
      </w:pPr>
      <w:r w:rsidRPr="00F07F64">
        <w:t>Integrate machine identity governance, including SPIFFE/SPIRE-based workload identities, within the same assurance and boundary framework as traditional X.509 certificates.</w:t>
      </w:r>
    </w:p>
    <w:p w14:paraId="42081098" w14:textId="77777777" w:rsidR="00F07F64" w:rsidRPr="00F07F64" w:rsidRDefault="00F07F64" w:rsidP="00F07F64">
      <w:pPr>
        <w:numPr>
          <w:ilvl w:val="0"/>
          <w:numId w:val="5"/>
        </w:numPr>
      </w:pPr>
      <w:r w:rsidRPr="00F07F64">
        <w:t>Enable measurable governance through defined metrics, audit artefacts, certificate inventory management, and continuous improvement mechanisms.</w:t>
      </w:r>
    </w:p>
    <w:p w14:paraId="7E754DD3" w14:textId="6BE920E2" w:rsidR="00F07F64" w:rsidRPr="00F07F64" w:rsidRDefault="00F07F64" w:rsidP="0081175F">
      <w:pPr>
        <w:pStyle w:val="Heading1"/>
      </w:pPr>
      <w:r w:rsidRPr="00F07F64">
        <w:t>Scope and Assumptions</w:t>
      </w:r>
    </w:p>
    <w:p w14:paraId="753782DF" w14:textId="402D14CC" w:rsidR="00F07F64" w:rsidRPr="00F07F64" w:rsidRDefault="00F07F64" w:rsidP="0081175F">
      <w:pPr>
        <w:pStyle w:val="Heading2"/>
      </w:pPr>
      <w:r w:rsidRPr="00F07F64">
        <w:t>Scope</w:t>
      </w:r>
    </w:p>
    <w:p w14:paraId="6DA4A284" w14:textId="77777777" w:rsidR="00F07F64" w:rsidRPr="00F07F64" w:rsidRDefault="00F07F64" w:rsidP="00F07F64">
      <w:pPr>
        <w:rPr>
          <w:b/>
          <w:bCs/>
          <w:color w:val="EE0000"/>
          <w:u w:val="single"/>
        </w:rPr>
      </w:pPr>
      <w:r w:rsidRPr="00F07F64">
        <w:rPr>
          <w:b/>
          <w:bCs/>
          <w:color w:val="EE0000"/>
          <w:u w:val="single"/>
        </w:rPr>
        <w:t>This document applies to all enterprise-controlled trust services and machine identity systems.</w:t>
      </w:r>
    </w:p>
    <w:p w14:paraId="4F38DBF0" w14:textId="77777777" w:rsidR="00F07F64" w:rsidRPr="00F07F64" w:rsidRDefault="00F07F64" w:rsidP="00F07F64">
      <w:pPr>
        <w:rPr>
          <w:b/>
          <w:bCs/>
        </w:rPr>
      </w:pPr>
      <w:r w:rsidRPr="00F07F64">
        <w:rPr>
          <w:b/>
          <w:bCs/>
        </w:rPr>
        <w:t>The following are within scope of these principles:</w:t>
      </w:r>
    </w:p>
    <w:p w14:paraId="535A7023" w14:textId="77777777" w:rsidR="00F07F64" w:rsidRPr="00F07F64" w:rsidRDefault="00F07F64" w:rsidP="00F07F64">
      <w:pPr>
        <w:numPr>
          <w:ilvl w:val="0"/>
          <w:numId w:val="6"/>
        </w:numPr>
      </w:pPr>
      <w:r w:rsidRPr="00F07F64">
        <w:t>All X.509 certificates and issuing systems used by the enterprise, including enterprise certificate authorities, delegated certificate authorities, private or local certificate authorities, and approved public certificate authorities where certificates are consumed internally.</w:t>
      </w:r>
    </w:p>
    <w:p w14:paraId="4F8CC269" w14:textId="77777777" w:rsidR="00F07F64" w:rsidRPr="00F07F64" w:rsidRDefault="00F07F64" w:rsidP="00F07F64">
      <w:pPr>
        <w:numPr>
          <w:ilvl w:val="0"/>
          <w:numId w:val="6"/>
        </w:numPr>
      </w:pPr>
      <w:r w:rsidRPr="00F07F64">
        <w:t>All certificate subjects and identity types, including human identities, servers, network devices, applications, APIs, containers, virtual machines, cloud-native workloads, automation identities, and service-to-service authentication credentials.</w:t>
      </w:r>
    </w:p>
    <w:p w14:paraId="660B0BDC" w14:textId="77777777" w:rsidR="00F07F64" w:rsidRPr="00F07F64" w:rsidRDefault="00F07F64" w:rsidP="00F07F64">
      <w:pPr>
        <w:numPr>
          <w:ilvl w:val="0"/>
          <w:numId w:val="6"/>
        </w:numPr>
      </w:pPr>
      <w:r w:rsidRPr="00F07F64">
        <w:lastRenderedPageBreak/>
        <w:t>All PKI participants, including the Policy Authority, Registration Authorities, Certificate Authorities, PKI Operations teams, system and service owners, relying parties, and third-party suppliers interacting with enterprise trust services.</w:t>
      </w:r>
    </w:p>
    <w:p w14:paraId="50D2EF55" w14:textId="77777777" w:rsidR="00F07F64" w:rsidRPr="00F07F64" w:rsidRDefault="00F07F64" w:rsidP="00F07F64">
      <w:pPr>
        <w:numPr>
          <w:ilvl w:val="0"/>
          <w:numId w:val="6"/>
        </w:numPr>
      </w:pPr>
      <w:r w:rsidRPr="00F07F64">
        <w:t>All supporting trust infrastructure components, including Authority Information Access (AIA) services, CRL and CDP distribution points, OCSP responders, trust stores and trust bundles, certificate repositories, and certificate inventory and observability pipelines.</w:t>
      </w:r>
    </w:p>
    <w:p w14:paraId="473465BF" w14:textId="77777777" w:rsidR="00F07F64" w:rsidRPr="00F07F64" w:rsidRDefault="00F07F64" w:rsidP="00F07F64">
      <w:pPr>
        <w:numPr>
          <w:ilvl w:val="0"/>
          <w:numId w:val="6"/>
        </w:numPr>
      </w:pPr>
      <w:r w:rsidRPr="00F07F64">
        <w:t>Workload identity systems using SPIFFE/SPIRE or equivalent mechanisms where SVIDs are used as machine-identity credentials.</w:t>
      </w:r>
    </w:p>
    <w:p w14:paraId="4030305F" w14:textId="77777777" w:rsidR="00F07F64" w:rsidRPr="00F07F64" w:rsidRDefault="00F07F64" w:rsidP="00F07F64">
      <w:pPr>
        <w:numPr>
          <w:ilvl w:val="0"/>
          <w:numId w:val="6"/>
        </w:numPr>
      </w:pPr>
      <w:r w:rsidRPr="00F07F64">
        <w:t>The full lifecycle of certificates and workload credentials, including issuance, renewal, revocation, suspension (where applicable), and retirement.</w:t>
      </w:r>
    </w:p>
    <w:p w14:paraId="13BC7A24" w14:textId="77777777" w:rsidR="00F07F64" w:rsidRPr="00F07F64" w:rsidRDefault="00F07F64" w:rsidP="00F07F64">
      <w:r w:rsidRPr="00F07F64">
        <w:t>Publicly trusted certificates issued by external public certificate authorities are within scope when they are imported into enterprise trust stores, relied upon internally, or integrated into enterprise authentication or encryption flows. Such certificates remain subject to enterprise boundary controls, LoA classification, lifecycle governance, and monitoring requirements.</w:t>
      </w:r>
    </w:p>
    <w:p w14:paraId="4C5B0F5C" w14:textId="07B7DEEE" w:rsidR="00F07F64" w:rsidRPr="00F07F64" w:rsidRDefault="00F07F64" w:rsidP="0081175F">
      <w:pPr>
        <w:pStyle w:val="Heading2"/>
      </w:pPr>
      <w:r w:rsidRPr="00F07F64">
        <w:t>Assumptions</w:t>
      </w:r>
    </w:p>
    <w:p w14:paraId="5C691A4E" w14:textId="77777777" w:rsidR="00F07F64" w:rsidRPr="00F07F64" w:rsidRDefault="00F07F64" w:rsidP="00F07F64">
      <w:r w:rsidRPr="00F07F64">
        <w:t>The following foundational assumptions underpin these principles:</w:t>
      </w:r>
    </w:p>
    <w:p w14:paraId="47231307" w14:textId="77777777" w:rsidR="00F07F64" w:rsidRPr="00F07F64" w:rsidRDefault="00F07F64" w:rsidP="00F07F64">
      <w:pPr>
        <w:numPr>
          <w:ilvl w:val="0"/>
          <w:numId w:val="7"/>
        </w:numPr>
      </w:pPr>
      <w:r w:rsidRPr="00F07F64">
        <w:t>The enterprise maintains centralised and authoritative sources of truth for identities, including directory services, configuration management databases, and enterprise DNS. These systems form the basis for subject validation and Identity Boundary enforcement.</w:t>
      </w:r>
    </w:p>
    <w:p w14:paraId="279DD494" w14:textId="77777777" w:rsidR="00F07F64" w:rsidRPr="00F07F64" w:rsidRDefault="00F07F64" w:rsidP="00F07F64">
      <w:pPr>
        <w:numPr>
          <w:ilvl w:val="0"/>
          <w:numId w:val="7"/>
        </w:numPr>
      </w:pPr>
      <w:r w:rsidRPr="00F07F64">
        <w:t>Production environments support automated certificate and SVID lifecycle management using approved tooling and integration mechanisms.</w:t>
      </w:r>
    </w:p>
    <w:p w14:paraId="6CF0EDDB" w14:textId="77777777" w:rsidR="00F07F64" w:rsidRPr="00F07F64" w:rsidRDefault="00F07F64" w:rsidP="00F07F64">
      <w:pPr>
        <w:numPr>
          <w:ilvl w:val="0"/>
          <w:numId w:val="7"/>
        </w:numPr>
      </w:pPr>
      <w:r w:rsidRPr="00F07F64">
        <w:t>Cryptographic key protection mechanisms, including hardware security modules or equivalent secure key storage controls, are available and deployed in accordance with the defined Level of Assurance requirements.</w:t>
      </w:r>
    </w:p>
    <w:p w14:paraId="71E1DE52" w14:textId="77777777" w:rsidR="00F07F64" w:rsidRPr="00F07F64" w:rsidRDefault="00F07F64" w:rsidP="00F07F64">
      <w:pPr>
        <w:numPr>
          <w:ilvl w:val="0"/>
          <w:numId w:val="7"/>
        </w:numPr>
      </w:pPr>
      <w:r w:rsidRPr="00F07F64">
        <w:t>The Policy Authority is empowered to enforce these principles, approve time-bound exceptions, maintain the official enterprise trust bundle, and oversee Level of Assurance assignments.</w:t>
      </w:r>
    </w:p>
    <w:p w14:paraId="011AE20F" w14:textId="77777777" w:rsidR="00F07F64" w:rsidRPr="00F07F64" w:rsidRDefault="00F07F64" w:rsidP="00F07F64">
      <w:pPr>
        <w:numPr>
          <w:ilvl w:val="0"/>
          <w:numId w:val="7"/>
        </w:numPr>
      </w:pPr>
      <w:r w:rsidRPr="00F07F64">
        <w:t>The enterprise is committed to structured post-quantum cryptographic transition in alignment with regulatory guidance, including hybrid cryptographic schemes by 2027 and full post-quantum readiness by 2030.</w:t>
      </w:r>
    </w:p>
    <w:p w14:paraId="7F5F0D12" w14:textId="77777777" w:rsidR="00F07F64" w:rsidRPr="00F07F64" w:rsidRDefault="00F07F64" w:rsidP="00F07F64">
      <w:pPr>
        <w:numPr>
          <w:ilvl w:val="0"/>
          <w:numId w:val="7"/>
        </w:numPr>
      </w:pPr>
      <w:r w:rsidRPr="00F07F64">
        <w:t>Workload identity governance will progressively transition toward automated, short-lived credentials under clearly defined trust domain models.</w:t>
      </w:r>
    </w:p>
    <w:p w14:paraId="7C857182" w14:textId="77777777" w:rsidR="00F07F64" w:rsidRPr="00F07F64" w:rsidRDefault="00F07F64" w:rsidP="00F07F64">
      <w:pPr>
        <w:numPr>
          <w:ilvl w:val="0"/>
          <w:numId w:val="7"/>
        </w:numPr>
      </w:pPr>
      <w:r w:rsidRPr="00F07F64">
        <w:t>All PKI participants will receive appropriate training and shall reference this document during design, procurement, implementation, and operational activities.</w:t>
      </w:r>
    </w:p>
    <w:p w14:paraId="170831BA" w14:textId="03435AD6" w:rsidR="00006B3E" w:rsidRPr="00006B3E" w:rsidRDefault="000F208C" w:rsidP="0081175F">
      <w:pPr>
        <w:pStyle w:val="Heading1"/>
      </w:pPr>
      <w:r w:rsidRPr="000F208C">
        <w:t>Normative Reference</w:t>
      </w:r>
      <w:r w:rsidR="00006B3E">
        <w:t>s</w:t>
      </w:r>
    </w:p>
    <w:p w14:paraId="3068690A" w14:textId="77777777" w:rsidR="00006B3E" w:rsidRPr="00006B3E" w:rsidRDefault="00006B3E" w:rsidP="00006B3E">
      <w:r w:rsidRPr="00006B3E">
        <w:t>The PKI is based principally on:</w:t>
      </w:r>
    </w:p>
    <w:p w14:paraId="7CA6752C" w14:textId="2F095AA0" w:rsidR="00006B3E" w:rsidRPr="00006B3E" w:rsidRDefault="00006B3E" w:rsidP="00006B3E">
      <w:pPr>
        <w:pStyle w:val="ListParagraph"/>
        <w:numPr>
          <w:ilvl w:val="0"/>
          <w:numId w:val="9"/>
        </w:numPr>
        <w:spacing w:after="0"/>
      </w:pPr>
      <w:r w:rsidRPr="00006B3E">
        <w:lastRenderedPageBreak/>
        <w:t>ISO/IEC 21188:2018 Public key infrastructure for financial services – Practices and policy framework</w:t>
      </w:r>
    </w:p>
    <w:p w14:paraId="671480C6" w14:textId="49ECE8A5" w:rsidR="00006B3E" w:rsidRPr="00006B3E" w:rsidRDefault="00006B3E" w:rsidP="00006B3E">
      <w:pPr>
        <w:pStyle w:val="ListParagraph"/>
        <w:numPr>
          <w:ilvl w:val="0"/>
          <w:numId w:val="9"/>
        </w:numPr>
        <w:spacing w:after="0"/>
      </w:pPr>
      <w:r w:rsidRPr="00006B3E">
        <w:t>NIST SP 800-63-4 Digital Identity Guidelines</w:t>
      </w:r>
    </w:p>
    <w:p w14:paraId="5C043BF3" w14:textId="6686D416" w:rsidR="00006B3E" w:rsidRPr="00006B3E" w:rsidRDefault="00006B3E" w:rsidP="00006B3E">
      <w:pPr>
        <w:pStyle w:val="ListParagraph"/>
        <w:numPr>
          <w:ilvl w:val="0"/>
          <w:numId w:val="9"/>
        </w:numPr>
        <w:spacing w:after="0"/>
      </w:pPr>
      <w:r w:rsidRPr="00006B3E">
        <w:t>ITU-T X.509 (10/2019) + Amendment 1 (10/2024)</w:t>
      </w:r>
    </w:p>
    <w:p w14:paraId="347103B6" w14:textId="238793BF" w:rsidR="00006B3E" w:rsidRPr="00006B3E" w:rsidRDefault="00006B3E" w:rsidP="00006B3E">
      <w:pPr>
        <w:pStyle w:val="ListParagraph"/>
        <w:numPr>
          <w:ilvl w:val="0"/>
          <w:numId w:val="9"/>
        </w:numPr>
        <w:spacing w:after="0"/>
      </w:pPr>
      <w:r w:rsidRPr="00006B3E">
        <w:t>IETF RFC 3647 Internet X.509 Public Key Infrastructure – Certificate Policy and Certification Practices Framework</w:t>
      </w:r>
    </w:p>
    <w:p w14:paraId="45CFCC7F" w14:textId="1CD3E6CC" w:rsidR="00006B3E" w:rsidRPr="00006B3E" w:rsidRDefault="00006B3E" w:rsidP="00006B3E">
      <w:pPr>
        <w:pStyle w:val="ListParagraph"/>
        <w:numPr>
          <w:ilvl w:val="0"/>
          <w:numId w:val="9"/>
        </w:numPr>
        <w:spacing w:after="0"/>
      </w:pPr>
      <w:r w:rsidRPr="00006B3E">
        <w:t>LoA frameworks: eIDAS, ISO/IEC 29115</w:t>
      </w:r>
    </w:p>
    <w:p w14:paraId="1DED7D22" w14:textId="7B7A7C85" w:rsidR="00006B3E" w:rsidRPr="00006B3E" w:rsidRDefault="00006B3E" w:rsidP="00006B3E">
      <w:pPr>
        <w:pStyle w:val="ListParagraph"/>
        <w:numPr>
          <w:ilvl w:val="0"/>
          <w:numId w:val="9"/>
        </w:numPr>
        <w:spacing w:after="0"/>
      </w:pPr>
      <w:r w:rsidRPr="00006B3E">
        <w:t>Australian Signals Directorate – Information Security Manual, Guidelines for Cryptography (December 2025)</w:t>
      </w:r>
    </w:p>
    <w:p w14:paraId="304B4F3C" w14:textId="4FF122D3" w:rsidR="00006B3E" w:rsidRPr="00006B3E" w:rsidRDefault="00006B3E" w:rsidP="00006B3E">
      <w:pPr>
        <w:pStyle w:val="ListParagraph"/>
        <w:numPr>
          <w:ilvl w:val="0"/>
          <w:numId w:val="9"/>
        </w:numPr>
        <w:spacing w:after="0"/>
      </w:pPr>
      <w:r w:rsidRPr="00006B3E">
        <w:t>SPIFFE/SPIRE specifications (X.509-SVID, JWT-SVID, Federation)</w:t>
      </w:r>
    </w:p>
    <w:p w14:paraId="3116283C" w14:textId="32CF133D" w:rsidR="00006B3E" w:rsidRPr="00006B3E" w:rsidRDefault="00006B3E" w:rsidP="00006B3E">
      <w:pPr>
        <w:pStyle w:val="ListParagraph"/>
        <w:numPr>
          <w:ilvl w:val="0"/>
          <w:numId w:val="9"/>
        </w:numPr>
        <w:spacing w:after="0"/>
      </w:pPr>
      <w:r w:rsidRPr="00006B3E">
        <w:t>Additional supporting references: RFC 5280, RFC 8555 (ACME), RFC 6960 (OCSP), RFC 9608 (noRevAvail), NIST SP 800-57, NIST SP 800-53 Rev 5, FIPS 140-3.</w:t>
      </w:r>
    </w:p>
    <w:p w14:paraId="51C5BDD3" w14:textId="1514D502" w:rsidR="000F208C" w:rsidRDefault="000F208C" w:rsidP="0081175F">
      <w:pPr>
        <w:pStyle w:val="Heading2"/>
      </w:pPr>
      <w:r w:rsidRPr="000F208C">
        <w:t>Document Structure</w:t>
      </w:r>
    </w:p>
    <w:p w14:paraId="76946F9E" w14:textId="77777777" w:rsidR="00006B3E" w:rsidRPr="00006B3E" w:rsidRDefault="00006B3E" w:rsidP="00006B3E">
      <w:r w:rsidRPr="00006B3E">
        <w:t>This document provides direction on how PKI shall be used through the enterprise to ensure the protection of information assets. It is detailed in the following main sections:</w:t>
      </w:r>
    </w:p>
    <w:p w14:paraId="378B0193" w14:textId="77777777" w:rsidR="00006B3E" w:rsidRPr="00006B3E" w:rsidRDefault="00006B3E" w:rsidP="00006B3E">
      <w:pPr>
        <w:pStyle w:val="ListParagraph"/>
        <w:numPr>
          <w:ilvl w:val="0"/>
          <w:numId w:val="11"/>
        </w:numPr>
      </w:pPr>
      <w:r w:rsidRPr="00006B3E">
        <w:t>Informative Principles: Level of Assurance in Digital Certificates; Certificate and Identity Boundary.</w:t>
      </w:r>
    </w:p>
    <w:p w14:paraId="6AC843EF" w14:textId="77777777" w:rsidR="00006B3E" w:rsidRPr="00006B3E" w:rsidRDefault="00006B3E" w:rsidP="00006B3E">
      <w:pPr>
        <w:pStyle w:val="ListParagraph"/>
        <w:numPr>
          <w:ilvl w:val="0"/>
          <w:numId w:val="11"/>
        </w:numPr>
      </w:pPr>
      <w:r w:rsidRPr="00006B3E">
        <w:t>Authoritative Principles: PKI Principles for Participants; Certificate Lifecycle Management; Machine Identity; Cryptographic Controls.</w:t>
      </w:r>
    </w:p>
    <w:p w14:paraId="1FE3185E" w14:textId="77777777" w:rsidR="00006B3E" w:rsidRPr="00006B3E" w:rsidRDefault="00006B3E" w:rsidP="00006B3E">
      <w:pPr>
        <w:pStyle w:val="ListParagraph"/>
        <w:numPr>
          <w:ilvl w:val="0"/>
          <w:numId w:val="11"/>
        </w:numPr>
      </w:pPr>
      <w:r w:rsidRPr="00006B3E">
        <w:t>Guidance: Implementation guidance for CA/RA designers and certificate owners.</w:t>
      </w:r>
    </w:p>
    <w:p w14:paraId="6F1AAA55" w14:textId="79B05F41" w:rsidR="000F208C" w:rsidRDefault="00130D4B" w:rsidP="00130D4B">
      <w:pPr>
        <w:pStyle w:val="NormalWeb"/>
      </w:pPr>
      <w:r>
        <w:t>Principles are organised into seven normative domains</w:t>
      </w:r>
      <w:r>
        <w:t xml:space="preserve"> and </w:t>
      </w:r>
      <w:r w:rsidR="000F208C">
        <w:t>are grouped into several sections covering key domains of PKI governance</w:t>
      </w:r>
      <w:r>
        <w:t>. T</w:t>
      </w:r>
      <w:r w:rsidR="000F208C">
        <w:t>his document addresses:</w:t>
      </w:r>
    </w:p>
    <w:p w14:paraId="6D0578C9" w14:textId="77777777" w:rsidR="000F208C" w:rsidRDefault="000F208C" w:rsidP="000F208C">
      <w:pPr>
        <w:pStyle w:val="Compact"/>
        <w:numPr>
          <w:ilvl w:val="0"/>
          <w:numId w:val="8"/>
        </w:numPr>
      </w:pPr>
      <w:r>
        <w:rPr>
          <w:b/>
          <w:bCs/>
        </w:rPr>
        <w:t>Level of Assurance (LoA) Framework:</w:t>
      </w:r>
      <w:r>
        <w:t xml:space="preserve"> A unified model defining Low, Substantial, and High assurance levels for certificates and identities, and how these levels are determined and used.</w:t>
      </w:r>
    </w:p>
    <w:p w14:paraId="05F7A53E" w14:textId="65409AAE" w:rsidR="000F208C" w:rsidRDefault="00130D4B" w:rsidP="000F208C">
      <w:pPr>
        <w:pStyle w:val="Compact"/>
        <w:numPr>
          <w:ilvl w:val="0"/>
          <w:numId w:val="8"/>
        </w:numPr>
      </w:pPr>
      <w:r w:rsidRPr="0081175F">
        <w:rPr>
          <w:b/>
          <w:bCs/>
        </w:rPr>
        <w:t>Certificate and Identity Boundary Principles</w:t>
      </w:r>
      <w:r w:rsidR="000F208C" w:rsidRPr="0081175F">
        <w:rPr>
          <w:b/>
          <w:bCs/>
        </w:rPr>
        <w:t>:</w:t>
      </w:r>
      <w:r w:rsidR="000F208C">
        <w:t xml:space="preserve"> Trust models (Wide Trust, Delegated, Narrow Trust, Public Trust) and controls to prevent unintended trust extension beyond defined organizational or jurisdictional domains.</w:t>
      </w:r>
    </w:p>
    <w:p w14:paraId="088AF67F" w14:textId="77777777" w:rsidR="000F208C" w:rsidRDefault="000F208C" w:rsidP="000F208C">
      <w:pPr>
        <w:pStyle w:val="Compact"/>
        <w:numPr>
          <w:ilvl w:val="0"/>
          <w:numId w:val="8"/>
        </w:numPr>
      </w:pPr>
      <w:r>
        <w:rPr>
          <w:b/>
          <w:bCs/>
        </w:rPr>
        <w:t>PKI Participant Roles and Responsibilities:</w:t>
      </w:r>
      <w:r>
        <w:t xml:space="preserve"> Requirements for each PKI role, including the Policy Authority (PA), Registration Authorities (RAs), Certificate Authorities (CAs), certificate owners (subscribers), relying parties, and supporting operations.</w:t>
      </w:r>
    </w:p>
    <w:p w14:paraId="561F17BD" w14:textId="77777777" w:rsidR="000F208C" w:rsidRDefault="000F208C" w:rsidP="000F208C">
      <w:pPr>
        <w:pStyle w:val="Compact"/>
        <w:numPr>
          <w:ilvl w:val="0"/>
          <w:numId w:val="8"/>
        </w:numPr>
      </w:pPr>
      <w:r>
        <w:rPr>
          <w:b/>
          <w:bCs/>
        </w:rPr>
        <w:t>Certificate Lifecycle Management:</w:t>
      </w:r>
      <w:r>
        <w:t xml:space="preserve"> Controls for certificate issuance, renewal/rotation, revocation, and retirement (decommissioning), with an emphasis on automation and minimizing operational risk (expiry, misuse).</w:t>
      </w:r>
    </w:p>
    <w:p w14:paraId="01DE90F2" w14:textId="77777777" w:rsidR="000F208C" w:rsidRDefault="000F208C" w:rsidP="000F208C">
      <w:pPr>
        <w:pStyle w:val="Compact"/>
        <w:numPr>
          <w:ilvl w:val="0"/>
          <w:numId w:val="8"/>
        </w:numPr>
      </w:pPr>
      <w:r>
        <w:rPr>
          <w:b/>
          <w:bCs/>
        </w:rPr>
        <w:t>Cryptographic Controls &amp; Post-Quantum Readiness:</w:t>
      </w:r>
      <w:r>
        <w:t xml:space="preserve"> The cryptographic baseline (approved algorithms, key lengths, TLS versions, key protection standards) and requirements to maintain cryptographic agility, including a roadmap for post-quantum migration.</w:t>
      </w:r>
    </w:p>
    <w:p w14:paraId="526B3AE0" w14:textId="77777777" w:rsidR="000F208C" w:rsidRDefault="000F208C" w:rsidP="000F208C">
      <w:pPr>
        <w:pStyle w:val="Compact"/>
        <w:numPr>
          <w:ilvl w:val="0"/>
          <w:numId w:val="8"/>
        </w:numPr>
      </w:pPr>
      <w:r>
        <w:rPr>
          <w:b/>
          <w:bCs/>
        </w:rPr>
        <w:t>Workload (Machine) Identity (SPIFFE/SPIRE):</w:t>
      </w:r>
      <w:r>
        <w:t xml:space="preserve"> Principles for governing non-human identity (e.g. microservices) under a SPIFFE trust domain model so that machine identities adhere to the same assurance and trust constraints as certificates.</w:t>
      </w:r>
    </w:p>
    <w:p w14:paraId="76BE8E99" w14:textId="77777777" w:rsidR="000F208C" w:rsidRDefault="000F208C" w:rsidP="000F208C">
      <w:pPr>
        <w:pStyle w:val="Compact"/>
        <w:numPr>
          <w:ilvl w:val="0"/>
          <w:numId w:val="8"/>
        </w:numPr>
      </w:pPr>
      <w:r>
        <w:rPr>
          <w:b/>
          <w:bCs/>
        </w:rPr>
        <w:t>Governance, Assurance &amp; Continuous Improvement:</w:t>
      </w:r>
      <w:r>
        <w:t xml:space="preserve"> Metrics and reporting to ensure PKI health and compliance, trust store management, exception handling processes, multi-cloud and automation considerations (mTLS, use of cloud-based CAs like Vault), and overall resilience of the trust infrastructure.</w:t>
      </w:r>
    </w:p>
    <w:p w14:paraId="6FDBED06" w14:textId="77777777" w:rsidR="00952D60" w:rsidRDefault="00952D60" w:rsidP="00DD29FA">
      <w:pPr>
        <w:rPr>
          <w:b/>
          <w:bCs/>
        </w:rPr>
      </w:pPr>
    </w:p>
    <w:p w14:paraId="7820CF2B" w14:textId="77777777" w:rsidR="00C02EB2" w:rsidRPr="00C02EB2" w:rsidRDefault="00C02EB2" w:rsidP="00C02EB2">
      <w:pPr>
        <w:pStyle w:val="Heading1"/>
      </w:pPr>
      <w:r w:rsidRPr="00C02EB2">
        <w:t>1. Level of Assurance in Digital Certificates</w:t>
      </w:r>
    </w:p>
    <w:p w14:paraId="1DB8A5F3" w14:textId="77777777" w:rsidR="00C02EB2" w:rsidRPr="00C02EB2" w:rsidRDefault="00C02EB2" w:rsidP="00C02EB2">
      <w:r w:rsidRPr="00C02EB2">
        <w:t>This section is informative, describing the assurance framework for certificate issuance and consumption. Level of Assurance (LoA) is a measure of the confidence or trust that can be placed in the identity asserted by a digital certificate. It is a crucial concept for determining the reliability of PKI-based systems. In a financial services environment, incorrect LoA classification can materially increase operational, regulatory, and systemic risk; therefore, LoA is a mandatory architectural consideration rather than a discretionary technical choice.</w:t>
      </w:r>
    </w:p>
    <w:p w14:paraId="4FC32289" w14:textId="77777777" w:rsidR="00C02EB2" w:rsidRPr="00C02EB2" w:rsidRDefault="00C02EB2" w:rsidP="00C02EB2">
      <w:r w:rsidRPr="00C02EB2">
        <w:t>LoA concepts are defined in standards such as NIST SP 800-63 and ISO/IEC 29115, and are referenced in the EU eIDAS regulation, to classify the strength of identity proofing and authentication associated with a credential. These frameworks provide structured guidance for evaluating the confidence in digital identity assertions and the cryptographic mechanisms that protect them.</w:t>
      </w:r>
    </w:p>
    <w:p w14:paraId="0C10B1A6" w14:textId="77777777" w:rsidR="00C02EB2" w:rsidRPr="00C02EB2" w:rsidRDefault="00C02EB2" w:rsidP="00C02EB2">
      <w:pPr>
        <w:rPr>
          <w:b/>
          <w:bCs/>
        </w:rPr>
      </w:pPr>
      <w:r w:rsidRPr="00C02EB2">
        <w:rPr>
          <w:b/>
          <w:bCs/>
        </w:rPr>
        <w:t>Two core aspects define LoA in these frameworks:</w:t>
      </w:r>
    </w:p>
    <w:p w14:paraId="777BD28A" w14:textId="77777777" w:rsidR="00C02EB2" w:rsidRPr="00C02EB2" w:rsidRDefault="00C02EB2" w:rsidP="00C02EB2">
      <w:pPr>
        <w:rPr>
          <w:b/>
          <w:bCs/>
        </w:rPr>
      </w:pPr>
      <w:r w:rsidRPr="00C02EB2">
        <w:rPr>
          <w:b/>
          <w:bCs/>
        </w:rPr>
        <w:t>• Identity Assurance vs. Authenticator Assurance: For example, NIST defines Identity Assurance Levels (IAL) and Authenticator Assurance Levels (AAL) as parallel factors; similarly, ISO 29115 and eIDAS define identity enrollment assurance and authentication assurance. Together, they determine the overall confidence in an entity’s identity.</w:t>
      </w:r>
    </w:p>
    <w:p w14:paraId="644902E6" w14:textId="77777777" w:rsidR="00C02EB2" w:rsidRPr="00C02EB2" w:rsidRDefault="00C02EB2" w:rsidP="00C02EB2">
      <w:pPr>
        <w:rPr>
          <w:b/>
          <w:bCs/>
        </w:rPr>
      </w:pPr>
      <w:r w:rsidRPr="00C02EB2">
        <w:rPr>
          <w:b/>
          <w:bCs/>
        </w:rPr>
        <w:t>In federated or cross-domain scenarios, an additional dimension may apply:</w:t>
      </w:r>
    </w:p>
    <w:p w14:paraId="60011AAD" w14:textId="77777777" w:rsidR="00C02EB2" w:rsidRPr="00C02EB2" w:rsidRDefault="00C02EB2" w:rsidP="00C02EB2">
      <w:pPr>
        <w:rPr>
          <w:b/>
          <w:bCs/>
        </w:rPr>
      </w:pPr>
      <w:r w:rsidRPr="00C02EB2">
        <w:rPr>
          <w:b/>
          <w:bCs/>
        </w:rPr>
        <w:t>• Federation Assurance: The strength of trust relationships between identity domains, including trust anchor governance, path validation controls, and boundary enforcement.</w:t>
      </w:r>
    </w:p>
    <w:p w14:paraId="256958FC" w14:textId="77777777" w:rsidR="00C02EB2" w:rsidRPr="00C02EB2" w:rsidRDefault="00C02EB2" w:rsidP="00C02EB2">
      <w:pPr>
        <w:rPr>
          <w:b/>
          <w:bCs/>
        </w:rPr>
      </w:pPr>
      <w:r w:rsidRPr="00C02EB2">
        <w:rPr>
          <w:b/>
          <w:bCs/>
        </w:rPr>
        <w:t>The effective Level of Assurance of a certificate or workload identity is the minimum of its identity assurance, authenticator assurance, and federation assurance components.</w:t>
      </w:r>
    </w:p>
    <w:p w14:paraId="482845F0" w14:textId="77777777" w:rsidR="00C02EB2" w:rsidRPr="00C02EB2" w:rsidRDefault="00C02EB2" w:rsidP="00C02EB2">
      <w:pPr>
        <w:pStyle w:val="Heading2"/>
      </w:pPr>
      <w:r w:rsidRPr="00C02EB2">
        <w:t>Common LoA Levels</w:t>
      </w:r>
    </w:p>
    <w:p w14:paraId="4C0FDE6E" w14:textId="77777777" w:rsidR="00C02EB2" w:rsidRPr="00C02EB2" w:rsidRDefault="00C02EB2" w:rsidP="00C02EB2">
      <w:pPr>
        <w:rPr>
          <w:b/>
          <w:bCs/>
        </w:rPr>
      </w:pPr>
      <w:r w:rsidRPr="00C02EB2">
        <w:rPr>
          <w:b/>
          <w:bCs/>
        </w:rPr>
        <w:t>Three LoA tiers are commonly used in the enterprise PKI context, corresponding to increasing levels of identity confidence and technical control rigor. The enterprise adopts exactly three tiers for internal use, with LoA1 representing the highest assurance level.</w:t>
      </w:r>
    </w:p>
    <w:p w14:paraId="17D4FE6D" w14:textId="77777777" w:rsidR="00C02EB2" w:rsidRPr="00C02EB2" w:rsidRDefault="00C02EB2" w:rsidP="00C02EB2">
      <w:pPr>
        <w:rPr>
          <w:b/>
          <w:bCs/>
        </w:rPr>
      </w:pPr>
      <w:r w:rsidRPr="00C02EB2">
        <w:rPr>
          <w:rStyle w:val="Heading3Char"/>
        </w:rPr>
        <w:t>• Low Assurance (LoA3):</w:t>
      </w:r>
      <w:r w:rsidRPr="00C02EB2">
        <w:rPr>
          <w:rStyle w:val="Heading3Char"/>
        </w:rPr>
        <w:br/>
      </w:r>
      <w:r w:rsidRPr="00C02EB2">
        <w:rPr>
          <w:b/>
          <w:bCs/>
        </w:rPr>
        <w:t>Provides a limited degree of confidence in the claimed identity of the subject. Characterized by basic identity verification and technical controls that minimally reduce risk of misuse or alteration. This level is appropriate where business impact of compromise is low and where systems are isolated or non-production in nature.</w:t>
      </w:r>
      <w:r w:rsidRPr="00C02EB2">
        <w:rPr>
          <w:b/>
          <w:bCs/>
        </w:rPr>
        <w:br/>
        <w:t>(Example use: internal dev/test systems.)</w:t>
      </w:r>
    </w:p>
    <w:p w14:paraId="6131549E" w14:textId="77777777" w:rsidR="00C02EB2" w:rsidRPr="00C02EB2" w:rsidRDefault="00C02EB2" w:rsidP="00C02EB2">
      <w:pPr>
        <w:rPr>
          <w:b/>
          <w:bCs/>
        </w:rPr>
      </w:pPr>
      <w:r w:rsidRPr="00C02EB2">
        <w:rPr>
          <w:rStyle w:val="Heading3Char"/>
        </w:rPr>
        <w:lastRenderedPageBreak/>
        <w:t>• Substantial Assurance (LoA2):</w:t>
      </w:r>
      <w:r w:rsidRPr="00C02EB2">
        <w:rPr>
          <w:rStyle w:val="Heading3Char"/>
        </w:rPr>
        <w:br/>
      </w:r>
      <w:r w:rsidRPr="00C02EB2">
        <w:rPr>
          <w:b/>
          <w:bCs/>
        </w:rPr>
        <w:t>Provides a substantial degree of confidence in the identity. Characterized by stronger identity verification and more robust technical controls that significantly reduce the risk of misuse or alteration. This level is typically used for production systems where compromise would cause operational disruption but not systemic enterprise failure.</w:t>
      </w:r>
      <w:r w:rsidRPr="00C02EB2">
        <w:rPr>
          <w:b/>
          <w:bCs/>
        </w:rPr>
        <w:br/>
        <w:t>(Example use: internal applications with moderate sensitivity, production APIs.)</w:t>
      </w:r>
    </w:p>
    <w:p w14:paraId="3C881401" w14:textId="77777777" w:rsidR="00C02EB2" w:rsidRPr="00C02EB2" w:rsidRDefault="00C02EB2" w:rsidP="00C02EB2">
      <w:pPr>
        <w:rPr>
          <w:b/>
          <w:bCs/>
        </w:rPr>
      </w:pPr>
      <w:r w:rsidRPr="00C02EB2">
        <w:rPr>
          <w:rStyle w:val="Heading3Char"/>
        </w:rPr>
        <w:t>• High Assurance (LoA1):</w:t>
      </w:r>
      <w:r w:rsidRPr="00C02EB2">
        <w:rPr>
          <w:rStyle w:val="Heading3Char"/>
        </w:rPr>
        <w:br/>
      </w:r>
      <w:r w:rsidRPr="00C02EB2">
        <w:rPr>
          <w:b/>
          <w:bCs/>
        </w:rPr>
        <w:t>Provides the highest degree of confidence in the identity. Characterized by rigorous identity proofing, strict governance oversight, and advanced technical controls to prevent misuse or alteration. This level is required where compromise would materially impact financial operations, regulatory obligations, or enterprise trust.</w:t>
      </w:r>
      <w:r w:rsidRPr="00C02EB2">
        <w:rPr>
          <w:b/>
          <w:bCs/>
        </w:rPr>
        <w:br/>
        <w:t>(Example use: mission-critical systems, privileged access systems, root and intermediate CAs, regulated authentication services.)</w:t>
      </w:r>
    </w:p>
    <w:p w14:paraId="46A2CDFA" w14:textId="77777777" w:rsidR="00C02EB2" w:rsidRPr="00C02EB2" w:rsidRDefault="00C02EB2" w:rsidP="00C02EB2">
      <w:pPr>
        <w:pStyle w:val="Heading2"/>
      </w:pPr>
      <w:r w:rsidRPr="00C02EB2">
        <w:t>Factors Influencing LoA</w:t>
      </w:r>
    </w:p>
    <w:p w14:paraId="6EC4C383" w14:textId="77777777" w:rsidR="00C02EB2" w:rsidRPr="00C02EB2" w:rsidRDefault="00C02EB2" w:rsidP="00C02EB2">
      <w:pPr>
        <w:rPr>
          <w:b/>
          <w:bCs/>
        </w:rPr>
      </w:pPr>
      <w:r w:rsidRPr="00C02EB2">
        <w:rPr>
          <w:b/>
          <w:bCs/>
        </w:rPr>
        <w:t>Several factors influence the LoA of a certificate issuance process and the certificate’s overall trustworthiness.</w:t>
      </w:r>
    </w:p>
    <w:p w14:paraId="0D8D74AD" w14:textId="77777777" w:rsidR="00C02EB2" w:rsidRPr="00C02EB2" w:rsidRDefault="00C02EB2" w:rsidP="00C02EB2">
      <w:pPr>
        <w:rPr>
          <w:b/>
          <w:bCs/>
        </w:rPr>
      </w:pPr>
      <w:r w:rsidRPr="00C02EB2">
        <w:rPr>
          <w:rStyle w:val="Heading3Char"/>
        </w:rPr>
        <w:t>• Identity Proofing:</w:t>
      </w:r>
      <w:r w:rsidRPr="00C02EB2">
        <w:rPr>
          <w:rStyle w:val="Heading3Char"/>
        </w:rPr>
        <w:br/>
      </w:r>
      <w:r w:rsidRPr="00C02EB2">
        <w:rPr>
          <w:b/>
          <w:bCs/>
        </w:rPr>
        <w:t>The rigor of identity verification for the certificate subject. Higher LoA requires strong validation against authoritative enterprise sources (e.g., directory services, CMDB, HR systems) with retained evidence and clear ownership attribution. Lower LoA may permit automated enrollment where the identity scope is inherently bounded within a controlled system context.</w:t>
      </w:r>
    </w:p>
    <w:p w14:paraId="06C1BC89" w14:textId="77777777" w:rsidR="00C02EB2" w:rsidRPr="00C02EB2" w:rsidRDefault="00C02EB2" w:rsidP="00C02EB2">
      <w:pPr>
        <w:rPr>
          <w:b/>
          <w:bCs/>
        </w:rPr>
      </w:pPr>
      <w:r w:rsidRPr="00C02EB2">
        <w:rPr>
          <w:rStyle w:val="Heading3Char"/>
        </w:rPr>
        <w:t>• Key Management:</w:t>
      </w:r>
      <w:r w:rsidRPr="00C02EB2">
        <w:rPr>
          <w:rStyle w:val="Heading3Char"/>
        </w:rPr>
        <w:br/>
      </w:r>
      <w:r w:rsidRPr="00C02EB2">
        <w:rPr>
          <w:b/>
          <w:bCs/>
        </w:rPr>
        <w:t>The strength of the cryptographic keys and how they are protected. Higher LoA requires keys to be generated and stored in secure hardware (e.g., HSMs, secure enclaves, TPM-backed storage) with strict controls on exportability, usage, and lifecycle. Lower LoA might allow software-based key storage where risk is limited and exposure is constrained.</w:t>
      </w:r>
    </w:p>
    <w:p w14:paraId="516A8346" w14:textId="77777777" w:rsidR="00C02EB2" w:rsidRPr="00C02EB2" w:rsidRDefault="00C02EB2" w:rsidP="00C02EB2">
      <w:pPr>
        <w:rPr>
          <w:b/>
          <w:bCs/>
        </w:rPr>
      </w:pPr>
      <w:r w:rsidRPr="00C02EB2">
        <w:rPr>
          <w:rStyle w:val="Heading3Char"/>
        </w:rPr>
        <w:t>• Certificate Issuance Practices:</w:t>
      </w:r>
      <w:r w:rsidRPr="00C02EB2">
        <w:rPr>
          <w:rStyle w:val="Heading3Char"/>
        </w:rPr>
        <w:br/>
      </w:r>
      <w:r w:rsidRPr="00C02EB2">
        <w:rPr>
          <w:b/>
          <w:bCs/>
        </w:rPr>
        <w:t>The quality of the CA’s Certificate Practice Statement (CPS) and operational procedures. A well-documented and audited CPS that aligns with recognized frameworks contributes directly to higher LoA. Governance oversight by a Policy Authority, separation of duties, and documented issuance workflows increase assurance confidence.</w:t>
      </w:r>
    </w:p>
    <w:p w14:paraId="7E3AF469" w14:textId="77777777" w:rsidR="00C02EB2" w:rsidRPr="00C02EB2" w:rsidRDefault="00C02EB2" w:rsidP="00C02EB2">
      <w:pPr>
        <w:rPr>
          <w:b/>
          <w:bCs/>
        </w:rPr>
      </w:pPr>
      <w:r w:rsidRPr="00C02EB2">
        <w:rPr>
          <w:rStyle w:val="Heading3Char"/>
        </w:rPr>
        <w:t>• Certificate Lifetime:</w:t>
      </w:r>
      <w:r w:rsidRPr="00C02EB2">
        <w:rPr>
          <w:rStyle w:val="Heading3Char"/>
        </w:rPr>
        <w:br/>
      </w:r>
      <w:r w:rsidRPr="00C02EB2">
        <w:rPr>
          <w:b/>
          <w:bCs/>
        </w:rPr>
        <w:t>Shorter certificate validity periods limit exposure from key compromise and reduce reliance on revocation mechanisms. Higher assurance levels often mandate shorter validity periods or automated renewal. Longer lifetimes may be acceptable at lower LoA if compensating controls are in place.</w:t>
      </w:r>
    </w:p>
    <w:p w14:paraId="36BF5422" w14:textId="77777777" w:rsidR="00C02EB2" w:rsidRPr="00C02EB2" w:rsidRDefault="00C02EB2" w:rsidP="00C02EB2">
      <w:pPr>
        <w:rPr>
          <w:b/>
          <w:bCs/>
        </w:rPr>
      </w:pPr>
      <w:r w:rsidRPr="00C02EB2">
        <w:rPr>
          <w:rStyle w:val="Heading3Char"/>
        </w:rPr>
        <w:lastRenderedPageBreak/>
        <w:t>• Revocation and Monitoring Capabilities:</w:t>
      </w:r>
      <w:r w:rsidRPr="00C02EB2">
        <w:rPr>
          <w:rStyle w:val="Heading3Char"/>
        </w:rPr>
        <w:br/>
      </w:r>
      <w:r w:rsidRPr="00C02EB2">
        <w:rPr>
          <w:b/>
          <w:bCs/>
        </w:rPr>
        <w:t>Higher LoA environments require clearly defined revocation SLAs, tamper-evident logging, and centralized monitoring. The ability to rapidly revoke or invalidate trust materially affects overall assurance.</w:t>
      </w:r>
    </w:p>
    <w:p w14:paraId="650B7D15" w14:textId="77777777" w:rsidR="00C02EB2" w:rsidRPr="00C02EB2" w:rsidRDefault="00C02EB2" w:rsidP="00C02EB2">
      <w:pPr>
        <w:rPr>
          <w:b/>
          <w:bCs/>
        </w:rPr>
      </w:pPr>
      <w:r w:rsidRPr="00C02EB2">
        <w:rPr>
          <w:rStyle w:val="Heading3Char"/>
        </w:rPr>
        <w:t>• Boundary and Scope Controls:</w:t>
      </w:r>
      <w:r w:rsidRPr="00C02EB2">
        <w:rPr>
          <w:rStyle w:val="Heading3Char"/>
        </w:rPr>
        <w:br/>
      </w:r>
      <w:r w:rsidRPr="00C02EB2">
        <w:rPr>
          <w:b/>
          <w:bCs/>
        </w:rPr>
        <w:t>Although LoA addresses identity confidence, the scope of trust (e.g., Wide Trust CA vs Narrow Trust CA vs SPIFFE trust domain) also affects overall risk posture. Assurance strength does not expand trust boundary; both must be evaluated independently.</w:t>
      </w:r>
    </w:p>
    <w:p w14:paraId="66F39449" w14:textId="77777777" w:rsidR="00C02EB2" w:rsidRPr="00C02EB2" w:rsidRDefault="00C02EB2" w:rsidP="00C02EB2">
      <w:pPr>
        <w:pStyle w:val="Heading2"/>
      </w:pPr>
      <w:r w:rsidRPr="00C02EB2">
        <w:t>Enterprise LoA Mapping</w:t>
      </w:r>
    </w:p>
    <w:p w14:paraId="298CA537" w14:textId="77777777" w:rsidR="00C02EB2" w:rsidRPr="00C02EB2" w:rsidRDefault="00C02EB2" w:rsidP="00C02EB2">
      <w:pPr>
        <w:rPr>
          <w:b/>
          <w:bCs/>
        </w:rPr>
      </w:pPr>
      <w:r w:rsidRPr="00C02EB2">
        <w:rPr>
          <w:b/>
          <w:bCs/>
        </w:rPr>
        <w:t>Based on these factors, the organization defines three LoA tiers for internal use. The table below maps each LoA to typical impact, inherent risk, and internal assurance classifications.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2387"/>
        <w:gridCol w:w="2216"/>
        <w:gridCol w:w="6435"/>
        <w:gridCol w:w="3312"/>
      </w:tblGrid>
      <w:tr w:rsidR="00C02EB2" w:rsidRPr="00C02EB2" w14:paraId="57BC9E57" w14:textId="77777777" w:rsidTr="00C02EB2">
        <w:trPr>
          <w:tblHeader/>
          <w:tblCellSpacing w:w="15" w:type="dxa"/>
        </w:trPr>
        <w:tc>
          <w:tcPr>
            <w:tcW w:w="0" w:type="auto"/>
            <w:vAlign w:val="center"/>
            <w:hideMark/>
          </w:tcPr>
          <w:p w14:paraId="13AAE9A7" w14:textId="77777777" w:rsidR="00C02EB2" w:rsidRPr="00C02EB2" w:rsidRDefault="00C02EB2" w:rsidP="00C02EB2">
            <w:r w:rsidRPr="00C02EB2">
              <w:t>Enterprise LoA</w:t>
            </w:r>
          </w:p>
        </w:tc>
        <w:tc>
          <w:tcPr>
            <w:tcW w:w="0" w:type="auto"/>
            <w:vAlign w:val="center"/>
            <w:hideMark/>
          </w:tcPr>
          <w:p w14:paraId="1ED267C3" w14:textId="77777777" w:rsidR="00C02EB2" w:rsidRPr="00C02EB2" w:rsidRDefault="00C02EB2" w:rsidP="00C02EB2">
            <w:r w:rsidRPr="00C02EB2">
              <w:t>Inherent Impact Level</w:t>
            </w:r>
          </w:p>
        </w:tc>
        <w:tc>
          <w:tcPr>
            <w:tcW w:w="0" w:type="auto"/>
            <w:vAlign w:val="center"/>
            <w:hideMark/>
          </w:tcPr>
          <w:p w14:paraId="08E3713F" w14:textId="77777777" w:rsidR="00C02EB2" w:rsidRPr="00C02EB2" w:rsidRDefault="00C02EB2" w:rsidP="00C02EB2">
            <w:r w:rsidRPr="00C02EB2">
              <w:t>Inherent Risk Level</w:t>
            </w:r>
          </w:p>
        </w:tc>
        <w:tc>
          <w:tcPr>
            <w:tcW w:w="0" w:type="auto"/>
            <w:vAlign w:val="center"/>
            <w:hideMark/>
          </w:tcPr>
          <w:p w14:paraId="187C235B" w14:textId="77777777" w:rsidR="00C02EB2" w:rsidRPr="00C02EB2" w:rsidRDefault="00C02EB2" w:rsidP="00C02EB2">
            <w:r w:rsidRPr="00C02EB2">
              <w:t>Typical Use Cases</w:t>
            </w:r>
          </w:p>
        </w:tc>
        <w:tc>
          <w:tcPr>
            <w:tcW w:w="0" w:type="auto"/>
            <w:vAlign w:val="center"/>
            <w:hideMark/>
          </w:tcPr>
          <w:p w14:paraId="6D6506A3" w14:textId="77777777" w:rsidR="00C02EB2" w:rsidRPr="00C02EB2" w:rsidRDefault="00C02EB2" w:rsidP="00C02EB2">
            <w:r w:rsidRPr="00C02EB2">
              <w:t>Internal Cyber Assurance Mapping</w:t>
            </w:r>
          </w:p>
        </w:tc>
      </w:tr>
      <w:tr w:rsidR="00C02EB2" w:rsidRPr="00C02EB2" w14:paraId="55AA91F0" w14:textId="77777777" w:rsidTr="00C02EB2">
        <w:trPr>
          <w:tblCellSpacing w:w="15" w:type="dxa"/>
        </w:trPr>
        <w:tc>
          <w:tcPr>
            <w:tcW w:w="0" w:type="auto"/>
            <w:vAlign w:val="center"/>
            <w:hideMark/>
          </w:tcPr>
          <w:p w14:paraId="7A1344A5" w14:textId="77777777" w:rsidR="00C02EB2" w:rsidRPr="00C02EB2" w:rsidRDefault="00C02EB2" w:rsidP="00C02EB2">
            <w:r w:rsidRPr="00C02EB2">
              <w:t>LoA1 (High)</w:t>
            </w:r>
          </w:p>
        </w:tc>
        <w:tc>
          <w:tcPr>
            <w:tcW w:w="0" w:type="auto"/>
            <w:vAlign w:val="center"/>
            <w:hideMark/>
          </w:tcPr>
          <w:p w14:paraId="503D745D" w14:textId="77777777" w:rsidR="00C02EB2" w:rsidRPr="00C02EB2" w:rsidRDefault="00C02EB2" w:rsidP="00C02EB2">
            <w:r w:rsidRPr="00C02EB2">
              <w:t>High impact systems</w:t>
            </w:r>
          </w:p>
        </w:tc>
        <w:tc>
          <w:tcPr>
            <w:tcW w:w="0" w:type="auto"/>
            <w:vAlign w:val="center"/>
            <w:hideMark/>
          </w:tcPr>
          <w:p w14:paraId="60A5E887" w14:textId="77777777" w:rsidR="00C02EB2" w:rsidRPr="00C02EB2" w:rsidRDefault="00C02EB2" w:rsidP="00C02EB2">
            <w:r w:rsidRPr="00C02EB2">
              <w:t>High inherent risk</w:t>
            </w:r>
          </w:p>
        </w:tc>
        <w:tc>
          <w:tcPr>
            <w:tcW w:w="0" w:type="auto"/>
            <w:vAlign w:val="center"/>
            <w:hideMark/>
          </w:tcPr>
          <w:p w14:paraId="57D66D97" w14:textId="77777777" w:rsidR="00C02EB2" w:rsidRPr="00C02EB2" w:rsidRDefault="00C02EB2" w:rsidP="00C02EB2">
            <w:r w:rsidRPr="00C02EB2">
              <w:t>Highly sensitive applications, privileged infrastructure, Tier-0 systems</w:t>
            </w:r>
          </w:p>
        </w:tc>
        <w:tc>
          <w:tcPr>
            <w:tcW w:w="0" w:type="auto"/>
            <w:vAlign w:val="center"/>
            <w:hideMark/>
          </w:tcPr>
          <w:p w14:paraId="58371EEF" w14:textId="77777777" w:rsidR="00C02EB2" w:rsidRPr="00C02EB2" w:rsidRDefault="00C02EB2" w:rsidP="00C02EB2">
            <w:r w:rsidRPr="00C02EB2">
              <w:t>ARL0 or ARL1 / Level 1–2</w:t>
            </w:r>
          </w:p>
        </w:tc>
      </w:tr>
      <w:tr w:rsidR="00C02EB2" w:rsidRPr="00C02EB2" w14:paraId="6BB80B8C" w14:textId="77777777" w:rsidTr="00C02EB2">
        <w:trPr>
          <w:tblCellSpacing w:w="15" w:type="dxa"/>
        </w:trPr>
        <w:tc>
          <w:tcPr>
            <w:tcW w:w="0" w:type="auto"/>
            <w:vAlign w:val="center"/>
            <w:hideMark/>
          </w:tcPr>
          <w:p w14:paraId="0BAD793C" w14:textId="77777777" w:rsidR="00C02EB2" w:rsidRPr="00C02EB2" w:rsidRDefault="00C02EB2" w:rsidP="00C02EB2">
            <w:r w:rsidRPr="00C02EB2">
              <w:t>LoA2 (Substantial)</w:t>
            </w:r>
          </w:p>
        </w:tc>
        <w:tc>
          <w:tcPr>
            <w:tcW w:w="0" w:type="auto"/>
            <w:vAlign w:val="center"/>
            <w:hideMark/>
          </w:tcPr>
          <w:p w14:paraId="1910AC7F" w14:textId="77777777" w:rsidR="00C02EB2" w:rsidRPr="00C02EB2" w:rsidRDefault="00C02EB2" w:rsidP="00C02EB2">
            <w:r w:rsidRPr="00C02EB2">
              <w:t>Medium impact systems</w:t>
            </w:r>
          </w:p>
        </w:tc>
        <w:tc>
          <w:tcPr>
            <w:tcW w:w="0" w:type="auto"/>
            <w:vAlign w:val="center"/>
            <w:hideMark/>
          </w:tcPr>
          <w:p w14:paraId="2FB6325E" w14:textId="77777777" w:rsidR="00C02EB2" w:rsidRPr="00C02EB2" w:rsidRDefault="00C02EB2" w:rsidP="00C02EB2">
            <w:r w:rsidRPr="00C02EB2">
              <w:t>Moderate inherent risk</w:t>
            </w:r>
          </w:p>
        </w:tc>
        <w:tc>
          <w:tcPr>
            <w:tcW w:w="0" w:type="auto"/>
            <w:vAlign w:val="center"/>
            <w:hideMark/>
          </w:tcPr>
          <w:p w14:paraId="7BB71CC2" w14:textId="77777777" w:rsidR="00C02EB2" w:rsidRPr="00C02EB2" w:rsidRDefault="00C02EB2" w:rsidP="00C02EB2">
            <w:r w:rsidRPr="00C02EB2">
              <w:t>Production applications, APIs, internal services</w:t>
            </w:r>
          </w:p>
        </w:tc>
        <w:tc>
          <w:tcPr>
            <w:tcW w:w="0" w:type="auto"/>
            <w:vAlign w:val="center"/>
            <w:hideMark/>
          </w:tcPr>
          <w:p w14:paraId="3AD72BCC" w14:textId="77777777" w:rsidR="00C02EB2" w:rsidRPr="00C02EB2" w:rsidRDefault="00C02EB2" w:rsidP="00C02EB2">
            <w:r w:rsidRPr="00C02EB2">
              <w:t>ARL2 / Level 3</w:t>
            </w:r>
          </w:p>
        </w:tc>
      </w:tr>
      <w:tr w:rsidR="00C02EB2" w:rsidRPr="00C02EB2" w14:paraId="73D839F2" w14:textId="77777777" w:rsidTr="00C02EB2">
        <w:trPr>
          <w:tblCellSpacing w:w="15" w:type="dxa"/>
        </w:trPr>
        <w:tc>
          <w:tcPr>
            <w:tcW w:w="0" w:type="auto"/>
            <w:vAlign w:val="center"/>
            <w:hideMark/>
          </w:tcPr>
          <w:p w14:paraId="0E9FDCEB" w14:textId="77777777" w:rsidR="00C02EB2" w:rsidRPr="00C02EB2" w:rsidRDefault="00C02EB2" w:rsidP="00C02EB2">
            <w:r w:rsidRPr="00C02EB2">
              <w:t>LoA3 (Low)</w:t>
            </w:r>
          </w:p>
        </w:tc>
        <w:tc>
          <w:tcPr>
            <w:tcW w:w="0" w:type="auto"/>
            <w:vAlign w:val="center"/>
            <w:hideMark/>
          </w:tcPr>
          <w:p w14:paraId="25EADBF2" w14:textId="77777777" w:rsidR="00C02EB2" w:rsidRPr="00C02EB2" w:rsidRDefault="00C02EB2" w:rsidP="00C02EB2">
            <w:r w:rsidRPr="00C02EB2">
              <w:t>Lower impact systems</w:t>
            </w:r>
          </w:p>
        </w:tc>
        <w:tc>
          <w:tcPr>
            <w:tcW w:w="0" w:type="auto"/>
            <w:vAlign w:val="center"/>
            <w:hideMark/>
          </w:tcPr>
          <w:p w14:paraId="3E048BB6" w14:textId="77777777" w:rsidR="00C02EB2" w:rsidRPr="00C02EB2" w:rsidRDefault="00C02EB2" w:rsidP="00C02EB2">
            <w:r w:rsidRPr="00C02EB2">
              <w:t>Low inherent risk</w:t>
            </w:r>
          </w:p>
        </w:tc>
        <w:tc>
          <w:tcPr>
            <w:tcW w:w="0" w:type="auto"/>
            <w:vAlign w:val="center"/>
            <w:hideMark/>
          </w:tcPr>
          <w:p w14:paraId="4F7092D1" w14:textId="77777777" w:rsidR="00C02EB2" w:rsidRPr="00C02EB2" w:rsidRDefault="00C02EB2" w:rsidP="00C02EB2">
            <w:r w:rsidRPr="00C02EB2">
              <w:t>Non-critical or test/dev applications</w:t>
            </w:r>
          </w:p>
        </w:tc>
        <w:tc>
          <w:tcPr>
            <w:tcW w:w="0" w:type="auto"/>
            <w:vAlign w:val="center"/>
            <w:hideMark/>
          </w:tcPr>
          <w:p w14:paraId="2CBD43A1" w14:textId="77777777" w:rsidR="00C02EB2" w:rsidRPr="00C02EB2" w:rsidRDefault="00C02EB2" w:rsidP="00C02EB2">
            <w:r w:rsidRPr="00C02EB2">
              <w:t>ARL3 / Level 4</w:t>
            </w:r>
          </w:p>
        </w:tc>
      </w:tr>
    </w:tbl>
    <w:p w14:paraId="4933FD89" w14:textId="77777777" w:rsidR="00C02EB2" w:rsidRPr="00C02EB2" w:rsidRDefault="00C02EB2" w:rsidP="00C02EB2">
      <w:pPr>
        <w:rPr>
          <w:b/>
          <w:bCs/>
        </w:rPr>
      </w:pPr>
      <w:r w:rsidRPr="00C02EB2">
        <w:rPr>
          <w:b/>
          <w:bCs/>
        </w:rPr>
        <w:t>The numbering convention (LoA1 highest) aligns with the enterprise architecture risk model.</w:t>
      </w:r>
    </w:p>
    <w:p w14:paraId="0C3072B9" w14:textId="77777777" w:rsidR="00C02EB2" w:rsidRPr="00C02EB2" w:rsidRDefault="00C02EB2" w:rsidP="00C02EB2">
      <w:pPr>
        <w:rPr>
          <w:b/>
          <w:bCs/>
        </w:rPr>
      </w:pPr>
      <w:r w:rsidRPr="00C02EB2">
        <w:rPr>
          <w:b/>
          <w:bCs/>
        </w:rPr>
        <w:t>Determination of Required LoA</w:t>
      </w:r>
    </w:p>
    <w:p w14:paraId="39ADD8EE" w14:textId="77777777" w:rsidR="00C02EB2" w:rsidRPr="00C02EB2" w:rsidRDefault="00C02EB2" w:rsidP="00C02EB2">
      <w:pPr>
        <w:rPr>
          <w:b/>
          <w:bCs/>
        </w:rPr>
      </w:pPr>
      <w:r w:rsidRPr="00C02EB2">
        <w:rPr>
          <w:b/>
          <w:bCs/>
        </w:rPr>
        <w:t>The required LoA for a given certificate or identity shall be determined during the design phase, typically through an Architecture Risk Assessment or equivalent enterprise risk review process. LoA classification is not optional and shall be documented as part of system design artefacts.</w:t>
      </w:r>
    </w:p>
    <w:p w14:paraId="5D68055D" w14:textId="77777777" w:rsidR="00C02EB2" w:rsidRPr="00C02EB2" w:rsidRDefault="00C02EB2" w:rsidP="00C02EB2">
      <w:pPr>
        <w:rPr>
          <w:b/>
          <w:bCs/>
        </w:rPr>
      </w:pPr>
      <w:r w:rsidRPr="00C02EB2">
        <w:rPr>
          <w:b/>
          <w:bCs/>
        </w:rPr>
        <w:t>Formal processes (such as decision trees, structured risk questionnaires, or architecture checklists) may be used to assess and document the appropriate LoA for:</w:t>
      </w:r>
    </w:p>
    <w:p w14:paraId="7AA2B7FE" w14:textId="77777777" w:rsidR="00C02EB2" w:rsidRPr="00C02EB2" w:rsidRDefault="00C02EB2" w:rsidP="00C02EB2">
      <w:pPr>
        <w:numPr>
          <w:ilvl w:val="0"/>
          <w:numId w:val="12"/>
        </w:numPr>
        <w:rPr>
          <w:b/>
          <w:bCs/>
        </w:rPr>
      </w:pPr>
      <w:r w:rsidRPr="00C02EB2">
        <w:rPr>
          <w:b/>
          <w:bCs/>
        </w:rPr>
        <w:t>New internal systems</w:t>
      </w:r>
    </w:p>
    <w:p w14:paraId="4F798B1A" w14:textId="77777777" w:rsidR="00C02EB2" w:rsidRPr="00C02EB2" w:rsidRDefault="00C02EB2" w:rsidP="00C02EB2">
      <w:pPr>
        <w:numPr>
          <w:ilvl w:val="0"/>
          <w:numId w:val="12"/>
        </w:numPr>
        <w:rPr>
          <w:b/>
          <w:bCs/>
        </w:rPr>
      </w:pPr>
      <w:r w:rsidRPr="00C02EB2">
        <w:rPr>
          <w:b/>
          <w:bCs/>
        </w:rPr>
        <w:t>Third-party integrations</w:t>
      </w:r>
    </w:p>
    <w:p w14:paraId="04DA39CB" w14:textId="77777777" w:rsidR="00C02EB2" w:rsidRPr="00C02EB2" w:rsidRDefault="00C02EB2" w:rsidP="00C02EB2">
      <w:pPr>
        <w:numPr>
          <w:ilvl w:val="0"/>
          <w:numId w:val="12"/>
        </w:numPr>
        <w:rPr>
          <w:b/>
          <w:bCs/>
        </w:rPr>
      </w:pPr>
      <w:r w:rsidRPr="00C02EB2">
        <w:rPr>
          <w:b/>
          <w:bCs/>
        </w:rPr>
        <w:lastRenderedPageBreak/>
        <w:t>Federated identity relationships</w:t>
      </w:r>
    </w:p>
    <w:p w14:paraId="42E7CFF3" w14:textId="77777777" w:rsidR="00C02EB2" w:rsidRPr="00C02EB2" w:rsidRDefault="00C02EB2" w:rsidP="00C02EB2">
      <w:pPr>
        <w:numPr>
          <w:ilvl w:val="0"/>
          <w:numId w:val="12"/>
        </w:numPr>
        <w:rPr>
          <w:b/>
          <w:bCs/>
        </w:rPr>
      </w:pPr>
      <w:r w:rsidRPr="00C02EB2">
        <w:rPr>
          <w:b/>
          <w:bCs/>
        </w:rPr>
        <w:t>Machine identity deployments</w:t>
      </w:r>
    </w:p>
    <w:p w14:paraId="522187C0" w14:textId="77777777" w:rsidR="00C02EB2" w:rsidRPr="00C02EB2" w:rsidRDefault="00C02EB2" w:rsidP="00C02EB2">
      <w:pPr>
        <w:numPr>
          <w:ilvl w:val="0"/>
          <w:numId w:val="12"/>
        </w:numPr>
        <w:rPr>
          <w:b/>
          <w:bCs/>
        </w:rPr>
      </w:pPr>
      <w:r w:rsidRPr="00C02EB2">
        <w:rPr>
          <w:b/>
          <w:bCs/>
        </w:rPr>
        <w:t>Multi-cloud trust models</w:t>
      </w:r>
    </w:p>
    <w:p w14:paraId="6B61AEDC" w14:textId="77777777" w:rsidR="00C02EB2" w:rsidRPr="00C02EB2" w:rsidRDefault="00C02EB2" w:rsidP="00C02EB2">
      <w:pPr>
        <w:rPr>
          <w:b/>
          <w:bCs/>
        </w:rPr>
      </w:pPr>
      <w:r w:rsidRPr="00C02EB2">
        <w:rPr>
          <w:b/>
          <w:bCs/>
        </w:rPr>
        <w:t>The assigned LoA shall be recorded in the enterprise certificate inventory or lifecycle management system and may not be downgraded without formal risk acceptance.</w:t>
      </w:r>
    </w:p>
    <w:p w14:paraId="07CB8C47" w14:textId="77777777" w:rsidR="00C02EB2" w:rsidRPr="00C02EB2" w:rsidRDefault="00C02EB2" w:rsidP="00C02EB2">
      <w:pPr>
        <w:rPr>
          <w:b/>
          <w:bCs/>
        </w:rPr>
      </w:pPr>
      <w:r w:rsidRPr="00C02EB2">
        <w:rPr>
          <w:b/>
          <w:bCs/>
        </w:rPr>
        <w:t>Application to Machine Identity</w:t>
      </w:r>
    </w:p>
    <w:p w14:paraId="26D143FB" w14:textId="77777777" w:rsidR="00C02EB2" w:rsidRPr="00C02EB2" w:rsidRDefault="00C02EB2" w:rsidP="00C02EB2">
      <w:pPr>
        <w:rPr>
          <w:b/>
          <w:bCs/>
        </w:rPr>
      </w:pPr>
      <w:r w:rsidRPr="00C02EB2">
        <w:rPr>
          <w:b/>
          <w:bCs/>
        </w:rPr>
        <w:t>The LoA framework applies equally to human identities and non-human identities (including servers, applications, APIs, and SPIFFE/SPIRE workload identities). Short-lived credentials do not inherently imply High Assurance; assurance classification must consider:</w:t>
      </w:r>
    </w:p>
    <w:p w14:paraId="4529B2E6" w14:textId="77777777" w:rsidR="00C02EB2" w:rsidRPr="00C02EB2" w:rsidRDefault="00C02EB2" w:rsidP="00C02EB2">
      <w:pPr>
        <w:numPr>
          <w:ilvl w:val="0"/>
          <w:numId w:val="13"/>
        </w:numPr>
        <w:rPr>
          <w:b/>
          <w:bCs/>
        </w:rPr>
      </w:pPr>
      <w:r w:rsidRPr="00C02EB2">
        <w:rPr>
          <w:b/>
          <w:bCs/>
        </w:rPr>
        <w:t>Attestation strength</w:t>
      </w:r>
    </w:p>
    <w:p w14:paraId="6BC0FCAA" w14:textId="77777777" w:rsidR="00C02EB2" w:rsidRPr="00C02EB2" w:rsidRDefault="00C02EB2" w:rsidP="00C02EB2">
      <w:pPr>
        <w:numPr>
          <w:ilvl w:val="0"/>
          <w:numId w:val="13"/>
        </w:numPr>
        <w:rPr>
          <w:b/>
          <w:bCs/>
        </w:rPr>
      </w:pPr>
      <w:r w:rsidRPr="00C02EB2">
        <w:rPr>
          <w:b/>
          <w:bCs/>
        </w:rPr>
        <w:t>Key protection boundary</w:t>
      </w:r>
    </w:p>
    <w:p w14:paraId="65AA012A" w14:textId="77777777" w:rsidR="00C02EB2" w:rsidRPr="00C02EB2" w:rsidRDefault="00C02EB2" w:rsidP="00C02EB2">
      <w:pPr>
        <w:numPr>
          <w:ilvl w:val="0"/>
          <w:numId w:val="13"/>
        </w:numPr>
        <w:rPr>
          <w:b/>
          <w:bCs/>
        </w:rPr>
      </w:pPr>
      <w:r w:rsidRPr="00C02EB2">
        <w:rPr>
          <w:b/>
          <w:bCs/>
        </w:rPr>
        <w:t>Trust bundle governance</w:t>
      </w:r>
    </w:p>
    <w:p w14:paraId="45FB8864" w14:textId="77777777" w:rsidR="00C02EB2" w:rsidRPr="00C02EB2" w:rsidRDefault="00C02EB2" w:rsidP="00C02EB2">
      <w:pPr>
        <w:numPr>
          <w:ilvl w:val="0"/>
          <w:numId w:val="13"/>
        </w:numPr>
        <w:rPr>
          <w:b/>
          <w:bCs/>
        </w:rPr>
      </w:pPr>
      <w:r w:rsidRPr="00C02EB2">
        <w:rPr>
          <w:b/>
          <w:bCs/>
        </w:rPr>
        <w:t>Federation constraints</w:t>
      </w:r>
    </w:p>
    <w:p w14:paraId="5DAC3FE4" w14:textId="77777777" w:rsidR="00C02EB2" w:rsidRPr="00C02EB2" w:rsidRDefault="00C02EB2" w:rsidP="00C02EB2">
      <w:pPr>
        <w:numPr>
          <w:ilvl w:val="0"/>
          <w:numId w:val="13"/>
        </w:numPr>
        <w:rPr>
          <w:b/>
          <w:bCs/>
        </w:rPr>
      </w:pPr>
      <w:r w:rsidRPr="00C02EB2">
        <w:rPr>
          <w:b/>
          <w:bCs/>
        </w:rPr>
        <w:t>Monitoring and revocation capabilities</w:t>
      </w:r>
    </w:p>
    <w:p w14:paraId="48683F1A" w14:textId="77777777" w:rsidR="00C02EB2" w:rsidRPr="00C02EB2" w:rsidRDefault="00C02EB2" w:rsidP="00C02EB2">
      <w:pPr>
        <w:rPr>
          <w:b/>
          <w:bCs/>
        </w:rPr>
      </w:pPr>
      <w:r w:rsidRPr="00C02EB2">
        <w:rPr>
          <w:b/>
          <w:bCs/>
        </w:rPr>
        <w:t>A unified LoA framework enables consistency across all certificates and identities. Higher-risk use cases shall require higher LoA controls. Assurance strength must always be proportional to business impact and regulatory exposure.</w:t>
      </w:r>
    </w:p>
    <w:p w14:paraId="6249B64A" w14:textId="77777777" w:rsidR="00C02EB2" w:rsidRPr="00C02EB2" w:rsidRDefault="00C02EB2" w:rsidP="00C02EB2">
      <w:pPr>
        <w:rPr>
          <w:b/>
          <w:bCs/>
        </w:rPr>
      </w:pPr>
      <w:r w:rsidRPr="00C02EB2">
        <w:rPr>
          <w:b/>
          <w:bCs/>
        </w:rPr>
        <w:t>The LoA paradigm is referenced throughout these principles to ensure that both certificate issuers and consumers implement controls commensurate with the required level of trust.</w:t>
      </w:r>
    </w:p>
    <w:p w14:paraId="718F2B4A" w14:textId="2F244393" w:rsidR="000F208C" w:rsidRDefault="00C02EB2" w:rsidP="00DD29FA">
      <w:pPr>
        <w:rPr>
          <w:b/>
          <w:bCs/>
        </w:rPr>
      </w:pPr>
      <w:r w:rsidRPr="00C02EB2">
        <w:rPr>
          <w:b/>
          <w:bCs/>
        </w:rPr>
        <w:t>(Note: Additional implementation guidance for LoA in CA design is provided in Appendix A and in subsequent sections.)</w:t>
      </w:r>
    </w:p>
    <w:p w14:paraId="211AF588" w14:textId="77777777" w:rsidR="000F208C" w:rsidRDefault="000F208C" w:rsidP="00DD29FA">
      <w:pPr>
        <w:rPr>
          <w:b/>
          <w:bCs/>
        </w:rPr>
      </w:pPr>
    </w:p>
    <w:p w14:paraId="205A31DD" w14:textId="33E18A99" w:rsidR="00DD29FA" w:rsidRPr="00DD29FA" w:rsidRDefault="00DD29FA" w:rsidP="00DD29FA">
      <w:pPr>
        <w:rPr>
          <w:b/>
          <w:bCs/>
        </w:rPr>
      </w:pPr>
      <w:r w:rsidRPr="00DD29FA">
        <w:rPr>
          <w:b/>
          <w:bCs/>
        </w:rPr>
        <w:t>APPENDIX: GLOSSARY OF TERMS</w:t>
      </w:r>
    </w:p>
    <w:p w14:paraId="3F37A4AE" w14:textId="77777777" w:rsidR="00DD29FA" w:rsidRPr="00DD29FA" w:rsidRDefault="00DD29FA" w:rsidP="00DD29FA">
      <w:pPr>
        <w:numPr>
          <w:ilvl w:val="0"/>
          <w:numId w:val="1"/>
        </w:numPr>
      </w:pPr>
      <w:r w:rsidRPr="00DD29FA">
        <w:rPr>
          <w:b/>
          <w:bCs/>
        </w:rPr>
        <w:t>AAL (Authenticator Assurance Level):</w:t>
      </w:r>
      <w:r w:rsidRPr="00DD29FA">
        <w:t xml:space="preserve"> A category detailing the strength of the authentication process and the cryptographic protections of the authenticator (e.g., hardware vs. software tokens).</w:t>
      </w:r>
    </w:p>
    <w:p w14:paraId="54B5864B" w14:textId="77777777" w:rsidR="00DD29FA" w:rsidRPr="00DD29FA" w:rsidRDefault="00DD29FA" w:rsidP="00DD29FA">
      <w:pPr>
        <w:numPr>
          <w:ilvl w:val="0"/>
          <w:numId w:val="1"/>
        </w:numPr>
      </w:pPr>
      <w:r w:rsidRPr="00DD29FA">
        <w:rPr>
          <w:b/>
          <w:bCs/>
        </w:rPr>
        <w:t>CA (Certificate Authority):</w:t>
      </w:r>
      <w:r w:rsidRPr="00DD29FA">
        <w:t xml:space="preserve"> A highly trusted entity responsible for issuing, managing, and revoking digital certificates.</w:t>
      </w:r>
    </w:p>
    <w:p w14:paraId="52EDD857" w14:textId="77777777" w:rsidR="00DD29FA" w:rsidRPr="00DD29FA" w:rsidRDefault="00DD29FA" w:rsidP="00DD29FA">
      <w:pPr>
        <w:numPr>
          <w:ilvl w:val="0"/>
          <w:numId w:val="1"/>
        </w:numPr>
      </w:pPr>
      <w:r w:rsidRPr="00DD29FA">
        <w:rPr>
          <w:b/>
          <w:bCs/>
        </w:rPr>
        <w:t>CP (Certificate Policy):</w:t>
      </w:r>
      <w:r w:rsidRPr="00DD29FA">
        <w:t xml:space="preserve"> A named set of rules that indicates the applicability of a certificate to a particular community and/or class of application with common security requirements.</w:t>
      </w:r>
    </w:p>
    <w:p w14:paraId="09916D6E" w14:textId="77777777" w:rsidR="00DD29FA" w:rsidRPr="00DD29FA" w:rsidRDefault="00DD29FA" w:rsidP="00DD29FA">
      <w:pPr>
        <w:numPr>
          <w:ilvl w:val="0"/>
          <w:numId w:val="1"/>
        </w:numPr>
      </w:pPr>
      <w:r w:rsidRPr="00DD29FA">
        <w:rPr>
          <w:b/>
          <w:bCs/>
        </w:rPr>
        <w:lastRenderedPageBreak/>
        <w:t>CPS (Certification Practice Statement):</w:t>
      </w:r>
      <w:r w:rsidRPr="00DD29FA">
        <w:t xml:space="preserve"> A highly detailed document outlining the operational practices and procedures a CA employs to issue and manage certificates.</w:t>
      </w:r>
    </w:p>
    <w:p w14:paraId="2B1FD70D" w14:textId="77777777" w:rsidR="00DD29FA" w:rsidRPr="00DD29FA" w:rsidRDefault="00DD29FA" w:rsidP="00DD29FA">
      <w:pPr>
        <w:numPr>
          <w:ilvl w:val="0"/>
          <w:numId w:val="1"/>
        </w:numPr>
      </w:pPr>
      <w:r w:rsidRPr="00DD29FA">
        <w:rPr>
          <w:b/>
          <w:bCs/>
        </w:rPr>
        <w:t>CRL (Certificate Revocation List):</w:t>
      </w:r>
      <w:r w:rsidRPr="00DD29FA">
        <w:t xml:space="preserve"> A cryptographically signed list published by a CA containing the serial numbers of certificates that have been revoked before their expiration date.</w:t>
      </w:r>
    </w:p>
    <w:p w14:paraId="7F89C923" w14:textId="77777777" w:rsidR="00DD29FA" w:rsidRPr="00DD29FA" w:rsidRDefault="00DD29FA" w:rsidP="00DD29FA">
      <w:pPr>
        <w:numPr>
          <w:ilvl w:val="0"/>
          <w:numId w:val="1"/>
        </w:numPr>
      </w:pPr>
      <w:r w:rsidRPr="00DD29FA">
        <w:rPr>
          <w:b/>
          <w:bCs/>
        </w:rPr>
        <w:t>FIPS 140-3:</w:t>
      </w:r>
      <w:r w:rsidRPr="00DD29FA">
        <w:t xml:space="preserve"> A US government computer security standard used to approve cryptographic modules (such as HSMs). Level 3 and 4 denote high physical and logical tamper resistance.</w:t>
      </w:r>
    </w:p>
    <w:p w14:paraId="63F6457D" w14:textId="77777777" w:rsidR="00DD29FA" w:rsidRPr="00DD29FA" w:rsidRDefault="00DD29FA" w:rsidP="00DD29FA">
      <w:pPr>
        <w:numPr>
          <w:ilvl w:val="0"/>
          <w:numId w:val="1"/>
        </w:numPr>
      </w:pPr>
      <w:r w:rsidRPr="00DD29FA">
        <w:rPr>
          <w:b/>
          <w:bCs/>
        </w:rPr>
        <w:t>HSM (Hardware Security Module):</w:t>
      </w:r>
      <w:r w:rsidRPr="00DD29FA">
        <w:t xml:space="preserve"> A dedicated, physically hardened cryptographic device designed to securely generate, protect, and manage digital keys.</w:t>
      </w:r>
    </w:p>
    <w:p w14:paraId="79D4BD53" w14:textId="77777777" w:rsidR="00DD29FA" w:rsidRPr="00DD29FA" w:rsidRDefault="00DD29FA" w:rsidP="00DD29FA">
      <w:pPr>
        <w:numPr>
          <w:ilvl w:val="0"/>
          <w:numId w:val="1"/>
        </w:numPr>
      </w:pPr>
      <w:r w:rsidRPr="00DD29FA">
        <w:rPr>
          <w:b/>
          <w:bCs/>
        </w:rPr>
        <w:t>IAL (Identity Assurance Level):</w:t>
      </w:r>
      <w:r w:rsidRPr="00DD29FA">
        <w:t xml:space="preserve"> A category detailing the robustness and rigor of the identity proofing process used to verify a subject's identity before certificate issuance.</w:t>
      </w:r>
    </w:p>
    <w:p w14:paraId="71700F16" w14:textId="77777777" w:rsidR="00DD29FA" w:rsidRPr="00DD29FA" w:rsidRDefault="00DD29FA" w:rsidP="00DD29FA">
      <w:pPr>
        <w:numPr>
          <w:ilvl w:val="0"/>
          <w:numId w:val="1"/>
        </w:numPr>
      </w:pPr>
      <w:r w:rsidRPr="00DD29FA">
        <w:rPr>
          <w:b/>
          <w:bCs/>
        </w:rPr>
        <w:t>KMS (Key Management Service):</w:t>
      </w:r>
      <w:r w:rsidRPr="00DD29FA">
        <w:t xml:space="preserve"> A centralized, often cloud-based software or hardware service used to create and control cryptographic keys.</w:t>
      </w:r>
    </w:p>
    <w:p w14:paraId="72FFBB98" w14:textId="77777777" w:rsidR="00DD29FA" w:rsidRPr="00DD29FA" w:rsidRDefault="00DD29FA" w:rsidP="00DD29FA">
      <w:pPr>
        <w:numPr>
          <w:ilvl w:val="0"/>
          <w:numId w:val="1"/>
        </w:numPr>
      </w:pPr>
      <w:r w:rsidRPr="00DD29FA">
        <w:rPr>
          <w:b/>
          <w:bCs/>
        </w:rPr>
        <w:t>LLC (Long-Lived Certificate):</w:t>
      </w:r>
      <w:r w:rsidRPr="00DD29FA">
        <w:t xml:space="preserve"> An X.509 digital certificate with a validity period extending beyond one month, typically requiring robust revocation capabilities.</w:t>
      </w:r>
    </w:p>
    <w:p w14:paraId="57CCB91E" w14:textId="77777777" w:rsidR="00DD29FA" w:rsidRPr="00DD29FA" w:rsidRDefault="00DD29FA" w:rsidP="00DD29FA">
      <w:pPr>
        <w:numPr>
          <w:ilvl w:val="0"/>
          <w:numId w:val="1"/>
        </w:numPr>
      </w:pPr>
      <w:r w:rsidRPr="00DD29FA">
        <w:rPr>
          <w:b/>
          <w:bCs/>
        </w:rPr>
        <w:t>LoA (Level of Assurance):</w:t>
      </w:r>
      <w:r w:rsidRPr="00DD29FA">
        <w:t xml:space="preserve"> A standardized measure of the confidence and trust that can be placed in the digital identity represented by a certificate.</w:t>
      </w:r>
    </w:p>
    <w:p w14:paraId="63E69A53" w14:textId="77777777" w:rsidR="00DD29FA" w:rsidRPr="00DD29FA" w:rsidRDefault="00DD29FA" w:rsidP="00DD29FA">
      <w:pPr>
        <w:numPr>
          <w:ilvl w:val="0"/>
          <w:numId w:val="1"/>
        </w:numPr>
      </w:pPr>
      <w:r w:rsidRPr="00DD29FA">
        <w:rPr>
          <w:b/>
          <w:bCs/>
        </w:rPr>
        <w:t>OCSP (Online Certificate Status Protocol):</w:t>
      </w:r>
      <w:r w:rsidRPr="00DD29FA">
        <w:t xml:space="preserve"> An internet protocol used for obtaining the real-time revocation status of an X.509 digital certificate.</w:t>
      </w:r>
    </w:p>
    <w:p w14:paraId="20BB479C" w14:textId="77777777" w:rsidR="00DD29FA" w:rsidRPr="00DD29FA" w:rsidRDefault="00DD29FA" w:rsidP="00DD29FA">
      <w:pPr>
        <w:numPr>
          <w:ilvl w:val="0"/>
          <w:numId w:val="1"/>
        </w:numPr>
      </w:pPr>
      <w:r w:rsidRPr="00DD29FA">
        <w:rPr>
          <w:b/>
          <w:bCs/>
        </w:rPr>
        <w:t>PA (Policy Authority):</w:t>
      </w:r>
      <w:r w:rsidRPr="00DD29FA">
        <w:t xml:space="preserve"> The internal governing body responsible for establishing PKI strategy, approving CP/CPS documents, and maintaining the enterprise trust bundle.</w:t>
      </w:r>
    </w:p>
    <w:p w14:paraId="4BB6DCE6" w14:textId="77777777" w:rsidR="00DD29FA" w:rsidRPr="00DD29FA" w:rsidRDefault="00DD29FA" w:rsidP="00DD29FA">
      <w:pPr>
        <w:numPr>
          <w:ilvl w:val="0"/>
          <w:numId w:val="1"/>
        </w:numPr>
      </w:pPr>
      <w:r w:rsidRPr="00DD29FA">
        <w:rPr>
          <w:b/>
          <w:bCs/>
        </w:rPr>
        <w:t>PQC (Post-Quantum Cryptography):</w:t>
      </w:r>
      <w:r w:rsidRPr="00DD29FA">
        <w:t xml:space="preserve"> Cryptographic algorithms (such as ML-DSA or ML-KEM) designed to be secure against the computational power of future quantum computers.</w:t>
      </w:r>
    </w:p>
    <w:p w14:paraId="41454A5B" w14:textId="77777777" w:rsidR="00DD29FA" w:rsidRPr="00DD29FA" w:rsidRDefault="00DD29FA" w:rsidP="00DD29FA">
      <w:pPr>
        <w:numPr>
          <w:ilvl w:val="0"/>
          <w:numId w:val="1"/>
        </w:numPr>
      </w:pPr>
      <w:r w:rsidRPr="00DD29FA">
        <w:rPr>
          <w:b/>
          <w:bCs/>
        </w:rPr>
        <w:t>RA (Registration Authority):</w:t>
      </w:r>
      <w:r w:rsidRPr="00DD29FA">
        <w:t xml:space="preserve"> An entity responsible for verifying the identity of certificate applicants and approving or rejecting Certificate Signing Requests (CSRs) before forwarding them to the CA.</w:t>
      </w:r>
    </w:p>
    <w:p w14:paraId="1A4266FE" w14:textId="77777777" w:rsidR="00DD29FA" w:rsidRPr="00DD29FA" w:rsidRDefault="00DD29FA" w:rsidP="00DD29FA">
      <w:pPr>
        <w:numPr>
          <w:ilvl w:val="0"/>
          <w:numId w:val="1"/>
        </w:numPr>
      </w:pPr>
      <w:r w:rsidRPr="00DD29FA">
        <w:rPr>
          <w:b/>
          <w:bCs/>
        </w:rPr>
        <w:t>SAN (Subject Alternative Name):</w:t>
      </w:r>
      <w:r w:rsidRPr="00DD29FA">
        <w:t xml:space="preserve"> An extension in X.509 certificates that allows multiple values (such as IP addresses, DNS names, or URIs) to be securely associated with a single certificate.</w:t>
      </w:r>
    </w:p>
    <w:p w14:paraId="0075E143" w14:textId="77777777" w:rsidR="00DD29FA" w:rsidRPr="00DD29FA" w:rsidRDefault="00DD29FA" w:rsidP="00DD29FA">
      <w:pPr>
        <w:numPr>
          <w:ilvl w:val="0"/>
          <w:numId w:val="1"/>
        </w:numPr>
      </w:pPr>
      <w:r w:rsidRPr="00DD29FA">
        <w:rPr>
          <w:b/>
          <w:bCs/>
        </w:rPr>
        <w:t>SLC (Short-Lived Certificate):</w:t>
      </w:r>
      <w:r w:rsidRPr="00DD29FA">
        <w:t xml:space="preserve"> A certificate with a validity period of less than one month but greater than one week, frequently utilized with automated renewal protocols.</w:t>
      </w:r>
    </w:p>
    <w:p w14:paraId="454F89A7" w14:textId="77777777" w:rsidR="00DD29FA" w:rsidRPr="00DD29FA" w:rsidRDefault="00DD29FA" w:rsidP="00DD29FA">
      <w:pPr>
        <w:numPr>
          <w:ilvl w:val="0"/>
          <w:numId w:val="1"/>
        </w:numPr>
      </w:pPr>
      <w:r w:rsidRPr="00DD29FA">
        <w:rPr>
          <w:b/>
          <w:bCs/>
        </w:rPr>
        <w:lastRenderedPageBreak/>
        <w:t>SPIFFE (Secure Production Identity Framework for Everyone):</w:t>
      </w:r>
      <w:r w:rsidRPr="00DD29FA">
        <w:t xml:space="preserve"> An open-source standard for securely identifying software systems in dynamic and heterogeneous environments.</w:t>
      </w:r>
    </w:p>
    <w:p w14:paraId="17609BFF" w14:textId="77777777" w:rsidR="00DD29FA" w:rsidRPr="00DD29FA" w:rsidRDefault="00DD29FA" w:rsidP="00DD29FA">
      <w:pPr>
        <w:numPr>
          <w:ilvl w:val="0"/>
          <w:numId w:val="1"/>
        </w:numPr>
      </w:pPr>
      <w:r w:rsidRPr="00DD29FA">
        <w:rPr>
          <w:b/>
          <w:bCs/>
        </w:rPr>
        <w:t>SVID (SPIFFE Verifiable Identity Document):</w:t>
      </w:r>
      <w:r w:rsidRPr="00DD29FA">
        <w:t xml:space="preserve"> The cryptographic document (typically an X.509 certificate or JWT) issued to a workload to prove its identity under the SPIFFE standard.</w:t>
      </w:r>
    </w:p>
    <w:p w14:paraId="2237C9A7" w14:textId="50785855" w:rsidR="005902EF" w:rsidRDefault="00DD29FA" w:rsidP="00DD29FA">
      <w:pPr>
        <w:numPr>
          <w:ilvl w:val="0"/>
          <w:numId w:val="1"/>
        </w:numPr>
      </w:pPr>
      <w:r w:rsidRPr="00DD29FA">
        <w:rPr>
          <w:b/>
          <w:bCs/>
        </w:rPr>
        <w:t>VSLC (Very Short-Lived Certificate):</w:t>
      </w:r>
      <w:r w:rsidRPr="00DD29FA">
        <w:t xml:space="preserve"> A highly ephemeral certificate with a validity period of less than one week, often negating the need for published revocation lists (using the noRevAvail extension).</w:t>
      </w:r>
    </w:p>
    <w:sectPr w:rsidR="005902EF" w:rsidSect="00DD29FA">
      <w:pgSz w:w="16838" w:h="11906" w:orient="landscape"/>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57E26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397E4A"/>
    <w:multiLevelType w:val="multilevel"/>
    <w:tmpl w:val="4BAC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F2C19"/>
    <w:multiLevelType w:val="multilevel"/>
    <w:tmpl w:val="E3388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94505B"/>
    <w:multiLevelType w:val="hybridMultilevel"/>
    <w:tmpl w:val="EE5828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27E0732E"/>
    <w:multiLevelType w:val="multilevel"/>
    <w:tmpl w:val="123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02992"/>
    <w:multiLevelType w:val="multilevel"/>
    <w:tmpl w:val="F5B6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66925"/>
    <w:multiLevelType w:val="multilevel"/>
    <w:tmpl w:val="0D7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D12F8"/>
    <w:multiLevelType w:val="multilevel"/>
    <w:tmpl w:val="B39A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D7ED0"/>
    <w:multiLevelType w:val="hybridMultilevel"/>
    <w:tmpl w:val="9210F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4175FA7"/>
    <w:multiLevelType w:val="multilevel"/>
    <w:tmpl w:val="AE3E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B6A7E"/>
    <w:multiLevelType w:val="multilevel"/>
    <w:tmpl w:val="7B8C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CB62BE"/>
    <w:multiLevelType w:val="multilevel"/>
    <w:tmpl w:val="9E1C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752A53"/>
    <w:multiLevelType w:val="multilevel"/>
    <w:tmpl w:val="C7E6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156936">
    <w:abstractNumId w:val="6"/>
  </w:num>
  <w:num w:numId="2" w16cid:durableId="1406032251">
    <w:abstractNumId w:val="4"/>
  </w:num>
  <w:num w:numId="3" w16cid:durableId="1574847930">
    <w:abstractNumId w:val="1"/>
  </w:num>
  <w:num w:numId="4" w16cid:durableId="1217357869">
    <w:abstractNumId w:val="7"/>
  </w:num>
  <w:num w:numId="5" w16cid:durableId="375740828">
    <w:abstractNumId w:val="10"/>
  </w:num>
  <w:num w:numId="6" w16cid:durableId="335812161">
    <w:abstractNumId w:val="2"/>
  </w:num>
  <w:num w:numId="7" w16cid:durableId="301232684">
    <w:abstractNumId w:val="11"/>
  </w:num>
  <w:num w:numId="8" w16cid:durableId="1667971569">
    <w:abstractNumId w:val="0"/>
  </w:num>
  <w:num w:numId="9" w16cid:durableId="390930108">
    <w:abstractNumId w:val="8"/>
  </w:num>
  <w:num w:numId="10" w16cid:durableId="233857604">
    <w:abstractNumId w:val="12"/>
  </w:num>
  <w:num w:numId="11" w16cid:durableId="1038630973">
    <w:abstractNumId w:val="3"/>
  </w:num>
  <w:num w:numId="12" w16cid:durableId="1673873239">
    <w:abstractNumId w:val="9"/>
  </w:num>
  <w:num w:numId="13" w16cid:durableId="414472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9FA"/>
    <w:rsid w:val="00006B3E"/>
    <w:rsid w:val="000F208C"/>
    <w:rsid w:val="00130D4B"/>
    <w:rsid w:val="002B0BB9"/>
    <w:rsid w:val="002B1A7F"/>
    <w:rsid w:val="00410679"/>
    <w:rsid w:val="005902EF"/>
    <w:rsid w:val="006712DC"/>
    <w:rsid w:val="0081175F"/>
    <w:rsid w:val="00952D60"/>
    <w:rsid w:val="00C02EB2"/>
    <w:rsid w:val="00DD29FA"/>
    <w:rsid w:val="00EA6B25"/>
    <w:rsid w:val="00F07F64"/>
  </w:rsids>
  <m:mathPr>
    <m:mathFont m:val="Cambria Math"/>
    <m:brkBin m:val="before"/>
    <m:brkBinSub m:val="--"/>
    <m:smallFrac m:val="0"/>
    <m:dispDef/>
    <m:lMargin m:val="0"/>
    <m:rMargin m:val="0"/>
    <m:defJc m:val="centerGroup"/>
    <m:wrapIndent m:val="1440"/>
    <m:intLim m:val="subSup"/>
    <m:naryLim m:val="undOvr"/>
  </m:mathPr>
  <w:themeFontLang w:val="en-AU"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7D63"/>
  <w15:chartTrackingRefBased/>
  <w15:docId w15:val="{97773636-1243-4EAC-8E39-552430C4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2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2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2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2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9FA"/>
    <w:rPr>
      <w:rFonts w:eastAsiaTheme="majorEastAsia" w:cstheme="majorBidi"/>
      <w:color w:val="272727" w:themeColor="text1" w:themeTint="D8"/>
    </w:rPr>
  </w:style>
  <w:style w:type="paragraph" w:styleId="Title">
    <w:name w:val="Title"/>
    <w:basedOn w:val="Normal"/>
    <w:next w:val="Normal"/>
    <w:link w:val="TitleChar"/>
    <w:uiPriority w:val="10"/>
    <w:qFormat/>
    <w:rsid w:val="00DD2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9FA"/>
    <w:pPr>
      <w:spacing w:before="160"/>
      <w:jc w:val="center"/>
    </w:pPr>
    <w:rPr>
      <w:i/>
      <w:iCs/>
      <w:color w:val="404040" w:themeColor="text1" w:themeTint="BF"/>
    </w:rPr>
  </w:style>
  <w:style w:type="character" w:customStyle="1" w:styleId="QuoteChar">
    <w:name w:val="Quote Char"/>
    <w:basedOn w:val="DefaultParagraphFont"/>
    <w:link w:val="Quote"/>
    <w:uiPriority w:val="29"/>
    <w:rsid w:val="00DD29FA"/>
    <w:rPr>
      <w:i/>
      <w:iCs/>
      <w:color w:val="404040" w:themeColor="text1" w:themeTint="BF"/>
    </w:rPr>
  </w:style>
  <w:style w:type="paragraph" w:styleId="ListParagraph">
    <w:name w:val="List Paragraph"/>
    <w:basedOn w:val="Normal"/>
    <w:uiPriority w:val="34"/>
    <w:qFormat/>
    <w:rsid w:val="00DD29FA"/>
    <w:pPr>
      <w:ind w:left="720"/>
      <w:contextualSpacing/>
    </w:pPr>
  </w:style>
  <w:style w:type="character" w:styleId="IntenseEmphasis">
    <w:name w:val="Intense Emphasis"/>
    <w:basedOn w:val="DefaultParagraphFont"/>
    <w:uiPriority w:val="21"/>
    <w:qFormat/>
    <w:rsid w:val="00DD29FA"/>
    <w:rPr>
      <w:i/>
      <w:iCs/>
      <w:color w:val="0F4761" w:themeColor="accent1" w:themeShade="BF"/>
    </w:rPr>
  </w:style>
  <w:style w:type="paragraph" w:styleId="IntenseQuote">
    <w:name w:val="Intense Quote"/>
    <w:basedOn w:val="Normal"/>
    <w:next w:val="Normal"/>
    <w:link w:val="IntenseQuoteChar"/>
    <w:uiPriority w:val="30"/>
    <w:qFormat/>
    <w:rsid w:val="00DD2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9FA"/>
    <w:rPr>
      <w:i/>
      <w:iCs/>
      <w:color w:val="0F4761" w:themeColor="accent1" w:themeShade="BF"/>
    </w:rPr>
  </w:style>
  <w:style w:type="character" w:styleId="IntenseReference">
    <w:name w:val="Intense Reference"/>
    <w:basedOn w:val="DefaultParagraphFont"/>
    <w:uiPriority w:val="32"/>
    <w:qFormat/>
    <w:rsid w:val="00DD29FA"/>
    <w:rPr>
      <w:b/>
      <w:bCs/>
      <w:smallCaps/>
      <w:color w:val="0F4761" w:themeColor="accent1" w:themeShade="BF"/>
      <w:spacing w:val="5"/>
    </w:rPr>
  </w:style>
  <w:style w:type="paragraph" w:styleId="BodyText">
    <w:name w:val="Body Text"/>
    <w:basedOn w:val="Normal"/>
    <w:link w:val="BodyTextChar"/>
    <w:qFormat/>
    <w:rsid w:val="000F208C"/>
    <w:pPr>
      <w:spacing w:before="180" w:after="180" w:line="240" w:lineRule="auto"/>
    </w:pPr>
    <w:rPr>
      <w:kern w:val="0"/>
      <w:lang w:val="en"/>
      <w14:ligatures w14:val="none"/>
    </w:rPr>
  </w:style>
  <w:style w:type="character" w:customStyle="1" w:styleId="BodyTextChar">
    <w:name w:val="Body Text Char"/>
    <w:basedOn w:val="DefaultParagraphFont"/>
    <w:link w:val="BodyText"/>
    <w:rsid w:val="000F208C"/>
    <w:rPr>
      <w:kern w:val="0"/>
      <w:lang w:val="en"/>
      <w14:ligatures w14:val="none"/>
    </w:rPr>
  </w:style>
  <w:style w:type="paragraph" w:customStyle="1" w:styleId="Compact">
    <w:name w:val="Compact"/>
    <w:basedOn w:val="BodyText"/>
    <w:qFormat/>
    <w:rsid w:val="000F208C"/>
    <w:pPr>
      <w:spacing w:before="36" w:after="36"/>
    </w:pPr>
  </w:style>
  <w:style w:type="paragraph" w:customStyle="1" w:styleId="FirstParagraph">
    <w:name w:val="First Paragraph"/>
    <w:basedOn w:val="BodyText"/>
    <w:next w:val="BodyText"/>
    <w:qFormat/>
    <w:rsid w:val="000F208C"/>
  </w:style>
  <w:style w:type="paragraph" w:styleId="NormalWeb">
    <w:name w:val="Normal (Web)"/>
    <w:basedOn w:val="Normal"/>
    <w:uiPriority w:val="99"/>
    <w:unhideWhenUsed/>
    <w:rsid w:val="000F208C"/>
    <w:pPr>
      <w:spacing w:before="100" w:beforeAutospacing="1" w:after="100" w:afterAutospacing="1" w:line="240" w:lineRule="auto"/>
    </w:pPr>
    <w:rPr>
      <w:rFonts w:ascii="Times New Roman" w:eastAsia="Times New Roman" w:hAnsi="Times New Roman" w:cs="Times New Roman"/>
      <w:kern w:val="0"/>
      <w:lang w:eastAsia="en-AU" w:bidi="bn-IN"/>
      <w14:ligatures w14:val="none"/>
    </w:rPr>
  </w:style>
  <w:style w:type="character" w:styleId="Strong">
    <w:name w:val="Strong"/>
    <w:basedOn w:val="DefaultParagraphFont"/>
    <w:uiPriority w:val="22"/>
    <w:qFormat/>
    <w:rsid w:val="000F2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11</Pages>
  <Words>3542</Words>
  <Characters>20373</Characters>
  <Application>Microsoft Office Word</Application>
  <DocSecurity>0</DocSecurity>
  <Lines>485</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Jamshed Hasan</dc:creator>
  <cp:keywords/>
  <dc:description/>
  <cp:lastModifiedBy>Jamshed Hasan</cp:lastModifiedBy>
  <cp:revision>3</cp:revision>
  <dcterms:created xsi:type="dcterms:W3CDTF">2026-02-20T00:25:00Z</dcterms:created>
  <dcterms:modified xsi:type="dcterms:W3CDTF">2026-02-20T03:34:00Z</dcterms:modified>
</cp:coreProperties>
</file>