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jc w:val="left"/>
        <w:rPr/>
      </w:pPr>
      <w:r>
        <w:rPr/>
        <w:t>Travel Policy</w:t>
      </w:r>
    </w:p>
    <w:p>
      <w:pPr>
        <w:pStyle w:val="Heading2"/>
        <w:bidi w:val="0"/>
        <w:jc w:val="left"/>
        <w:rPr/>
      </w:pPr>
      <w:r>
        <w:rPr/>
        <w:t>1. Purpose</w:t>
      </w:r>
    </w:p>
    <w:p>
      <w:pPr>
        <w:pStyle w:val="TextBody"/>
        <w:bidi w:val="0"/>
        <w:jc w:val="left"/>
        <w:rPr/>
      </w:pPr>
      <w:r>
        <w:rPr/>
        <w:t>The Travel Policy provides guidelines for employees traveling on official business. The policy ensures cost-effective travel while maintaining employee safety and comfort.</w:t>
      </w:r>
    </w:p>
    <w:p>
      <w:pPr>
        <w:pStyle w:val="Heading2"/>
        <w:bidi w:val="0"/>
        <w:jc w:val="left"/>
        <w:rPr/>
      </w:pPr>
      <w:r>
        <w:rPr/>
        <w:t>2. Travel Authorization</w:t>
      </w:r>
    </w:p>
    <w:p>
      <w:pPr>
        <w:pStyle w:val="TextBody"/>
        <w:bidi w:val="0"/>
        <w:jc w:val="left"/>
        <w:rPr/>
      </w:pPr>
      <w:r>
        <w:rPr/>
        <w:t>Employees must obtain manager approval before booking travel.</w:t>
      </w:r>
    </w:p>
    <w:p>
      <w:pPr>
        <w:pStyle w:val="TextBody"/>
        <w:bidi w:val="0"/>
        <w:jc w:val="left"/>
        <w:rPr/>
      </w:pPr>
      <w:r>
        <w:rPr/>
        <w:t xml:space="preserve">Travel requests should be submitted at least </w:t>
      </w:r>
      <w:r>
        <w:rPr>
          <w:rStyle w:val="StrongEmphasis"/>
        </w:rPr>
        <w:t>7 days in advance</w:t>
      </w:r>
      <w:r>
        <w:rPr/>
        <w:t xml:space="preserve"> for domestic travel and </w:t>
      </w:r>
      <w:r>
        <w:rPr>
          <w:rStyle w:val="StrongEmphasis"/>
        </w:rPr>
        <w:t>14 days in advance</w:t>
      </w:r>
      <w:r>
        <w:rPr/>
        <w:t xml:space="preserve"> for international travel.</w:t>
      </w:r>
    </w:p>
    <w:p>
      <w:pPr>
        <w:pStyle w:val="Heading2"/>
        <w:bidi w:val="0"/>
        <w:jc w:val="left"/>
        <w:rPr/>
      </w:pPr>
      <w:r>
        <w:rPr/>
        <w:t>3. Travel Booking</w:t>
      </w:r>
    </w:p>
    <w:p>
      <w:pPr>
        <w:pStyle w:val="TextBody"/>
        <w:bidi w:val="0"/>
        <w:jc w:val="left"/>
        <w:rPr/>
      </w:pPr>
      <w:r>
        <w:rPr/>
        <w:t>Employees should use the company’s approved travel booking system.</w:t>
      </w:r>
    </w:p>
    <w:p>
      <w:pPr>
        <w:pStyle w:val="TextBody"/>
        <w:bidi w:val="0"/>
        <w:jc w:val="left"/>
        <w:rPr/>
      </w:pPr>
      <w:r>
        <w:rPr/>
        <w:t>Typical travel guidelines: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Economy class for flights under </w:t>
      </w:r>
      <w:r>
        <w:rPr>
          <w:rStyle w:val="StrongEmphasis"/>
        </w:rPr>
        <w:t>5 hours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Premium economy or business class allowed for flights longer than </w:t>
      </w:r>
      <w:r>
        <w:rPr>
          <w:rStyle w:val="StrongEmphasis"/>
        </w:rPr>
        <w:t>8 hours</w:t>
      </w:r>
      <w:r>
        <w:rPr/>
        <w:t xml:space="preserve"> (for senior managers and above)</w:t>
      </w:r>
    </w:p>
    <w:p>
      <w:pPr>
        <w:pStyle w:val="TextBody"/>
        <w:bidi w:val="0"/>
        <w:jc w:val="left"/>
        <w:rPr/>
      </w:pPr>
      <w:r>
        <w:rPr/>
        <w:t>Hotel accommodation should not exceed: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₹</w:t>
      </w:r>
      <w:r>
        <w:rPr/>
        <w:t>7,000 per night for domestic travel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₹</w:t>
      </w:r>
      <w:r>
        <w:rPr/>
        <w:t>12,000 per night for international travel</w:t>
      </w:r>
    </w:p>
    <w:p>
      <w:pPr>
        <w:pStyle w:val="Heading2"/>
        <w:bidi w:val="0"/>
        <w:jc w:val="left"/>
        <w:rPr/>
      </w:pPr>
      <w:r>
        <w:rPr/>
        <w:t>4. Daily Allowance</w:t>
      </w:r>
    </w:p>
    <w:p>
      <w:pPr>
        <w:pStyle w:val="TextBody"/>
        <w:bidi w:val="0"/>
        <w:jc w:val="left"/>
        <w:rPr/>
      </w:pPr>
      <w:r>
        <w:rPr/>
        <w:t>Employees traveling for business may claim a daily allowance for meals and local expenses: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Domestic travel: </w:t>
      </w:r>
      <w:r>
        <w:rPr>
          <w:rStyle w:val="StrongEmphasis"/>
        </w:rPr>
        <w:t>₹2,000 per day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International travel: </w:t>
      </w:r>
      <w:r>
        <w:rPr>
          <w:rStyle w:val="StrongEmphasis"/>
        </w:rPr>
        <w:t>$75 per day</w:t>
      </w:r>
    </w:p>
    <w:p>
      <w:pPr>
        <w:pStyle w:val="Heading2"/>
        <w:bidi w:val="0"/>
        <w:jc w:val="left"/>
        <w:rPr/>
      </w:pPr>
      <w:r>
        <w:rPr/>
        <w:t>5. Expense Reimbursement</w:t>
      </w:r>
    </w:p>
    <w:p>
      <w:pPr>
        <w:pStyle w:val="TextBody"/>
        <w:bidi w:val="0"/>
        <w:jc w:val="left"/>
        <w:rPr/>
      </w:pPr>
      <w:r>
        <w:rPr/>
        <w:t>Employees may claim reimbursement for approved travel expenses including: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Flights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Hotel accommodation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Local transportation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Visa fees</w:t>
      </w:r>
    </w:p>
    <w:p>
      <w:pPr>
        <w:pStyle w:val="TextBody"/>
        <w:bidi w:val="0"/>
        <w:jc w:val="left"/>
        <w:rPr/>
      </w:pPr>
      <w:r>
        <w:rPr/>
        <w:t xml:space="preserve">All expenses must be submitted within </w:t>
      </w:r>
      <w:r>
        <w:rPr>
          <w:rStyle w:val="StrongEmphasis"/>
        </w:rPr>
        <w:t>10 working days after the trip</w:t>
      </w:r>
      <w:r>
        <w:rPr/>
        <w:t>.</w:t>
      </w:r>
    </w:p>
    <w:p>
      <w:pPr>
        <w:pStyle w:val="Heading2"/>
        <w:bidi w:val="0"/>
        <w:jc w:val="left"/>
        <w:rPr/>
      </w:pPr>
      <w:r>
        <w:rPr/>
        <w:t>6. Travel Safety</w:t>
      </w:r>
    </w:p>
    <w:p>
      <w:pPr>
        <w:pStyle w:val="TextBody"/>
        <w:bidi w:val="0"/>
        <w:jc w:val="left"/>
        <w:rPr/>
      </w:pPr>
      <w:r>
        <w:rPr/>
        <w:t xml:space="preserve">Employees should follow all travel safety guidelines and comply with local laws. Emergency assistance is available through the company travel support team </w:t>
      </w:r>
      <w:r>
        <w:rPr>
          <w:rStyle w:val="StrongEmphasis"/>
        </w:rPr>
        <w:t>24/7</w:t>
      </w:r>
      <w:r>
        <w:rPr/>
        <w:t>.</w:t>
      </w:r>
    </w:p>
    <w:p>
      <w:pPr>
        <w:pStyle w:val="Normal"/>
        <w:bidi w:val="0"/>
        <w:jc w:val="lef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TextBody"/>
    <w:qFormat/>
    <w:pPr>
      <w:spacing w:before="240" w:after="120"/>
      <w:outlineLvl w:val="0"/>
    </w:pPr>
    <w:rPr>
      <w:rFonts w:ascii="Liberation Serif" w:hAnsi="Liberation Serif" w:eastAsia="NSimSun" w:cs="Arial"/>
      <w:b/>
      <w:bCs/>
      <w:sz w:val="48"/>
      <w:szCs w:val="48"/>
    </w:rPr>
  </w:style>
  <w:style w:type="paragraph" w:styleId="Heading2">
    <w:name w:val="Heading 2"/>
    <w:basedOn w:val="Heading"/>
    <w:next w:val="TextBody"/>
    <w:qFormat/>
    <w:pPr>
      <w:spacing w:before="200" w:after="120"/>
      <w:outlineLvl w:val="1"/>
    </w:pPr>
    <w:rPr>
      <w:rFonts w:ascii="Liberation Serif" w:hAnsi="Liberation Serif" w:eastAsia="NSimSun" w:cs="Arial"/>
      <w:b/>
      <w:bCs/>
      <w:sz w:val="36"/>
      <w:szCs w:val="36"/>
    </w:rPr>
  </w:style>
  <w:style w:type="character" w:styleId="StrongEmphasis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LibreOffice/7.5.9.2$Windows_X86_64 LibreOffice_project/cdeefe45c17511d326101eed8008ac4092f278a9</Application>
  <AppVersion>15.0000</AppVersion>
  <Pages>1</Pages>
  <Words>0</Words>
  <Characters>0</Characters>
  <CharactersWithSpaces>0</CharactersWithSpaces>
  <Paragraphs>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2026-03-12T12:50:19Z</dcterms:created>
  <dc:creator/>
  <dc:description/>
  <dc:language>en-US</dc:language>
  <cp:lastModifiedBy/>
  <dcterms:modified xsi:type="dcterms:W3CDTF">2026-03-12T12:50:51Z</dcterms:modified>
  <cp:revision>1</cp:revision>
  <dc:subject/>
  <dc:title/>
</cp:coreProperties>
</file>