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08ocjsoilzw" w:id="0"/>
      <w:bookmarkEnd w:id="0"/>
      <w:r w:rsidDel="00000000" w:rsidR="00000000" w:rsidRPr="00000000">
        <w:rPr>
          <w:b w:val="1"/>
          <w:color w:val="000000"/>
          <w:sz w:val="26"/>
          <w:szCs w:val="26"/>
          <w:rtl w:val="0"/>
        </w:rPr>
        <w:t xml:space="preserve">AWS Artifact:</w:t>
      </w:r>
    </w:p>
    <w:p w:rsidR="00000000" w:rsidDel="00000000" w:rsidP="00000000" w:rsidRDefault="00000000" w:rsidRPr="00000000" w14:paraId="00000002">
      <w:pPr>
        <w:spacing w:after="240" w:before="240" w:lineRule="auto"/>
        <w:rPr/>
      </w:pPr>
      <w:r w:rsidDel="00000000" w:rsidR="00000000" w:rsidRPr="00000000">
        <w:rPr>
          <w:b w:val="1"/>
          <w:rtl w:val="0"/>
        </w:rPr>
        <w:t xml:space="preserve">AWS Artifact</w:t>
      </w:r>
      <w:r w:rsidDel="00000000" w:rsidR="00000000" w:rsidRPr="00000000">
        <w:rPr>
          <w:rtl w:val="0"/>
        </w:rPr>
        <w:t xml:space="preserve"> is a service that provides on-demand access to AWS compliance reports and agreements. It is designed to help organizations meet regulatory and compliance requirements by providing documentation related to AWS's security, compliance, and data privacy practices. AWS Artifact includes two main components: </w:t>
      </w:r>
      <w:r w:rsidDel="00000000" w:rsidR="00000000" w:rsidRPr="00000000">
        <w:rPr>
          <w:b w:val="1"/>
          <w:rtl w:val="0"/>
        </w:rPr>
        <w:t xml:space="preserve">AWS Artifact Reports</w:t>
      </w:r>
      <w:r w:rsidDel="00000000" w:rsidR="00000000" w:rsidRPr="00000000">
        <w:rPr>
          <w:rtl w:val="0"/>
        </w:rPr>
        <w:t xml:space="preserve"> and </w:t>
      </w:r>
      <w:r w:rsidDel="00000000" w:rsidR="00000000" w:rsidRPr="00000000">
        <w:rPr>
          <w:b w:val="1"/>
          <w:rtl w:val="0"/>
        </w:rPr>
        <w:t xml:space="preserve">AWS Artifact Agreements</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kvboe5sysdhx" w:id="1"/>
      <w:bookmarkEnd w:id="1"/>
      <w:r w:rsidDel="00000000" w:rsidR="00000000" w:rsidRPr="00000000">
        <w:rPr>
          <w:b w:val="1"/>
          <w:color w:val="000000"/>
          <w:sz w:val="26"/>
          <w:szCs w:val="26"/>
          <w:rtl w:val="0"/>
        </w:rPr>
        <w:t xml:space="preserve">1. Overview of AWS Artifact</w:t>
      </w:r>
    </w:p>
    <w:p w:rsidR="00000000" w:rsidDel="00000000" w:rsidP="00000000" w:rsidRDefault="00000000" w:rsidRPr="00000000" w14:paraId="00000005">
      <w:pPr>
        <w:numPr>
          <w:ilvl w:val="0"/>
          <w:numId w:val="1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AWS Artifact provides access to compliance documentation that helps customers demonstrate their adherence to regulatory requirements and AWS's own compliance certifications.</w:t>
      </w:r>
    </w:p>
    <w:p w:rsidR="00000000" w:rsidDel="00000000" w:rsidP="00000000" w:rsidRDefault="00000000" w:rsidRPr="00000000" w14:paraId="00000006">
      <w:pPr>
        <w:numPr>
          <w:ilvl w:val="0"/>
          <w:numId w:val="16"/>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07">
      <w:pPr>
        <w:numPr>
          <w:ilvl w:val="1"/>
          <w:numId w:val="16"/>
        </w:numPr>
        <w:spacing w:after="0" w:afterAutospacing="0" w:before="0" w:beforeAutospacing="0" w:lineRule="auto"/>
        <w:ind w:left="1440" w:hanging="360"/>
      </w:pPr>
      <w:r w:rsidDel="00000000" w:rsidR="00000000" w:rsidRPr="00000000">
        <w:rPr>
          <w:b w:val="1"/>
          <w:rtl w:val="0"/>
        </w:rPr>
        <w:t xml:space="preserve">Access to Compliance Reports</w:t>
      </w:r>
      <w:r w:rsidDel="00000000" w:rsidR="00000000" w:rsidRPr="00000000">
        <w:rPr>
          <w:rtl w:val="0"/>
        </w:rPr>
        <w:t xml:space="preserve">: AWS customers can download reports such as SOC (System and Organization Controls) reports, PCI (Payment Card Industry) reports, ISO (International Organization for Standardization) certifications, and more.</w:t>
      </w:r>
    </w:p>
    <w:p w:rsidR="00000000" w:rsidDel="00000000" w:rsidP="00000000" w:rsidRDefault="00000000" w:rsidRPr="00000000" w14:paraId="00000008">
      <w:pPr>
        <w:numPr>
          <w:ilvl w:val="1"/>
          <w:numId w:val="16"/>
        </w:numPr>
        <w:spacing w:after="0" w:afterAutospacing="0" w:before="0" w:beforeAutospacing="0" w:lineRule="auto"/>
        <w:ind w:left="1440" w:hanging="360"/>
      </w:pPr>
      <w:r w:rsidDel="00000000" w:rsidR="00000000" w:rsidRPr="00000000">
        <w:rPr>
          <w:b w:val="1"/>
          <w:rtl w:val="0"/>
        </w:rPr>
        <w:t xml:space="preserve">Agreements</w:t>
      </w:r>
      <w:r w:rsidDel="00000000" w:rsidR="00000000" w:rsidRPr="00000000">
        <w:rPr>
          <w:rtl w:val="0"/>
        </w:rPr>
        <w:t xml:space="preserve">: AWS Artifact offers access to agreements such as the Business Associate Addendum (BAA) for healthcare organizations and the General Data Protection Regulation (GDPR) Data Processing Addendum (DPA).</w:t>
      </w:r>
    </w:p>
    <w:p w:rsidR="00000000" w:rsidDel="00000000" w:rsidP="00000000" w:rsidRDefault="00000000" w:rsidRPr="00000000" w14:paraId="00000009">
      <w:pPr>
        <w:numPr>
          <w:ilvl w:val="1"/>
          <w:numId w:val="16"/>
        </w:numPr>
        <w:spacing w:after="240" w:before="0" w:beforeAutospacing="0" w:lineRule="auto"/>
        <w:ind w:left="1440" w:hanging="360"/>
      </w:pPr>
      <w:r w:rsidDel="00000000" w:rsidR="00000000" w:rsidRPr="00000000">
        <w:rPr>
          <w:b w:val="1"/>
          <w:rtl w:val="0"/>
        </w:rPr>
        <w:t xml:space="preserve">Self-Service Portal</w:t>
      </w:r>
      <w:r w:rsidDel="00000000" w:rsidR="00000000" w:rsidRPr="00000000">
        <w:rPr>
          <w:rtl w:val="0"/>
        </w:rPr>
        <w:t xml:space="preserve">: AWS Artifact provides an easy-to-use portal where customers can directly access, download, and manage their compliance-related documentation.</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mujacmvrnp04" w:id="2"/>
      <w:bookmarkEnd w:id="2"/>
      <w:r w:rsidDel="00000000" w:rsidR="00000000" w:rsidRPr="00000000">
        <w:rPr>
          <w:b w:val="1"/>
          <w:color w:val="000000"/>
          <w:sz w:val="26"/>
          <w:szCs w:val="26"/>
          <w:rtl w:val="0"/>
        </w:rPr>
        <w:t xml:space="preserve">2. Key Features of AWS Artifact</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9bg7sqbfcx07" w:id="3"/>
      <w:bookmarkEnd w:id="3"/>
      <w:r w:rsidDel="00000000" w:rsidR="00000000" w:rsidRPr="00000000">
        <w:rPr>
          <w:b w:val="1"/>
          <w:color w:val="000000"/>
          <w:sz w:val="22"/>
          <w:szCs w:val="22"/>
          <w:rtl w:val="0"/>
        </w:rPr>
        <w:t xml:space="preserve">a. AWS Artifact Reports</w:t>
      </w:r>
    </w:p>
    <w:p w:rsidR="00000000" w:rsidDel="00000000" w:rsidP="00000000" w:rsidRDefault="00000000" w:rsidRPr="00000000" w14:paraId="0000000D">
      <w:pPr>
        <w:numPr>
          <w:ilvl w:val="0"/>
          <w:numId w:val="22"/>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AWS Artifact Reports allows customers to access third-party audit and certification reports that detail AWS's compliance with global security standards and frameworks.</w:t>
      </w:r>
    </w:p>
    <w:p w:rsidR="00000000" w:rsidDel="00000000" w:rsidP="00000000" w:rsidRDefault="00000000" w:rsidRPr="00000000" w14:paraId="0000000E">
      <w:pPr>
        <w:numPr>
          <w:ilvl w:val="0"/>
          <w:numId w:val="22"/>
        </w:numPr>
        <w:spacing w:after="0" w:afterAutospacing="0" w:before="0" w:beforeAutospacing="0" w:lineRule="auto"/>
        <w:ind w:left="720" w:hanging="360"/>
      </w:pPr>
      <w:r w:rsidDel="00000000" w:rsidR="00000000" w:rsidRPr="00000000">
        <w:rPr>
          <w:b w:val="1"/>
          <w:rtl w:val="0"/>
        </w:rPr>
        <w:t xml:space="preserve">Types of Reports Available</w:t>
      </w:r>
      <w:r w:rsidDel="00000000" w:rsidR="00000000" w:rsidRPr="00000000">
        <w:rPr>
          <w:rtl w:val="0"/>
        </w:rPr>
        <w:t xml:space="preserve">:</w:t>
      </w:r>
    </w:p>
    <w:p w:rsidR="00000000" w:rsidDel="00000000" w:rsidP="00000000" w:rsidRDefault="00000000" w:rsidRPr="00000000" w14:paraId="0000000F">
      <w:pPr>
        <w:numPr>
          <w:ilvl w:val="1"/>
          <w:numId w:val="22"/>
        </w:numPr>
        <w:spacing w:after="0" w:afterAutospacing="0" w:before="0" w:beforeAutospacing="0" w:lineRule="auto"/>
        <w:ind w:left="1440" w:hanging="360"/>
      </w:pPr>
      <w:r w:rsidDel="00000000" w:rsidR="00000000" w:rsidRPr="00000000">
        <w:rPr>
          <w:b w:val="1"/>
          <w:rtl w:val="0"/>
        </w:rPr>
        <w:t xml:space="preserve">SOC Reports</w:t>
      </w:r>
      <w:r w:rsidDel="00000000" w:rsidR="00000000" w:rsidRPr="00000000">
        <w:rPr>
          <w:rtl w:val="0"/>
        </w:rPr>
        <w:t xml:space="preserve"> (System and Organization Controls):</w:t>
      </w:r>
    </w:p>
    <w:p w:rsidR="00000000" w:rsidDel="00000000" w:rsidP="00000000" w:rsidRDefault="00000000" w:rsidRPr="00000000" w14:paraId="00000010">
      <w:pPr>
        <w:numPr>
          <w:ilvl w:val="2"/>
          <w:numId w:val="22"/>
        </w:numPr>
        <w:spacing w:after="0" w:afterAutospacing="0" w:before="0" w:beforeAutospacing="0" w:lineRule="auto"/>
        <w:ind w:left="2160" w:hanging="360"/>
      </w:pPr>
      <w:r w:rsidDel="00000000" w:rsidR="00000000" w:rsidRPr="00000000">
        <w:rPr>
          <w:b w:val="1"/>
          <w:rtl w:val="0"/>
        </w:rPr>
        <w:t xml:space="preserve">SOC 1</w:t>
      </w:r>
      <w:r w:rsidDel="00000000" w:rsidR="00000000" w:rsidRPr="00000000">
        <w:rPr>
          <w:rtl w:val="0"/>
        </w:rPr>
        <w:t xml:space="preserve">: Focuses on internal controls over financial reporting.</w:t>
      </w:r>
    </w:p>
    <w:p w:rsidR="00000000" w:rsidDel="00000000" w:rsidP="00000000" w:rsidRDefault="00000000" w:rsidRPr="00000000" w14:paraId="00000011">
      <w:pPr>
        <w:numPr>
          <w:ilvl w:val="2"/>
          <w:numId w:val="22"/>
        </w:numPr>
        <w:spacing w:after="0" w:afterAutospacing="0" w:before="0" w:beforeAutospacing="0" w:lineRule="auto"/>
        <w:ind w:left="2160" w:hanging="360"/>
      </w:pPr>
      <w:r w:rsidDel="00000000" w:rsidR="00000000" w:rsidRPr="00000000">
        <w:rPr>
          <w:b w:val="1"/>
          <w:rtl w:val="0"/>
        </w:rPr>
        <w:t xml:space="preserve">SOC 2</w:t>
      </w:r>
      <w:r w:rsidDel="00000000" w:rsidR="00000000" w:rsidRPr="00000000">
        <w:rPr>
          <w:rtl w:val="0"/>
        </w:rPr>
        <w:t xml:space="preserve">: Addresses security, availability, processing integrity, confidentiality, and privacy.</w:t>
      </w:r>
    </w:p>
    <w:p w:rsidR="00000000" w:rsidDel="00000000" w:rsidP="00000000" w:rsidRDefault="00000000" w:rsidRPr="00000000" w14:paraId="00000012">
      <w:pPr>
        <w:numPr>
          <w:ilvl w:val="2"/>
          <w:numId w:val="22"/>
        </w:numPr>
        <w:spacing w:after="0" w:afterAutospacing="0" w:before="0" w:beforeAutospacing="0" w:lineRule="auto"/>
        <w:ind w:left="2160" w:hanging="360"/>
      </w:pPr>
      <w:r w:rsidDel="00000000" w:rsidR="00000000" w:rsidRPr="00000000">
        <w:rPr>
          <w:b w:val="1"/>
          <w:rtl w:val="0"/>
        </w:rPr>
        <w:t xml:space="preserve">SOC 3</w:t>
      </w:r>
      <w:r w:rsidDel="00000000" w:rsidR="00000000" w:rsidRPr="00000000">
        <w:rPr>
          <w:rtl w:val="0"/>
        </w:rPr>
        <w:t xml:space="preserve">: A publicly available summary of the SOC 2 report for a general audience.</w:t>
      </w:r>
    </w:p>
    <w:p w:rsidR="00000000" w:rsidDel="00000000" w:rsidP="00000000" w:rsidRDefault="00000000" w:rsidRPr="00000000" w14:paraId="00000013">
      <w:pPr>
        <w:numPr>
          <w:ilvl w:val="1"/>
          <w:numId w:val="22"/>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14">
      <w:pPr>
        <w:numPr>
          <w:ilvl w:val="1"/>
          <w:numId w:val="22"/>
        </w:numPr>
        <w:spacing w:after="0" w:afterAutospacing="0" w:before="0" w:beforeAutospacing="0" w:lineRule="auto"/>
        <w:ind w:left="1440" w:hanging="360"/>
      </w:pPr>
      <w:r w:rsidDel="00000000" w:rsidR="00000000" w:rsidRPr="00000000">
        <w:rPr>
          <w:b w:val="1"/>
          <w:rtl w:val="0"/>
        </w:rPr>
        <w:t xml:space="preserve">ISO Certifications</w:t>
      </w:r>
      <w:r w:rsidDel="00000000" w:rsidR="00000000" w:rsidRPr="00000000">
        <w:rPr>
          <w:rtl w:val="0"/>
        </w:rPr>
        <w:t xml:space="preserve">:</w:t>
      </w:r>
    </w:p>
    <w:p w:rsidR="00000000" w:rsidDel="00000000" w:rsidP="00000000" w:rsidRDefault="00000000" w:rsidRPr="00000000" w14:paraId="00000015">
      <w:pPr>
        <w:numPr>
          <w:ilvl w:val="2"/>
          <w:numId w:val="22"/>
        </w:numPr>
        <w:spacing w:after="0" w:afterAutospacing="0" w:before="0" w:beforeAutospacing="0" w:lineRule="auto"/>
        <w:ind w:left="2160" w:hanging="360"/>
      </w:pPr>
      <w:r w:rsidDel="00000000" w:rsidR="00000000" w:rsidRPr="00000000">
        <w:rPr>
          <w:b w:val="1"/>
          <w:rtl w:val="0"/>
        </w:rPr>
        <w:t xml:space="preserve">ISO 27001</w:t>
      </w:r>
      <w:r w:rsidDel="00000000" w:rsidR="00000000" w:rsidRPr="00000000">
        <w:rPr>
          <w:rtl w:val="0"/>
        </w:rPr>
        <w:t xml:space="preserve">: Certification for information security management systems.</w:t>
      </w:r>
    </w:p>
    <w:p w:rsidR="00000000" w:rsidDel="00000000" w:rsidP="00000000" w:rsidRDefault="00000000" w:rsidRPr="00000000" w14:paraId="00000016">
      <w:pPr>
        <w:numPr>
          <w:ilvl w:val="2"/>
          <w:numId w:val="22"/>
        </w:numPr>
        <w:spacing w:after="0" w:afterAutospacing="0" w:before="0" w:beforeAutospacing="0" w:lineRule="auto"/>
        <w:ind w:left="2160" w:hanging="360"/>
      </w:pPr>
      <w:r w:rsidDel="00000000" w:rsidR="00000000" w:rsidRPr="00000000">
        <w:rPr>
          <w:b w:val="1"/>
          <w:rtl w:val="0"/>
        </w:rPr>
        <w:t xml:space="preserve">ISO 27017</w:t>
      </w:r>
      <w:r w:rsidDel="00000000" w:rsidR="00000000" w:rsidRPr="00000000">
        <w:rPr>
          <w:rtl w:val="0"/>
        </w:rPr>
        <w:t xml:space="preserve">: Certification for cloud-specific security controls.</w:t>
      </w:r>
    </w:p>
    <w:p w:rsidR="00000000" w:rsidDel="00000000" w:rsidP="00000000" w:rsidRDefault="00000000" w:rsidRPr="00000000" w14:paraId="00000017">
      <w:pPr>
        <w:numPr>
          <w:ilvl w:val="2"/>
          <w:numId w:val="22"/>
        </w:numPr>
        <w:spacing w:after="0" w:afterAutospacing="0" w:before="0" w:beforeAutospacing="0" w:lineRule="auto"/>
        <w:ind w:left="2160" w:hanging="360"/>
      </w:pPr>
      <w:r w:rsidDel="00000000" w:rsidR="00000000" w:rsidRPr="00000000">
        <w:rPr>
          <w:b w:val="1"/>
          <w:rtl w:val="0"/>
        </w:rPr>
        <w:t xml:space="preserve">ISO 27018</w:t>
      </w:r>
      <w:r w:rsidDel="00000000" w:rsidR="00000000" w:rsidRPr="00000000">
        <w:rPr>
          <w:rtl w:val="0"/>
        </w:rPr>
        <w:t xml:space="preserve">: Certification for protecting personal data in the cloud.</w:t>
      </w:r>
    </w:p>
    <w:p w:rsidR="00000000" w:rsidDel="00000000" w:rsidP="00000000" w:rsidRDefault="00000000" w:rsidRPr="00000000" w14:paraId="00000018">
      <w:pPr>
        <w:numPr>
          <w:ilvl w:val="1"/>
          <w:numId w:val="22"/>
        </w:numPr>
        <w:spacing w:after="0" w:afterAutospacing="0" w:before="0" w:beforeAutospacing="0" w:lineRule="auto"/>
        <w:ind w:left="1440" w:hanging="360"/>
      </w:pPr>
      <w:r w:rsidDel="00000000" w:rsidR="00000000" w:rsidRPr="00000000">
        <w:rPr>
          <w:b w:val="1"/>
          <w:rtl w:val="0"/>
        </w:rPr>
        <w:t xml:space="preserve">PCI DSS Reports</w:t>
      </w:r>
      <w:r w:rsidDel="00000000" w:rsidR="00000000" w:rsidRPr="00000000">
        <w:rPr>
          <w:rtl w:val="0"/>
        </w:rPr>
        <w:t xml:space="preserve">:</w:t>
      </w:r>
    </w:p>
    <w:p w:rsidR="00000000" w:rsidDel="00000000" w:rsidP="00000000" w:rsidRDefault="00000000" w:rsidRPr="00000000" w14:paraId="00000019">
      <w:pPr>
        <w:numPr>
          <w:ilvl w:val="2"/>
          <w:numId w:val="22"/>
        </w:numPr>
        <w:spacing w:after="0" w:afterAutospacing="0" w:before="0" w:beforeAutospacing="0" w:lineRule="auto"/>
        <w:ind w:left="2160" w:hanging="360"/>
      </w:pPr>
      <w:r w:rsidDel="00000000" w:rsidR="00000000" w:rsidRPr="00000000">
        <w:rPr>
          <w:b w:val="1"/>
          <w:rtl w:val="0"/>
        </w:rPr>
        <w:t xml:space="preserve">PCI DSS</w:t>
      </w:r>
      <w:r w:rsidDel="00000000" w:rsidR="00000000" w:rsidRPr="00000000">
        <w:rPr>
          <w:rtl w:val="0"/>
        </w:rPr>
        <w:t xml:space="preserve"> (Payment Card Industry Data Security Standard): Documentation that verifies AWS's compliance with standards for processing credit card data securely.</w:t>
      </w:r>
    </w:p>
    <w:p w:rsidR="00000000" w:rsidDel="00000000" w:rsidP="00000000" w:rsidRDefault="00000000" w:rsidRPr="00000000" w14:paraId="0000001A">
      <w:pPr>
        <w:numPr>
          <w:ilvl w:val="1"/>
          <w:numId w:val="22"/>
        </w:numPr>
        <w:spacing w:after="0" w:afterAutospacing="0" w:before="0" w:beforeAutospacing="0" w:lineRule="auto"/>
        <w:ind w:left="1440" w:hanging="360"/>
      </w:pPr>
      <w:r w:rsidDel="00000000" w:rsidR="00000000" w:rsidRPr="00000000">
        <w:rPr>
          <w:b w:val="1"/>
          <w:rtl w:val="0"/>
        </w:rPr>
        <w:t xml:space="preserve">GDPR</w:t>
      </w:r>
      <w:r w:rsidDel="00000000" w:rsidR="00000000" w:rsidRPr="00000000">
        <w:rPr>
          <w:rtl w:val="0"/>
        </w:rPr>
        <w:t xml:space="preserve">: Documentation related to AWS's compliance with the </w:t>
      </w:r>
      <w:r w:rsidDel="00000000" w:rsidR="00000000" w:rsidRPr="00000000">
        <w:rPr>
          <w:b w:val="1"/>
          <w:rtl w:val="0"/>
        </w:rPr>
        <w:t xml:space="preserve">General Data Protection Regulation</w:t>
      </w:r>
      <w:r w:rsidDel="00000000" w:rsidR="00000000" w:rsidRPr="00000000">
        <w:rPr>
          <w:rtl w:val="0"/>
        </w:rPr>
        <w:t xml:space="preserve"> for the protection of personal data of individuals in the European Union.</w:t>
      </w:r>
    </w:p>
    <w:p w:rsidR="00000000" w:rsidDel="00000000" w:rsidP="00000000" w:rsidRDefault="00000000" w:rsidRPr="00000000" w14:paraId="0000001B">
      <w:pPr>
        <w:numPr>
          <w:ilvl w:val="1"/>
          <w:numId w:val="22"/>
        </w:numPr>
        <w:spacing w:after="0" w:afterAutospacing="0" w:before="0" w:beforeAutospacing="0" w:lineRule="auto"/>
        <w:ind w:left="1440" w:hanging="360"/>
      </w:pPr>
      <w:r w:rsidDel="00000000" w:rsidR="00000000" w:rsidRPr="00000000">
        <w:rPr>
          <w:b w:val="1"/>
          <w:rtl w:val="0"/>
        </w:rPr>
        <w:t xml:space="preserve">FedRAMP</w:t>
      </w:r>
      <w:r w:rsidDel="00000000" w:rsidR="00000000" w:rsidRPr="00000000">
        <w:rPr>
          <w:rtl w:val="0"/>
        </w:rPr>
        <w:t xml:space="preserve">: (Federal Risk and Authorization Management Program) Reports that detail AWS's compliance with U.S. government cloud security standards.</w:t>
      </w:r>
    </w:p>
    <w:p w:rsidR="00000000" w:rsidDel="00000000" w:rsidP="00000000" w:rsidRDefault="00000000" w:rsidRPr="00000000" w14:paraId="0000001C">
      <w:pPr>
        <w:numPr>
          <w:ilvl w:val="1"/>
          <w:numId w:val="22"/>
        </w:numPr>
        <w:spacing w:after="240" w:before="0" w:beforeAutospacing="0" w:lineRule="auto"/>
        <w:ind w:left="1440" w:hanging="360"/>
      </w:pPr>
      <w:r w:rsidDel="00000000" w:rsidR="00000000" w:rsidRPr="00000000">
        <w:rPr>
          <w:b w:val="1"/>
          <w:rtl w:val="0"/>
        </w:rPr>
        <w:t xml:space="preserve">HIPAA</w:t>
      </w:r>
      <w:r w:rsidDel="00000000" w:rsidR="00000000" w:rsidRPr="00000000">
        <w:rPr>
          <w:rtl w:val="0"/>
        </w:rPr>
        <w:t xml:space="preserve">: Reports related to AWS's compliance with the </w:t>
      </w:r>
      <w:r w:rsidDel="00000000" w:rsidR="00000000" w:rsidRPr="00000000">
        <w:rPr>
          <w:b w:val="1"/>
          <w:rtl w:val="0"/>
        </w:rPr>
        <w:t xml:space="preserve">Health Insurance Portability and Accountability Act</w:t>
      </w:r>
      <w:r w:rsidDel="00000000" w:rsidR="00000000" w:rsidRPr="00000000">
        <w:rPr>
          <w:rtl w:val="0"/>
        </w:rPr>
        <w:t xml:space="preserve"> for handling healthcare data.</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yos6ei4vbrev" w:id="4"/>
      <w:bookmarkEnd w:id="4"/>
      <w:r w:rsidDel="00000000" w:rsidR="00000000" w:rsidRPr="00000000">
        <w:rPr>
          <w:b w:val="1"/>
          <w:color w:val="000000"/>
          <w:sz w:val="22"/>
          <w:szCs w:val="22"/>
          <w:rtl w:val="0"/>
        </w:rPr>
        <w:t xml:space="preserve">b. AWS Artifact Agreements</w:t>
      </w:r>
    </w:p>
    <w:p w:rsidR="00000000" w:rsidDel="00000000" w:rsidP="00000000" w:rsidRDefault="00000000" w:rsidRPr="00000000" w14:paraId="0000001E">
      <w:pPr>
        <w:numPr>
          <w:ilvl w:val="0"/>
          <w:numId w:val="24"/>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AWS Artifact Agreements provides access to AWS contracts and agreements related to data processing and protection. Customers can review and accept these agreements to comply with specific regulations or requirements.</w:t>
      </w:r>
    </w:p>
    <w:p w:rsidR="00000000" w:rsidDel="00000000" w:rsidP="00000000" w:rsidRDefault="00000000" w:rsidRPr="00000000" w14:paraId="0000001F">
      <w:pPr>
        <w:numPr>
          <w:ilvl w:val="0"/>
          <w:numId w:val="24"/>
        </w:numPr>
        <w:spacing w:after="0" w:afterAutospacing="0" w:before="0" w:beforeAutospacing="0" w:lineRule="auto"/>
        <w:ind w:left="720" w:hanging="360"/>
      </w:pPr>
      <w:r w:rsidDel="00000000" w:rsidR="00000000" w:rsidRPr="00000000">
        <w:rPr>
          <w:b w:val="1"/>
          <w:rtl w:val="0"/>
        </w:rPr>
        <w:t xml:space="preserve">Available Agreements</w:t>
      </w:r>
      <w:r w:rsidDel="00000000" w:rsidR="00000000" w:rsidRPr="00000000">
        <w:rPr>
          <w:rtl w:val="0"/>
        </w:rPr>
        <w:t xml:space="preserve">:</w:t>
      </w:r>
    </w:p>
    <w:p w:rsidR="00000000" w:rsidDel="00000000" w:rsidP="00000000" w:rsidRDefault="00000000" w:rsidRPr="00000000" w14:paraId="00000020">
      <w:pPr>
        <w:numPr>
          <w:ilvl w:val="1"/>
          <w:numId w:val="24"/>
        </w:numPr>
        <w:spacing w:after="0" w:afterAutospacing="0" w:before="0" w:beforeAutospacing="0" w:lineRule="auto"/>
        <w:ind w:left="1440" w:hanging="360"/>
      </w:pPr>
      <w:r w:rsidDel="00000000" w:rsidR="00000000" w:rsidRPr="00000000">
        <w:rPr>
          <w:b w:val="1"/>
          <w:rtl w:val="0"/>
        </w:rPr>
        <w:t xml:space="preserve">Business Associate Addendum (BAA)</w:t>
      </w:r>
      <w:r w:rsidDel="00000000" w:rsidR="00000000" w:rsidRPr="00000000">
        <w:rPr>
          <w:rtl w:val="0"/>
        </w:rPr>
        <w:t xml:space="preserve">: This agreement allows organizations to process, store, and manage Protected Health Information (PHI) in AWS under HIPAA compliance.</w:t>
      </w:r>
    </w:p>
    <w:p w:rsidR="00000000" w:rsidDel="00000000" w:rsidP="00000000" w:rsidRDefault="00000000" w:rsidRPr="00000000" w14:paraId="00000021">
      <w:pPr>
        <w:numPr>
          <w:ilvl w:val="1"/>
          <w:numId w:val="24"/>
        </w:numPr>
        <w:spacing w:after="0" w:afterAutospacing="0" w:before="0" w:beforeAutospacing="0" w:lineRule="auto"/>
        <w:ind w:left="1440" w:hanging="360"/>
      </w:pPr>
      <w:r w:rsidDel="00000000" w:rsidR="00000000" w:rsidRPr="00000000">
        <w:rPr>
          <w:b w:val="1"/>
          <w:rtl w:val="0"/>
        </w:rPr>
        <w:t xml:space="preserve">GDPR Data Processing Addendum (DPA)</w:t>
      </w:r>
      <w:r w:rsidDel="00000000" w:rsidR="00000000" w:rsidRPr="00000000">
        <w:rPr>
          <w:rtl w:val="0"/>
        </w:rPr>
        <w:t xml:space="preserve">: This agreement ensures that AWS services comply with the European Union's GDPR requirements. It outlines how AWS processes personal data and the security measures in place to protect this data.</w:t>
      </w:r>
    </w:p>
    <w:p w:rsidR="00000000" w:rsidDel="00000000" w:rsidP="00000000" w:rsidRDefault="00000000" w:rsidRPr="00000000" w14:paraId="00000022">
      <w:pPr>
        <w:numPr>
          <w:ilvl w:val="1"/>
          <w:numId w:val="24"/>
        </w:numPr>
        <w:spacing w:after="240" w:before="0" w:beforeAutospacing="0" w:lineRule="auto"/>
        <w:ind w:left="1440" w:hanging="360"/>
      </w:pPr>
      <w:r w:rsidDel="00000000" w:rsidR="00000000" w:rsidRPr="00000000">
        <w:rPr>
          <w:b w:val="1"/>
          <w:rtl w:val="0"/>
        </w:rPr>
        <w:t xml:space="preserve">Non-Disclosure Agreements (NDAs)</w:t>
      </w:r>
      <w:r w:rsidDel="00000000" w:rsidR="00000000" w:rsidRPr="00000000">
        <w:rPr>
          <w:rtl w:val="0"/>
        </w:rPr>
        <w:t xml:space="preserve">: AWS Artifact provides access to NDAs, allowing customers to review confidential information related to AWS's security practices without public disclosure.</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6zqns3g3164" w:id="5"/>
      <w:bookmarkEnd w:id="5"/>
      <w:r w:rsidDel="00000000" w:rsidR="00000000" w:rsidRPr="00000000">
        <w:rPr>
          <w:b w:val="1"/>
          <w:color w:val="000000"/>
          <w:sz w:val="26"/>
          <w:szCs w:val="26"/>
          <w:rtl w:val="0"/>
        </w:rPr>
        <w:t xml:space="preserve">3. Use Cases for AWS Artifact</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1yklzbpyss3r" w:id="6"/>
      <w:bookmarkEnd w:id="6"/>
      <w:r w:rsidDel="00000000" w:rsidR="00000000" w:rsidRPr="00000000">
        <w:rPr>
          <w:b w:val="1"/>
          <w:color w:val="000000"/>
          <w:sz w:val="22"/>
          <w:szCs w:val="22"/>
          <w:rtl w:val="0"/>
        </w:rPr>
        <w:t xml:space="preserve">a. Demonstrating Compliance to Auditors</w:t>
      </w:r>
    </w:p>
    <w:p w:rsidR="00000000" w:rsidDel="00000000" w:rsidP="00000000" w:rsidRDefault="00000000" w:rsidRPr="00000000" w14:paraId="00000026">
      <w:pPr>
        <w:numPr>
          <w:ilvl w:val="0"/>
          <w:numId w:val="23"/>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AWS Artifact provides ready-to-use compliance reports (such as SOC and PCI DSS reports) that customers can present to internal and external auditors to demonstrate that their cloud infrastructure adheres to industry standards.</w:t>
      </w:r>
    </w:p>
    <w:p w:rsidR="00000000" w:rsidDel="00000000" w:rsidP="00000000" w:rsidRDefault="00000000" w:rsidRPr="00000000" w14:paraId="00000027">
      <w:pPr>
        <w:numPr>
          <w:ilvl w:val="0"/>
          <w:numId w:val="23"/>
        </w:numPr>
        <w:spacing w:after="24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 Helps organizations streamline their audit processes by providing pre-validated compliance documentation.</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w4qhdiddt4q3" w:id="7"/>
      <w:bookmarkEnd w:id="7"/>
      <w:r w:rsidDel="00000000" w:rsidR="00000000" w:rsidRPr="00000000">
        <w:rPr>
          <w:b w:val="1"/>
          <w:color w:val="000000"/>
          <w:sz w:val="22"/>
          <w:szCs w:val="22"/>
          <w:rtl w:val="0"/>
        </w:rPr>
        <w:t xml:space="preserve">b. Meeting Regulatory Requirements</w:t>
      </w:r>
    </w:p>
    <w:p w:rsidR="00000000" w:rsidDel="00000000" w:rsidP="00000000" w:rsidRDefault="00000000" w:rsidRPr="00000000" w14:paraId="00000029">
      <w:pPr>
        <w:numPr>
          <w:ilvl w:val="0"/>
          <w:numId w:val="26"/>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AWS Artifact Agreements, such as the BAA for HIPAA and the DPA for GDPR, help organizations comply with specific regulatory requirements when processing sensitive data, such as healthcare or personal information.</w:t>
      </w:r>
    </w:p>
    <w:p w:rsidR="00000000" w:rsidDel="00000000" w:rsidP="00000000" w:rsidRDefault="00000000" w:rsidRPr="00000000" w14:paraId="0000002A">
      <w:pPr>
        <w:numPr>
          <w:ilvl w:val="0"/>
          <w:numId w:val="26"/>
        </w:numPr>
        <w:spacing w:after="24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 Ensures that customers can meet regulatory obligations in industries such as healthcare, finance, and government without the need to individually negotiate compliance agreements with AWS.</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u6n544a1y3pg" w:id="8"/>
      <w:bookmarkEnd w:id="8"/>
      <w:r w:rsidDel="00000000" w:rsidR="00000000" w:rsidRPr="00000000">
        <w:rPr>
          <w:b w:val="1"/>
          <w:color w:val="000000"/>
          <w:sz w:val="22"/>
          <w:szCs w:val="22"/>
          <w:rtl w:val="0"/>
        </w:rPr>
        <w:t xml:space="preserve">c. Risk Management and Data Security Assessments</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Customers can use AWS Artifact Reports to evaluate AWS's security controls and compliance with international standards, which helps in assessing the security risks of using AWS services.</w:t>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 Enhances transparency by providing detailed information about how AWS secures and manages data, which can support customers’ internal risk assessments and vendor management processes.</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crvvbo74fzxz" w:id="9"/>
      <w:bookmarkEnd w:id="9"/>
      <w:r w:rsidDel="00000000" w:rsidR="00000000" w:rsidRPr="00000000">
        <w:rPr>
          <w:b w:val="1"/>
          <w:color w:val="000000"/>
          <w:sz w:val="22"/>
          <w:szCs w:val="22"/>
          <w:rtl w:val="0"/>
        </w:rPr>
        <w:t xml:space="preserve">d. Vendor Compliance and Due Diligence</w:t>
      </w:r>
    </w:p>
    <w:p w:rsidR="00000000" w:rsidDel="00000000" w:rsidP="00000000" w:rsidRDefault="00000000" w:rsidRPr="00000000" w14:paraId="0000002F">
      <w:pPr>
        <w:numPr>
          <w:ilvl w:val="0"/>
          <w:numId w:val="13"/>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Organizations that use AWS as part of their supply chain or rely on AWS services for critical applications can use Artifact reports to demonstrate compliance to their own customers, investors, or partners.</w:t>
      </w:r>
    </w:p>
    <w:p w:rsidR="00000000" w:rsidDel="00000000" w:rsidP="00000000" w:rsidRDefault="00000000" w:rsidRPr="00000000" w14:paraId="00000030">
      <w:pPr>
        <w:numPr>
          <w:ilvl w:val="0"/>
          <w:numId w:val="13"/>
        </w:numPr>
        <w:spacing w:after="24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 Simplifies vendor compliance checks, allowing customers to easily access AWS's certifications and compliance reports.</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ljr7prodhyj4" w:id="10"/>
      <w:bookmarkEnd w:id="10"/>
      <w:r w:rsidDel="00000000" w:rsidR="00000000" w:rsidRPr="00000000">
        <w:rPr>
          <w:b w:val="1"/>
          <w:color w:val="000000"/>
          <w:sz w:val="26"/>
          <w:szCs w:val="26"/>
          <w:rtl w:val="0"/>
        </w:rPr>
        <w:t xml:space="preserve">4. Types of Compliance Reports in AWS Artifact</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w9be79cbxpm7" w:id="11"/>
      <w:bookmarkEnd w:id="11"/>
      <w:r w:rsidDel="00000000" w:rsidR="00000000" w:rsidRPr="00000000">
        <w:rPr>
          <w:b w:val="1"/>
          <w:color w:val="000000"/>
          <w:sz w:val="22"/>
          <w:szCs w:val="22"/>
          <w:rtl w:val="0"/>
        </w:rPr>
        <w:t xml:space="preserve">a. System and Organization Controls (SOC) Reports</w:t>
      </w:r>
    </w:p>
    <w:p w:rsidR="00000000" w:rsidDel="00000000" w:rsidP="00000000" w:rsidRDefault="00000000" w:rsidRPr="00000000" w14:paraId="00000034">
      <w:pPr>
        <w:numPr>
          <w:ilvl w:val="0"/>
          <w:numId w:val="9"/>
        </w:numPr>
        <w:spacing w:after="0" w:afterAutospacing="0" w:before="240" w:lineRule="auto"/>
        <w:ind w:left="720" w:hanging="360"/>
      </w:pPr>
      <w:r w:rsidDel="00000000" w:rsidR="00000000" w:rsidRPr="00000000">
        <w:rPr>
          <w:b w:val="1"/>
          <w:rtl w:val="0"/>
        </w:rPr>
        <w:t xml:space="preserve">SOC 1</w:t>
      </w:r>
      <w:r w:rsidDel="00000000" w:rsidR="00000000" w:rsidRPr="00000000">
        <w:rPr>
          <w:rtl w:val="0"/>
        </w:rPr>
        <w:t xml:space="preserve">: This report focuses on internal controls related to financial reporting and is designed for customers who require information for auditing their own financial statements.</w:t>
      </w:r>
    </w:p>
    <w:p w:rsidR="00000000" w:rsidDel="00000000" w:rsidP="00000000" w:rsidRDefault="00000000" w:rsidRPr="00000000" w14:paraId="00000035">
      <w:pPr>
        <w:numPr>
          <w:ilvl w:val="0"/>
          <w:numId w:val="9"/>
        </w:numPr>
        <w:spacing w:after="0" w:afterAutospacing="0" w:before="0" w:beforeAutospacing="0" w:lineRule="auto"/>
        <w:ind w:left="720" w:hanging="360"/>
      </w:pPr>
      <w:r w:rsidDel="00000000" w:rsidR="00000000" w:rsidRPr="00000000">
        <w:rPr>
          <w:b w:val="1"/>
          <w:rtl w:val="0"/>
        </w:rPr>
        <w:t xml:space="preserve">SOC 2</w:t>
      </w:r>
      <w:r w:rsidDel="00000000" w:rsidR="00000000" w:rsidRPr="00000000">
        <w:rPr>
          <w:rtl w:val="0"/>
        </w:rPr>
        <w:t xml:space="preserve">: This report covers AWS's controls for security, availability, processing integrity, confidentiality, and privacy. It is relevant for organizations concerned about general cloud security and data protection.</w:t>
      </w:r>
    </w:p>
    <w:p w:rsidR="00000000" w:rsidDel="00000000" w:rsidP="00000000" w:rsidRDefault="00000000" w:rsidRPr="00000000" w14:paraId="00000036">
      <w:pPr>
        <w:numPr>
          <w:ilvl w:val="0"/>
          <w:numId w:val="9"/>
        </w:numPr>
        <w:spacing w:after="240" w:before="0" w:beforeAutospacing="0" w:lineRule="auto"/>
        <w:ind w:left="720" w:hanging="360"/>
      </w:pPr>
      <w:r w:rsidDel="00000000" w:rsidR="00000000" w:rsidRPr="00000000">
        <w:rPr>
          <w:b w:val="1"/>
          <w:rtl w:val="0"/>
        </w:rPr>
        <w:t xml:space="preserve">SOC 3</w:t>
      </w:r>
      <w:r w:rsidDel="00000000" w:rsidR="00000000" w:rsidRPr="00000000">
        <w:rPr>
          <w:rtl w:val="0"/>
        </w:rPr>
        <w:t xml:space="preserve">: A simplified version of the SOC 2 report, designed for a broader audience, and typically used for marketing or vendor management purposes.</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pwt3xn4l8p1u" w:id="12"/>
      <w:bookmarkEnd w:id="12"/>
      <w:r w:rsidDel="00000000" w:rsidR="00000000" w:rsidRPr="00000000">
        <w:rPr>
          <w:b w:val="1"/>
          <w:color w:val="000000"/>
          <w:sz w:val="22"/>
          <w:szCs w:val="22"/>
          <w:rtl w:val="0"/>
        </w:rPr>
        <w:t xml:space="preserve">b. ISO Certifications</w:t>
      </w:r>
    </w:p>
    <w:p w:rsidR="00000000" w:rsidDel="00000000" w:rsidP="00000000" w:rsidRDefault="00000000" w:rsidRPr="00000000" w14:paraId="00000038">
      <w:pPr>
        <w:numPr>
          <w:ilvl w:val="0"/>
          <w:numId w:val="8"/>
        </w:numPr>
        <w:spacing w:after="0" w:afterAutospacing="0" w:before="240" w:lineRule="auto"/>
        <w:ind w:left="720" w:hanging="360"/>
      </w:pPr>
      <w:r w:rsidDel="00000000" w:rsidR="00000000" w:rsidRPr="00000000">
        <w:rPr>
          <w:b w:val="1"/>
          <w:rtl w:val="0"/>
        </w:rPr>
        <w:t xml:space="preserve">ISO 27001</w:t>
      </w:r>
      <w:r w:rsidDel="00000000" w:rsidR="00000000" w:rsidRPr="00000000">
        <w:rPr>
          <w:rtl w:val="0"/>
        </w:rPr>
        <w:t xml:space="preserve">: Demonstrates that AWS has implemented an Information Security Management System (ISMS) that adheres to globally recognized security best practices.</w:t>
      </w:r>
    </w:p>
    <w:p w:rsidR="00000000" w:rsidDel="00000000" w:rsidP="00000000" w:rsidRDefault="00000000" w:rsidRPr="00000000" w14:paraId="00000039">
      <w:pPr>
        <w:numPr>
          <w:ilvl w:val="0"/>
          <w:numId w:val="8"/>
        </w:numPr>
        <w:spacing w:after="0" w:afterAutospacing="0" w:before="0" w:beforeAutospacing="0" w:lineRule="auto"/>
        <w:ind w:left="720" w:hanging="360"/>
      </w:pPr>
      <w:r w:rsidDel="00000000" w:rsidR="00000000" w:rsidRPr="00000000">
        <w:rPr>
          <w:b w:val="1"/>
          <w:rtl w:val="0"/>
        </w:rPr>
        <w:t xml:space="preserve">ISO 27017</w:t>
      </w:r>
      <w:r w:rsidDel="00000000" w:rsidR="00000000" w:rsidRPr="00000000">
        <w:rPr>
          <w:rtl w:val="0"/>
        </w:rPr>
        <w:t xml:space="preserve">: An extension of ISO 27001, this certification focuses on security controls for cloud services.</w:t>
      </w:r>
    </w:p>
    <w:p w:rsidR="00000000" w:rsidDel="00000000" w:rsidP="00000000" w:rsidRDefault="00000000" w:rsidRPr="00000000" w14:paraId="0000003A">
      <w:pPr>
        <w:numPr>
          <w:ilvl w:val="0"/>
          <w:numId w:val="8"/>
        </w:numPr>
        <w:spacing w:after="240" w:before="0" w:beforeAutospacing="0" w:lineRule="auto"/>
        <w:ind w:left="720" w:hanging="360"/>
      </w:pPr>
      <w:r w:rsidDel="00000000" w:rsidR="00000000" w:rsidRPr="00000000">
        <w:rPr>
          <w:b w:val="1"/>
          <w:rtl w:val="0"/>
        </w:rPr>
        <w:t xml:space="preserve">ISO 27018</w:t>
      </w:r>
      <w:r w:rsidDel="00000000" w:rsidR="00000000" w:rsidRPr="00000000">
        <w:rPr>
          <w:rtl w:val="0"/>
        </w:rPr>
        <w:t xml:space="preserve">: This certification specifically addresses privacy protections for personal data stored in the cloud.</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u6niosfiuxk8" w:id="13"/>
      <w:bookmarkEnd w:id="13"/>
      <w:r w:rsidDel="00000000" w:rsidR="00000000" w:rsidRPr="00000000">
        <w:rPr>
          <w:b w:val="1"/>
          <w:color w:val="000000"/>
          <w:sz w:val="22"/>
          <w:szCs w:val="22"/>
          <w:rtl w:val="0"/>
        </w:rPr>
        <w:t xml:space="preserve">c. Payment Card Industry Data Security Standard (PCI DSS)</w:t>
      </w:r>
    </w:p>
    <w:p w:rsidR="00000000" w:rsidDel="00000000" w:rsidP="00000000" w:rsidRDefault="00000000" w:rsidRPr="00000000" w14:paraId="0000003C">
      <w:pPr>
        <w:numPr>
          <w:ilvl w:val="0"/>
          <w:numId w:val="21"/>
        </w:numPr>
        <w:spacing w:after="0" w:afterAutospacing="0" w:before="240" w:lineRule="auto"/>
        <w:ind w:left="720" w:hanging="360"/>
      </w:pPr>
      <w:r w:rsidDel="00000000" w:rsidR="00000000" w:rsidRPr="00000000">
        <w:rPr>
          <w:rtl w:val="0"/>
        </w:rPr>
        <w:t xml:space="preserve">AWS's PCI DSS certification validates that AWS infrastructure can be used to process, store, and transmit credit card data in a secure and compliant manner.</w:t>
      </w:r>
    </w:p>
    <w:p w:rsidR="00000000" w:rsidDel="00000000" w:rsidP="00000000" w:rsidRDefault="00000000" w:rsidRPr="00000000" w14:paraId="0000003D">
      <w:pPr>
        <w:numPr>
          <w:ilvl w:val="0"/>
          <w:numId w:val="21"/>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Attestation of Compliance (AOC)</w:t>
      </w:r>
      <w:r w:rsidDel="00000000" w:rsidR="00000000" w:rsidRPr="00000000">
        <w:rPr>
          <w:rtl w:val="0"/>
        </w:rPr>
        <w:t xml:space="preserve"> and </w:t>
      </w:r>
      <w:r w:rsidDel="00000000" w:rsidR="00000000" w:rsidRPr="00000000">
        <w:rPr>
          <w:b w:val="1"/>
          <w:rtl w:val="0"/>
        </w:rPr>
        <w:t xml:space="preserve">Responsibility Matrix</w:t>
      </w:r>
      <w:r w:rsidDel="00000000" w:rsidR="00000000" w:rsidRPr="00000000">
        <w:rPr>
          <w:rtl w:val="0"/>
        </w:rPr>
        <w:t xml:space="preserve"> provide details on how AWS meets PCI requirements and what responsibilities customers have to maintain PCI compliance.</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z9ggiza47gy9" w:id="14"/>
      <w:bookmarkEnd w:id="14"/>
      <w:r w:rsidDel="00000000" w:rsidR="00000000" w:rsidRPr="00000000">
        <w:rPr>
          <w:b w:val="1"/>
          <w:color w:val="000000"/>
          <w:sz w:val="22"/>
          <w:szCs w:val="22"/>
          <w:rtl w:val="0"/>
        </w:rPr>
        <w:t xml:space="preserve">d. Federal Risk and Authorization Management Program (FedRAMP)</w:t>
      </w:r>
    </w:p>
    <w:p w:rsidR="00000000" w:rsidDel="00000000" w:rsidP="00000000" w:rsidRDefault="00000000" w:rsidRPr="00000000" w14:paraId="0000003F">
      <w:pPr>
        <w:numPr>
          <w:ilvl w:val="0"/>
          <w:numId w:val="18"/>
        </w:numPr>
        <w:spacing w:after="0" w:afterAutospacing="0" w:before="240" w:lineRule="auto"/>
        <w:ind w:left="720" w:hanging="360"/>
      </w:pPr>
      <w:r w:rsidDel="00000000" w:rsidR="00000000" w:rsidRPr="00000000">
        <w:rPr>
          <w:rtl w:val="0"/>
        </w:rPr>
        <w:t xml:space="preserve">FedRAMP is a U.S. government program that provides a standardized approach to security assessment, authorization, and continuous monitoring for cloud products and services used by federal agencies.</w:t>
      </w:r>
    </w:p>
    <w:p w:rsidR="00000000" w:rsidDel="00000000" w:rsidP="00000000" w:rsidRDefault="00000000" w:rsidRPr="00000000" w14:paraId="00000040">
      <w:pPr>
        <w:numPr>
          <w:ilvl w:val="0"/>
          <w:numId w:val="18"/>
        </w:numPr>
        <w:spacing w:after="240" w:before="0" w:beforeAutospacing="0" w:lineRule="auto"/>
        <w:ind w:left="720" w:hanging="360"/>
      </w:pPr>
      <w:r w:rsidDel="00000000" w:rsidR="00000000" w:rsidRPr="00000000">
        <w:rPr>
          <w:rtl w:val="0"/>
        </w:rPr>
        <w:t xml:space="preserve">AWS Artifact provides access to FedRAMP Authorization packages, including AWS’s certification for operating cloud services for the U.S. government.</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oq4fmutmto1q" w:id="15"/>
      <w:bookmarkEnd w:id="15"/>
      <w:r w:rsidDel="00000000" w:rsidR="00000000" w:rsidRPr="00000000">
        <w:rPr>
          <w:b w:val="1"/>
          <w:color w:val="000000"/>
          <w:sz w:val="22"/>
          <w:szCs w:val="22"/>
          <w:rtl w:val="0"/>
        </w:rPr>
        <w:t xml:space="preserve">e. Health Insurance Portability and Accountability Act (HIPAA)</w:t>
      </w:r>
    </w:p>
    <w:p w:rsidR="00000000" w:rsidDel="00000000" w:rsidP="00000000" w:rsidRDefault="00000000" w:rsidRPr="00000000" w14:paraId="00000042">
      <w:pPr>
        <w:numPr>
          <w:ilvl w:val="0"/>
          <w:numId w:val="4"/>
        </w:numPr>
        <w:spacing w:after="0" w:afterAutospacing="0" w:before="240" w:lineRule="auto"/>
        <w:ind w:left="720" w:hanging="360"/>
      </w:pPr>
      <w:r w:rsidDel="00000000" w:rsidR="00000000" w:rsidRPr="00000000">
        <w:rPr>
          <w:rtl w:val="0"/>
        </w:rPr>
        <w:t xml:space="preserve">AWS Artifact provides access to reports and certifications that demonstrate AWS's compliance with HIPAA, which is critical for healthcare organizations that manage </w:t>
      </w:r>
      <w:r w:rsidDel="00000000" w:rsidR="00000000" w:rsidRPr="00000000">
        <w:rPr>
          <w:b w:val="1"/>
          <w:rtl w:val="0"/>
        </w:rPr>
        <w:t xml:space="preserve">Protected Health Information (PHI)</w:t>
      </w:r>
      <w:r w:rsidDel="00000000" w:rsidR="00000000" w:rsidRPr="00000000">
        <w:rPr>
          <w:rtl w:val="0"/>
        </w:rPr>
        <w:t xml:space="preserve">.</w:t>
      </w:r>
    </w:p>
    <w:p w:rsidR="00000000" w:rsidDel="00000000" w:rsidP="00000000" w:rsidRDefault="00000000" w:rsidRPr="00000000" w14:paraId="00000043">
      <w:pPr>
        <w:numPr>
          <w:ilvl w:val="0"/>
          <w:numId w:val="4"/>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HIPAA Security Rule</w:t>
      </w:r>
      <w:r w:rsidDel="00000000" w:rsidR="00000000" w:rsidRPr="00000000">
        <w:rPr>
          <w:rtl w:val="0"/>
        </w:rPr>
        <w:t xml:space="preserve"> ensures that healthcare organizations using AWS services are operating under secure, compliant infrastructure.</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m9i3zrd1xwoq" w:id="16"/>
      <w:bookmarkEnd w:id="16"/>
      <w:r w:rsidDel="00000000" w:rsidR="00000000" w:rsidRPr="00000000">
        <w:rPr>
          <w:b w:val="1"/>
          <w:color w:val="000000"/>
          <w:sz w:val="22"/>
          <w:szCs w:val="22"/>
          <w:rtl w:val="0"/>
        </w:rPr>
        <w:t xml:space="preserve">f. General Data Protection Regulation (GDPR)</w:t>
      </w:r>
    </w:p>
    <w:p w:rsidR="00000000" w:rsidDel="00000000" w:rsidP="00000000" w:rsidRDefault="00000000" w:rsidRPr="00000000" w14:paraId="00000045">
      <w:pPr>
        <w:numPr>
          <w:ilvl w:val="0"/>
          <w:numId w:val="12"/>
        </w:numPr>
        <w:spacing w:after="0" w:afterAutospacing="0" w:before="240" w:lineRule="auto"/>
        <w:ind w:left="720" w:hanging="360"/>
      </w:pPr>
      <w:r w:rsidDel="00000000" w:rsidR="00000000" w:rsidRPr="00000000">
        <w:rPr>
          <w:rtl w:val="0"/>
        </w:rPr>
        <w:t xml:space="preserve">AWS Artifact provides compliance documents related to GDPR, including AWS’s </w:t>
      </w:r>
      <w:r w:rsidDel="00000000" w:rsidR="00000000" w:rsidRPr="00000000">
        <w:rPr>
          <w:b w:val="1"/>
          <w:rtl w:val="0"/>
        </w:rPr>
        <w:t xml:space="preserve">Data Processing Addendum (DPA)</w:t>
      </w:r>
      <w:r w:rsidDel="00000000" w:rsidR="00000000" w:rsidRPr="00000000">
        <w:rPr>
          <w:rtl w:val="0"/>
        </w:rPr>
        <w:t xml:space="preserve">, which outlines how AWS handles personal data in accordance with GDPR.</w:t>
      </w:r>
    </w:p>
    <w:p w:rsidR="00000000" w:rsidDel="00000000" w:rsidP="00000000" w:rsidRDefault="00000000" w:rsidRPr="00000000" w14:paraId="00000046">
      <w:pPr>
        <w:numPr>
          <w:ilvl w:val="0"/>
          <w:numId w:val="12"/>
        </w:numPr>
        <w:spacing w:after="240" w:before="0" w:beforeAutospacing="0" w:lineRule="auto"/>
        <w:ind w:left="720" w:hanging="360"/>
      </w:pPr>
      <w:r w:rsidDel="00000000" w:rsidR="00000000" w:rsidRPr="00000000">
        <w:rPr>
          <w:rtl w:val="0"/>
        </w:rPr>
        <w:t xml:space="preserve">The GDPR documents also explain the rights of data subjects, cross-border data transfer mechanisms, and AWS’s commitment to data privacy under GDPR.</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w751iocdlw72" w:id="17"/>
      <w:bookmarkEnd w:id="17"/>
      <w:r w:rsidDel="00000000" w:rsidR="00000000" w:rsidRPr="00000000">
        <w:rPr>
          <w:b w:val="1"/>
          <w:color w:val="000000"/>
          <w:sz w:val="26"/>
          <w:szCs w:val="26"/>
          <w:rtl w:val="0"/>
        </w:rPr>
        <w:t xml:space="preserve">5. AWS Artifact Agreements</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rbdkb08dc0nm" w:id="18"/>
      <w:bookmarkEnd w:id="18"/>
      <w:r w:rsidDel="00000000" w:rsidR="00000000" w:rsidRPr="00000000">
        <w:rPr>
          <w:b w:val="1"/>
          <w:color w:val="000000"/>
          <w:sz w:val="22"/>
          <w:szCs w:val="22"/>
          <w:rtl w:val="0"/>
        </w:rPr>
        <w:t xml:space="preserve">a. Business Associate Addendum (BAA)</w:t>
      </w:r>
    </w:p>
    <w:p w:rsidR="00000000" w:rsidDel="00000000" w:rsidP="00000000" w:rsidRDefault="00000000" w:rsidRPr="00000000" w14:paraId="0000004A">
      <w:pPr>
        <w:numPr>
          <w:ilvl w:val="0"/>
          <w:numId w:val="14"/>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The BAA is a contract required by HIPAA when a Covered Entity (e.g., healthcare provider) uses AWS as a service provider (Business Associate) to process Protected Health Information (PHI).</w:t>
      </w:r>
    </w:p>
    <w:p w:rsidR="00000000" w:rsidDel="00000000" w:rsidP="00000000" w:rsidRDefault="00000000" w:rsidRPr="00000000" w14:paraId="0000004B">
      <w:pPr>
        <w:numPr>
          <w:ilvl w:val="0"/>
          <w:numId w:val="14"/>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The BAA ensures that AWS services are configured and used in a manner compliant with HIPAA regulations. It specifies the responsibilities of both AWS and the customer regarding the handling of PHI.</w:t>
      </w:r>
    </w:p>
    <w:p w:rsidR="00000000" w:rsidDel="00000000" w:rsidP="00000000" w:rsidRDefault="00000000" w:rsidRPr="00000000" w14:paraId="0000004C">
      <w:pPr>
        <w:numPr>
          <w:ilvl w:val="0"/>
          <w:numId w:val="14"/>
        </w:numPr>
        <w:spacing w:after="240" w:before="0" w:beforeAutospacing="0" w:lineRule="auto"/>
        <w:ind w:left="720" w:hanging="360"/>
      </w:pPr>
      <w:r w:rsidDel="00000000" w:rsidR="00000000" w:rsidRPr="00000000">
        <w:rPr>
          <w:b w:val="1"/>
          <w:rtl w:val="0"/>
        </w:rPr>
        <w:t xml:space="preserve">How to Access</w:t>
      </w:r>
      <w:r w:rsidDel="00000000" w:rsidR="00000000" w:rsidRPr="00000000">
        <w:rPr>
          <w:rtl w:val="0"/>
        </w:rPr>
        <w:t xml:space="preserve">: Customers can access and accept the BAA in AWS Artifact if they need to use AWS for storing, processing, or transmitting PHI.</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b67ocks3mnww" w:id="19"/>
      <w:bookmarkEnd w:id="19"/>
      <w:r w:rsidDel="00000000" w:rsidR="00000000" w:rsidRPr="00000000">
        <w:rPr>
          <w:b w:val="1"/>
          <w:color w:val="000000"/>
          <w:sz w:val="22"/>
          <w:szCs w:val="22"/>
          <w:rtl w:val="0"/>
        </w:rPr>
        <w:t xml:space="preserve">b. General Data Protection Regulation (GDPR) Data Processing Addendum (DPA)</w:t>
      </w:r>
    </w:p>
    <w:p w:rsidR="00000000" w:rsidDel="00000000" w:rsidP="00000000" w:rsidRDefault="00000000" w:rsidRPr="00000000" w14:paraId="0000004E">
      <w:pPr>
        <w:numPr>
          <w:ilvl w:val="0"/>
          <w:numId w:val="7"/>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The DPA is an agreement that ensures AWS services comply with GDPR requirements for handling personal data of individuals in the European Economic Area (EEA).</w:t>
      </w:r>
    </w:p>
    <w:p w:rsidR="00000000" w:rsidDel="00000000" w:rsidP="00000000" w:rsidRDefault="00000000" w:rsidRPr="00000000" w14:paraId="0000004F">
      <w:pPr>
        <w:numPr>
          <w:ilvl w:val="0"/>
          <w:numId w:val="7"/>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The DPA outlines AWS's responsibilities as a data processor and the measures AWS takes to ensure that personal data is processed in compliance with GDPR, such as encryption and data residency controls.</w:t>
      </w:r>
    </w:p>
    <w:p w:rsidR="00000000" w:rsidDel="00000000" w:rsidP="00000000" w:rsidRDefault="00000000" w:rsidRPr="00000000" w14:paraId="00000050">
      <w:pPr>
        <w:numPr>
          <w:ilvl w:val="0"/>
          <w:numId w:val="7"/>
        </w:numPr>
        <w:spacing w:after="240" w:before="0" w:beforeAutospacing="0" w:lineRule="auto"/>
        <w:ind w:left="720" w:hanging="360"/>
      </w:pPr>
      <w:r w:rsidDel="00000000" w:rsidR="00000000" w:rsidRPr="00000000">
        <w:rPr>
          <w:b w:val="1"/>
          <w:rtl w:val="0"/>
        </w:rPr>
        <w:t xml:space="preserve">How to Access</w:t>
      </w:r>
      <w:r w:rsidDel="00000000" w:rsidR="00000000" w:rsidRPr="00000000">
        <w:rPr>
          <w:rtl w:val="0"/>
        </w:rPr>
        <w:t xml:space="preserve">: The DPA can be reviewed and accepted via AWS Artifact. It is a critical document for any organization using AWS to process personal data subject to GDPR.</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pjx3yat9o4ys" w:id="20"/>
      <w:bookmarkEnd w:id="20"/>
      <w:r w:rsidDel="00000000" w:rsidR="00000000" w:rsidRPr="00000000">
        <w:rPr>
          <w:b w:val="1"/>
          <w:color w:val="000000"/>
          <w:sz w:val="22"/>
          <w:szCs w:val="22"/>
          <w:rtl w:val="0"/>
        </w:rPr>
        <w:t xml:space="preserve">c. Non-Disclosure Agreement (NDA)</w:t>
      </w:r>
    </w:p>
    <w:p w:rsidR="00000000" w:rsidDel="00000000" w:rsidP="00000000" w:rsidRDefault="00000000" w:rsidRPr="00000000" w14:paraId="00000052">
      <w:pPr>
        <w:numPr>
          <w:ilvl w:val="0"/>
          <w:numId w:val="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The NDA allows customers to review confidential information related to AWS’s security practices, systems, and operations without the risk of disclosure to unauthorized parties.</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AWS provides NDAs through Artifact to help customers evaluate security measures while protecting sensitive AWS information.</w:t>
      </w:r>
    </w:p>
    <w:p w:rsidR="00000000" w:rsidDel="00000000" w:rsidP="00000000" w:rsidRDefault="00000000" w:rsidRPr="00000000" w14:paraId="00000054">
      <w:pPr>
        <w:numPr>
          <w:ilvl w:val="0"/>
          <w:numId w:val="2"/>
        </w:numPr>
        <w:spacing w:after="240" w:before="0" w:beforeAutospacing="0" w:lineRule="auto"/>
        <w:ind w:left="720" w:hanging="360"/>
      </w:pPr>
      <w:r w:rsidDel="00000000" w:rsidR="00000000" w:rsidRPr="00000000">
        <w:rPr>
          <w:b w:val="1"/>
          <w:rtl w:val="0"/>
        </w:rPr>
        <w:t xml:space="preserve">How to Access</w:t>
      </w:r>
      <w:r w:rsidDel="00000000" w:rsidR="00000000" w:rsidRPr="00000000">
        <w:rPr>
          <w:rtl w:val="0"/>
        </w:rPr>
        <w:t xml:space="preserve">: Customers can access NDAs directly in AWS Artifact to review proprietary security documentation.</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t3do1by30blq" w:id="21"/>
      <w:bookmarkEnd w:id="21"/>
      <w:r w:rsidDel="00000000" w:rsidR="00000000" w:rsidRPr="00000000">
        <w:rPr>
          <w:b w:val="1"/>
          <w:color w:val="000000"/>
          <w:sz w:val="26"/>
          <w:szCs w:val="26"/>
          <w:rtl w:val="0"/>
        </w:rPr>
        <w:t xml:space="preserve">6. How to Use AWS Artifact</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2syfk9jjj8uw" w:id="22"/>
      <w:bookmarkEnd w:id="22"/>
      <w:r w:rsidDel="00000000" w:rsidR="00000000" w:rsidRPr="00000000">
        <w:rPr>
          <w:b w:val="1"/>
          <w:color w:val="000000"/>
          <w:sz w:val="22"/>
          <w:szCs w:val="22"/>
          <w:rtl w:val="0"/>
        </w:rPr>
        <w:t xml:space="preserve">a. Accessing AWS Artifact</w:t>
      </w:r>
    </w:p>
    <w:p w:rsidR="00000000" w:rsidDel="00000000" w:rsidP="00000000" w:rsidRDefault="00000000" w:rsidRPr="00000000" w14:paraId="00000058">
      <w:pPr>
        <w:numPr>
          <w:ilvl w:val="0"/>
          <w:numId w:val="17"/>
        </w:numPr>
        <w:spacing w:after="0" w:afterAutospacing="0" w:before="240" w:lineRule="auto"/>
        <w:ind w:left="720" w:hanging="360"/>
      </w:pPr>
      <w:r w:rsidDel="00000000" w:rsidR="00000000" w:rsidRPr="00000000">
        <w:rPr>
          <w:rtl w:val="0"/>
        </w:rPr>
        <w:t xml:space="preserve">AWS Artifact is accessible through the </w:t>
      </w:r>
      <w:r w:rsidDel="00000000" w:rsidR="00000000" w:rsidRPr="00000000">
        <w:rPr>
          <w:b w:val="1"/>
          <w:rtl w:val="0"/>
        </w:rPr>
        <w:t xml:space="preserve">AWS Management Console</w:t>
      </w:r>
      <w:r w:rsidDel="00000000" w:rsidR="00000000" w:rsidRPr="00000000">
        <w:rPr>
          <w:rtl w:val="0"/>
        </w:rPr>
        <w:t xml:space="preserve">. Once logged in, customers can view both </w:t>
      </w:r>
      <w:r w:rsidDel="00000000" w:rsidR="00000000" w:rsidRPr="00000000">
        <w:rPr>
          <w:b w:val="1"/>
          <w:rtl w:val="0"/>
        </w:rPr>
        <w:t xml:space="preserve">Reports</w:t>
      </w:r>
      <w:r w:rsidDel="00000000" w:rsidR="00000000" w:rsidRPr="00000000">
        <w:rPr>
          <w:rtl w:val="0"/>
        </w:rPr>
        <w:t xml:space="preserve"> and </w:t>
      </w:r>
      <w:r w:rsidDel="00000000" w:rsidR="00000000" w:rsidRPr="00000000">
        <w:rPr>
          <w:b w:val="1"/>
          <w:rtl w:val="0"/>
        </w:rPr>
        <w:t xml:space="preserve">Agreements</w:t>
      </w:r>
      <w:r w:rsidDel="00000000" w:rsidR="00000000" w:rsidRPr="00000000">
        <w:rPr>
          <w:rtl w:val="0"/>
        </w:rPr>
        <w:t xml:space="preserve">.</w:t>
      </w:r>
    </w:p>
    <w:p w:rsidR="00000000" w:rsidDel="00000000" w:rsidP="00000000" w:rsidRDefault="00000000" w:rsidRPr="00000000" w14:paraId="00000059">
      <w:pPr>
        <w:numPr>
          <w:ilvl w:val="0"/>
          <w:numId w:val="17"/>
        </w:numPr>
        <w:spacing w:after="0" w:afterAutospacing="0" w:before="0" w:beforeAutospacing="0" w:lineRule="auto"/>
        <w:ind w:left="720" w:hanging="360"/>
      </w:pPr>
      <w:r w:rsidDel="00000000" w:rsidR="00000000" w:rsidRPr="00000000">
        <w:rPr>
          <w:b w:val="1"/>
          <w:rtl w:val="0"/>
        </w:rPr>
        <w:t xml:space="preserve">Artifact Reports</w:t>
      </w:r>
      <w:r w:rsidDel="00000000" w:rsidR="00000000" w:rsidRPr="00000000">
        <w:rPr>
          <w:rtl w:val="0"/>
        </w:rPr>
        <w:t xml:space="preserve">: Navigate to the "Reports" section to view, download, or subscribe to reports. These can be filtered based on compliance frameworks (e.g., SOC, PCI, ISO).</w:t>
      </w:r>
    </w:p>
    <w:p w:rsidR="00000000" w:rsidDel="00000000" w:rsidP="00000000" w:rsidRDefault="00000000" w:rsidRPr="00000000" w14:paraId="0000005A">
      <w:pPr>
        <w:numPr>
          <w:ilvl w:val="0"/>
          <w:numId w:val="17"/>
        </w:numPr>
        <w:spacing w:after="240" w:before="0" w:beforeAutospacing="0" w:lineRule="auto"/>
        <w:ind w:left="720" w:hanging="360"/>
      </w:pPr>
      <w:r w:rsidDel="00000000" w:rsidR="00000000" w:rsidRPr="00000000">
        <w:rPr>
          <w:b w:val="1"/>
          <w:rtl w:val="0"/>
        </w:rPr>
        <w:t xml:space="preserve">Artifact Agreements</w:t>
      </w:r>
      <w:r w:rsidDel="00000000" w:rsidR="00000000" w:rsidRPr="00000000">
        <w:rPr>
          <w:rtl w:val="0"/>
        </w:rPr>
        <w:t xml:space="preserve">: In the "Agreements" section, customers can view existing agreements, such as the BAA or GDPR DPA, and accept them if needed.</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cu7jtix81ju8" w:id="23"/>
      <w:bookmarkEnd w:id="23"/>
      <w:r w:rsidDel="00000000" w:rsidR="00000000" w:rsidRPr="00000000">
        <w:rPr>
          <w:b w:val="1"/>
          <w:color w:val="000000"/>
          <w:sz w:val="22"/>
          <w:szCs w:val="22"/>
          <w:rtl w:val="0"/>
        </w:rPr>
        <w:t xml:space="preserve">b. Downloading Reports</w:t>
      </w:r>
    </w:p>
    <w:p w:rsidR="00000000" w:rsidDel="00000000" w:rsidP="00000000" w:rsidRDefault="00000000" w:rsidRPr="00000000" w14:paraId="0000005C">
      <w:pPr>
        <w:numPr>
          <w:ilvl w:val="0"/>
          <w:numId w:val="10"/>
        </w:numPr>
        <w:spacing w:after="240" w:before="240" w:lineRule="auto"/>
        <w:ind w:left="720" w:hanging="360"/>
      </w:pPr>
      <w:r w:rsidDel="00000000" w:rsidR="00000000" w:rsidRPr="00000000">
        <w:rPr>
          <w:rtl w:val="0"/>
        </w:rPr>
        <w:t xml:space="preserve">Customers can download audit reports for internal use or for providing to auditors as evidence of AWS’s compliance. These reports can be useful during external audits or vendor compliance checks.</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2vrgtgfcxjt9" w:id="24"/>
      <w:bookmarkEnd w:id="24"/>
      <w:r w:rsidDel="00000000" w:rsidR="00000000" w:rsidRPr="00000000">
        <w:rPr>
          <w:b w:val="1"/>
          <w:color w:val="000000"/>
          <w:sz w:val="22"/>
          <w:szCs w:val="22"/>
          <w:rtl w:val="0"/>
        </w:rPr>
        <w:t xml:space="preserve">c. Accepting Agreements</w:t>
      </w:r>
    </w:p>
    <w:p w:rsidR="00000000" w:rsidDel="00000000" w:rsidP="00000000" w:rsidRDefault="00000000" w:rsidRPr="00000000" w14:paraId="0000005E">
      <w:pPr>
        <w:numPr>
          <w:ilvl w:val="0"/>
          <w:numId w:val="25"/>
        </w:numPr>
        <w:spacing w:after="240" w:before="240" w:lineRule="auto"/>
        <w:ind w:left="720" w:hanging="360"/>
      </w:pPr>
      <w:r w:rsidDel="00000000" w:rsidR="00000000" w:rsidRPr="00000000">
        <w:rPr>
          <w:rtl w:val="0"/>
        </w:rPr>
        <w:t xml:space="preserve">AWS Artifact provides a step-by-step guide for accepting agreements. For example, if a customer requires a BAA for HIPAA compliance, they can review the terms of the agreement in Artifact and electronically accept it.</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rmayvi6xr792" w:id="25"/>
      <w:bookmarkEnd w:id="25"/>
      <w:r w:rsidDel="00000000" w:rsidR="00000000" w:rsidRPr="00000000">
        <w:rPr>
          <w:b w:val="1"/>
          <w:color w:val="000000"/>
          <w:sz w:val="22"/>
          <w:szCs w:val="22"/>
          <w:rtl w:val="0"/>
        </w:rPr>
        <w:t xml:space="preserve">d. Managing Permissions for AWS Artifact</w:t>
      </w:r>
    </w:p>
    <w:p w:rsidR="00000000" w:rsidDel="00000000" w:rsidP="00000000" w:rsidRDefault="00000000" w:rsidRPr="00000000" w14:paraId="00000060">
      <w:pPr>
        <w:numPr>
          <w:ilvl w:val="0"/>
          <w:numId w:val="5"/>
        </w:numPr>
        <w:spacing w:after="0" w:afterAutospacing="0" w:before="240" w:lineRule="auto"/>
        <w:ind w:left="720" w:hanging="360"/>
      </w:pPr>
      <w:r w:rsidDel="00000000" w:rsidR="00000000" w:rsidRPr="00000000">
        <w:rPr>
          <w:rtl w:val="0"/>
        </w:rPr>
        <w:t xml:space="preserve">AWS Identity and Access Management (IAM) can be used to control access to AWS Artifact. You can create IAM policies that grant specific users or roles permission to view or manage reports and agreements in Artifact.</w:t>
      </w:r>
    </w:p>
    <w:p w:rsidR="00000000" w:rsidDel="00000000" w:rsidP="00000000" w:rsidRDefault="00000000" w:rsidRPr="00000000" w14:paraId="00000061">
      <w:pPr>
        <w:numPr>
          <w:ilvl w:val="0"/>
          <w:numId w:val="5"/>
        </w:numPr>
        <w:spacing w:after="240" w:before="0" w:beforeAutospacing="0" w:lineRule="auto"/>
        <w:ind w:left="720" w:hanging="360"/>
      </w:pPr>
      <w:r w:rsidDel="00000000" w:rsidR="00000000" w:rsidRPr="00000000">
        <w:rPr>
          <w:b w:val="1"/>
          <w:rtl w:val="0"/>
        </w:rPr>
        <w:t xml:space="preserve">Least Privilege</w:t>
      </w:r>
      <w:r w:rsidDel="00000000" w:rsidR="00000000" w:rsidRPr="00000000">
        <w:rPr>
          <w:rtl w:val="0"/>
        </w:rPr>
        <w:t xml:space="preserve">: Follow the principle of least privilege by ensuring that only authorized personnel have access to sensitive compliance documentation.</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ub7ifn27971n" w:id="26"/>
      <w:bookmarkEnd w:id="26"/>
      <w:r w:rsidDel="00000000" w:rsidR="00000000" w:rsidRPr="00000000">
        <w:rPr>
          <w:b w:val="1"/>
          <w:color w:val="000000"/>
          <w:sz w:val="26"/>
          <w:szCs w:val="26"/>
          <w:rtl w:val="0"/>
        </w:rPr>
        <w:t xml:space="preserve">7. Best Practices for Using AWS Artifact</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fpds651s4zut" w:id="27"/>
      <w:bookmarkEnd w:id="27"/>
      <w:r w:rsidDel="00000000" w:rsidR="00000000" w:rsidRPr="00000000">
        <w:rPr>
          <w:b w:val="1"/>
          <w:color w:val="000000"/>
          <w:sz w:val="22"/>
          <w:szCs w:val="22"/>
          <w:rtl w:val="0"/>
        </w:rPr>
        <w:t xml:space="preserve">a. Regularly Review Compliance Reports</w:t>
      </w:r>
    </w:p>
    <w:p w:rsidR="00000000" w:rsidDel="00000000" w:rsidP="00000000" w:rsidRDefault="00000000" w:rsidRPr="00000000" w14:paraId="00000065">
      <w:pPr>
        <w:numPr>
          <w:ilvl w:val="0"/>
          <w:numId w:val="11"/>
        </w:numPr>
        <w:spacing w:after="0" w:afterAutospacing="0" w:before="240" w:lineRule="auto"/>
        <w:ind w:left="720" w:hanging="360"/>
      </w:pPr>
      <w:r w:rsidDel="00000000" w:rsidR="00000000" w:rsidRPr="00000000">
        <w:rPr>
          <w:rtl w:val="0"/>
        </w:rPr>
        <w:t xml:space="preserve">Periodically check AWS Artifact for new or updated compliance reports to ensure that your organization is working with the latest certification data.</w:t>
      </w:r>
    </w:p>
    <w:p w:rsidR="00000000" w:rsidDel="00000000" w:rsidP="00000000" w:rsidRDefault="00000000" w:rsidRPr="00000000" w14:paraId="00000066">
      <w:pPr>
        <w:numPr>
          <w:ilvl w:val="0"/>
          <w:numId w:val="11"/>
        </w:numPr>
        <w:spacing w:after="240" w:before="0" w:beforeAutospacing="0" w:lineRule="auto"/>
        <w:ind w:left="720" w:hanging="360"/>
      </w:pPr>
      <w:r w:rsidDel="00000000" w:rsidR="00000000" w:rsidRPr="00000000">
        <w:rPr>
          <w:rtl w:val="0"/>
        </w:rPr>
        <w:t xml:space="preserve">Stay informed about new AWS certifications that may be relevant to your industry or region.</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jr898yg1tro9" w:id="28"/>
      <w:bookmarkEnd w:id="28"/>
      <w:r w:rsidDel="00000000" w:rsidR="00000000" w:rsidRPr="00000000">
        <w:rPr>
          <w:b w:val="1"/>
          <w:color w:val="000000"/>
          <w:sz w:val="22"/>
          <w:szCs w:val="22"/>
          <w:rtl w:val="0"/>
        </w:rPr>
        <w:t xml:space="preserve">b. Ensure Agreements Are Up to Date</w:t>
      </w:r>
    </w:p>
    <w:p w:rsidR="00000000" w:rsidDel="00000000" w:rsidP="00000000" w:rsidRDefault="00000000" w:rsidRPr="00000000" w14:paraId="00000068">
      <w:pPr>
        <w:numPr>
          <w:ilvl w:val="0"/>
          <w:numId w:val="19"/>
        </w:numPr>
        <w:spacing w:after="0" w:afterAutospacing="0" w:before="240" w:lineRule="auto"/>
        <w:ind w:left="720" w:hanging="360"/>
      </w:pPr>
      <w:r w:rsidDel="00000000" w:rsidR="00000000" w:rsidRPr="00000000">
        <w:rPr>
          <w:rtl w:val="0"/>
        </w:rPr>
        <w:t xml:space="preserve">Regularly review and, if necessary, update agreements such as the BAA and GDPR DPA to ensure compliance with evolving regulatory requirements.</w:t>
      </w:r>
    </w:p>
    <w:p w:rsidR="00000000" w:rsidDel="00000000" w:rsidP="00000000" w:rsidRDefault="00000000" w:rsidRPr="00000000" w14:paraId="00000069">
      <w:pPr>
        <w:numPr>
          <w:ilvl w:val="0"/>
          <w:numId w:val="19"/>
        </w:numPr>
        <w:spacing w:after="240" w:before="0" w:beforeAutospacing="0" w:lineRule="auto"/>
        <w:ind w:left="720" w:hanging="360"/>
      </w:pPr>
      <w:r w:rsidDel="00000000" w:rsidR="00000000" w:rsidRPr="00000000">
        <w:rPr>
          <w:rtl w:val="0"/>
        </w:rPr>
        <w:t xml:space="preserve">Work with your legal and compliance teams to verify that these agreements align with your organization’s compliance needs.</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u6kvny1ke0u4" w:id="29"/>
      <w:bookmarkEnd w:id="29"/>
      <w:r w:rsidDel="00000000" w:rsidR="00000000" w:rsidRPr="00000000">
        <w:rPr>
          <w:b w:val="1"/>
          <w:color w:val="000000"/>
          <w:sz w:val="22"/>
          <w:szCs w:val="22"/>
          <w:rtl w:val="0"/>
        </w:rPr>
        <w:t xml:space="preserve">c. Provide Reports to Auditors Efficiently</w:t>
      </w:r>
    </w:p>
    <w:p w:rsidR="00000000" w:rsidDel="00000000" w:rsidP="00000000" w:rsidRDefault="00000000" w:rsidRPr="00000000" w14:paraId="0000006B">
      <w:pPr>
        <w:numPr>
          <w:ilvl w:val="0"/>
          <w:numId w:val="1"/>
        </w:numPr>
        <w:spacing w:after="240" w:before="240" w:lineRule="auto"/>
        <w:ind w:left="720" w:hanging="360"/>
      </w:pPr>
      <w:r w:rsidDel="00000000" w:rsidR="00000000" w:rsidRPr="00000000">
        <w:rPr>
          <w:rtl w:val="0"/>
        </w:rPr>
        <w:t xml:space="preserve">Leverage AWS Artifact’s downloadable reports to streamline audit preparation. You can provide auditors with relevant documentation directly from AWS Artifact rather than manually collecting compliance data.</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smp08b18ryk1" w:id="30"/>
      <w:bookmarkEnd w:id="30"/>
      <w:r w:rsidDel="00000000" w:rsidR="00000000" w:rsidRPr="00000000">
        <w:rPr>
          <w:b w:val="1"/>
          <w:color w:val="000000"/>
          <w:sz w:val="22"/>
          <w:szCs w:val="22"/>
          <w:rtl w:val="0"/>
        </w:rPr>
        <w:t xml:space="preserve">d. Use IAM Policies to Control Access</w:t>
      </w:r>
    </w:p>
    <w:p w:rsidR="00000000" w:rsidDel="00000000" w:rsidP="00000000" w:rsidRDefault="00000000" w:rsidRPr="00000000" w14:paraId="0000006D">
      <w:pPr>
        <w:numPr>
          <w:ilvl w:val="0"/>
          <w:numId w:val="15"/>
        </w:numPr>
        <w:spacing w:after="0" w:afterAutospacing="0" w:before="240" w:lineRule="auto"/>
        <w:ind w:left="720" w:hanging="360"/>
      </w:pPr>
      <w:r w:rsidDel="00000000" w:rsidR="00000000" w:rsidRPr="00000000">
        <w:rPr>
          <w:rtl w:val="0"/>
        </w:rPr>
        <w:t xml:space="preserve">Implement strict IAM policies that control which users or roles can access AWS Artifact. This prevents unauthorized users from accessing sensitive compliance documentation.</w:t>
      </w:r>
    </w:p>
    <w:p w:rsidR="00000000" w:rsidDel="00000000" w:rsidP="00000000" w:rsidRDefault="00000000" w:rsidRPr="00000000" w14:paraId="0000006E">
      <w:pPr>
        <w:numPr>
          <w:ilvl w:val="0"/>
          <w:numId w:val="15"/>
        </w:numPr>
        <w:spacing w:after="240" w:before="0" w:beforeAutospacing="0" w:lineRule="auto"/>
        <w:ind w:left="720" w:hanging="360"/>
      </w:pPr>
      <w:r w:rsidDel="00000000" w:rsidR="00000000" w:rsidRPr="00000000">
        <w:rPr>
          <w:rtl w:val="0"/>
        </w:rPr>
        <w:t xml:space="preserve">Assign permissions based on roles, such as granting compliance officers and auditors access to specific reports while restricting access for general users.</w:t>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g7t1vvkxzh6" w:id="31"/>
      <w:bookmarkEnd w:id="31"/>
      <w:r w:rsidDel="00000000" w:rsidR="00000000" w:rsidRPr="00000000">
        <w:rPr>
          <w:rtl w:val="0"/>
        </w:rPr>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dqkq5k99dwy4" w:id="32"/>
      <w:bookmarkEnd w:id="32"/>
      <w:r w:rsidDel="00000000" w:rsidR="00000000" w:rsidRPr="00000000">
        <w:rPr>
          <w:b w:val="1"/>
          <w:color w:val="000000"/>
          <w:sz w:val="22"/>
          <w:szCs w:val="22"/>
          <w:rtl w:val="0"/>
        </w:rPr>
        <w:t xml:space="preserve">e. Monitor Changes and Updates</w:t>
      </w:r>
    </w:p>
    <w:p w:rsidR="00000000" w:rsidDel="00000000" w:rsidP="00000000" w:rsidRDefault="00000000" w:rsidRPr="00000000" w14:paraId="00000071">
      <w:pPr>
        <w:numPr>
          <w:ilvl w:val="0"/>
          <w:numId w:val="20"/>
        </w:numPr>
        <w:spacing w:after="240" w:before="240" w:lineRule="auto"/>
        <w:ind w:left="720" w:hanging="360"/>
      </w:pPr>
      <w:r w:rsidDel="00000000" w:rsidR="00000000" w:rsidRPr="00000000">
        <w:rPr>
          <w:rtl w:val="0"/>
        </w:rPr>
        <w:t xml:space="preserve">Subscribe to AWS Artifact updates to stay informed about new reports or agreements that may affect your compliance status. Regular updates ensure your organization is always working with the latest compliance documentation.</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u7kw0ai9fh08" w:id="33"/>
      <w:bookmarkEnd w:id="33"/>
      <w:r w:rsidDel="00000000" w:rsidR="00000000" w:rsidRPr="00000000">
        <w:rPr>
          <w:b w:val="1"/>
          <w:color w:val="000000"/>
          <w:sz w:val="26"/>
          <w:szCs w:val="26"/>
          <w:rtl w:val="0"/>
        </w:rPr>
        <w:t xml:space="preserve">8. Limitations of AWS Artifact</w:t>
      </w:r>
    </w:p>
    <w:p w:rsidR="00000000" w:rsidDel="00000000" w:rsidP="00000000" w:rsidRDefault="00000000" w:rsidRPr="00000000" w14:paraId="00000074">
      <w:pPr>
        <w:numPr>
          <w:ilvl w:val="0"/>
          <w:numId w:val="6"/>
        </w:numPr>
        <w:spacing w:after="0" w:afterAutospacing="0" w:before="240" w:lineRule="auto"/>
        <w:ind w:left="720" w:hanging="360"/>
      </w:pPr>
      <w:r w:rsidDel="00000000" w:rsidR="00000000" w:rsidRPr="00000000">
        <w:rPr>
          <w:b w:val="1"/>
          <w:rtl w:val="0"/>
        </w:rPr>
        <w:t xml:space="preserve">AWS-Only Focus</w:t>
      </w:r>
      <w:r w:rsidDel="00000000" w:rsidR="00000000" w:rsidRPr="00000000">
        <w:rPr>
          <w:rtl w:val="0"/>
        </w:rPr>
        <w:t xml:space="preserve">: AWS Artifact provides compliance reports and agreements related solely to AWS services. It does not offer reports for external services or hybrid cloud environments.</w:t>
      </w:r>
    </w:p>
    <w:p w:rsidR="00000000" w:rsidDel="00000000" w:rsidP="00000000" w:rsidRDefault="00000000" w:rsidRPr="00000000" w14:paraId="00000075">
      <w:pPr>
        <w:numPr>
          <w:ilvl w:val="0"/>
          <w:numId w:val="6"/>
        </w:numPr>
        <w:spacing w:after="0" w:afterAutospacing="0" w:before="0" w:beforeAutospacing="0" w:lineRule="auto"/>
        <w:ind w:left="720" w:hanging="360"/>
      </w:pPr>
      <w:r w:rsidDel="00000000" w:rsidR="00000000" w:rsidRPr="00000000">
        <w:rPr>
          <w:b w:val="1"/>
          <w:rtl w:val="0"/>
        </w:rPr>
        <w:t xml:space="preserve">Limited Scope for Custom Compliance</w:t>
      </w:r>
      <w:r w:rsidDel="00000000" w:rsidR="00000000" w:rsidRPr="00000000">
        <w:rPr>
          <w:rtl w:val="0"/>
        </w:rPr>
        <w:t xml:space="preserve">: While Artifact provides extensive AWS compliance documentation, organizations with custom regulatory requirements may need to perform additional validation or audits beyond what AWS Artifact provides.</w:t>
      </w:r>
    </w:p>
    <w:p w:rsidR="00000000" w:rsidDel="00000000" w:rsidP="00000000" w:rsidRDefault="00000000" w:rsidRPr="00000000" w14:paraId="00000076">
      <w:pPr>
        <w:numPr>
          <w:ilvl w:val="0"/>
          <w:numId w:val="6"/>
        </w:numPr>
        <w:spacing w:after="240" w:before="0" w:beforeAutospacing="0" w:lineRule="auto"/>
        <w:ind w:left="720" w:hanging="360"/>
      </w:pPr>
      <w:r w:rsidDel="00000000" w:rsidR="00000000" w:rsidRPr="00000000">
        <w:rPr>
          <w:b w:val="1"/>
          <w:rtl w:val="0"/>
        </w:rPr>
        <w:t xml:space="preserve">No Automated Compliance Alerts</w:t>
      </w:r>
      <w:r w:rsidDel="00000000" w:rsidR="00000000" w:rsidRPr="00000000">
        <w:rPr>
          <w:rtl w:val="0"/>
        </w:rPr>
        <w:t xml:space="preserve">: AWS Artifact does not provide automated alerts when a compliance report is updated or added. Customers must manually check for updates or subscribe to notifications.</w:t>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