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S3 Bucket Policy Examples - Explained</w:t>
      </w:r>
    </w:p>
    <w:p>
      <w:pPr>
        <w:pStyle w:val="Heading1"/>
      </w:pPr>
      <w:r>
        <w:t>1. Granting Permissions to Multiple Accounts with Conditions</w:t>
      </w:r>
    </w:p>
    <w:p>
      <w:r>
        <w:t>📄 Description: Allows specific AWS accounts to upload objects with a required ACL (public-read).</w:t>
      </w:r>
    </w:p>
    <w:p>
      <w:r>
        <w:t>✅ Use Case: Shared public uploads (e.g., images).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"AddCannedAcl",</w:t>
        <w:br/>
        <w:t xml:space="preserve">    "Effect": "Allow",</w:t>
        <w:br/>
        <w:t xml:space="preserve">    "Principal": {</w:t>
        <w:br/>
        <w:t xml:space="preserve">      "AWS": [</w:t>
        <w:br/>
        <w:t xml:space="preserve">        "arn:aws:iam::111122223333:root",</w:t>
        <w:br/>
        <w:t xml:space="preserve">        "arn:aws:iam::444455556666:root"</w:t>
        <w:br/>
        <w:t xml:space="preserve">      ]</w:t>
        <w:br/>
        <w:t xml:space="preserve">    },</w:t>
        <w:br/>
        <w:t xml:space="preserve">    "Action": ["s3:PutObject", "s3:PutObjectAcl"],</w:t>
        <w:br/>
        <w:t xml:space="preserve">    "Resource": "arn:aws:s3:::DOC-EXAMPLE-BUCKET/*",</w:t>
        <w:br/>
        <w:t xml:space="preserve">    "Condition": {</w:t>
        <w:br/>
        <w:t xml:space="preserve">      "StringEquals": {</w:t>
        <w:br/>
        <w:t xml:space="preserve">        "s3:x-amz-acl": ["public-read"]</w:t>
        <w:br/>
        <w:t xml:space="preserve">      }</w:t>
        <w:br/>
        <w:t xml:space="preserve">    }</w:t>
        <w:br/>
        <w:t xml:space="preserve">  }]</w:t>
        <w:br/>
        <w:t>}</w:t>
      </w:r>
    </w:p>
    <w:p/>
    <w:p>
      <w:pPr>
        <w:pStyle w:val="Heading1"/>
      </w:pPr>
      <w:r>
        <w:t>2. Granting Read-Only Access to Anonymous Users</w:t>
      </w:r>
    </w:p>
    <w:p>
      <w:r>
        <w:t>📄 Description: Enables public read-only access to all objects in the bucket.</w:t>
      </w:r>
    </w:p>
    <w:p>
      <w:r>
        <w:t>✅ Use Case: Hosting static websites.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"PublicRead",</w:t>
        <w:br/>
        <w:t xml:space="preserve">    "Effect": "Allow",</w:t>
        <w:br/>
        <w:t xml:space="preserve">    "Principal": "*",</w:t>
        <w:br/>
        <w:t xml:space="preserve">    "Action": ["s3:GetObject", "s3:GetObjectVersion"],</w:t>
        <w:br/>
        <w:t xml:space="preserve">    "Resource": "arn:aws:s3:::DOC-EXAMPLE-BUCKET/*"</w:t>
        <w:br/>
        <w:t xml:space="preserve">  }]</w:t>
        <w:br/>
        <w:t>}</w:t>
      </w:r>
    </w:p>
    <w:p/>
    <w:p>
      <w:pPr>
        <w:pStyle w:val="Heading1"/>
      </w:pPr>
      <w:r>
        <w:t>3. Limiting Access to Specific IP Addresses</w:t>
      </w:r>
    </w:p>
    <w:p>
      <w:r>
        <w:t>📄 Description: Denies all access unless the request originates from a specific IP range.</w:t>
      </w:r>
    </w:p>
    <w:p>
      <w:r>
        <w:t>✅ Use Case: Allow access only from corporate IPs.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"IPAllow",</w:t>
        <w:br/>
        <w:t xml:space="preserve">    "Effect": "Deny",</w:t>
        <w:br/>
        <w:t xml:space="preserve">    "Principal": "*",</w:t>
        <w:br/>
        <w:t xml:space="preserve">    "Action": "s3:*",</w:t>
        <w:br/>
        <w:t xml:space="preserve">    "Resource": [</w:t>
        <w:br/>
        <w:t xml:space="preserve">      "arn:aws:s3:::DOC-EXAMPLE-BUCKET",</w:t>
        <w:br/>
        <w:t xml:space="preserve">      "arn:aws:s3:::DOC-EXAMPLE-BUCKET/*"</w:t>
        <w:br/>
        <w:t xml:space="preserve">    ],</w:t>
        <w:br/>
        <w:t xml:space="preserve">    "Condition": {</w:t>
        <w:br/>
        <w:t xml:space="preserve">      "NotIpAddress": {</w:t>
        <w:br/>
        <w:t xml:space="preserve">        "aws:SourceIp": "54.240.143.0/24"</w:t>
        <w:br/>
        <w:t xml:space="preserve">      }</w:t>
        <w:br/>
        <w:t xml:space="preserve">    }</w:t>
        <w:br/>
        <w:t xml:space="preserve">  }]</w:t>
        <w:br/>
        <w:t>}</w:t>
      </w:r>
    </w:p>
    <w:p/>
    <w:p>
      <w:pPr>
        <w:pStyle w:val="Heading1"/>
      </w:pPr>
      <w:r>
        <w:t>4. Allowing Both IPv4 and IPv6 Addresses</w:t>
      </w:r>
    </w:p>
    <w:p>
      <w:r>
        <w:t>📄 Description: Allows access from both IPv4 and IPv6 ranges while denying certain subranges.</w:t>
      </w:r>
    </w:p>
    <w:p>
      <w:r>
        <w:t>✅ Use Case: Use in dual-stack environments.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"AllowIPmix",</w:t>
        <w:br/>
        <w:t xml:space="preserve">    "Effect": "Allow",</w:t>
        <w:br/>
        <w:t xml:space="preserve">    "Principal": "*",</w:t>
        <w:br/>
        <w:t xml:space="preserve">    "Action": "s3:*",</w:t>
        <w:br/>
        <w:t xml:space="preserve">    "Resource": [</w:t>
        <w:br/>
        <w:t xml:space="preserve">      "arn:aws:s3:::DOC-EXAMPLE-BUCKET",</w:t>
        <w:br/>
        <w:t xml:space="preserve">      "arn:aws:s3:::DOC-EXAMPLE-BUCKET/*"</w:t>
        <w:br/>
        <w:t xml:space="preserve">    ],</w:t>
        <w:br/>
        <w:t xml:space="preserve">    "Condition": {</w:t>
        <w:br/>
        <w:t xml:space="preserve">      "IpAddress": {</w:t>
        <w:br/>
        <w:t xml:space="preserve">        "aws:SourceIp": [</w:t>
        <w:br/>
        <w:t xml:space="preserve">          "54.240.143.0/24",</w:t>
        <w:br/>
        <w:t xml:space="preserve">          "2001:DB8:1234:5678::/64"</w:t>
        <w:br/>
        <w:t xml:space="preserve">        ]</w:t>
        <w:br/>
        <w:t xml:space="preserve">      },</w:t>
        <w:br/>
        <w:t xml:space="preserve">      "NotIpAddress": {</w:t>
        <w:br/>
        <w:t xml:space="preserve">        "aws:SourceIp": [</w:t>
        <w:br/>
        <w:t xml:space="preserve">          "54.240.143.128/30",</w:t>
        <w:br/>
        <w:t xml:space="preserve">          "2001:DB8:1234:5678:ABCD::/80"</w:t>
        <w:br/>
        <w:t xml:space="preserve">        ]</w:t>
        <w:br/>
        <w:t xml:space="preserve">      }</w:t>
        <w:br/>
        <w:t xml:space="preserve">    }</w:t>
        <w:br/>
        <w:t xml:space="preserve">  }]</w:t>
        <w:br/>
        <w:t>}</w:t>
      </w:r>
    </w:p>
    <w:p/>
    <w:p>
      <w:pPr>
        <w:pStyle w:val="Heading1"/>
      </w:pPr>
      <w:r>
        <w:t>5. Restricting Access by HTTP Referer (Website)</w:t>
      </w:r>
    </w:p>
    <w:p>
      <w:r>
        <w:t>📄 Description: Allows access only when the request includes a specific HTTP referer header.</w:t>
      </w:r>
    </w:p>
    <w:p>
      <w:r>
        <w:t>✅ Use Case: Serve assets only from your own domain.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"AllowFromWebsite",</w:t>
        <w:br/>
        <w:t xml:space="preserve">    "Effect": "Allow",</w:t>
        <w:br/>
        <w:t xml:space="preserve">    "Principal": "*",</w:t>
        <w:br/>
        <w:t xml:space="preserve">    "Action": ["s3:GetObject", "s3:GetObjectVersion"],</w:t>
        <w:br/>
        <w:t xml:space="preserve">    "Resource": "arn:aws:s3:::DOC-EXAMPLE-BUCKET/*",</w:t>
        <w:br/>
        <w:t xml:space="preserve">    "Condition": {</w:t>
        <w:br/>
        <w:t xml:space="preserve">      "StringLike": {</w:t>
        <w:br/>
        <w:t xml:space="preserve">        "aws:Referer": [</w:t>
        <w:br/>
        <w:t xml:space="preserve">          "http://www.example.com/*",</w:t>
        <w:br/>
        <w:t xml:space="preserve">          "http://example.com/*"</w:t>
        <w:br/>
        <w:t xml:space="preserve">        ]</w:t>
        <w:br/>
        <w:t xml:space="preserve">      }</w:t>
        <w:br/>
        <w:t xml:space="preserve">    }</w:t>
        <w:br/>
        <w:t xml:space="preserve">  }]</w:t>
        <w:br/>
        <w:t>}</w:t>
      </w:r>
    </w:p>
    <w:p/>
    <w:p>
      <w:pPr>
        <w:pStyle w:val="Heading1"/>
      </w:pPr>
      <w:r>
        <w:t>6. Granting Permission to Amazon CloudFront OAI</w:t>
      </w:r>
    </w:p>
    <w:p>
      <w:r>
        <w:t>📄 Description: Grants a CloudFront Origin Access Identity permission to read objects.</w:t>
      </w:r>
    </w:p>
    <w:p>
      <w:r>
        <w:t>✅ Use Case: Secure content delivery via CloudFront.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"CloudFrontAccess",</w:t>
        <w:br/>
        <w:t xml:space="preserve">    "Effect": "Allow",</w:t>
        <w:br/>
        <w:t xml:space="preserve">    "Principal": {</w:t>
        <w:br/>
        <w:t xml:space="preserve">      "AWS": "arn:aws:iam::cloudfront:user/CloudFront Origin Access Identity EH1HDMB1FH2TC"</w:t>
        <w:br/>
        <w:t xml:space="preserve">    },</w:t>
        <w:br/>
        <w:t xml:space="preserve">    "Action": "s3:GetObject",</w:t>
        <w:br/>
        <w:t xml:space="preserve">    "Resource": "arn:aws:s3:::DOC-EXAMPLE-BUCKET/*"</w:t>
        <w:br/>
        <w:t xml:space="preserve">  }]</w:t>
        <w:br/>
        <w:t>}</w:t>
      </w:r>
    </w:p>
    <w:p/>
    <w:p>
      <w:pPr>
        <w:pStyle w:val="Heading1"/>
      </w:pPr>
      <w:r>
        <w:t>7. Adding a Bucket Policy to Require MFA</w:t>
      </w:r>
    </w:p>
    <w:p>
      <w:r>
        <w:t>📄 Description: Denies access to sensitive folders unless MFA was used during authentication.</w:t>
      </w:r>
    </w:p>
    <w:p>
      <w:r>
        <w:t>✅ Use Case: Protect sensitive data like tax documents.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"DenyWithoutMFA",</w:t>
        <w:br/>
        <w:t xml:space="preserve">    "Effect": "Deny",</w:t>
        <w:br/>
        <w:t xml:space="preserve">    "Principal": "*",</w:t>
        <w:br/>
        <w:t xml:space="preserve">    "Action": "s3:*",</w:t>
        <w:br/>
        <w:t xml:space="preserve">    "Resource": "arn:aws:s3:::DOC-EXAMPLE-BUCKET/taxdocuments/*",</w:t>
        <w:br/>
        <w:t xml:space="preserve">    "Condition": {</w:t>
        <w:br/>
        <w:t xml:space="preserve">      "Null": {</w:t>
        <w:br/>
        <w:t xml:space="preserve">        "aws:MultiFactorAuthAge": true</w:t>
        <w:br/>
        <w:t xml:space="preserve">      }</w:t>
        <w:br/>
        <w:t xml:space="preserve">    }</w:t>
        <w:br/>
        <w:t xml:space="preserve">  }]</w:t>
        <w:br/>
        <w:t>}</w:t>
      </w:r>
    </w:p>
    <w:p/>
    <w:p>
      <w:pPr>
        <w:pStyle w:val="Heading1"/>
      </w:pPr>
      <w:r>
        <w:t>8. Cross-Account Upload with Bucket-Owner Control</w:t>
      </w:r>
    </w:p>
    <w:p>
      <w:r>
        <w:t>📄 Description: Allows another account to upload if the object ACL grants full control to the bucket owner.</w:t>
      </w:r>
    </w:p>
    <w:p>
      <w:r>
        <w:t>✅ Use Case: Partner uploads where you retain full control.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"CrossAccountUploadControl",</w:t>
        <w:br/>
        <w:t xml:space="preserve">    "Effect": "Allow",</w:t>
        <w:br/>
        <w:t xml:space="preserve">    "Principal": {</w:t>
        <w:br/>
        <w:t xml:space="preserve">      "AWS": "123456789012"</w:t>
        <w:br/>
        <w:t xml:space="preserve">    },</w:t>
        <w:br/>
        <w:t xml:space="preserve">    "Action": "s3:PutObject",</w:t>
        <w:br/>
        <w:t xml:space="preserve">    "Resource": "arn:aws:s3:::DOC-EXAMPLE-BUCKET/*",</w:t>
        <w:br/>
        <w:t xml:space="preserve">    "Condition": {</w:t>
        <w:br/>
        <w:t xml:space="preserve">      "StringEquals": {</w:t>
        <w:br/>
        <w:t xml:space="preserve">        "s3:x-amz-acl": "bucket-owner-full-control"</w:t>
        <w:br/>
        <w:t xml:space="preserve">      }</w:t>
        <w:br/>
        <w:t xml:space="preserve">    }</w:t>
        <w:br/>
        <w:t xml:space="preserve">  }]</w:t>
        <w:br/>
        <w:t>}</w:t>
      </w:r>
    </w:p>
    <w:p/>
    <w:p>
      <w:pPr>
        <w:pStyle w:val="Heading1"/>
      </w:pPr>
      <w:r>
        <w:t>9. Permissions for Amazon S3 Inventory and Analytics</w:t>
      </w:r>
    </w:p>
    <w:p>
      <w:r>
        <w:t>📄 Description: Grants S3 permission to write inventory and analytics export data to a destination bucket.</w:t>
      </w:r>
    </w:p>
    <w:p>
      <w:r>
        <w:t>✅ Use Case: Store exported reports for analysis.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"InventoryExport",</w:t>
        <w:br/>
        <w:t xml:space="preserve">    "Effect": "Allow",</w:t>
        <w:br/>
        <w:t xml:space="preserve">    "Principal": {</w:t>
        <w:br/>
        <w:t xml:space="preserve">      "Service": "s3.amazonaws.com"</w:t>
        <w:br/>
        <w:t xml:space="preserve">    },</w:t>
        <w:br/>
        <w:t xml:space="preserve">    "Action": "s3:PutObject",</w:t>
        <w:br/>
        <w:t xml:space="preserve">    "Resource": "arn:aws:s3:::destinationbucket/*",</w:t>
        <w:br/>
        <w:t xml:space="preserve">    "Condition": {</w:t>
        <w:br/>
        <w:t xml:space="preserve">      "ArnLike": {</w:t>
        <w:br/>
        <w:t xml:space="preserve">        "aws:SourceArn": "arn:aws:s3:::sourcebucket"</w:t>
        <w:br/>
        <w:t xml:space="preserve">      },</w:t>
        <w:br/>
        <w:t xml:space="preserve">      "StringEquals": {</w:t>
        <w:br/>
        <w:t xml:space="preserve">        "aws:SourceAccount": "123456789012",</w:t>
        <w:br/>
        <w:t xml:space="preserve">        "s3:x-amz-acl": "bucket-owner-full-control"</w:t>
        <w:br/>
        <w:t xml:space="preserve">      }</w:t>
        <w:br/>
        <w:t xml:space="preserve">    }</w:t>
        <w:br/>
        <w:t xml:space="preserve">  }]</w:t>
        <w:br/>
        <w:t>}</w:t>
      </w:r>
    </w:p>
    <w:p/>
    <w:p>
      <w:pPr>
        <w:pStyle w:val="Heading1"/>
      </w:pPr>
      <w:r>
        <w:t>10. Permissions for Amazon S3 Storage Lens</w:t>
      </w:r>
    </w:p>
    <w:p>
      <w:r>
        <w:t>📄 Description: Allows Storage Lens to export metrics to a bucket.</w:t>
      </w:r>
    </w:p>
    <w:p>
      <w:r>
        <w:t>✅ Use Case: Storage insights and optimization.</w:t>
      </w:r>
    </w:p>
    <w:p>
      <w:pPr>
        <w:pStyle w:val="IntenseQuote"/>
      </w:pPr>
      <w:r>
        <w:rPr>
          <w:rFonts w:ascii="Courier New" w:hAnsi="Courier New"/>
          <w:sz w:val="18"/>
        </w:rPr>
        <w:t>{</w:t>
        <w:br/>
        <w:t xml:space="preserve">  "Version": "2012-10-17",</w:t>
        <w:br/>
        <w:t xml:space="preserve">  "Statement": [{</w:t>
        <w:br/>
        <w:t xml:space="preserve">    "Sid": "S3StorageLensExport",</w:t>
        <w:br/>
        <w:t xml:space="preserve">    "Effect": "Allow",</w:t>
        <w:br/>
        <w:t xml:space="preserve">    "Principal": {</w:t>
        <w:br/>
        <w:t xml:space="preserve">      "Service": "storage-lens.s3.amazonaws.com"</w:t>
        <w:br/>
        <w:t xml:space="preserve">    },</w:t>
        <w:br/>
        <w:t xml:space="preserve">    "Action": "s3:PutObject",</w:t>
        <w:br/>
        <w:t xml:space="preserve">    "Resource": "arn:aws:s3:::destination-bucket/destination-prefix/StorageLens/111122223333/*",</w:t>
        <w:br/>
        <w:t xml:space="preserve">    "Condition": {</w:t>
        <w:br/>
        <w:t xml:space="preserve">      "StringEquals": {</w:t>
        <w:br/>
        <w:t xml:space="preserve">        "aws:SourceAccount": "111122223333",</w:t>
        <w:br/>
        <w:t xml:space="preserve">        "aws:SourceArn": "arn:aws:s3:your-region:111122223333:storage-lens/your-dashboard-configuration-id",</w:t>
        <w:br/>
        <w:t xml:space="preserve">        "s3:x-amz-acl": "bucket-owner-full-control"</w:t>
        <w:br/>
        <w:t xml:space="preserve">      }</w:t>
        <w:br/>
        <w:t xml:space="preserve">    }</w:t>
        <w:br/>
        <w:t xml:space="preserve">  }]</w:t>
        <w:br/>
        <w:t>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