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Pre-read and Post-read </w:t>
      </w:r>
      <w:r>
        <w:rPr>
          <w:spacing w:val="-2"/>
        </w:rPr>
        <w:t>materials</w:t>
      </w:r>
    </w:p>
    <w:p>
      <w:pPr>
        <w:spacing w:before="302"/>
        <w:ind w:left="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Lecture: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z w:val="32"/>
        </w:rPr>
        <w:t>Prompt</w:t>
      </w:r>
      <w:r>
        <w:rPr>
          <w:rFonts w:ascii="Arial"/>
          <w:b/>
          <w:spacing w:val="-7"/>
          <w:sz w:val="32"/>
        </w:rPr>
        <w:t> </w:t>
      </w:r>
      <w:r>
        <w:rPr>
          <w:rFonts w:ascii="Arial"/>
          <w:b/>
          <w:sz w:val="32"/>
        </w:rPr>
        <w:t>Optimization</w:t>
      </w:r>
      <w:r>
        <w:rPr>
          <w:rFonts w:ascii="Arial"/>
          <w:b/>
          <w:spacing w:val="-7"/>
          <w:sz w:val="32"/>
        </w:rPr>
        <w:t> </w:t>
      </w:r>
      <w:r>
        <w:rPr>
          <w:rFonts w:ascii="Arial"/>
          <w:b/>
          <w:sz w:val="32"/>
        </w:rPr>
        <w:t>and</w:t>
      </w:r>
      <w:r>
        <w:rPr>
          <w:rFonts w:ascii="Arial"/>
          <w:b/>
          <w:spacing w:val="-7"/>
          <w:sz w:val="32"/>
        </w:rPr>
        <w:t> </w:t>
      </w:r>
      <w:r>
        <w:rPr>
          <w:rFonts w:ascii="Arial"/>
          <w:b/>
          <w:spacing w:val="-2"/>
          <w:sz w:val="32"/>
        </w:rPr>
        <w:t>Security</w:t>
      </w:r>
    </w:p>
    <w:p>
      <w:pPr>
        <w:pStyle w:val="Heading2"/>
        <w:spacing w:before="360"/>
      </w:pPr>
      <w:bookmarkStart w:name="Pre-read " w:id="1"/>
      <w:bookmarkEnd w:id="1"/>
      <w:r>
        <w:rPr>
          <w:b w:val="0"/>
        </w:rPr>
      </w:r>
      <w:r>
        <w:rPr>
          <w:spacing w:val="-2"/>
        </w:rPr>
        <w:t>Pre-</w:t>
      </w:r>
      <w:r>
        <w:rPr>
          <w:spacing w:val="-4"/>
        </w:rPr>
        <w:t>read</w:t>
      </w:r>
    </w:p>
    <w:p>
      <w:pPr>
        <w:pStyle w:val="BodyText"/>
        <w:spacing w:line="276" w:lineRule="auto" w:before="138"/>
        <w:jc w:val="both"/>
      </w:pPr>
      <w:r>
        <w:rPr/>
        <w:t>Read these before the lecture. They are short and practical, covering the engineering, evaluation, and security background you will need so the session can move quickly into the advanced material.</w:t>
      </w:r>
    </w:p>
    <w:p>
      <w:pPr>
        <w:pStyle w:val="Heading3"/>
      </w:pPr>
      <w:r>
        <w:rPr/>
        <w:t>Treating</w:t>
      </w:r>
      <w:r>
        <w:rPr>
          <w:spacing w:val="-12"/>
        </w:rPr>
        <w:t> </w:t>
      </w:r>
      <w:r>
        <w:rPr/>
        <w:t>prompts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versioned,</w:t>
      </w:r>
      <w:r>
        <w:rPr>
          <w:spacing w:val="-9"/>
        </w:rPr>
        <w:t> </w:t>
      </w:r>
      <w:r>
        <w:rPr/>
        <w:t>testable</w:t>
      </w:r>
      <w:r>
        <w:rPr>
          <w:spacing w:val="-9"/>
        </w:rPr>
        <w:t> </w:t>
      </w:r>
      <w:r>
        <w:rPr>
          <w:spacing w:val="-2"/>
        </w:rPr>
        <w:t>artifacts: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769" w:val="left" w:leader="none"/>
        </w:tabs>
        <w:spacing w:line="276" w:lineRule="auto" w:before="158" w:after="0"/>
        <w:ind w:left="720" w:right="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PromptLayer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docs </w:t>
      </w:r>
      <w:r>
        <w:rPr>
          <w:sz w:val="22"/>
        </w:rPr>
        <w:t>(a concrete example of prompt version tracking and changelogs in practice): </w:t>
      </w:r>
      <w:hyperlink r:id="rId5">
        <w:r>
          <w:rPr>
            <w:color w:val="1154CC"/>
            <w:sz w:val="22"/>
            <w:u w:val="thick" w:color="1154CC"/>
          </w:rPr>
          <w:t>https://docs.promptlayer.com/</w:t>
        </w:r>
      </w:hyperlink>
    </w:p>
    <w:p>
      <w:pPr>
        <w:pStyle w:val="Heading3"/>
      </w:pPr>
      <w:r>
        <w:rPr/>
        <w:t>Evaluating</w:t>
      </w:r>
      <w:r>
        <w:rPr>
          <w:spacing w:val="-7"/>
        </w:rPr>
        <w:t> </w:t>
      </w:r>
      <w:r>
        <w:rPr/>
        <w:t>LLM</w:t>
      </w:r>
      <w:r>
        <w:rPr>
          <w:spacing w:val="-6"/>
        </w:rPr>
        <w:t> </w:t>
      </w:r>
      <w:r>
        <w:rPr>
          <w:spacing w:val="-2"/>
        </w:rPr>
        <w:t>outputs:</w:t>
      </w:r>
    </w:p>
    <w:p>
      <w:pPr>
        <w:pStyle w:val="BodyText"/>
        <w:spacing w:line="276" w:lineRule="auto"/>
      </w:pPr>
      <w:r>
        <w:rPr/>
        <w:t>These</w:t>
      </w:r>
      <w:r>
        <w:rPr>
          <w:spacing w:val="40"/>
        </w:rPr>
        <w:t> </w:t>
      </w:r>
      <w:r>
        <w:rPr/>
        <w:t>readings</w:t>
      </w:r>
      <w:r>
        <w:rPr>
          <w:spacing w:val="40"/>
        </w:rPr>
        <w:t> </w:t>
      </w:r>
      <w:r>
        <w:rPr/>
        <w:t>introduce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scoring</w:t>
      </w:r>
      <w:r>
        <w:rPr>
          <w:spacing w:val="40"/>
        </w:rPr>
        <w:t> </w:t>
      </w:r>
      <w:r>
        <w:rPr/>
        <w:t>methods used in automated evaluation pipelines, from deterministic checks to model-based judging.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29" w:val="left" w:leader="none"/>
        </w:tabs>
        <w:spacing w:line="276" w:lineRule="auto" w:before="120" w:after="0"/>
        <w:ind w:left="720" w:right="8" w:hanging="360"/>
        <w:jc w:val="left"/>
        <w:rPr>
          <w:sz w:val="22"/>
        </w:rPr>
      </w:pPr>
      <w:r>
        <w:rPr>
          <w:sz w:val="22"/>
        </w:rPr>
        <w:tab/>
      </w:r>
      <w:r>
        <w:rPr>
          <w:rFonts w:ascii="Arial" w:hAnsi="Arial"/>
          <w:b/>
          <w:sz w:val="22"/>
        </w:rPr>
        <w:t>LangSmith: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Evaluation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concepts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(datasets,</w:t>
      </w:r>
      <w:r>
        <w:rPr>
          <w:spacing w:val="40"/>
          <w:sz w:val="22"/>
        </w:rPr>
        <w:t> </w:t>
      </w:r>
      <w:r>
        <w:rPr>
          <w:sz w:val="22"/>
        </w:rPr>
        <w:t>evaluators,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running</w:t>
      </w:r>
      <w:r>
        <w:rPr>
          <w:spacing w:val="40"/>
          <w:sz w:val="22"/>
        </w:rPr>
        <w:t> </w:t>
      </w:r>
      <w:r>
        <w:rPr>
          <w:sz w:val="22"/>
        </w:rPr>
        <w:t>evals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pipeline): </w:t>
      </w:r>
      <w:hyperlink r:id="rId6">
        <w:r>
          <w:rPr>
            <w:color w:val="1154CC"/>
            <w:sz w:val="22"/>
            <w:u w:val="thick" w:color="1154CC"/>
          </w:rPr>
          <w:t>https://docs.smith.langchain.com/evaluation</w:t>
        </w:r>
      </w:hyperlink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Hugging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Face: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Evaluate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library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tour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(BLEU,</w:t>
      </w:r>
      <w:r>
        <w:rPr>
          <w:spacing w:val="80"/>
          <w:sz w:val="22"/>
        </w:rPr>
        <w:t> </w:t>
      </w:r>
      <w:r>
        <w:rPr>
          <w:sz w:val="22"/>
        </w:rPr>
        <w:t>ROUGE,</w:t>
      </w:r>
      <w:r>
        <w:rPr>
          <w:spacing w:val="80"/>
          <w:sz w:val="22"/>
        </w:rPr>
        <w:t> </w:t>
      </w:r>
      <w:r>
        <w:rPr>
          <w:sz w:val="22"/>
        </w:rPr>
        <w:t>BERTScore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other</w:t>
      </w:r>
      <w:r>
        <w:rPr>
          <w:spacing w:val="40"/>
          <w:sz w:val="22"/>
        </w:rPr>
        <w:t> </w:t>
      </w:r>
      <w:r>
        <w:rPr>
          <w:sz w:val="22"/>
        </w:rPr>
        <w:t>reference-based metrics, hands-on): </w:t>
      </w:r>
      <w:hyperlink r:id="rId7">
        <w:r>
          <w:rPr>
            <w:color w:val="1154CC"/>
            <w:sz w:val="22"/>
            <w:u w:val="thick" w:color="1154CC"/>
          </w:rPr>
          <w:t>https://huggingface.co/docs/evaluate/index</w:t>
        </w:r>
      </w:hyperlink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LLM-as-a-judge: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practical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introduction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(why</w:t>
      </w:r>
      <w:r>
        <w:rPr>
          <w:spacing w:val="80"/>
          <w:sz w:val="22"/>
        </w:rPr>
        <w:t> </w:t>
      </w:r>
      <w:r>
        <w:rPr>
          <w:sz w:val="22"/>
        </w:rPr>
        <w:t>model</w:t>
      </w:r>
      <w:r>
        <w:rPr>
          <w:spacing w:val="80"/>
          <w:sz w:val="22"/>
        </w:rPr>
        <w:t> </w:t>
      </w:r>
      <w:r>
        <w:rPr>
          <w:sz w:val="22"/>
        </w:rPr>
        <w:t>graders</w:t>
      </w:r>
      <w:r>
        <w:rPr>
          <w:spacing w:val="80"/>
          <w:sz w:val="22"/>
        </w:rPr>
        <w:t> </w:t>
      </w:r>
      <w:r>
        <w:rPr>
          <w:sz w:val="22"/>
        </w:rPr>
        <w:t>work,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where position/verbosity bias creep in): </w:t>
      </w:r>
      <w:hyperlink r:id="rId8">
        <w:r>
          <w:rPr>
            <w:color w:val="1154CC"/>
            <w:sz w:val="22"/>
            <w:u w:val="thick" w:color="1154CC"/>
          </w:rPr>
          <w:t>https://hamel.dev/blog/posts/llm-judge/</w:t>
        </w:r>
      </w:hyperlink>
    </w:p>
    <w:p>
      <w:pPr>
        <w:pStyle w:val="Heading3"/>
      </w:pPr>
      <w:r>
        <w:rPr/>
        <w:t>Decoding,</w:t>
      </w:r>
      <w:r>
        <w:rPr>
          <w:spacing w:val="-13"/>
        </w:rPr>
        <w:t> </w:t>
      </w:r>
      <w:r>
        <w:rPr/>
        <w:t>diversity,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compression</w:t>
      </w:r>
      <w:r>
        <w:rPr>
          <w:spacing w:val="-12"/>
        </w:rPr>
        <w:t> </w:t>
      </w:r>
      <w:r>
        <w:rPr>
          <w:spacing w:val="-2"/>
        </w:rPr>
        <w:t>background:</w:t>
      </w:r>
    </w:p>
    <w:p>
      <w:pPr>
        <w:pStyle w:val="BodyText"/>
        <w:spacing w:line="276" w:lineRule="auto"/>
      </w:pPr>
      <w:r>
        <w:rPr/>
        <w:t>Verbalized sampling and prompt compression both build on how models pick tokens and what context costs. These short pieces set that up.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3027" w:val="left" w:leader="none"/>
          <w:tab w:pos="4552" w:val="left" w:leader="none"/>
          <w:tab w:pos="5859" w:val="left" w:leader="none"/>
          <w:tab w:pos="7357" w:val="left" w:leader="none"/>
          <w:tab w:pos="9287" w:val="left" w:leader="none"/>
        </w:tabs>
        <w:spacing w:line="276" w:lineRule="auto" w:before="120" w:after="0"/>
        <w:ind w:left="720" w:right="9" w:hanging="36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Temperature,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4"/>
          <w:sz w:val="22"/>
        </w:rPr>
        <w:t>Top-p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4"/>
          <w:sz w:val="22"/>
        </w:rPr>
        <w:t>and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Top-k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explained</w:t>
      </w:r>
      <w:r>
        <w:rPr>
          <w:rFonts w:ascii="Arial" w:hAnsi="Arial"/>
          <w:b/>
          <w:sz w:val="22"/>
        </w:rPr>
        <w:tab/>
      </w:r>
      <w:r>
        <w:rPr>
          <w:spacing w:val="-10"/>
          <w:sz w:val="22"/>
        </w:rPr>
        <w:t>: </w:t>
      </w:r>
      <w:hyperlink r:id="rId9">
        <w:r>
          <w:rPr>
            <w:color w:val="1154CC"/>
            <w:spacing w:val="-2"/>
            <w:sz w:val="22"/>
            <w:u w:val="thick" w:color="1154CC"/>
          </w:rPr>
          <w:t>h</w:t>
        </w:r>
      </w:hyperlink>
      <w:hyperlink r:id="rId10">
        <w:r>
          <w:rPr>
            <w:color w:val="1154CC"/>
            <w:spacing w:val="-2"/>
            <w:sz w:val="22"/>
            <w:u w:val="thick" w:color="1154CC"/>
          </w:rPr>
          <w:t>https://huyenchip.com/2024/01/16/sampling.html</w:t>
        </w:r>
      </w:hyperlink>
    </w:p>
    <w:p>
      <w:pPr>
        <w:pStyle w:val="ListParagraph"/>
        <w:numPr>
          <w:ilvl w:val="0"/>
          <w:numId w:val="1"/>
        </w:numPr>
        <w:tabs>
          <w:tab w:pos="720" w:val="left" w:leader="none"/>
          <w:tab w:pos="799" w:val="left" w:leader="none"/>
        </w:tabs>
        <w:spacing w:line="276" w:lineRule="auto" w:before="0" w:after="0"/>
        <w:ind w:left="720" w:right="3" w:hanging="360"/>
        <w:jc w:val="left"/>
        <w:rPr>
          <w:sz w:val="22"/>
        </w:rPr>
      </w:pPr>
      <w:r>
        <w:rPr>
          <w:sz w:val="22"/>
        </w:rPr>
        <w:tab/>
      </w:r>
      <w:r>
        <w:rPr>
          <w:rFonts w:ascii="Arial" w:hAnsi="Arial"/>
          <w:b/>
          <w:sz w:val="22"/>
        </w:rPr>
        <w:t>Microsoft: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LLMLingua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project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page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(token-level</w:t>
      </w:r>
      <w:r>
        <w:rPr>
          <w:spacing w:val="40"/>
          <w:sz w:val="22"/>
        </w:rPr>
        <w:t> </w:t>
      </w:r>
      <w:r>
        <w:rPr>
          <w:sz w:val="22"/>
        </w:rPr>
        <w:t>prompt compression: what it does and when to use it): </w:t>
      </w:r>
      <w:hyperlink r:id="rId11">
        <w:r>
          <w:rPr>
            <w:color w:val="1154CC"/>
            <w:sz w:val="22"/>
            <w:u w:val="thick" w:color="1154CC"/>
          </w:rPr>
          <w:t>https://github.com/microsoft/LLMLingua</w:t>
        </w:r>
      </w:hyperlink>
    </w:p>
    <w:p>
      <w:pPr>
        <w:pStyle w:val="Heading3"/>
      </w:pPr>
      <w:r>
        <w:rPr/>
        <w:t>Prompt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primer: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58" w:after="0"/>
        <w:ind w:left="720" w:right="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OWASP: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LLM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Applications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(the</w:t>
      </w:r>
      <w:r>
        <w:rPr>
          <w:spacing w:val="40"/>
          <w:sz w:val="22"/>
        </w:rPr>
        <w:t> </w:t>
      </w:r>
      <w:r>
        <w:rPr>
          <w:sz w:val="22"/>
        </w:rPr>
        <w:t>standard</w:t>
      </w:r>
      <w:r>
        <w:rPr>
          <w:spacing w:val="40"/>
          <w:sz w:val="22"/>
        </w:rPr>
        <w:t> </w:t>
      </w:r>
      <w:r>
        <w:rPr>
          <w:sz w:val="22"/>
        </w:rPr>
        <w:t>threat</w:t>
      </w:r>
      <w:r>
        <w:rPr>
          <w:spacing w:val="40"/>
          <w:sz w:val="22"/>
        </w:rPr>
        <w:t> </w:t>
      </w:r>
      <w:r>
        <w:rPr>
          <w:sz w:val="22"/>
        </w:rPr>
        <w:t>list:</w:t>
      </w:r>
      <w:r>
        <w:rPr>
          <w:spacing w:val="40"/>
          <w:sz w:val="22"/>
        </w:rPr>
        <w:t> </w:t>
      </w:r>
      <w:r>
        <w:rPr>
          <w:sz w:val="22"/>
        </w:rPr>
        <w:t>prompt</w:t>
      </w:r>
      <w:r>
        <w:rPr>
          <w:spacing w:val="40"/>
          <w:sz w:val="22"/>
        </w:rPr>
        <w:t> </w:t>
      </w:r>
      <w:r>
        <w:rPr>
          <w:sz w:val="22"/>
        </w:rPr>
        <w:t>injection, leaking, and more): </w:t>
      </w:r>
      <w:hyperlink r:id="rId12">
        <w:r>
          <w:rPr>
            <w:color w:val="1154CC"/>
            <w:sz w:val="22"/>
            <w:u w:val="thick" w:color="1154CC"/>
          </w:rPr>
          <w:t>https://genai.owasp.org/llmrisk/llm01-prompt-injection/</w:t>
        </w:r>
      </w:hyperlink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Simon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Willison: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injection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explained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(accessible</w:t>
      </w:r>
      <w:r>
        <w:rPr>
          <w:spacing w:val="40"/>
          <w:sz w:val="22"/>
        </w:rPr>
        <w:t> </w:t>
      </w:r>
      <w:r>
        <w:rPr>
          <w:sz w:val="22"/>
        </w:rPr>
        <w:t>explanation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direct</w:t>
      </w:r>
      <w:r>
        <w:rPr>
          <w:spacing w:val="40"/>
          <w:sz w:val="22"/>
        </w:rPr>
        <w:t> </w:t>
      </w:r>
      <w:r>
        <w:rPr>
          <w:sz w:val="22"/>
        </w:rPr>
        <w:t>vs. indirect injection and why it is hard): </w:t>
      </w:r>
      <w:hyperlink r:id="rId13">
        <w:r>
          <w:rPr>
            <w:color w:val="1154CC"/>
            <w:sz w:val="22"/>
            <w:u w:val="thick" w:color="1154CC"/>
          </w:rPr>
          <w:t>https://simonwillison.net/series/prompt-injection/</w:t>
        </w:r>
      </w:hyperlink>
    </w:p>
    <w:p>
      <w:pPr>
        <w:pStyle w:val="BodyText"/>
        <w:spacing w:before="107"/>
      </w:pPr>
    </w:p>
    <w:p>
      <w:pPr>
        <w:pStyle w:val="Heading2"/>
      </w:pPr>
      <w:bookmarkStart w:name="Post-read " w:id="2"/>
      <w:bookmarkEnd w:id="2"/>
      <w:r>
        <w:rPr>
          <w:b w:val="0"/>
        </w:rPr>
      </w:r>
      <w:r>
        <w:rPr>
          <w:spacing w:val="-2"/>
        </w:rPr>
        <w:t>Post-</w:t>
      </w:r>
      <w:r>
        <w:rPr>
          <w:spacing w:val="-4"/>
        </w:rPr>
        <w:t>read</w:t>
      </w:r>
    </w:p>
    <w:p>
      <w:pPr>
        <w:pStyle w:val="BodyText"/>
        <w:spacing w:before="139"/>
      </w:pPr>
      <w:r>
        <w:rPr/>
        <w:t>(for</w:t>
      </w:r>
      <w:r>
        <w:rPr>
          <w:spacing w:val="-7"/>
        </w:rPr>
        <w:t> </w:t>
      </w:r>
      <w:r>
        <w:rPr/>
        <w:t>those</w:t>
      </w:r>
      <w:r>
        <w:rPr>
          <w:spacing w:val="-4"/>
        </w:rPr>
        <w:t> </w:t>
      </w:r>
      <w:r>
        <w:rPr/>
        <w:t>who</w:t>
      </w:r>
      <w:r>
        <w:rPr>
          <w:spacing w:val="-5"/>
        </w:rPr>
        <w:t> </w:t>
      </w:r>
      <w:r>
        <w:rPr/>
        <w:t>wish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explore</w:t>
      </w:r>
      <w:r>
        <w:rPr>
          <w:spacing w:val="-4"/>
        </w:rPr>
        <w:t> </w:t>
      </w:r>
      <w:r>
        <w:rPr/>
        <w:t>further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lecture)</w:t>
      </w:r>
    </w:p>
    <w:p>
      <w:pPr>
        <w:pStyle w:val="BodyText"/>
        <w:spacing w:line="276" w:lineRule="auto"/>
      </w:pPr>
      <w:r>
        <w:rPr/>
        <w:t>For a deeper, research-level understanding, refer to the foundational</w:t>
      </w:r>
      <w:r>
        <w:rPr>
          <w:spacing w:val="-6"/>
        </w:rPr>
        <w:t> </w:t>
      </w:r>
      <w:r>
        <w:rPr/>
        <w:t>papers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reports</w:t>
      </w:r>
      <w:r>
        <w:rPr>
          <w:spacing w:val="-6"/>
        </w:rPr>
        <w:t> </w:t>
      </w:r>
      <w:r>
        <w:rPr/>
        <w:t>below. The easiest way is to search the titles on </w:t>
      </w:r>
      <w:hyperlink r:id="rId14">
        <w:r>
          <w:rPr>
            <w:color w:val="1154CC"/>
            <w:u w:val="thick" w:color="1154CC"/>
          </w:rPr>
          <w:t>https://scholar.google.com</w:t>
        </w:r>
      </w:hyperlink>
      <w:r>
        <w:rPr/>
        <w:t>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  <w:spacing w:before="80"/>
      </w:pPr>
      <w:r>
        <w:rPr/>
        <w:t>Prompt</w:t>
      </w:r>
      <w:r>
        <w:rPr>
          <w:spacing w:val="-7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250" w:val="left" w:leader="none"/>
        </w:tabs>
        <w:spacing w:line="276" w:lineRule="auto" w:before="158" w:after="0"/>
        <w:ind w:left="1080" w:right="1" w:hanging="360"/>
        <w:jc w:val="both"/>
        <w:rPr>
          <w:sz w:val="22"/>
        </w:rPr>
      </w:pPr>
      <w:r>
        <w:rPr>
          <w:sz w:val="22"/>
        </w:rPr>
        <w:tab/>
        <w:t>Zhou et al. (2023). </w:t>
      </w:r>
      <w:r>
        <w:rPr>
          <w:rFonts w:ascii="Arial" w:hAnsi="Arial"/>
          <w:i/>
          <w:sz w:val="22"/>
        </w:rPr>
        <w:t>Large Language Models Are Human-Level Prompt Engineers </w:t>
      </w:r>
      <w:r>
        <w:rPr>
          <w:sz w:val="22"/>
        </w:rPr>
        <w:t>(APE; automatic instruction search and optimization,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prompt optimization). </w:t>
      </w:r>
      <w:r>
        <w:rPr>
          <w:rFonts w:ascii="Arial" w:hAnsi="Arial"/>
          <w:b/>
          <w:sz w:val="22"/>
        </w:rPr>
        <w:t>ICLR</w:t>
      </w:r>
      <w:r>
        <w:rPr>
          <w:sz w:val="22"/>
        </w:rPr>
        <w:t>. arXiv:2211.01910.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250" w:val="left" w:leader="none"/>
        </w:tabs>
        <w:spacing w:line="276" w:lineRule="auto" w:before="140" w:after="0"/>
        <w:ind w:left="1080" w:right="1" w:hanging="360"/>
        <w:jc w:val="both"/>
        <w:rPr>
          <w:sz w:val="22"/>
        </w:rPr>
      </w:pPr>
      <w:r>
        <w:rPr>
          <w:sz w:val="22"/>
        </w:rPr>
        <w:tab/>
        <w:t>Pryzant et al. (2023). </w:t>
      </w:r>
      <w:r>
        <w:rPr>
          <w:rFonts w:ascii="Arial" w:hAnsi="Arial"/>
          <w:i/>
          <w:sz w:val="22"/>
        </w:rPr>
        <w:t>Automatic Prompt Optimization with “Gradient Descent” and Beam Search </w:t>
      </w:r>
      <w:r>
        <w:rPr>
          <w:sz w:val="22"/>
        </w:rPr>
        <w:t>(ProTeGi; iterative, feedback-driven prompt editing). </w:t>
      </w:r>
      <w:r>
        <w:rPr>
          <w:rFonts w:ascii="Arial" w:hAnsi="Arial"/>
          <w:b/>
          <w:sz w:val="22"/>
        </w:rPr>
        <w:t>EMNLP</w:t>
      </w:r>
      <w:r>
        <w:rPr>
          <w:sz w:val="22"/>
        </w:rPr>
        <w:t>. </w:t>
      </w:r>
      <w:r>
        <w:rPr>
          <w:spacing w:val="-2"/>
          <w:sz w:val="22"/>
        </w:rPr>
        <w:t>arXiv:2305.03495.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250" w:val="left" w:leader="none"/>
        </w:tabs>
        <w:spacing w:line="276" w:lineRule="auto" w:before="140" w:after="0"/>
        <w:ind w:left="1080" w:right="10" w:hanging="360"/>
        <w:jc w:val="both"/>
        <w:rPr>
          <w:sz w:val="22"/>
        </w:rPr>
      </w:pPr>
      <w:r>
        <w:rPr>
          <w:sz w:val="22"/>
        </w:rPr>
        <w:tab/>
        <w:t>Zheng et al. (2023). </w:t>
      </w:r>
      <w:r>
        <w:rPr>
          <w:rFonts w:ascii="Arial" w:hAnsi="Arial"/>
          <w:i/>
          <w:sz w:val="22"/>
        </w:rPr>
        <w:t>Judging LLM-as-a-Judge with MT-Bench and Chatbot Arena </w:t>
      </w:r>
      <w:r>
        <w:rPr>
          <w:sz w:val="22"/>
        </w:rPr>
        <w:t>(establishes LLM-as-a-judge and documents position and verbosity bias). </w:t>
      </w:r>
      <w:r>
        <w:rPr>
          <w:rFonts w:ascii="Arial" w:hAnsi="Arial"/>
          <w:b/>
          <w:sz w:val="22"/>
        </w:rPr>
        <w:t>NeurIPS</w:t>
      </w:r>
      <w:r>
        <w:rPr>
          <w:sz w:val="22"/>
        </w:rPr>
        <w:t>. </w:t>
      </w:r>
      <w:r>
        <w:rPr>
          <w:spacing w:val="-2"/>
          <w:sz w:val="22"/>
        </w:rPr>
        <w:t>arXiv:2306.05685.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461" w:val="left" w:leader="none"/>
        </w:tabs>
        <w:spacing w:line="276" w:lineRule="auto" w:before="140" w:after="0"/>
        <w:ind w:left="1080" w:right="8" w:hanging="360"/>
        <w:jc w:val="both"/>
        <w:rPr>
          <w:sz w:val="22"/>
        </w:rPr>
      </w:pPr>
      <w:r>
        <w:rPr>
          <w:sz w:val="22"/>
        </w:rPr>
        <w:tab/>
        <w:t>Zhang et al. (2020). </w:t>
      </w:r>
      <w:r>
        <w:rPr>
          <w:rFonts w:ascii="Arial" w:hAnsi="Arial"/>
          <w:i/>
          <w:sz w:val="22"/>
        </w:rPr>
        <w:t>BERTScore: Evaluating Text Generation with BERT </w:t>
      </w:r>
      <w:r>
        <w:rPr>
          <w:sz w:val="22"/>
        </w:rPr>
        <w:t>(the standard embedding-based reference metric). </w:t>
      </w:r>
      <w:r>
        <w:rPr>
          <w:rFonts w:ascii="Arial" w:hAnsi="Arial"/>
          <w:b/>
          <w:sz w:val="22"/>
        </w:rPr>
        <w:t>ICLR</w:t>
      </w:r>
      <w:r>
        <w:rPr>
          <w:sz w:val="22"/>
        </w:rPr>
        <w:t>. arXiv:1904.09675.</w:t>
      </w:r>
    </w:p>
    <w:p>
      <w:pPr>
        <w:pStyle w:val="Heading3"/>
        <w:spacing w:before="140"/>
      </w:pPr>
      <w:r>
        <w:rPr/>
        <w:t>Verbalized</w:t>
      </w:r>
      <w:r>
        <w:rPr>
          <w:spacing w:val="-12"/>
        </w:rPr>
        <w:t> </w:t>
      </w:r>
      <w:r>
        <w:rPr/>
        <w:t>sampling,</w:t>
      </w:r>
      <w:r>
        <w:rPr>
          <w:spacing w:val="-9"/>
        </w:rPr>
        <w:t> </w:t>
      </w:r>
      <w:r>
        <w:rPr/>
        <w:t>mode</w:t>
      </w:r>
      <w:r>
        <w:rPr>
          <w:spacing w:val="-10"/>
        </w:rPr>
        <w:t> </w:t>
      </w:r>
      <w:r>
        <w:rPr/>
        <w:t>collapse,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diversity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  <w:tab w:pos="1080" w:val="left" w:leader="none"/>
        </w:tabs>
        <w:spacing w:line="276" w:lineRule="auto" w:before="158" w:after="0"/>
        <w:ind w:left="1080" w:right="2" w:hanging="360"/>
        <w:jc w:val="both"/>
        <w:rPr>
          <w:sz w:val="22"/>
        </w:rPr>
      </w:pPr>
      <w:r>
        <w:rPr>
          <w:sz w:val="22"/>
        </w:rPr>
        <w:t>Zhang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al.</w:t>
      </w:r>
      <w:r>
        <w:rPr>
          <w:spacing w:val="-5"/>
          <w:sz w:val="22"/>
        </w:rPr>
        <w:t> </w:t>
      </w:r>
      <w:r>
        <w:rPr>
          <w:sz w:val="22"/>
        </w:rPr>
        <w:t>(2025).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Verbalized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Sampling: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How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Mitigate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Mode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Collapse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Unlock LLM Diversity </w:t>
      </w:r>
      <w:r>
        <w:rPr>
          <w:sz w:val="22"/>
        </w:rPr>
        <w:t>(the verbalized-sampling method: ask the model to verbalize a distribution and sample from it). </w:t>
      </w:r>
      <w:r>
        <w:rPr>
          <w:rFonts w:ascii="Arial" w:hAnsi="Arial"/>
          <w:b/>
          <w:sz w:val="22"/>
        </w:rPr>
        <w:t>Preprint</w:t>
      </w:r>
      <w:r>
        <w:rPr>
          <w:sz w:val="22"/>
        </w:rPr>
        <w:t>. arXiv:2510.01171.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  <w:tab w:pos="1080" w:val="left" w:leader="none"/>
        </w:tabs>
        <w:spacing w:line="276" w:lineRule="auto" w:before="140" w:after="0"/>
        <w:ind w:left="1080" w:right="2" w:hanging="360"/>
        <w:jc w:val="both"/>
        <w:rPr>
          <w:sz w:val="22"/>
        </w:rPr>
      </w:pPr>
      <w:r>
        <w:rPr>
          <w:sz w:val="22"/>
        </w:rPr>
        <w:t>Holtzman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al.</w:t>
      </w:r>
      <w:r>
        <w:rPr>
          <w:spacing w:val="-6"/>
          <w:sz w:val="22"/>
        </w:rPr>
        <w:t> </w:t>
      </w:r>
      <w:r>
        <w:rPr>
          <w:sz w:val="22"/>
        </w:rPr>
        <w:t>(2020).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Curious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Case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Neural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Text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Degeneration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(nucleus/top-p sampling; the classic analysis of degeneration and why diversity collapses). </w:t>
      </w:r>
      <w:r>
        <w:rPr>
          <w:rFonts w:ascii="Arial" w:hAnsi="Arial"/>
          <w:b/>
          <w:sz w:val="22"/>
        </w:rPr>
        <w:t>ICLR</w:t>
      </w:r>
      <w:r>
        <w:rPr>
          <w:sz w:val="22"/>
        </w:rPr>
        <w:t>. </w:t>
      </w:r>
      <w:r>
        <w:rPr>
          <w:spacing w:val="-2"/>
          <w:sz w:val="22"/>
        </w:rPr>
        <w:t>arXiv:1904.09751.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250" w:val="left" w:leader="none"/>
        </w:tabs>
        <w:spacing w:line="276" w:lineRule="auto" w:before="140" w:after="0"/>
        <w:ind w:left="1080" w:right="5" w:hanging="360"/>
        <w:jc w:val="both"/>
        <w:rPr>
          <w:sz w:val="22"/>
        </w:rPr>
      </w:pPr>
      <w:r>
        <w:rPr>
          <w:sz w:val="22"/>
        </w:rPr>
        <w:tab/>
        <w:t>Kirk et al. (2024). </w:t>
      </w:r>
      <w:r>
        <w:rPr>
          <w:rFonts w:ascii="Arial" w:hAnsi="Arial"/>
          <w:i/>
          <w:sz w:val="22"/>
        </w:rPr>
        <w:t>Understanding the Effects of RLHF on LLM Generalisation and Diversity </w:t>
      </w:r>
      <w:r>
        <w:rPr>
          <w:sz w:val="22"/>
        </w:rPr>
        <w:t>(how preference tuning sharpens distributions and reduces output</w:t>
      </w:r>
      <w:r>
        <w:rPr>
          <w:spacing w:val="40"/>
          <w:sz w:val="22"/>
        </w:rPr>
        <w:t> </w:t>
      </w:r>
      <w:r>
        <w:rPr>
          <w:sz w:val="22"/>
        </w:rPr>
        <w:t>diversity). </w:t>
      </w:r>
      <w:r>
        <w:rPr>
          <w:rFonts w:ascii="Arial" w:hAnsi="Arial"/>
          <w:b/>
          <w:sz w:val="22"/>
        </w:rPr>
        <w:t>ICLR</w:t>
      </w:r>
      <w:r>
        <w:rPr>
          <w:sz w:val="22"/>
        </w:rPr>
        <w:t>. arXiv:2310.06452.</w:t>
      </w:r>
    </w:p>
    <w:p>
      <w:pPr>
        <w:pStyle w:val="Heading3"/>
        <w:spacing w:before="140"/>
      </w:pPr>
      <w:r>
        <w:rPr/>
        <w:t>Prompt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>
          <w:spacing w:val="-2"/>
        </w:rPr>
        <w:t>compression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176" w:val="left" w:leader="none"/>
        </w:tabs>
        <w:spacing w:line="276" w:lineRule="auto" w:before="158" w:after="0"/>
        <w:ind w:left="1080" w:right="2" w:hanging="360"/>
        <w:jc w:val="both"/>
        <w:rPr>
          <w:sz w:val="22"/>
        </w:rPr>
      </w:pPr>
      <w:r>
        <w:rPr>
          <w:sz w:val="22"/>
        </w:rPr>
        <w:tab/>
        <w:t>Jiang et al. (2023). </w:t>
      </w:r>
      <w:r>
        <w:rPr>
          <w:rFonts w:ascii="Arial" w:hAnsi="Arial"/>
          <w:i/>
          <w:sz w:val="22"/>
        </w:rPr>
        <w:t>LLMLingua: Compressing Prompts for Accelerated Inference of Large Language Models </w:t>
      </w:r>
      <w:r>
        <w:rPr>
          <w:sz w:val="22"/>
        </w:rPr>
        <w:t>(the original perplexity-driven, budget-controlled token pruning method). </w:t>
      </w:r>
      <w:r>
        <w:rPr>
          <w:rFonts w:ascii="Arial" w:hAnsi="Arial"/>
          <w:b/>
          <w:sz w:val="22"/>
        </w:rPr>
        <w:t>EMNLP</w:t>
      </w:r>
      <w:r>
        <w:rPr>
          <w:sz w:val="22"/>
        </w:rPr>
        <w:t>. arXiv:2310.05736.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566" w:val="left" w:leader="none"/>
        </w:tabs>
        <w:spacing w:line="276" w:lineRule="auto" w:before="140" w:after="0"/>
        <w:ind w:left="1080" w:right="2" w:hanging="360"/>
        <w:jc w:val="both"/>
        <w:rPr>
          <w:sz w:val="22"/>
        </w:rPr>
      </w:pPr>
      <w:r>
        <w:rPr>
          <w:sz w:val="22"/>
        </w:rPr>
        <w:tab/>
        <w:t>Pan</w:t>
      </w:r>
      <w:r>
        <w:rPr>
          <w:spacing w:val="40"/>
          <w:sz w:val="22"/>
        </w:rPr>
        <w:t> </w:t>
      </w:r>
      <w:r>
        <w:rPr>
          <w:sz w:val="22"/>
        </w:rPr>
        <w:t>et</w:t>
      </w:r>
      <w:r>
        <w:rPr>
          <w:spacing w:val="40"/>
          <w:sz w:val="22"/>
        </w:rPr>
        <w:t> </w:t>
      </w:r>
      <w:r>
        <w:rPr>
          <w:sz w:val="22"/>
        </w:rPr>
        <w:t>al.</w:t>
      </w:r>
      <w:r>
        <w:rPr>
          <w:spacing w:val="40"/>
          <w:sz w:val="22"/>
        </w:rPr>
        <w:t> </w:t>
      </w:r>
      <w:r>
        <w:rPr>
          <w:sz w:val="22"/>
        </w:rPr>
        <w:t>(2024).</w:t>
      </w:r>
      <w:r>
        <w:rPr>
          <w:spacing w:val="40"/>
          <w:sz w:val="22"/>
        </w:rPr>
        <w:t> </w:t>
      </w:r>
      <w:r>
        <w:rPr>
          <w:rFonts w:ascii="Arial" w:hAnsi="Arial"/>
          <w:i/>
          <w:sz w:val="22"/>
        </w:rPr>
        <w:t>LLMLingua-2: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Data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Distillation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for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Efficient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Faithful Task-Agnostic Prompt Compression </w:t>
      </w:r>
      <w:r>
        <w:rPr>
          <w:sz w:val="22"/>
        </w:rPr>
        <w:t>(replaces heuristics with a learned, task-aware token classifier). </w:t>
      </w:r>
      <w:r>
        <w:rPr>
          <w:rFonts w:ascii="Arial" w:hAnsi="Arial"/>
          <w:b/>
          <w:sz w:val="22"/>
        </w:rPr>
        <w:t>ACL Findings</w:t>
      </w:r>
      <w:r>
        <w:rPr>
          <w:sz w:val="22"/>
        </w:rPr>
        <w:t>. arXiv:2403.12968.</w:t>
      </w:r>
    </w:p>
    <w:p>
      <w:pPr>
        <w:pStyle w:val="ListParagraph"/>
        <w:numPr>
          <w:ilvl w:val="1"/>
          <w:numId w:val="1"/>
        </w:numPr>
        <w:tabs>
          <w:tab w:pos="1056" w:val="left" w:leader="none"/>
          <w:tab w:pos="1080" w:val="left" w:leader="none"/>
        </w:tabs>
        <w:spacing w:line="276" w:lineRule="auto" w:before="140" w:after="0"/>
        <w:ind w:left="1080" w:right="0" w:hanging="360"/>
        <w:jc w:val="both"/>
        <w:rPr>
          <w:sz w:val="22"/>
        </w:rPr>
      </w:pPr>
      <w:r>
        <w:rPr>
          <w:sz w:val="22"/>
        </w:rPr>
        <w:t>Mu,</w:t>
      </w:r>
      <w:r>
        <w:rPr>
          <w:spacing w:val="-6"/>
          <w:sz w:val="22"/>
        </w:rPr>
        <w:t> </w:t>
      </w:r>
      <w:r>
        <w:rPr>
          <w:sz w:val="22"/>
        </w:rPr>
        <w:t>Li,</w:t>
      </w:r>
      <w:r>
        <w:rPr>
          <w:spacing w:val="-6"/>
          <w:sz w:val="22"/>
        </w:rPr>
        <w:t> </w:t>
      </w:r>
      <w:r>
        <w:rPr>
          <w:sz w:val="22"/>
        </w:rPr>
        <w:t>Goodman</w:t>
      </w:r>
      <w:r>
        <w:rPr>
          <w:spacing w:val="-6"/>
          <w:sz w:val="22"/>
        </w:rPr>
        <w:t> </w:t>
      </w:r>
      <w:r>
        <w:rPr>
          <w:sz w:val="22"/>
        </w:rPr>
        <w:t>(2023).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Learning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Compress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Prompts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with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Gist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Tokens</w:t>
      </w:r>
      <w:r>
        <w:rPr>
          <w:rFonts w:ascii="Arial" w:hAnsi="Arial"/>
          <w:i/>
          <w:spacing w:val="-6"/>
          <w:sz w:val="22"/>
        </w:rPr>
        <w:t> </w:t>
      </w:r>
      <w:r>
        <w:rPr>
          <w:sz w:val="22"/>
        </w:rPr>
        <w:t>(soft/latent compression: distilling prompts into a few learned gist tokens). </w:t>
      </w:r>
      <w:r>
        <w:rPr>
          <w:rFonts w:ascii="Arial" w:hAnsi="Arial"/>
          <w:b/>
          <w:sz w:val="22"/>
        </w:rPr>
        <w:t>NeurIPS</w:t>
      </w:r>
      <w:r>
        <w:rPr>
          <w:sz w:val="22"/>
        </w:rPr>
        <w:t>. </w:t>
      </w:r>
      <w:r>
        <w:rPr>
          <w:spacing w:val="-2"/>
          <w:sz w:val="22"/>
        </w:rPr>
        <w:t>arXiv:2304.08467.</w:t>
      </w:r>
    </w:p>
    <w:p>
      <w:pPr>
        <w:pStyle w:val="Heading3"/>
        <w:spacing w:before="140"/>
      </w:pPr>
      <w:r>
        <w:rPr/>
        <w:t>Prompt</w:t>
      </w:r>
      <w:r>
        <w:rPr>
          <w:spacing w:val="-8"/>
        </w:rPr>
        <w:t> </w:t>
      </w:r>
      <w:r>
        <w:rPr/>
        <w:t>security:</w:t>
      </w:r>
      <w:r>
        <w:rPr>
          <w:spacing w:val="-8"/>
        </w:rPr>
        <w:t> </w:t>
      </w:r>
      <w:r>
        <w:rPr/>
        <w:t>injection,</w:t>
      </w:r>
      <w:r>
        <w:rPr>
          <w:spacing w:val="-8"/>
        </w:rPr>
        <w:t> </w:t>
      </w:r>
      <w:r>
        <w:rPr/>
        <w:t>jailbreaks,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backdoors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250" w:val="left" w:leader="none"/>
        </w:tabs>
        <w:spacing w:line="276" w:lineRule="auto" w:before="157" w:after="0"/>
        <w:ind w:left="1080" w:right="5" w:hanging="360"/>
        <w:jc w:val="both"/>
        <w:rPr>
          <w:sz w:val="22"/>
        </w:rPr>
      </w:pPr>
      <w:r>
        <w:rPr>
          <w:sz w:val="22"/>
        </w:rPr>
        <w:tab/>
        <w:t>Greshake et al. (2023). </w:t>
      </w:r>
      <w:r>
        <w:rPr>
          <w:rFonts w:ascii="Arial" w:hAnsi="Arial"/>
          <w:i/>
          <w:sz w:val="22"/>
        </w:rPr>
        <w:t>Not what you’ve signed up for: Compromising Real-World LLM-Integrated Applications with Indirect Prompt Injection </w:t>
      </w:r>
      <w:r>
        <w:rPr>
          <w:sz w:val="22"/>
        </w:rPr>
        <w:t>(the foundational indirect prompt injection paper). </w:t>
      </w:r>
      <w:r>
        <w:rPr>
          <w:rFonts w:ascii="Arial" w:hAnsi="Arial"/>
          <w:b/>
          <w:sz w:val="22"/>
        </w:rPr>
        <w:t>AISec</w:t>
      </w:r>
      <w:r>
        <w:rPr>
          <w:sz w:val="22"/>
        </w:rPr>
        <w:t>. arXiv:2302.12173.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250" w:val="left" w:leader="none"/>
        </w:tabs>
        <w:spacing w:line="276" w:lineRule="auto" w:before="80" w:after="0"/>
        <w:ind w:left="1080" w:right="0" w:hanging="360"/>
        <w:jc w:val="both"/>
        <w:rPr>
          <w:sz w:val="22"/>
        </w:rPr>
      </w:pPr>
      <w:r>
        <w:rPr>
          <w:sz w:val="22"/>
        </w:rPr>
        <w:tab/>
        <w:t>Perez &amp; Ribeiro (2022). </w:t>
      </w:r>
      <w:r>
        <w:rPr>
          <w:rFonts w:ascii="Arial" w:hAnsi="Arial"/>
          <w:i/>
          <w:sz w:val="22"/>
        </w:rPr>
        <w:t>Ignore Previous Prompt: Attack Techniques for Language Models </w:t>
      </w:r>
      <w:r>
        <w:rPr>
          <w:sz w:val="22"/>
        </w:rPr>
        <w:t>(the canonical direct-injection / prompt-leaking study). </w:t>
      </w:r>
      <w:r>
        <w:rPr>
          <w:rFonts w:ascii="Arial" w:hAnsi="Arial"/>
          <w:b/>
          <w:sz w:val="22"/>
        </w:rPr>
        <w:t>NeurIPS Workshop</w:t>
      </w:r>
      <w:r>
        <w:rPr>
          <w:sz w:val="22"/>
        </w:rPr>
        <w:t>. </w:t>
      </w:r>
      <w:r>
        <w:rPr>
          <w:spacing w:val="-2"/>
          <w:sz w:val="22"/>
        </w:rPr>
        <w:t>arXiv:2211.09527.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461" w:val="left" w:leader="none"/>
        </w:tabs>
        <w:spacing w:line="276" w:lineRule="auto" w:before="140" w:after="0"/>
        <w:ind w:left="1080" w:right="0" w:hanging="360"/>
        <w:jc w:val="both"/>
        <w:rPr>
          <w:sz w:val="22"/>
        </w:rPr>
      </w:pPr>
      <w:r>
        <w:rPr>
          <w:sz w:val="22"/>
        </w:rPr>
        <w:tab/>
        <w:t>Zou et al. (2023). </w:t>
      </w:r>
      <w:r>
        <w:rPr>
          <w:rFonts w:ascii="Arial" w:hAnsi="Arial"/>
          <w:i/>
          <w:sz w:val="22"/>
        </w:rPr>
        <w:t>Universal and Transferable Adversarial Attacks on Aligned Language Models </w:t>
      </w:r>
      <w:r>
        <w:rPr>
          <w:sz w:val="22"/>
        </w:rPr>
        <w:t>(the “magic prompt” / adversarial-suffix jailbreak that transfers across models). </w:t>
      </w:r>
      <w:r>
        <w:rPr>
          <w:rFonts w:ascii="Arial" w:hAnsi="Arial"/>
          <w:b/>
          <w:sz w:val="22"/>
        </w:rPr>
        <w:t>Preprint</w:t>
      </w:r>
      <w:r>
        <w:rPr>
          <w:sz w:val="22"/>
        </w:rPr>
        <w:t>. arXiv:2307.15043.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311" w:val="left" w:leader="none"/>
        </w:tabs>
        <w:spacing w:line="276" w:lineRule="auto" w:before="140" w:after="0"/>
        <w:ind w:left="1080" w:right="11" w:hanging="360"/>
        <w:jc w:val="both"/>
        <w:rPr>
          <w:sz w:val="22"/>
        </w:rPr>
      </w:pPr>
      <w:r>
        <w:rPr>
          <w:sz w:val="22"/>
        </w:rPr>
        <w:tab/>
        <w:t>Anil et al. (2024). </w:t>
      </w:r>
      <w:r>
        <w:rPr>
          <w:rFonts w:ascii="Arial" w:hAnsi="Arial"/>
          <w:i/>
          <w:sz w:val="22"/>
        </w:rPr>
        <w:t>Many-shot Jailbreaking </w:t>
      </w:r>
      <w:r>
        <w:rPr>
          <w:sz w:val="22"/>
        </w:rPr>
        <w:t>(scaling in-context examples to defeat safety training). </w:t>
      </w:r>
      <w:r>
        <w:rPr>
          <w:rFonts w:ascii="Arial" w:hAnsi="Arial"/>
          <w:b/>
          <w:sz w:val="22"/>
        </w:rPr>
        <w:t>NeurIPS</w:t>
      </w:r>
      <w:r>
        <w:rPr>
          <w:sz w:val="22"/>
        </w:rPr>
        <w:t>. Anthropic, 2024.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1356" w:val="left" w:leader="none"/>
        </w:tabs>
        <w:spacing w:line="276" w:lineRule="auto" w:before="140" w:after="0"/>
        <w:ind w:left="1080" w:right="6" w:hanging="360"/>
        <w:jc w:val="both"/>
        <w:rPr>
          <w:sz w:val="22"/>
        </w:rPr>
      </w:pPr>
      <w:r>
        <w:rPr>
          <w:sz w:val="22"/>
        </w:rPr>
        <w:tab/>
        <w:t>Kandpal et al. (2023). </w:t>
      </w:r>
      <w:r>
        <w:rPr>
          <w:rFonts w:ascii="Arial" w:hAnsi="Arial"/>
          <w:i/>
          <w:sz w:val="22"/>
        </w:rPr>
        <w:t>Backdoor Attacks for In-Context Learning with Language Models </w:t>
      </w:r>
      <w:r>
        <w:rPr>
          <w:sz w:val="22"/>
        </w:rPr>
        <w:t>(poisoned demonstrations as a backdoor into prompted models). </w:t>
      </w:r>
      <w:r>
        <w:rPr>
          <w:rFonts w:ascii="Arial" w:hAnsi="Arial"/>
          <w:b/>
          <w:sz w:val="22"/>
        </w:rPr>
        <w:t>Preprint</w:t>
      </w:r>
      <w:r>
        <w:rPr>
          <w:sz w:val="22"/>
        </w:rPr>
        <w:t>. </w:t>
      </w:r>
      <w:r>
        <w:rPr>
          <w:spacing w:val="-2"/>
          <w:sz w:val="22"/>
        </w:rPr>
        <w:t>arXiv:2307.14692.</w:t>
      </w:r>
    </w:p>
    <w:p>
      <w:pPr>
        <w:pStyle w:val="ListParagraph"/>
        <w:numPr>
          <w:ilvl w:val="1"/>
          <w:numId w:val="1"/>
        </w:numPr>
        <w:tabs>
          <w:tab w:pos="1056" w:val="left" w:leader="none"/>
          <w:tab w:pos="1080" w:val="left" w:leader="none"/>
        </w:tabs>
        <w:spacing w:line="276" w:lineRule="auto" w:before="140" w:after="0"/>
        <w:ind w:left="1080" w:right="3" w:hanging="360"/>
        <w:jc w:val="both"/>
        <w:rPr>
          <w:sz w:val="22"/>
        </w:rPr>
      </w:pPr>
      <w:r>
        <w:rPr>
          <w:sz w:val="22"/>
        </w:rPr>
        <w:t>Inan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al.</w:t>
      </w:r>
      <w:r>
        <w:rPr>
          <w:spacing w:val="-5"/>
          <w:sz w:val="22"/>
        </w:rPr>
        <w:t> </w:t>
      </w:r>
      <w:r>
        <w:rPr>
          <w:sz w:val="22"/>
        </w:rPr>
        <w:t>(2023).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Llama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Guard: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LLM-based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Input-Output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Safeguarding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for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Human-AI Conversations </w:t>
      </w:r>
      <w:r>
        <w:rPr>
          <w:sz w:val="22"/>
        </w:rPr>
        <w:t>(a representative guard-model defense for the input/output layer). </w:t>
      </w:r>
      <w:r>
        <w:rPr>
          <w:rFonts w:ascii="Arial" w:hAnsi="Arial"/>
          <w:b/>
          <w:sz w:val="22"/>
        </w:rPr>
        <w:t>Preprint</w:t>
      </w:r>
      <w:r>
        <w:rPr>
          <w:sz w:val="22"/>
        </w:rPr>
        <w:t>. arXiv:2312.06674.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4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5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5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0"/>
      <w:ind w:left="1080" w:right="2" w:hanging="36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cs.promptlayer.com/" TargetMode="External"/><Relationship Id="rId6" Type="http://schemas.openxmlformats.org/officeDocument/2006/relationships/hyperlink" Target="https://docs.smith.langchain.com/evaluation" TargetMode="External"/><Relationship Id="rId7" Type="http://schemas.openxmlformats.org/officeDocument/2006/relationships/hyperlink" Target="https://huggingface.co/docs/evaluate/index" TargetMode="External"/><Relationship Id="rId8" Type="http://schemas.openxmlformats.org/officeDocument/2006/relationships/hyperlink" Target="https://hamel.dev/blog/posts/llm-judge/" TargetMode="External"/><Relationship Id="rId9" Type="http://schemas.openxmlformats.org/officeDocument/2006/relationships/hyperlink" Target="https://www.f22labs.com/blogs/what-are-temperature-top_p-and-top_k-in-ai/" TargetMode="External"/><Relationship Id="rId10" Type="http://schemas.openxmlformats.org/officeDocument/2006/relationships/hyperlink" Target="https://huyenchip.com/2024/01/16/sampling.html" TargetMode="External"/><Relationship Id="rId11" Type="http://schemas.openxmlformats.org/officeDocument/2006/relationships/hyperlink" Target="https://github.com/microsoft/LLMLingua" TargetMode="External"/><Relationship Id="rId12" Type="http://schemas.openxmlformats.org/officeDocument/2006/relationships/hyperlink" Target="https://genai.owasp.org/llmrisk/llm01-prompt-injection/" TargetMode="External"/><Relationship Id="rId13" Type="http://schemas.openxmlformats.org/officeDocument/2006/relationships/hyperlink" Target="https://simonwillison.net/series/prompt-injection/" TargetMode="External"/><Relationship Id="rId14" Type="http://schemas.openxmlformats.org/officeDocument/2006/relationships/hyperlink" Target="https://scholar.google.com/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Pre/Post-read materials</dc:title>
  <dcterms:created xsi:type="dcterms:W3CDTF">2026-09-24T08:19:29Z</dcterms:created>
  <dcterms:modified xsi:type="dcterms:W3CDTF">2026-09-24T08:19:29Z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2026-09-24T00:00:00Z</vt:filetime>
  </property>
</Properties>
</file>