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2" w14:textId="77777777" w:rsidR="00606A3F" w:rsidRDefault="00606A3F">
      <w:pPr>
        <w:spacing w:line="240" w:lineRule="auto"/>
        <w:rPr>
          <w:b/>
          <w:bCs/>
          <w:color w:val="0F4761"/>
          <w:sz w:val="28"/>
          <w:szCs w:val="28"/>
          <w:u w:val="single"/>
        </w:rPr>
      </w:pPr>
    </w:p>
    <w:p w14:paraId="00000013" w14:textId="77777777" w:rsidR="00606A3F" w:rsidRDefault="00000000">
      <w:pPr>
        <w:spacing w:line="240" w:lineRule="auto"/>
      </w:pPr>
      <w:r>
        <w:rPr>
          <w:b/>
          <w:bCs/>
          <w:color w:val="0F4761"/>
          <w:sz w:val="28"/>
          <w:szCs w:val="28"/>
          <w:u w:val="single"/>
        </w:rPr>
        <w:t>Learning Outcomes</w:t>
      </w:r>
    </w:p>
    <w:p w14:paraId="00000014" w14:textId="77777777" w:rsidR="00606A3F" w:rsidRDefault="00606A3F">
      <w:pPr>
        <w:spacing w:line="240" w:lineRule="auto"/>
        <w:ind w:right="658"/>
      </w:pPr>
    </w:p>
    <w:p w14:paraId="00000015" w14:textId="77777777" w:rsidR="00606A3F" w:rsidRDefault="00000000">
      <w:pPr>
        <w:numPr>
          <w:ilvl w:val="0"/>
          <w:numId w:val="2"/>
        </w:numPr>
        <w:pBdr>
          <w:top w:val="nil"/>
          <w:left w:val="nil"/>
          <w:bottom w:val="nil"/>
          <w:right w:val="nil"/>
          <w:between w:val="nil"/>
        </w:pBdr>
        <w:spacing w:line="240" w:lineRule="auto"/>
        <w:ind w:right="65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Compute and interpret statistical and semantic evaluation metrics — including BLEU, ROUGE, and </w:t>
      </w:r>
      <w:proofErr w:type="spellStart"/>
      <w:r>
        <w:rPr>
          <w:rFonts w:ascii="Times New Roman" w:eastAsia="Times New Roman" w:hAnsi="Times New Roman" w:cs="Times New Roman"/>
          <w:color w:val="000000"/>
        </w:rPr>
        <w:t>BERTScore</w:t>
      </w:r>
      <w:proofErr w:type="spellEnd"/>
      <w:r>
        <w:rPr>
          <w:rFonts w:ascii="Times New Roman" w:eastAsia="Times New Roman" w:hAnsi="Times New Roman" w:cs="Times New Roman"/>
          <w:color w:val="000000"/>
        </w:rPr>
        <w:t xml:space="preserve"> — and articulate the strengths and limitations of each in the context of open-ended text generation.</w:t>
      </w:r>
    </w:p>
    <w:p w14:paraId="00000016" w14:textId="77777777" w:rsidR="00606A3F" w:rsidRDefault="00000000">
      <w:pPr>
        <w:numPr>
          <w:ilvl w:val="0"/>
          <w:numId w:val="2"/>
        </w:numPr>
        <w:pBdr>
          <w:top w:val="nil"/>
          <w:left w:val="nil"/>
          <w:bottom w:val="nil"/>
          <w:right w:val="nil"/>
          <w:between w:val="nil"/>
        </w:pBdr>
        <w:spacing w:line="240" w:lineRule="auto"/>
        <w:ind w:right="658"/>
        <w:jc w:val="both"/>
        <w:rPr>
          <w:rFonts w:ascii="Times New Roman" w:eastAsia="Times New Roman" w:hAnsi="Times New Roman" w:cs="Times New Roman"/>
          <w:color w:val="000000"/>
        </w:rPr>
      </w:pPr>
      <w:r>
        <w:rPr>
          <w:rFonts w:ascii="Times New Roman" w:eastAsia="Times New Roman" w:hAnsi="Times New Roman" w:cs="Times New Roman"/>
          <w:color w:val="000000"/>
        </w:rPr>
        <w:t>Apply the LLM-as-a-judge paradigm to evaluate model outputs on dimensions such as fluency, faithfulness, and relevance, and explain how it differs from reference-based evaluation.</w:t>
      </w:r>
    </w:p>
    <w:p w14:paraId="00000017" w14:textId="77777777" w:rsidR="00606A3F" w:rsidRDefault="00000000">
      <w:pPr>
        <w:numPr>
          <w:ilvl w:val="0"/>
          <w:numId w:val="2"/>
        </w:numPr>
        <w:pBdr>
          <w:top w:val="nil"/>
          <w:left w:val="nil"/>
          <w:bottom w:val="nil"/>
          <w:right w:val="nil"/>
          <w:between w:val="nil"/>
        </w:pBdr>
        <w:spacing w:line="240" w:lineRule="auto"/>
        <w:ind w:right="658"/>
        <w:jc w:val="both"/>
        <w:rPr>
          <w:rFonts w:ascii="Times New Roman" w:eastAsia="Times New Roman" w:hAnsi="Times New Roman" w:cs="Times New Roman"/>
          <w:color w:val="000000"/>
        </w:rPr>
      </w:pPr>
      <w:r>
        <w:rPr>
          <w:rFonts w:ascii="Times New Roman" w:eastAsia="Times New Roman" w:hAnsi="Times New Roman" w:cs="Times New Roman"/>
          <w:color w:val="000000"/>
        </w:rPr>
        <w:t>Select an appropriate evaluation strategy for a given NLP task, justifying the choice of metrics based on the nature of the task and the availability of reference outputs.</w:t>
      </w:r>
    </w:p>
    <w:p w14:paraId="00000018" w14:textId="77777777" w:rsidR="00606A3F" w:rsidRDefault="00000000">
      <w:pPr>
        <w:numPr>
          <w:ilvl w:val="0"/>
          <w:numId w:val="2"/>
        </w:numPr>
        <w:pBdr>
          <w:top w:val="nil"/>
          <w:left w:val="nil"/>
          <w:bottom w:val="nil"/>
          <w:right w:val="nil"/>
          <w:between w:val="nil"/>
        </w:pBdr>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Describe the principal threat categories facing ML systems, including membership inference attacks, data poisoning attacks, and adversarial input perturbations, and explain the CIA Triad in the context of trustworthy ML.</w:t>
      </w:r>
    </w:p>
    <w:p w14:paraId="00000019" w14:textId="77777777" w:rsidR="00606A3F" w:rsidRDefault="00000000">
      <w:pPr>
        <w:numPr>
          <w:ilvl w:val="0"/>
          <w:numId w:val="2"/>
        </w:numPr>
        <w:pBdr>
          <w:top w:val="nil"/>
          <w:left w:val="nil"/>
          <w:bottom w:val="nil"/>
          <w:right w:val="nil"/>
          <w:between w:val="nil"/>
        </w:pBdr>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Describe black-box prompt-level jailbreaking methods (such as </w:t>
      </w:r>
      <w:proofErr w:type="spellStart"/>
      <w:r>
        <w:rPr>
          <w:rFonts w:ascii="Times New Roman" w:eastAsia="Times New Roman" w:hAnsi="Times New Roman" w:cs="Times New Roman"/>
          <w:color w:val="000000"/>
        </w:rPr>
        <w:t>AutoDAN</w:t>
      </w:r>
      <w:proofErr w:type="spellEnd"/>
      <w:r>
        <w:rPr>
          <w:rFonts w:ascii="Times New Roman" w:eastAsia="Times New Roman" w:hAnsi="Times New Roman" w:cs="Times New Roman"/>
          <w:color w:val="000000"/>
        </w:rPr>
        <w:t xml:space="preserve"> and PAIR) and compare their efficiency and transferability to white-box approaches.</w:t>
      </w:r>
    </w:p>
    <w:p w14:paraId="0000001A" w14:textId="77777777" w:rsidR="00606A3F" w:rsidRDefault="00000000">
      <w:pPr>
        <w:numPr>
          <w:ilvl w:val="0"/>
          <w:numId w:val="2"/>
        </w:numPr>
        <w:pBdr>
          <w:top w:val="nil"/>
          <w:left w:val="nil"/>
          <w:bottom w:val="nil"/>
          <w:right w:val="nil"/>
          <w:between w:val="nil"/>
        </w:pBdr>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Identify and classify semantic manipulation techniques used to bypass LLM safety guardrails, including rhetoric-based strategies (innocent purpose, persuasion, alignment hacking) and operational exploitation methods (few-shot priming, persona injection, meta-prompting).</w:t>
      </w:r>
    </w:p>
    <w:p w14:paraId="0000001B" w14:textId="77777777" w:rsidR="00606A3F" w:rsidRDefault="00606A3F">
      <w:pPr>
        <w:pBdr>
          <w:top w:val="nil"/>
          <w:left w:val="nil"/>
          <w:bottom w:val="nil"/>
          <w:right w:val="nil"/>
          <w:between w:val="nil"/>
        </w:pBdr>
        <w:spacing w:line="240" w:lineRule="auto"/>
        <w:ind w:left="360" w:right="658"/>
        <w:rPr>
          <w:color w:val="000000"/>
        </w:rPr>
      </w:pPr>
    </w:p>
    <w:p w14:paraId="0000001C" w14:textId="77777777" w:rsidR="00606A3F" w:rsidRDefault="00000000">
      <w:pPr>
        <w:spacing w:before="293" w:line="283" w:lineRule="auto"/>
        <w:ind w:right="658"/>
      </w:pPr>
      <w:r>
        <w:rPr>
          <w:b/>
          <w:bCs/>
          <w:color w:val="0F4761"/>
          <w:sz w:val="28"/>
          <w:szCs w:val="28"/>
          <w:u w:val="single"/>
        </w:rPr>
        <w:t>Prerequisites</w:t>
      </w:r>
    </w:p>
    <w:p w14:paraId="0000001D" w14:textId="77777777" w:rsidR="00606A3F" w:rsidRDefault="00000000">
      <w:pPr>
        <w:numPr>
          <w:ilvl w:val="0"/>
          <w:numId w:val="1"/>
        </w:numPr>
        <w:spacing w:before="293" w:line="240" w:lineRule="auto"/>
        <w:ind w:left="714" w:hanging="357"/>
      </w:pPr>
      <w:r>
        <w:t>Familiarity with the Transformer architecture and it advantages and applications</w:t>
      </w:r>
    </w:p>
    <w:p w14:paraId="0000001E" w14:textId="77777777" w:rsidR="00606A3F" w:rsidRDefault="00000000">
      <w:pPr>
        <w:numPr>
          <w:ilvl w:val="0"/>
          <w:numId w:val="1"/>
        </w:numPr>
        <w:spacing w:before="293" w:line="240" w:lineRule="auto"/>
        <w:ind w:left="714" w:hanging="357"/>
      </w:pPr>
      <w:r>
        <w:t>Familiarity with NLP tasks such as classification, sequence labelling, and text generation.</w:t>
      </w:r>
    </w:p>
    <w:p w14:paraId="0000001F" w14:textId="77777777" w:rsidR="00606A3F" w:rsidRDefault="00000000">
      <w:pPr>
        <w:numPr>
          <w:ilvl w:val="0"/>
          <w:numId w:val="1"/>
        </w:numPr>
        <w:spacing w:line="240" w:lineRule="auto"/>
        <w:ind w:left="714" w:hanging="357"/>
      </w:pPr>
      <w:r>
        <w:t>Basic understanding of word embeddings and how words are represented as vectors.</w:t>
      </w:r>
    </w:p>
    <w:p w14:paraId="00000020" w14:textId="77777777" w:rsidR="00606A3F" w:rsidRDefault="00000000">
      <w:pPr>
        <w:numPr>
          <w:ilvl w:val="0"/>
          <w:numId w:val="1"/>
        </w:numPr>
        <w:spacing w:line="240" w:lineRule="auto"/>
        <w:ind w:left="714" w:hanging="357"/>
      </w:pPr>
      <w:r>
        <w:t>Foundational knowledge of neural networks, including feed-forward layers and hidden states.</w:t>
      </w:r>
    </w:p>
    <w:p w14:paraId="00000021" w14:textId="77777777" w:rsidR="00606A3F" w:rsidRDefault="00000000">
      <w:pPr>
        <w:numPr>
          <w:ilvl w:val="0"/>
          <w:numId w:val="1"/>
        </w:numPr>
        <w:spacing w:line="240" w:lineRule="auto"/>
        <w:ind w:left="714" w:hanging="357"/>
      </w:pPr>
      <w:r>
        <w:t>Introductory knowledge of sequence models (e.g., RNNs/LSTMs) and their role in handling sequential data.</w:t>
      </w:r>
    </w:p>
    <w:p w14:paraId="00000022" w14:textId="77777777" w:rsidR="00606A3F" w:rsidRDefault="00000000">
      <w:pPr>
        <w:numPr>
          <w:ilvl w:val="0"/>
          <w:numId w:val="1"/>
        </w:numPr>
        <w:spacing w:line="240" w:lineRule="auto"/>
        <w:ind w:left="714" w:hanging="357"/>
      </w:pPr>
      <w:r>
        <w:t>Understanding of core ML concepts like training, fine-tuning, and loss functions.</w:t>
      </w:r>
    </w:p>
    <w:p w14:paraId="00000023" w14:textId="77777777" w:rsidR="00606A3F" w:rsidRDefault="00000000">
      <w:pPr>
        <w:numPr>
          <w:ilvl w:val="0"/>
          <w:numId w:val="1"/>
        </w:numPr>
        <w:spacing w:line="240" w:lineRule="auto"/>
        <w:ind w:left="714" w:hanging="357"/>
      </w:pPr>
      <w:r>
        <w:t>Basic programming skills (preferably Python) along with logical and analytical thinking.</w:t>
      </w:r>
    </w:p>
    <w:p w14:paraId="00000024" w14:textId="77777777" w:rsidR="00606A3F" w:rsidRDefault="00000000">
      <w:pPr>
        <w:numPr>
          <w:ilvl w:val="0"/>
          <w:numId w:val="1"/>
        </w:numPr>
        <w:spacing w:line="240" w:lineRule="auto"/>
        <w:ind w:left="714" w:hanging="357"/>
      </w:pPr>
      <w:r>
        <w:t>Basics of LLMs and Prompting.</w:t>
      </w:r>
    </w:p>
    <w:p w14:paraId="00000025" w14:textId="77777777" w:rsidR="00606A3F" w:rsidRDefault="00606A3F">
      <w:pPr>
        <w:spacing w:before="323" w:line="240" w:lineRule="auto"/>
        <w:rPr>
          <w:b/>
          <w:bCs/>
          <w:color w:val="0F4761"/>
          <w:sz w:val="28"/>
          <w:szCs w:val="28"/>
          <w:u w:val="single"/>
        </w:rPr>
      </w:pPr>
    </w:p>
    <w:p w14:paraId="00000026" w14:textId="77777777" w:rsidR="00606A3F" w:rsidRDefault="00000000">
      <w:pPr>
        <w:spacing w:before="323" w:line="240" w:lineRule="auto"/>
      </w:pPr>
      <w:r>
        <w:rPr>
          <w:b/>
          <w:bCs/>
          <w:color w:val="0F4761"/>
          <w:sz w:val="28"/>
          <w:szCs w:val="28"/>
          <w:u w:val="single"/>
        </w:rPr>
        <w:t>Session Takeaway</w:t>
      </w:r>
    </w:p>
    <w:p w14:paraId="00000027" w14:textId="77777777" w:rsidR="00606A3F" w:rsidRDefault="00606A3F"/>
    <w:p w14:paraId="00000028" w14:textId="77777777" w:rsidR="00606A3F" w:rsidRDefault="00000000">
      <w:pPr>
        <w:spacing w:after="120"/>
      </w:pPr>
      <w:r>
        <w:t xml:space="preserve">Knowing how to build an LLM pipeline is only half the challenge—knowing how to evaluate it rigorously and secure it against adversarial exploitation is equally essential. By the end of this session, students should understand that automated metrics, LLM-as-a-Judge evaluation, and prompt security are not independent concerns but parts of a single, responsible development workflow. A model that scores well on ROUGE or passes a judge evaluation is not necessarily safe; and a model that is aligned under normal conditions may still be vulnerable to indirect prompt injection, jailbreaking via low-resource languages, or iterative black-box attacks like </w:t>
      </w:r>
      <w:r>
        <w:lastRenderedPageBreak/>
        <w:t>PAIR. The comprehensive jailbreak taxonomy introduced in this session gives students a principled vocabulary for identifying, categorizing, and ultimately anticipating the attack strategies that real-world adversaries employ—an indispensable foundation for anyone building or deploying LLM-powered applications responsibly.</w:t>
      </w:r>
    </w:p>
    <w:p w14:paraId="00000029" w14:textId="77777777" w:rsidR="00606A3F" w:rsidRDefault="00606A3F"/>
    <w:sectPr w:rsidR="00606A3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B9D05356-822D-43E1-B069-111F9FEF4A7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8F028B1-C599-464E-B2FB-9FC68885596B}"/>
  </w:font>
  <w:font w:name="Cambria">
    <w:panose1 w:val="02040503050406030204"/>
    <w:charset w:val="00"/>
    <w:family w:val="roman"/>
    <w:pitch w:val="variable"/>
    <w:sig w:usb0="E00006FF" w:usb1="420024FF" w:usb2="02000000" w:usb3="00000000" w:csb0="0000019F" w:csb1="00000000"/>
    <w:embedRegular r:id="rId3" w:fontKey="{83AB39C6-A3D4-413B-90BE-C8318057EE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615B"/>
    <w:multiLevelType w:val="multilevel"/>
    <w:tmpl w:val="3F088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E92E0F"/>
    <w:multiLevelType w:val="multilevel"/>
    <w:tmpl w:val="4ECAF3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852792130">
    <w:abstractNumId w:val="0"/>
  </w:num>
  <w:num w:numId="2" w16cid:durableId="1159999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A3F"/>
    <w:rsid w:val="000B16EF"/>
    <w:rsid w:val="00606A3F"/>
    <w:rsid w:val="00D01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DCA9"/>
  <w15:docId w15:val="{7A78330E-79DE-4926-B535-5F4A3CEE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Isc04SeEnwutlNcje09nhM2w==">CgMxLjAyDmguMm1wb2w0aW12czZlOAByITFjVXZTaHFvWWVsR056ZGNmM0p3NTcwTnlzZXJsYzZjMg==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Ayushya Nagar</dc:creator>
  <cp:lastModifiedBy>Ayushya Nagar</cp:lastModifiedBy>
  <cp:revision>2</cp:revision>
  <dcterms:created xsi:type="dcterms:W3CDTF">2026-09-11T09:38:00Z</dcterms:created>
  <dcterms:modified xsi:type="dcterms:W3CDTF">2026-09-11T09:38:00Z</dcterms:modified>
</cp:coreProperties>
</file>