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28"/>
          <w:szCs w:val="28"/>
          <w:u w:val="single"/>
        </w:rPr>
      </w:pPr>
      <w:bookmarkStart w:colFirst="0" w:colLast="0" w:name="_lwnpz0ts8g4b" w:id="0"/>
      <w:bookmarkEnd w:id="0"/>
      <w:r w:rsidDel="00000000" w:rsidR="00000000" w:rsidRPr="00000000">
        <w:rPr>
          <w:rFonts w:ascii="Times New Roman" w:cs="Times New Roman" w:eastAsia="Times New Roman" w:hAnsi="Times New Roman"/>
          <w:b w:val="1"/>
          <w:sz w:val="28"/>
          <w:szCs w:val="28"/>
          <w:u w:val="single"/>
          <w:rtl w:val="0"/>
        </w:rPr>
        <w:t xml:space="preserve">ABSTRACT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Guardrail Framework for Safe Drug Information and Interaction Chatbot in Healthcare Enterprises</w:t>
      </w:r>
    </w:p>
    <w:p w:rsidR="00000000" w:rsidDel="00000000" w:rsidP="00000000" w:rsidRDefault="00000000" w:rsidRPr="00000000" w14:paraId="00000003">
      <w:pPr>
        <w:spacing w:after="240" w:before="24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Members:</w:t>
      </w:r>
      <w:r w:rsidDel="00000000" w:rsidR="00000000" w:rsidRPr="00000000">
        <w:rPr>
          <w:rtl w:val="0"/>
        </w:rPr>
      </w:r>
    </w:p>
    <w:p w:rsidR="00000000" w:rsidDel="00000000" w:rsidP="00000000" w:rsidRDefault="00000000" w:rsidRPr="00000000" w14:paraId="000000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Aayushi Parag Shah </w:t>
      </w:r>
      <w:r w:rsidDel="00000000" w:rsidR="00000000" w:rsidRPr="00000000">
        <w:rPr>
          <w:rFonts w:ascii="Times New Roman" w:cs="Times New Roman" w:eastAsia="Times New Roman" w:hAnsi="Times New Roman"/>
          <w:rtl w:val="0"/>
        </w:rPr>
        <w:t xml:space="preserve">- 018180136</w:t>
      </w:r>
    </w:p>
    <w:p w:rsidR="00000000" w:rsidDel="00000000" w:rsidP="00000000" w:rsidRDefault="00000000" w:rsidRPr="00000000" w14:paraId="000000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Amaan Arif Khan - 018207215</w:t>
      </w:r>
    </w:p>
    <w:p w:rsidR="00000000" w:rsidDel="00000000" w:rsidP="00000000" w:rsidRDefault="00000000" w:rsidRPr="00000000" w14:paraId="000000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Dhruva Jigneshkumar Joshi - 018191576</w:t>
      </w:r>
    </w:p>
    <w:p w:rsidR="00000000" w:rsidDel="00000000" w:rsidP="00000000" w:rsidRDefault="00000000" w:rsidRPr="00000000" w14:paraId="000000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Rohit Raju Dhole - 018195320</w:t>
      </w:r>
    </w:p>
    <w:p w:rsidR="00000000" w:rsidDel="00000000" w:rsidP="00000000" w:rsidRDefault="00000000" w:rsidRPr="00000000" w14:paraId="000000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Sneha Guravannavar - </w:t>
      </w:r>
      <w:r w:rsidDel="00000000" w:rsidR="00000000" w:rsidRPr="00000000">
        <w:rPr>
          <w:rFonts w:ascii="Times New Roman" w:cs="Times New Roman" w:eastAsia="Times New Roman" w:hAnsi="Times New Roman"/>
          <w:rtl w:val="0"/>
        </w:rPr>
        <w:t xml:space="preserve">018210660</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l8mucdo8cl6m" w:id="1"/>
      <w:bookmarkEnd w:id="1"/>
      <w:r w:rsidDel="00000000" w:rsidR="00000000" w:rsidRPr="00000000">
        <w:rPr>
          <w:rFonts w:ascii="Times New Roman" w:cs="Times New Roman" w:eastAsia="Times New Roman" w:hAnsi="Times New Roman"/>
          <w:b w:val="1"/>
          <w:color w:val="000000"/>
          <w:sz w:val="26"/>
          <w:szCs w:val="26"/>
          <w:rtl w:val="0"/>
        </w:rPr>
        <w:t xml:space="preserve">Purpose</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Models (LLMs) are increasingly used in enterprises, but their biggest weakness is hallucination - producing confident but factually incorrect outputs. To overcome this, organizations embed guardrails, which act as safety layers that verify, filter, and enforce policies before an answer is delivered. Guardrails are widely applied in domains such as finance, legal review, and customer service to ensure factuality, compliance, and trust.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applies a guardrail framework to the healthcare domain, focusing on drug information and drug–drug interactions where hallucinations can be harmful. The aim is to build a Drug Information and Interaction Chatbot with Guardrails that provides validated, transparent, and safe responses. The system will verify LLM outputs against structured drug datasets (Kaggle drug–drug interactions, 250k medicines dataset, FDA DailyMed, and open DrugBank equivalents). Guardrails will detect unsupported claims, assign confidence scores, and block or flag risky responses. The goal is to ensure accuracy, reliability, and enterprise readiness in a high-stakes healthcare context.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Tasks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tasks are structured into six stages:</w:t>
      </w:r>
    </w:p>
    <w:p w:rsidR="00000000" w:rsidDel="00000000" w:rsidP="00000000" w:rsidRDefault="00000000" w:rsidRPr="00000000" w14:paraId="0000000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Integration: Collect and clean drug datasets covering usage, side effects, substitutes, and interactions.</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Base Construction: Build a hybrid KB using structured tables and vector databases for efficient retrieval.</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Pipeline: Implement retrieval-based checks to cross-validate chatbot answers with KB evidence.</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Scoring: Develop a scoring engine using semantic similarity, entity overlap, and severity checks.</w:t>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Guardrail Enforcement: Apply thresholds and policy rules to allow, flag, or block outputs; regenerate unsafe responses with stricter grounding.</w:t>
      </w:r>
    </w:p>
    <w:p w:rsidR="00000000" w:rsidDel="00000000" w:rsidP="00000000" w:rsidRDefault="00000000" w:rsidRPr="00000000" w14:paraId="0000001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 Interface: Create a Streamlit/Gradio app that shows raw vs. guardrailed answers, confidence scores, evidence, and feedback options.</w:t>
      </w:r>
    </w:p>
    <w:p w:rsidR="00000000" w:rsidDel="00000000" w:rsidP="00000000" w:rsidRDefault="00000000" w:rsidRPr="00000000" w14:paraId="00000014">
      <w:pPr>
        <w:spacing w:after="240" w:before="240" w:lineRule="auto"/>
        <w:ind w:left="0"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Outcomes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deliverables include:</w:t>
      </w:r>
    </w:p>
    <w:p w:rsidR="00000000" w:rsidDel="00000000" w:rsidP="00000000" w:rsidRDefault="00000000" w:rsidRPr="00000000" w14:paraId="0000001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working chatbot with multi-layer guardrails.</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knowledge base unifying multiple drug datasets.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confidence scoring framework with measurable evaluation.</w:t>
      </w:r>
    </w:p>
    <w:p w:rsidR="00000000" w:rsidDel="00000000" w:rsidP="00000000" w:rsidRDefault="00000000" w:rsidRPr="00000000" w14:paraId="0000001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results (precision, recall, false accept/reject rates, ROC/AUC) and qualitative user trust surveys..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Applications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span healthcare enterprises:</w:t>
      </w:r>
    </w:p>
    <w:p w:rsidR="00000000" w:rsidDel="00000000" w:rsidP="00000000" w:rsidRDefault="00000000" w:rsidRPr="00000000" w14:paraId="0000001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Support: Reliable answers about drug usage and interactions.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Hospitals &amp; Pharmacies: Quick validation of prescriptions and side effects.</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Insurance &amp; Compliance: Safe verification of drug claims and coverage.</w:t>
      </w:r>
    </w:p>
    <w:p w:rsidR="00000000" w:rsidDel="00000000" w:rsidP="00000000" w:rsidRDefault="00000000" w:rsidRPr="00000000" w14:paraId="0000001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Governance: A generalizable guardrail framework adaptable to other sensitive domains.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embedding guardrails, the project ensures that drug chatbots are not only intelligent but also safe, transparent, and enterprise-ready.</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3">
      <w:pPr>
        <w:spacing w:after="240" w:before="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4">
      <w:pPr>
        <w:spacing w:after="20" w:before="20" w:line="240" w:lineRule="auto"/>
        <w:ind w:left="720" w:firstLine="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