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B75A" w14:textId="77777777" w:rsidR="00865EC8" w:rsidRDefault="00865EC8"/>
    <w:p w14:paraId="6520BD01" w14:textId="77777777" w:rsidR="007A33CF" w:rsidRDefault="007A33CF" w:rsidP="007A33CF">
      <w:pPr>
        <w:pBdr>
          <w:bottom w:val="single" w:sz="12" w:space="0" w:color="1F497D"/>
        </w:pBdr>
        <w:spacing w:after="40"/>
        <w:jc w:val="left"/>
        <w:rPr>
          <w:b/>
          <w:color w:val="1F497D"/>
          <w:sz w:val="28"/>
        </w:rPr>
      </w:pPr>
      <w:r w:rsidRPr="007A33CF">
        <w:rPr>
          <w:b/>
          <w:color w:val="1F497D"/>
          <w:sz w:val="28"/>
        </w:rPr>
        <w:t>International Journal for Multidisciplinary Research (IJFMR)</w:t>
      </w:r>
    </w:p>
    <w:p w14:paraId="33FFA9E1" w14:textId="77777777" w:rsidR="007A33CF" w:rsidRDefault="007A33CF" w:rsidP="007A33CF">
      <w:pPr>
        <w:spacing w:before="40" w:after="320"/>
        <w:jc w:val="center"/>
        <w:rPr>
          <w:color w:val="505050"/>
          <w:sz w:val="20"/>
        </w:rPr>
      </w:pPr>
      <w:r w:rsidRPr="007A33CF">
        <w:rPr>
          <w:color w:val="505050"/>
          <w:sz w:val="20"/>
        </w:rPr>
        <w:t>E-ISSN: 2582-2160   |   Website: www.ijfmr.com   |   Email: editor@ijfmr.com</w:t>
      </w:r>
    </w:p>
    <w:p w14:paraId="7224E065" w14:textId="77777777" w:rsidR="007A33CF" w:rsidRDefault="007A33CF" w:rsidP="007A33CF">
      <w:pPr>
        <w:spacing w:before="120" w:after="280"/>
        <w:jc w:val="center"/>
        <w:rPr>
          <w:b/>
          <w:sz w:val="40"/>
        </w:rPr>
      </w:pPr>
      <w:r w:rsidRPr="007A33CF">
        <w:rPr>
          <w:b/>
          <w:sz w:val="40"/>
        </w:rPr>
        <w:t>Bhisma: An Open-Source Platform for Automated Security Testing and Red-Teaming of Large Language Model Applications</w:t>
      </w:r>
    </w:p>
    <w:p w14:paraId="0BC183B9" w14:textId="4B8D774A" w:rsidR="007A33CF" w:rsidRDefault="007A33CF" w:rsidP="007A33CF">
      <w:pPr>
        <w:spacing w:after="120"/>
        <w:jc w:val="center"/>
        <w:rPr>
          <w:b/>
          <w:sz w:val="18"/>
          <w:vertAlign w:val="superscript"/>
        </w:rPr>
      </w:pPr>
      <w:r w:rsidRPr="007A33CF">
        <w:rPr>
          <w:b/>
          <w:sz w:val="26"/>
        </w:rPr>
        <w:t xml:space="preserve">Rohit </w:t>
      </w:r>
      <w:r w:rsidR="00EE1CDA">
        <w:rPr>
          <w:b/>
          <w:sz w:val="26"/>
        </w:rPr>
        <w:t>Kandpal</w:t>
      </w:r>
      <w:r w:rsidRPr="007A33CF">
        <w:rPr>
          <w:b/>
          <w:sz w:val="18"/>
          <w:vertAlign w:val="superscript"/>
        </w:rPr>
        <w:t>1</w:t>
      </w:r>
      <w:r w:rsidRPr="007A33CF">
        <w:rPr>
          <w:b/>
          <w:sz w:val="26"/>
        </w:rPr>
        <w:t xml:space="preserve">, </w:t>
      </w:r>
      <w:r w:rsidR="00EE1CDA">
        <w:rPr>
          <w:b/>
          <w:sz w:val="26"/>
        </w:rPr>
        <w:t>Vikas Bhati</w:t>
      </w:r>
      <w:r w:rsidRPr="007A33CF">
        <w:rPr>
          <w:b/>
          <w:sz w:val="18"/>
          <w:vertAlign w:val="superscript"/>
        </w:rPr>
        <w:t>2</w:t>
      </w:r>
      <w:r w:rsidRPr="007A33CF">
        <w:rPr>
          <w:b/>
          <w:sz w:val="26"/>
        </w:rPr>
        <w:t xml:space="preserve">, </w:t>
      </w:r>
      <w:r w:rsidR="00EE1CDA">
        <w:rPr>
          <w:b/>
          <w:sz w:val="26"/>
        </w:rPr>
        <w:t>Anish Prajapati</w:t>
      </w:r>
      <w:r w:rsidRPr="007A33CF">
        <w:rPr>
          <w:b/>
          <w:sz w:val="18"/>
          <w:vertAlign w:val="superscript"/>
        </w:rPr>
        <w:t>3</w:t>
      </w:r>
      <w:r w:rsidRPr="007A33CF">
        <w:rPr>
          <w:b/>
          <w:sz w:val="26"/>
        </w:rPr>
        <w:t xml:space="preserve">, </w:t>
      </w:r>
      <w:r w:rsidR="00EE1CDA">
        <w:rPr>
          <w:b/>
          <w:sz w:val="26"/>
        </w:rPr>
        <w:t>Aashish</w:t>
      </w:r>
      <w:r w:rsidRPr="007A33CF">
        <w:rPr>
          <w:b/>
          <w:sz w:val="18"/>
          <w:vertAlign w:val="superscript"/>
        </w:rPr>
        <w:t>4</w:t>
      </w:r>
    </w:p>
    <w:p w14:paraId="19E6FB98" w14:textId="77777777" w:rsidR="007A33CF" w:rsidRDefault="007A33CF" w:rsidP="007A33CF">
      <w:pPr>
        <w:spacing w:after="60"/>
        <w:jc w:val="center"/>
        <w:rPr>
          <w:sz w:val="22"/>
        </w:rPr>
      </w:pPr>
      <w:r w:rsidRPr="007A33CF">
        <w:rPr>
          <w:sz w:val="22"/>
        </w:rPr>
        <w:t>¹Dept of Computer Science (Cyber Security), [University Name], [City], Gujarat, India</w:t>
      </w:r>
    </w:p>
    <w:p w14:paraId="4D4EB036" w14:textId="77777777" w:rsidR="007A33CF" w:rsidRDefault="007A33CF" w:rsidP="007A33CF">
      <w:pPr>
        <w:spacing w:after="60"/>
        <w:jc w:val="center"/>
        <w:rPr>
          <w:sz w:val="22"/>
        </w:rPr>
      </w:pPr>
      <w:proofErr w:type="gramStart"/>
      <w:r w:rsidRPr="007A33CF">
        <w:rPr>
          <w:sz w:val="22"/>
        </w:rPr>
        <w:t>²[</w:t>
      </w:r>
      <w:proofErr w:type="gramEnd"/>
      <w:r w:rsidRPr="007A33CF">
        <w:rPr>
          <w:sz w:val="22"/>
        </w:rPr>
        <w:t>Dept Name], [University Name], [City], [State], India</w:t>
      </w:r>
    </w:p>
    <w:p w14:paraId="5ECAF815" w14:textId="77777777" w:rsidR="007A33CF" w:rsidRDefault="007A33CF" w:rsidP="007A33CF">
      <w:pPr>
        <w:spacing w:after="60"/>
        <w:jc w:val="center"/>
        <w:rPr>
          <w:sz w:val="22"/>
        </w:rPr>
      </w:pPr>
      <w:proofErr w:type="gramStart"/>
      <w:r w:rsidRPr="007A33CF">
        <w:rPr>
          <w:sz w:val="22"/>
        </w:rPr>
        <w:t>³[</w:t>
      </w:r>
      <w:proofErr w:type="gramEnd"/>
      <w:r w:rsidRPr="007A33CF">
        <w:rPr>
          <w:sz w:val="22"/>
        </w:rPr>
        <w:t>Dept Name], [University Name], [City], [State], India</w:t>
      </w:r>
    </w:p>
    <w:p w14:paraId="2B9C301F" w14:textId="77777777" w:rsidR="007A33CF" w:rsidRDefault="007A33CF" w:rsidP="007A33CF">
      <w:pPr>
        <w:spacing w:after="360"/>
        <w:jc w:val="center"/>
        <w:rPr>
          <w:sz w:val="22"/>
        </w:rPr>
      </w:pPr>
      <w:r w:rsidRPr="007A33CF">
        <w:rPr>
          <w:sz w:val="22"/>
        </w:rPr>
        <w:t>³</w:t>
      </w:r>
      <w:proofErr w:type="gramStart"/>
      <w:r w:rsidRPr="007A33CF">
        <w:rPr>
          <w:sz w:val="22"/>
        </w:rPr>
        <w:t>¹[</w:t>
      </w:r>
      <w:proofErr w:type="gramEnd"/>
      <w:r w:rsidRPr="007A33CF">
        <w:rPr>
          <w:sz w:val="22"/>
        </w:rPr>
        <w:t>Dept Name], [University Name], [City], [State], India</w:t>
      </w:r>
    </w:p>
    <w:p w14:paraId="21EEDDB8" w14:textId="77777777" w:rsidR="007A33CF" w:rsidRDefault="007A33CF" w:rsidP="007A33CF">
      <w:pPr>
        <w:spacing w:after="80"/>
        <w:jc w:val="left"/>
        <w:rPr>
          <w:b/>
          <w:i/>
        </w:rPr>
      </w:pPr>
      <w:r w:rsidRPr="007A33CF">
        <w:rPr>
          <w:b/>
          <w:i/>
        </w:rPr>
        <w:t>Abstract</w:t>
      </w:r>
    </w:p>
    <w:p w14:paraId="63BCA81E" w14:textId="77777777" w:rsidR="007A33CF" w:rsidRDefault="007A33CF" w:rsidP="007A33CF">
      <w:pPr>
        <w:spacing w:after="160"/>
      </w:pPr>
      <w:r w:rsidRPr="007A33CF">
        <w:t xml:space="preserve">The rapid integration of Large Language Models (LLMs) into production applications has introduced a novel class of security vulnerabilities that traditional testing frameworks are ill-equipped to address. Prompt injection, jailbreaking, data exfiltration, and context boundary violations represent critical threats to LLM-powered systems. This paper presents Bhisma, an open-source web-based platform for automated security testing and red-teaming of LLM applications. The platform features a dual-component architecture: the back/ directory encapsulates all security intelligence including attack orchestration, detection logic, and persistent storage, while the front/ directory delivers an accessible web interface. Bhisma provides 50 attack vectors across seven OWASP-aligned categories, a novel Context Boundary Testing module, a weighted risk scoring engine with 80+ detection patterns, support for </w:t>
      </w:r>
      <w:proofErr w:type="spellStart"/>
      <w:r w:rsidRPr="007A33CF">
        <w:t>Groq</w:t>
      </w:r>
      <w:proofErr w:type="spellEnd"/>
      <w:r w:rsidRPr="007A33CF">
        <w:t>, OpenAI, and Ollama, and a defence sandbox with eight research-backed mitigation mechanisms.</w:t>
      </w:r>
    </w:p>
    <w:p w14:paraId="578A83A7" w14:textId="77777777" w:rsidR="007A33CF" w:rsidRDefault="007A33CF" w:rsidP="007A33CF">
      <w:pPr>
        <w:spacing w:after="120"/>
      </w:pPr>
      <w:r w:rsidRPr="007A33CF">
        <w:rPr>
          <w:b/>
        </w:rPr>
        <w:t xml:space="preserve">Keywords: </w:t>
      </w:r>
      <w:r w:rsidRPr="007A33CF">
        <w:t>Large Language Model, LLM Security, Prompt Injection, Red-Teaming, OWASP, AI Safety, Jailbreak Detection, Automated Testing.</w:t>
      </w:r>
    </w:p>
    <w:p w14:paraId="77E98810" w14:textId="77777777" w:rsidR="007A33CF" w:rsidRDefault="007A33CF" w:rsidP="007A33CF">
      <w:pPr>
        <w:pBdr>
          <w:bottom w:val="single" w:sz="4" w:space="0" w:color="B4B4B4"/>
        </w:pBdr>
        <w:spacing w:before="80" w:after="120" w:line="20" w:lineRule="exact"/>
      </w:pPr>
    </w:p>
    <w:p w14:paraId="5515CB51" w14:textId="77777777" w:rsidR="007A33CF" w:rsidRDefault="007A33CF" w:rsidP="007A33CF">
      <w:pPr>
        <w:spacing w:before="400" w:after="160"/>
        <w:jc w:val="left"/>
        <w:rPr>
          <w:b/>
        </w:rPr>
      </w:pPr>
      <w:r w:rsidRPr="007A33CF">
        <w:rPr>
          <w:b/>
        </w:rPr>
        <w:t>I. INTRODUCTION</w:t>
      </w:r>
    </w:p>
    <w:p w14:paraId="4025C5DB" w14:textId="77777777" w:rsidR="007A33CF" w:rsidRDefault="007A33CF" w:rsidP="007A33CF">
      <w:pPr>
        <w:spacing w:before="280" w:after="80"/>
        <w:jc w:val="left"/>
        <w:rPr>
          <w:b/>
        </w:rPr>
      </w:pPr>
      <w:r w:rsidRPr="007A33CF">
        <w:rPr>
          <w:b/>
        </w:rPr>
        <w:t>A.  Background and Motivation</w:t>
      </w:r>
    </w:p>
    <w:p w14:paraId="04243DD3" w14:textId="77777777" w:rsidR="007A33CF" w:rsidRDefault="007A33CF" w:rsidP="007A33CF">
      <w:pPr>
        <w:spacing w:after="120"/>
        <w:ind w:firstLine="288"/>
      </w:pPr>
      <w:r w:rsidRPr="007A33CF">
        <w:t>The integration of Large Language Models (LLMs) into production systems has accelerated at a pace that has significantly outstripped the development of appropriate security frameworks. From customer-facing chatbots to autonomous coding assistants embedded within development pipelines, LLMs are now trusted with increasingly critical operations across virtually every industry [1]. As these systems grow in scope and capability, the attack surface they introduce has grown proportionally, creating a demand for systematic security assessment methodologies tailored to the unique threat model of natural language AI.</w:t>
      </w:r>
    </w:p>
    <w:p w14:paraId="7D648444" w14:textId="77777777" w:rsidR="007A33CF" w:rsidRDefault="007A33CF" w:rsidP="007A33CF">
      <w:pPr>
        <w:spacing w:after="120"/>
        <w:ind w:firstLine="288"/>
      </w:pPr>
      <w:r w:rsidRPr="007A33CF">
        <w:lastRenderedPageBreak/>
        <w:t>Unlike conventional software vulnerabilities, LLM vulnerabilities are fundamentally linguistic in nature. An adversary does not need to exploit a buffer overflow — they need only craft text that persuades the model to behave contrary to its intended purpose. This makes LLM attacks uniquely accessible: they require no specialized technical infrastructure and can be executed through the same user-facing interfaces available to legitimate users [2][3].</w:t>
      </w:r>
    </w:p>
    <w:p w14:paraId="143322E3" w14:textId="77777777" w:rsidR="007A33CF" w:rsidRDefault="007A33CF" w:rsidP="007A33CF">
      <w:pPr>
        <w:spacing w:before="280" w:after="80"/>
        <w:jc w:val="left"/>
        <w:rPr>
          <w:b/>
        </w:rPr>
      </w:pPr>
      <w:r w:rsidRPr="007A33CF">
        <w:rPr>
          <w:b/>
        </w:rPr>
        <w:t>B.  Problem Statement</w:t>
      </w:r>
    </w:p>
    <w:p w14:paraId="08CE0D73" w14:textId="77777777" w:rsidR="007A33CF" w:rsidRDefault="007A33CF" w:rsidP="007A33CF">
      <w:pPr>
        <w:spacing w:after="120"/>
        <w:ind w:firstLine="288"/>
      </w:pPr>
      <w:r w:rsidRPr="007A33CF">
        <w:t>Current approaches to LLM security testing suffer from three critical limitations. First, existing tooling is fragmented and technically demanding, excluding most application developers from conducting meaningful assessments. Second, no existing framework provides quantitative, reproducible risk scoring that enables security posture comparison across models or configurations. Third, the specific problem of context boundary violation — where a deployed model responds outside its designated operational scope — has received no dedicated tooling attention despite its significant regulatory implications.</w:t>
      </w:r>
    </w:p>
    <w:p w14:paraId="63E6A3FB" w14:textId="77777777" w:rsidR="007A33CF" w:rsidRDefault="007A33CF" w:rsidP="007A33CF">
      <w:pPr>
        <w:spacing w:before="280" w:after="80"/>
        <w:jc w:val="left"/>
        <w:rPr>
          <w:b/>
        </w:rPr>
      </w:pPr>
      <w:r w:rsidRPr="007A33CF">
        <w:rPr>
          <w:b/>
        </w:rPr>
        <w:t>C.  Project Structure</w:t>
      </w:r>
    </w:p>
    <w:p w14:paraId="222DBEA9" w14:textId="77777777" w:rsidR="007A33CF" w:rsidRDefault="007A33CF" w:rsidP="007A33CF">
      <w:pPr>
        <w:spacing w:after="120"/>
        <w:ind w:firstLine="288"/>
      </w:pPr>
      <w:r w:rsidRPr="007A33CF">
        <w:t>Bhisma is structured as a full-stack application with a clearly separated frontend (front/) and backend (back/) architecture. The back/ directory owns all security intelligence: attack orchestration, LLM provider integration, response detection logic, risk scoring, and SQLite persistence. The front/ directory delivers accessibility through a React-based web interface that makes professional-grade security testing available to non-specialist developers.</w:t>
      </w:r>
    </w:p>
    <w:p w14:paraId="4FF81124" w14:textId="77777777" w:rsidR="007A33CF" w:rsidRDefault="007A33CF" w:rsidP="007A33CF">
      <w:pPr>
        <w:spacing w:before="280" w:after="80"/>
        <w:jc w:val="left"/>
        <w:rPr>
          <w:b/>
        </w:rPr>
      </w:pPr>
      <w:r w:rsidRPr="007A33CF">
        <w:rPr>
          <w:b/>
        </w:rPr>
        <w:t>D.  Paper Organization</w:t>
      </w:r>
    </w:p>
    <w:p w14:paraId="7AB6714F" w14:textId="77777777" w:rsidR="007A33CF" w:rsidRDefault="007A33CF" w:rsidP="007A33CF">
      <w:pPr>
        <w:spacing w:after="120"/>
      </w:pPr>
      <w:r w:rsidRPr="007A33CF">
        <w:t>The remainder of this paper is organized as follows. Section II reviews related literature. Section III describes system architecture. Section IV details the methodology. Section V covers implementation. Section VI presents results. Section VII discusses practical implications. Section VIII addresses limitations. Section IX concludes.</w:t>
      </w:r>
    </w:p>
    <w:p w14:paraId="4425DEBB" w14:textId="77777777" w:rsidR="007A33CF" w:rsidRDefault="007A33CF" w:rsidP="007A33CF">
      <w:pPr>
        <w:spacing w:before="400" w:after="160"/>
        <w:jc w:val="left"/>
        <w:rPr>
          <w:b/>
        </w:rPr>
      </w:pPr>
      <w:r w:rsidRPr="007A33CF">
        <w:rPr>
          <w:b/>
        </w:rPr>
        <w:t>II. LITERATURE REVIEW</w:t>
      </w:r>
    </w:p>
    <w:p w14:paraId="7BDE8FA9" w14:textId="77777777" w:rsidR="007A33CF" w:rsidRDefault="007A33CF" w:rsidP="007A33CF">
      <w:pPr>
        <w:spacing w:before="280" w:after="80"/>
        <w:jc w:val="left"/>
        <w:rPr>
          <w:b/>
        </w:rPr>
      </w:pPr>
      <w:r w:rsidRPr="007A33CF">
        <w:rPr>
          <w:b/>
        </w:rPr>
        <w:t>A.  OWASP LLM Top 10 Classification Framework</w:t>
      </w:r>
    </w:p>
    <w:p w14:paraId="243A3D88" w14:textId="77777777" w:rsidR="007A33CF" w:rsidRDefault="007A33CF" w:rsidP="007A33CF">
      <w:pPr>
        <w:spacing w:after="120"/>
        <w:ind w:firstLine="288"/>
      </w:pPr>
      <w:r w:rsidRPr="007A33CF">
        <w:t>The Open Worldwide Application Security Project published the definitive vulnerability classification for LLM applications, identifying ten critical risk categories [1]. These include prompt injection (LLM01), insecure output handling (LLM02), sensitive information disclosure (LLM06), excessive agency (LLM08), and misinformation (LLM09). Bhisma's attack taxonomy aligns directly with this framework, ensuring enterprise-relevant coverage across all primary vulnerability domains.</w:t>
      </w:r>
    </w:p>
    <w:p w14:paraId="69575D0D" w14:textId="77777777" w:rsidR="007A33CF" w:rsidRDefault="007A33CF" w:rsidP="007A33CF">
      <w:pPr>
        <w:spacing w:before="280" w:after="80"/>
        <w:jc w:val="left"/>
        <w:rPr>
          <w:b/>
        </w:rPr>
      </w:pPr>
      <w:r w:rsidRPr="007A33CF">
        <w:rPr>
          <w:b/>
        </w:rPr>
        <w:t>B.  Adversarial Attack Research</w:t>
      </w:r>
    </w:p>
    <w:p w14:paraId="5799A2F9" w14:textId="77777777" w:rsidR="007A33CF" w:rsidRDefault="007A33CF" w:rsidP="007A33CF">
      <w:pPr>
        <w:spacing w:after="120"/>
        <w:ind w:firstLine="288"/>
      </w:pPr>
      <w:r w:rsidRPr="007A33CF">
        <w:t xml:space="preserve">The Many-Shot Jailbreaking technique [6] exploits in-context learning by embedding hundreds of harmful examples in a prompt, shifting the model's response distribution away from its safety training. The Crescendo multi-turn attack [7] demonstrates that gradual conversational escalation can bypass filters that would immediately reject direct requests. Universal Adversarial Triggers [8] are token-level perturbations that transfer across model families and consistently elicit harmful outputs. The </w:t>
      </w:r>
      <w:proofErr w:type="spellStart"/>
      <w:r w:rsidRPr="007A33CF">
        <w:t>ArtPrompt</w:t>
      </w:r>
      <w:proofErr w:type="spellEnd"/>
      <w:r w:rsidRPr="007A33CF">
        <w:t xml:space="preserve"> attack [9] encodes malicious words as ASCII art, bypassing text-based safety filters entirely.</w:t>
      </w:r>
    </w:p>
    <w:p w14:paraId="3C0E0FD6" w14:textId="77777777" w:rsidR="007A33CF" w:rsidRDefault="007A33CF" w:rsidP="007A33CF">
      <w:pPr>
        <w:spacing w:before="280" w:after="80"/>
        <w:jc w:val="left"/>
        <w:rPr>
          <w:b/>
        </w:rPr>
      </w:pPr>
      <w:r w:rsidRPr="007A33CF">
        <w:rPr>
          <w:b/>
        </w:rPr>
        <w:t>C.  Existing Tools and Their Limitations</w:t>
      </w:r>
    </w:p>
    <w:p w14:paraId="0282555E" w14:textId="77777777" w:rsidR="007A33CF" w:rsidRDefault="007A33CF" w:rsidP="007A33CF">
      <w:pPr>
        <w:spacing w:after="120"/>
        <w:ind w:firstLine="288"/>
      </w:pPr>
      <w:r w:rsidRPr="007A33CF">
        <w:t xml:space="preserve">Garak [4] provides a comprehensive probe framework through a well-designed Python API but requires substantial expertise and lacks a graphical interface. Microsoft </w:t>
      </w:r>
      <w:proofErr w:type="spellStart"/>
      <w:r w:rsidRPr="007A33CF">
        <w:t>PyRIT</w:t>
      </w:r>
      <w:proofErr w:type="spellEnd"/>
      <w:r w:rsidRPr="007A33CF">
        <w:t xml:space="preserve"> [5] offers powerful red-teaming capabilities but its enterprise dependencies limit independent developer applicability. </w:t>
      </w:r>
      <w:proofErr w:type="spellStart"/>
      <w:r w:rsidRPr="007A33CF">
        <w:t>HackAPrompt</w:t>
      </w:r>
      <w:proofErr w:type="spellEnd"/>
      <w:r w:rsidRPr="007A33CF">
        <w:t xml:space="preserve"> [10] provides a benchmark dataset but functions as a static resource rather than an active testing tool. MITRE ATLAS [11] offers a threat taxonomy but provides no testing capabilities.</w:t>
      </w:r>
    </w:p>
    <w:p w14:paraId="5D11BBB5" w14:textId="77777777" w:rsidR="007A33CF" w:rsidRDefault="007A33CF" w:rsidP="007A33CF">
      <w:pPr>
        <w:spacing w:after="120"/>
        <w:jc w:val="left"/>
      </w:pPr>
    </w:p>
    <w:tbl>
      <w:tblPr>
        <w:tblW w:w="5000" w:type="pct"/>
        <w:tblBorders>
          <w:top w:val="single" w:sz="6" w:space="0" w:color="646464"/>
          <w:left w:val="single" w:sz="6" w:space="0" w:color="646464"/>
          <w:bottom w:val="single" w:sz="6" w:space="0" w:color="646464"/>
          <w:right w:val="single" w:sz="6" w:space="0" w:color="646464"/>
          <w:insideH w:val="single" w:sz="4" w:space="0" w:color="B4B4B4"/>
          <w:insideV w:val="single" w:sz="4" w:space="0" w:color="B4B4B4"/>
        </w:tblBorders>
        <w:tblLook w:val="0000" w:firstRow="0" w:lastRow="0" w:firstColumn="0" w:lastColumn="0" w:noHBand="0" w:noVBand="0"/>
      </w:tblPr>
      <w:tblGrid>
        <w:gridCol w:w="2252"/>
        <w:gridCol w:w="2252"/>
        <w:gridCol w:w="2253"/>
        <w:gridCol w:w="2253"/>
      </w:tblGrid>
      <w:tr w:rsidR="007A33CF" w:rsidRPr="007A33CF" w14:paraId="085C300D" w14:textId="77777777" w:rsidTr="007A33CF">
        <w:tblPrEx>
          <w:tblCellMar>
            <w:top w:w="0" w:type="dxa"/>
            <w:bottom w:w="0" w:type="dxa"/>
          </w:tblCellMar>
        </w:tblPrEx>
        <w:tc>
          <w:tcPr>
            <w:tcW w:w="1250" w:type="pct"/>
            <w:tcBorders>
              <w:top w:val="single" w:sz="6" w:space="0" w:color="646464"/>
              <w:bottom w:val="single" w:sz="4" w:space="0" w:color="B4B4B4"/>
            </w:tcBorders>
            <w:shd w:val="clear" w:color="auto" w:fill="D9E2F3"/>
          </w:tcPr>
          <w:p w14:paraId="0C5AF051" w14:textId="77777777" w:rsidR="007A33CF" w:rsidRPr="007A33CF" w:rsidRDefault="007A33CF" w:rsidP="007A33CF">
            <w:pPr>
              <w:jc w:val="center"/>
              <w:rPr>
                <w:b/>
                <w:sz w:val="22"/>
              </w:rPr>
            </w:pPr>
            <w:r w:rsidRPr="007A33CF">
              <w:rPr>
                <w:b/>
                <w:sz w:val="22"/>
              </w:rPr>
              <w:t>Tool</w:t>
            </w:r>
          </w:p>
        </w:tc>
        <w:tc>
          <w:tcPr>
            <w:tcW w:w="1250" w:type="pct"/>
            <w:tcBorders>
              <w:top w:val="single" w:sz="6" w:space="0" w:color="646464"/>
              <w:bottom w:val="single" w:sz="4" w:space="0" w:color="B4B4B4"/>
            </w:tcBorders>
            <w:shd w:val="clear" w:color="auto" w:fill="D9E2F3"/>
          </w:tcPr>
          <w:p w14:paraId="17C20A93" w14:textId="77777777" w:rsidR="007A33CF" w:rsidRPr="007A33CF" w:rsidRDefault="007A33CF" w:rsidP="007A33CF">
            <w:pPr>
              <w:jc w:val="center"/>
              <w:rPr>
                <w:b/>
                <w:sz w:val="22"/>
              </w:rPr>
            </w:pPr>
            <w:r w:rsidRPr="007A33CF">
              <w:rPr>
                <w:b/>
                <w:sz w:val="22"/>
              </w:rPr>
              <w:t>Type</w:t>
            </w:r>
          </w:p>
        </w:tc>
        <w:tc>
          <w:tcPr>
            <w:tcW w:w="1250" w:type="pct"/>
            <w:tcBorders>
              <w:top w:val="single" w:sz="6" w:space="0" w:color="646464"/>
              <w:bottom w:val="single" w:sz="4" w:space="0" w:color="B4B4B4"/>
            </w:tcBorders>
            <w:shd w:val="clear" w:color="auto" w:fill="D9E2F3"/>
          </w:tcPr>
          <w:p w14:paraId="0A1C7742" w14:textId="77777777" w:rsidR="007A33CF" w:rsidRPr="007A33CF" w:rsidRDefault="007A33CF" w:rsidP="007A33CF">
            <w:pPr>
              <w:jc w:val="center"/>
              <w:rPr>
                <w:b/>
                <w:sz w:val="22"/>
              </w:rPr>
            </w:pPr>
            <w:r w:rsidRPr="007A33CF">
              <w:rPr>
                <w:b/>
                <w:sz w:val="22"/>
              </w:rPr>
              <w:t>Key Limitation</w:t>
            </w:r>
          </w:p>
        </w:tc>
        <w:tc>
          <w:tcPr>
            <w:tcW w:w="1250" w:type="pct"/>
            <w:tcBorders>
              <w:top w:val="single" w:sz="6" w:space="0" w:color="646464"/>
              <w:bottom w:val="single" w:sz="4" w:space="0" w:color="B4B4B4"/>
            </w:tcBorders>
            <w:shd w:val="clear" w:color="auto" w:fill="D9E2F3"/>
          </w:tcPr>
          <w:p w14:paraId="0117C7E4" w14:textId="77777777" w:rsidR="007A33CF" w:rsidRPr="007A33CF" w:rsidRDefault="007A33CF" w:rsidP="007A33CF">
            <w:pPr>
              <w:jc w:val="center"/>
              <w:rPr>
                <w:b/>
                <w:sz w:val="22"/>
              </w:rPr>
            </w:pPr>
            <w:r w:rsidRPr="007A33CF">
              <w:rPr>
                <w:b/>
                <w:sz w:val="22"/>
              </w:rPr>
              <w:t>Year</w:t>
            </w:r>
          </w:p>
        </w:tc>
      </w:tr>
      <w:tr w:rsidR="007A33CF" w:rsidRPr="007A33CF" w14:paraId="0F604BDE" w14:textId="77777777" w:rsidTr="007A33CF">
        <w:tblPrEx>
          <w:tblCellMar>
            <w:top w:w="0" w:type="dxa"/>
            <w:bottom w:w="0" w:type="dxa"/>
          </w:tblCellMar>
        </w:tblPrEx>
        <w:tc>
          <w:tcPr>
            <w:tcW w:w="1250" w:type="pct"/>
            <w:tcBorders>
              <w:top w:val="single" w:sz="4" w:space="0" w:color="B4B4B4"/>
            </w:tcBorders>
          </w:tcPr>
          <w:p w14:paraId="53AC1B5E" w14:textId="77777777" w:rsidR="007A33CF" w:rsidRPr="007A33CF" w:rsidRDefault="007A33CF" w:rsidP="007A33CF">
            <w:pPr>
              <w:jc w:val="left"/>
              <w:rPr>
                <w:sz w:val="22"/>
              </w:rPr>
            </w:pPr>
            <w:r w:rsidRPr="007A33CF">
              <w:rPr>
                <w:sz w:val="22"/>
              </w:rPr>
              <w:t>Garak</w:t>
            </w:r>
          </w:p>
        </w:tc>
        <w:tc>
          <w:tcPr>
            <w:tcW w:w="1250" w:type="pct"/>
            <w:tcBorders>
              <w:top w:val="single" w:sz="4" w:space="0" w:color="B4B4B4"/>
            </w:tcBorders>
          </w:tcPr>
          <w:p w14:paraId="0CA2D6C8" w14:textId="77777777" w:rsidR="007A33CF" w:rsidRPr="007A33CF" w:rsidRDefault="007A33CF" w:rsidP="007A33CF">
            <w:pPr>
              <w:jc w:val="left"/>
              <w:rPr>
                <w:sz w:val="22"/>
              </w:rPr>
            </w:pPr>
            <w:r w:rsidRPr="007A33CF">
              <w:rPr>
                <w:sz w:val="22"/>
              </w:rPr>
              <w:t>CLI probe framework</w:t>
            </w:r>
          </w:p>
        </w:tc>
        <w:tc>
          <w:tcPr>
            <w:tcW w:w="1250" w:type="pct"/>
            <w:tcBorders>
              <w:top w:val="single" w:sz="4" w:space="0" w:color="B4B4B4"/>
            </w:tcBorders>
          </w:tcPr>
          <w:p w14:paraId="5E16688F" w14:textId="77777777" w:rsidR="007A33CF" w:rsidRPr="007A33CF" w:rsidRDefault="007A33CF" w:rsidP="007A33CF">
            <w:pPr>
              <w:jc w:val="left"/>
              <w:rPr>
                <w:sz w:val="22"/>
              </w:rPr>
            </w:pPr>
            <w:r w:rsidRPr="007A33CF">
              <w:rPr>
                <w:sz w:val="22"/>
              </w:rPr>
              <w:t>No UI; Python expertise required</w:t>
            </w:r>
          </w:p>
        </w:tc>
        <w:tc>
          <w:tcPr>
            <w:tcW w:w="1250" w:type="pct"/>
            <w:tcBorders>
              <w:top w:val="single" w:sz="4" w:space="0" w:color="B4B4B4"/>
            </w:tcBorders>
          </w:tcPr>
          <w:p w14:paraId="1CB60EBE" w14:textId="77777777" w:rsidR="007A33CF" w:rsidRPr="007A33CF" w:rsidRDefault="007A33CF" w:rsidP="007A33CF">
            <w:pPr>
              <w:jc w:val="left"/>
              <w:rPr>
                <w:sz w:val="22"/>
              </w:rPr>
            </w:pPr>
            <w:r w:rsidRPr="007A33CF">
              <w:rPr>
                <w:sz w:val="22"/>
              </w:rPr>
              <w:t>2024</w:t>
            </w:r>
          </w:p>
        </w:tc>
      </w:tr>
      <w:tr w:rsidR="007A33CF" w:rsidRPr="007A33CF" w14:paraId="33CDE476" w14:textId="77777777" w:rsidTr="007A33CF">
        <w:tblPrEx>
          <w:tblCellMar>
            <w:top w:w="0" w:type="dxa"/>
            <w:bottom w:w="0" w:type="dxa"/>
          </w:tblCellMar>
        </w:tblPrEx>
        <w:tc>
          <w:tcPr>
            <w:tcW w:w="1250" w:type="pct"/>
          </w:tcPr>
          <w:p w14:paraId="7C4B4A01" w14:textId="77777777" w:rsidR="007A33CF" w:rsidRPr="007A33CF" w:rsidRDefault="007A33CF" w:rsidP="007A33CF">
            <w:pPr>
              <w:jc w:val="left"/>
              <w:rPr>
                <w:sz w:val="22"/>
              </w:rPr>
            </w:pPr>
            <w:proofErr w:type="spellStart"/>
            <w:r w:rsidRPr="007A33CF">
              <w:rPr>
                <w:sz w:val="22"/>
              </w:rPr>
              <w:t>PyRIT</w:t>
            </w:r>
            <w:proofErr w:type="spellEnd"/>
          </w:p>
        </w:tc>
        <w:tc>
          <w:tcPr>
            <w:tcW w:w="1250" w:type="pct"/>
          </w:tcPr>
          <w:p w14:paraId="6F62F7B4" w14:textId="77777777" w:rsidR="007A33CF" w:rsidRPr="007A33CF" w:rsidRDefault="007A33CF" w:rsidP="007A33CF">
            <w:pPr>
              <w:jc w:val="left"/>
              <w:rPr>
                <w:sz w:val="22"/>
              </w:rPr>
            </w:pPr>
            <w:r w:rsidRPr="007A33CF">
              <w:rPr>
                <w:sz w:val="22"/>
              </w:rPr>
              <w:t>Red-teaming toolkit</w:t>
            </w:r>
          </w:p>
        </w:tc>
        <w:tc>
          <w:tcPr>
            <w:tcW w:w="1250" w:type="pct"/>
          </w:tcPr>
          <w:p w14:paraId="42C5B199" w14:textId="77777777" w:rsidR="007A33CF" w:rsidRPr="007A33CF" w:rsidRDefault="007A33CF" w:rsidP="007A33CF">
            <w:pPr>
              <w:jc w:val="left"/>
              <w:rPr>
                <w:sz w:val="22"/>
              </w:rPr>
            </w:pPr>
            <w:r w:rsidRPr="007A33CF">
              <w:rPr>
                <w:sz w:val="22"/>
              </w:rPr>
              <w:t>Azure-focused; enterprise licensing</w:t>
            </w:r>
          </w:p>
        </w:tc>
        <w:tc>
          <w:tcPr>
            <w:tcW w:w="1250" w:type="pct"/>
          </w:tcPr>
          <w:p w14:paraId="353B0224" w14:textId="77777777" w:rsidR="007A33CF" w:rsidRPr="007A33CF" w:rsidRDefault="007A33CF" w:rsidP="007A33CF">
            <w:pPr>
              <w:jc w:val="left"/>
              <w:rPr>
                <w:sz w:val="22"/>
              </w:rPr>
            </w:pPr>
            <w:r w:rsidRPr="007A33CF">
              <w:rPr>
                <w:sz w:val="22"/>
              </w:rPr>
              <w:t>2024</w:t>
            </w:r>
          </w:p>
        </w:tc>
      </w:tr>
      <w:tr w:rsidR="007A33CF" w:rsidRPr="007A33CF" w14:paraId="3B84A141" w14:textId="77777777" w:rsidTr="007A33CF">
        <w:tblPrEx>
          <w:tblCellMar>
            <w:top w:w="0" w:type="dxa"/>
            <w:bottom w:w="0" w:type="dxa"/>
          </w:tblCellMar>
        </w:tblPrEx>
        <w:tc>
          <w:tcPr>
            <w:tcW w:w="1250" w:type="pct"/>
          </w:tcPr>
          <w:p w14:paraId="7CC26458" w14:textId="77777777" w:rsidR="007A33CF" w:rsidRPr="007A33CF" w:rsidRDefault="007A33CF" w:rsidP="007A33CF">
            <w:pPr>
              <w:jc w:val="left"/>
              <w:rPr>
                <w:sz w:val="22"/>
              </w:rPr>
            </w:pPr>
            <w:proofErr w:type="spellStart"/>
            <w:r w:rsidRPr="007A33CF">
              <w:rPr>
                <w:sz w:val="22"/>
              </w:rPr>
              <w:t>HackAPrompt</w:t>
            </w:r>
            <w:proofErr w:type="spellEnd"/>
          </w:p>
        </w:tc>
        <w:tc>
          <w:tcPr>
            <w:tcW w:w="1250" w:type="pct"/>
          </w:tcPr>
          <w:p w14:paraId="4890903C" w14:textId="77777777" w:rsidR="007A33CF" w:rsidRPr="007A33CF" w:rsidRDefault="007A33CF" w:rsidP="007A33CF">
            <w:pPr>
              <w:jc w:val="left"/>
              <w:rPr>
                <w:sz w:val="22"/>
              </w:rPr>
            </w:pPr>
            <w:r w:rsidRPr="007A33CF">
              <w:rPr>
                <w:sz w:val="22"/>
              </w:rPr>
              <w:t>Research dataset</w:t>
            </w:r>
          </w:p>
        </w:tc>
        <w:tc>
          <w:tcPr>
            <w:tcW w:w="1250" w:type="pct"/>
          </w:tcPr>
          <w:p w14:paraId="6CFA28D5" w14:textId="77777777" w:rsidR="007A33CF" w:rsidRPr="007A33CF" w:rsidRDefault="007A33CF" w:rsidP="007A33CF">
            <w:pPr>
              <w:jc w:val="left"/>
              <w:rPr>
                <w:sz w:val="22"/>
              </w:rPr>
            </w:pPr>
            <w:r w:rsidRPr="007A33CF">
              <w:rPr>
                <w:sz w:val="22"/>
              </w:rPr>
              <w:t>Static; no active testing pipeline</w:t>
            </w:r>
          </w:p>
        </w:tc>
        <w:tc>
          <w:tcPr>
            <w:tcW w:w="1250" w:type="pct"/>
          </w:tcPr>
          <w:p w14:paraId="53FD67D1" w14:textId="77777777" w:rsidR="007A33CF" w:rsidRPr="007A33CF" w:rsidRDefault="007A33CF" w:rsidP="007A33CF">
            <w:pPr>
              <w:jc w:val="left"/>
              <w:rPr>
                <w:sz w:val="22"/>
              </w:rPr>
            </w:pPr>
            <w:r w:rsidRPr="007A33CF">
              <w:rPr>
                <w:sz w:val="22"/>
              </w:rPr>
              <w:t>2023</w:t>
            </w:r>
          </w:p>
        </w:tc>
      </w:tr>
      <w:tr w:rsidR="007A33CF" w:rsidRPr="007A33CF" w14:paraId="2AF80F5C" w14:textId="77777777" w:rsidTr="007A33CF">
        <w:tblPrEx>
          <w:tblCellMar>
            <w:top w:w="0" w:type="dxa"/>
            <w:bottom w:w="0" w:type="dxa"/>
          </w:tblCellMar>
        </w:tblPrEx>
        <w:tc>
          <w:tcPr>
            <w:tcW w:w="1250" w:type="pct"/>
          </w:tcPr>
          <w:p w14:paraId="6A2B1CC4" w14:textId="77777777" w:rsidR="007A33CF" w:rsidRPr="007A33CF" w:rsidRDefault="007A33CF" w:rsidP="007A33CF">
            <w:pPr>
              <w:jc w:val="left"/>
              <w:rPr>
                <w:sz w:val="22"/>
              </w:rPr>
            </w:pPr>
            <w:r w:rsidRPr="007A33CF">
              <w:rPr>
                <w:sz w:val="22"/>
              </w:rPr>
              <w:t>MITRE ATLAS</w:t>
            </w:r>
          </w:p>
        </w:tc>
        <w:tc>
          <w:tcPr>
            <w:tcW w:w="1250" w:type="pct"/>
          </w:tcPr>
          <w:p w14:paraId="12FB8976" w14:textId="77777777" w:rsidR="007A33CF" w:rsidRPr="007A33CF" w:rsidRDefault="007A33CF" w:rsidP="007A33CF">
            <w:pPr>
              <w:jc w:val="left"/>
              <w:rPr>
                <w:sz w:val="22"/>
              </w:rPr>
            </w:pPr>
            <w:r w:rsidRPr="007A33CF">
              <w:rPr>
                <w:sz w:val="22"/>
              </w:rPr>
              <w:t>Threat taxonomy</w:t>
            </w:r>
          </w:p>
        </w:tc>
        <w:tc>
          <w:tcPr>
            <w:tcW w:w="1250" w:type="pct"/>
          </w:tcPr>
          <w:p w14:paraId="56D529D1" w14:textId="77777777" w:rsidR="007A33CF" w:rsidRPr="007A33CF" w:rsidRDefault="007A33CF" w:rsidP="007A33CF">
            <w:pPr>
              <w:jc w:val="left"/>
              <w:rPr>
                <w:sz w:val="22"/>
              </w:rPr>
            </w:pPr>
            <w:r w:rsidRPr="007A33CF">
              <w:rPr>
                <w:sz w:val="22"/>
              </w:rPr>
              <w:t>Classification only; no testing</w:t>
            </w:r>
          </w:p>
        </w:tc>
        <w:tc>
          <w:tcPr>
            <w:tcW w:w="1250" w:type="pct"/>
          </w:tcPr>
          <w:p w14:paraId="4AB2085F" w14:textId="77777777" w:rsidR="007A33CF" w:rsidRPr="007A33CF" w:rsidRDefault="007A33CF" w:rsidP="007A33CF">
            <w:pPr>
              <w:jc w:val="left"/>
              <w:rPr>
                <w:sz w:val="22"/>
              </w:rPr>
            </w:pPr>
            <w:r w:rsidRPr="007A33CF">
              <w:rPr>
                <w:sz w:val="22"/>
              </w:rPr>
              <w:t>2024</w:t>
            </w:r>
          </w:p>
        </w:tc>
      </w:tr>
    </w:tbl>
    <w:p w14:paraId="09721704" w14:textId="77777777" w:rsidR="007A33CF" w:rsidRDefault="007A33CF" w:rsidP="007A33CF">
      <w:pPr>
        <w:spacing w:after="120"/>
        <w:jc w:val="left"/>
      </w:pPr>
    </w:p>
    <w:p w14:paraId="78E998B7" w14:textId="77777777" w:rsidR="007A33CF" w:rsidRDefault="007A33CF" w:rsidP="007A33CF">
      <w:pPr>
        <w:spacing w:before="80" w:after="200"/>
        <w:jc w:val="center"/>
        <w:rPr>
          <w:b/>
          <w:sz w:val="22"/>
        </w:rPr>
      </w:pPr>
      <w:r w:rsidRPr="007A33CF">
        <w:rPr>
          <w:b/>
          <w:sz w:val="22"/>
        </w:rPr>
        <w:t>Table 1: Comparison of existing LLM security tools</w:t>
      </w:r>
    </w:p>
    <w:p w14:paraId="3494A163" w14:textId="77777777" w:rsidR="007A33CF" w:rsidRDefault="007A33CF" w:rsidP="007A33CF">
      <w:pPr>
        <w:spacing w:before="280" w:after="80"/>
        <w:jc w:val="left"/>
        <w:rPr>
          <w:b/>
        </w:rPr>
      </w:pPr>
      <w:r w:rsidRPr="007A33CF">
        <w:rPr>
          <w:b/>
        </w:rPr>
        <w:t>D.  Context Boundary Violations as a Security Concern</w:t>
      </w:r>
    </w:p>
    <w:p w14:paraId="45002503" w14:textId="77777777" w:rsidR="007A33CF" w:rsidRDefault="007A33CF" w:rsidP="007A33CF">
      <w:pPr>
        <w:spacing w:after="120"/>
        <w:ind w:firstLine="288"/>
      </w:pPr>
      <w:r w:rsidRPr="007A33CF">
        <w:t>Domain-specific LLM deployments in healthcare, finance, and legal sectors operate under regulatory frameworks requiring the model to remain within its designated operational domain. An LLM customer service agent providing medical diagnoses, or a coding assistant offering investment advice, may generate responses that are factually benign but legally inappropriate. Bhisma introduces a dedicated Context Boundary Testing module to systematically detect and quantify these scope violations.</w:t>
      </w:r>
    </w:p>
    <w:p w14:paraId="3198B9F5" w14:textId="77777777" w:rsidR="007A33CF" w:rsidRDefault="007A33CF" w:rsidP="007A33CF">
      <w:pPr>
        <w:spacing w:before="400" w:after="160"/>
        <w:jc w:val="left"/>
        <w:rPr>
          <w:b/>
        </w:rPr>
      </w:pPr>
      <w:r w:rsidRPr="007A33CF">
        <w:rPr>
          <w:b/>
        </w:rPr>
        <w:t>III. SYSTEM ARCHITECTURE</w:t>
      </w:r>
    </w:p>
    <w:p w14:paraId="4B22CBFD" w14:textId="77777777" w:rsidR="007A33CF" w:rsidRDefault="007A33CF" w:rsidP="007A33CF">
      <w:pPr>
        <w:spacing w:before="280" w:after="80"/>
        <w:jc w:val="left"/>
        <w:rPr>
          <w:b/>
        </w:rPr>
      </w:pPr>
      <w:r w:rsidRPr="007A33CF">
        <w:rPr>
          <w:b/>
        </w:rPr>
        <w:t>A.  High-Level Design</w:t>
      </w:r>
    </w:p>
    <w:p w14:paraId="10F8768A" w14:textId="77777777" w:rsidR="007A33CF" w:rsidRDefault="007A33CF" w:rsidP="007A33CF">
      <w:pPr>
        <w:spacing w:after="120"/>
        <w:ind w:firstLine="288"/>
      </w:pPr>
      <w:r w:rsidRPr="007A33CF">
        <w:t>Bhisma follows a client-server architecture with a clean separation between the frontend (front/) and backend (back/) components. The frontend is responsible exclusively for user interaction, state management, and result presentation. The backend owns all security logic, LLM communication, attack execution, and data persistence. The backend operates as an Express 5 API server at localhost:3001, while the frontend is served by Vite's development server at localhost:5173.</w:t>
      </w:r>
    </w:p>
    <w:p w14:paraId="26E84681" w14:textId="77777777" w:rsidR="007A33CF" w:rsidRDefault="007A33CF" w:rsidP="007A33CF">
      <w:pPr>
        <w:spacing w:after="160"/>
        <w:jc w:val="left"/>
      </w:pPr>
    </w:p>
    <w:p w14:paraId="37E58972" w14:textId="77777777" w:rsidR="007A33CF" w:rsidRDefault="007A33CF" w:rsidP="007A33CF">
      <w:pPr>
        <w:pBdr>
          <w:top w:val="dotDash" w:sz="4" w:space="0" w:color="AAAAAA"/>
          <w:left w:val="dotDash" w:sz="4" w:space="0" w:color="AAAAAA"/>
          <w:bottom w:val="dotDash" w:sz="4" w:space="0" w:color="AAAAAA"/>
          <w:right w:val="dotDash" w:sz="4" w:space="0" w:color="AAAAAA"/>
        </w:pBdr>
        <w:spacing w:before="80" w:after="80"/>
        <w:jc w:val="center"/>
        <w:rPr>
          <w:i/>
          <w:color w:val="828282"/>
          <w:sz w:val="22"/>
        </w:rPr>
      </w:pPr>
      <w:r w:rsidRPr="007A33CF">
        <w:rPr>
          <w:i/>
          <w:color w:val="828282"/>
          <w:sz w:val="22"/>
        </w:rPr>
        <w:t xml:space="preserve">[ Figure 1: Insert image </w:t>
      </w:r>
      <w:proofErr w:type="gramStart"/>
      <w:r w:rsidRPr="007A33CF">
        <w:rPr>
          <w:i/>
          <w:color w:val="828282"/>
          <w:sz w:val="22"/>
        </w:rPr>
        <w:t>here ]</w:t>
      </w:r>
      <w:proofErr w:type="gramEnd"/>
    </w:p>
    <w:p w14:paraId="7BD6B84C" w14:textId="77777777" w:rsidR="007A33CF" w:rsidRDefault="007A33CF" w:rsidP="007A33CF">
      <w:pPr>
        <w:spacing w:before="40" w:after="200"/>
        <w:jc w:val="center"/>
        <w:rPr>
          <w:i/>
          <w:sz w:val="22"/>
        </w:rPr>
      </w:pPr>
      <w:r w:rsidRPr="007A33CF">
        <w:rPr>
          <w:i/>
          <w:sz w:val="22"/>
        </w:rPr>
        <w:t>Figure 1: High-level system architecture: frontend/backend separation and LLM provider integration</w:t>
      </w:r>
    </w:p>
    <w:p w14:paraId="77692C4C" w14:textId="77777777" w:rsidR="007A33CF" w:rsidRDefault="007A33CF" w:rsidP="007A33CF">
      <w:pPr>
        <w:spacing w:after="80"/>
        <w:jc w:val="left"/>
      </w:pPr>
    </w:p>
    <w:p w14:paraId="18D56702" w14:textId="77777777" w:rsidR="007A33CF" w:rsidRDefault="007A33CF" w:rsidP="007A33CF">
      <w:pPr>
        <w:spacing w:before="280" w:after="80"/>
        <w:jc w:val="left"/>
        <w:rPr>
          <w:b/>
        </w:rPr>
      </w:pPr>
      <w:r w:rsidRPr="007A33CF">
        <w:rPr>
          <w:b/>
        </w:rPr>
        <w:t>B.  Backend Architecture (back/)</w:t>
      </w:r>
    </w:p>
    <w:p w14:paraId="4DDD73E5" w14:textId="77777777" w:rsidR="007A33CF" w:rsidRDefault="007A33CF" w:rsidP="007A33CF">
      <w:pPr>
        <w:spacing w:after="120"/>
        <w:ind w:firstLine="288"/>
      </w:pPr>
      <w:r w:rsidRPr="007A33CF">
        <w:t>The back/ directory contains the complete server-side implementation. Its responsibilities include hosting the Express 5 RESTful API, managing the SQLite database with Write-Ahead Logging (WAL) enabled, executing attack vectors against configured LLM providers, running the multi-layer detection and risk scoring engine, and applying defence mechanism transformations to outgoing prompts.</w:t>
      </w:r>
    </w:p>
    <w:p w14:paraId="43B3EC90" w14:textId="77777777" w:rsidR="007A33CF" w:rsidRDefault="007A33CF" w:rsidP="007A33CF">
      <w:pPr>
        <w:spacing w:after="120"/>
        <w:ind w:firstLine="288"/>
      </w:pPr>
      <w:r w:rsidRPr="007A33CF">
        <w:t>The backend is organized into five route groups: /</w:t>
      </w:r>
      <w:proofErr w:type="spellStart"/>
      <w:r w:rsidRPr="007A33CF">
        <w:t>api</w:t>
      </w:r>
      <w:proofErr w:type="spellEnd"/>
      <w:r w:rsidRPr="007A33CF">
        <w:t>/models for provider configuration; /</w:t>
      </w:r>
      <w:proofErr w:type="spellStart"/>
      <w:r w:rsidRPr="007A33CF">
        <w:t>api</w:t>
      </w:r>
      <w:proofErr w:type="spellEnd"/>
      <w:r w:rsidRPr="007A33CF">
        <w:t>/attacks for the attack library; /</w:t>
      </w:r>
      <w:proofErr w:type="spellStart"/>
      <w:r w:rsidRPr="007A33CF">
        <w:t>api</w:t>
      </w:r>
      <w:proofErr w:type="spellEnd"/>
      <w:r w:rsidRPr="007A33CF">
        <w:t>/tests for scan execution; /</w:t>
      </w:r>
      <w:proofErr w:type="spellStart"/>
      <w:r w:rsidRPr="007A33CF">
        <w:t>api</w:t>
      </w:r>
      <w:proofErr w:type="spellEnd"/>
      <w:r w:rsidRPr="007A33CF">
        <w:t>/defences for mitigation mechanisms; and /</w:t>
      </w:r>
      <w:proofErr w:type="spellStart"/>
      <w:r w:rsidRPr="007A33CF">
        <w:t>api</w:t>
      </w:r>
      <w:proofErr w:type="spellEnd"/>
      <w:r w:rsidRPr="007A33CF">
        <w:t xml:space="preserve">/compare for statistical cross-model analysis. All database interactions use prepared statements. The schema comprises five tables: models, </w:t>
      </w:r>
      <w:proofErr w:type="spellStart"/>
      <w:r w:rsidRPr="007A33CF">
        <w:t>test_results</w:t>
      </w:r>
      <w:proofErr w:type="spellEnd"/>
      <w:r w:rsidRPr="007A33CF">
        <w:t xml:space="preserve">, </w:t>
      </w:r>
      <w:proofErr w:type="spellStart"/>
      <w:r w:rsidRPr="007A33CF">
        <w:t>custom_attacks</w:t>
      </w:r>
      <w:proofErr w:type="spellEnd"/>
      <w:r w:rsidRPr="007A33CF">
        <w:t xml:space="preserve">, comparisons, and </w:t>
      </w:r>
      <w:proofErr w:type="spellStart"/>
      <w:r w:rsidRPr="007A33CF">
        <w:t>active_defenses</w:t>
      </w:r>
      <w:proofErr w:type="spellEnd"/>
      <w:r w:rsidRPr="007A33CF">
        <w:t>.</w:t>
      </w:r>
    </w:p>
    <w:p w14:paraId="68871804" w14:textId="77777777" w:rsidR="007A33CF" w:rsidRDefault="007A33CF" w:rsidP="007A33CF">
      <w:pPr>
        <w:spacing w:before="280" w:after="80"/>
        <w:jc w:val="left"/>
        <w:rPr>
          <w:b/>
        </w:rPr>
      </w:pPr>
      <w:r w:rsidRPr="007A33CF">
        <w:rPr>
          <w:b/>
        </w:rPr>
        <w:t>C.  Frontend Architecture (front/)</w:t>
      </w:r>
    </w:p>
    <w:p w14:paraId="21B14B24" w14:textId="77777777" w:rsidR="007A33CF" w:rsidRDefault="007A33CF" w:rsidP="007A33CF">
      <w:pPr>
        <w:spacing w:after="120"/>
        <w:ind w:firstLine="288"/>
      </w:pPr>
      <w:r w:rsidRPr="007A33CF">
        <w:t xml:space="preserve">The front/ directory contains the complete React 18 and Vite-based interface. State management uses </w:t>
      </w:r>
      <w:proofErr w:type="spellStart"/>
      <w:r w:rsidRPr="007A33CF">
        <w:t>Zustand</w:t>
      </w:r>
      <w:proofErr w:type="spellEnd"/>
      <w:r w:rsidRPr="007A33CF">
        <w:t xml:space="preserve"> with the persist middleware, providing session continuity without requiring user accounts. The application comprises seven primary pages: Dashboard, Models, Attacks, Test, Results, Defences, and Compare.</w:t>
      </w:r>
    </w:p>
    <w:p w14:paraId="299C56F5" w14:textId="77777777" w:rsidR="007A33CF" w:rsidRDefault="007A33CF" w:rsidP="007A33CF">
      <w:pPr>
        <w:spacing w:before="280" w:after="80"/>
        <w:jc w:val="left"/>
        <w:rPr>
          <w:b/>
        </w:rPr>
      </w:pPr>
      <w:r w:rsidRPr="007A33CF">
        <w:rPr>
          <w:b/>
        </w:rPr>
        <w:t>D.  Technology Stack</w:t>
      </w:r>
    </w:p>
    <w:p w14:paraId="6DC0B54A" w14:textId="77777777" w:rsidR="007A33CF" w:rsidRDefault="007A33CF" w:rsidP="007A33CF">
      <w:pPr>
        <w:spacing w:after="120"/>
        <w:jc w:val="left"/>
      </w:pPr>
    </w:p>
    <w:tbl>
      <w:tblPr>
        <w:tblW w:w="5000" w:type="pct"/>
        <w:tblBorders>
          <w:top w:val="single" w:sz="6" w:space="0" w:color="646464"/>
          <w:left w:val="single" w:sz="6" w:space="0" w:color="646464"/>
          <w:bottom w:val="single" w:sz="6" w:space="0" w:color="646464"/>
          <w:right w:val="single" w:sz="6" w:space="0" w:color="646464"/>
          <w:insideH w:val="single" w:sz="4" w:space="0" w:color="B4B4B4"/>
          <w:insideV w:val="single" w:sz="4" w:space="0" w:color="B4B4B4"/>
        </w:tblBorders>
        <w:tblLook w:val="0000" w:firstRow="0" w:lastRow="0" w:firstColumn="0" w:lastColumn="0" w:noHBand="0" w:noVBand="0"/>
      </w:tblPr>
      <w:tblGrid>
        <w:gridCol w:w="3002"/>
        <w:gridCol w:w="3004"/>
        <w:gridCol w:w="3004"/>
      </w:tblGrid>
      <w:tr w:rsidR="007A33CF" w:rsidRPr="007A33CF" w14:paraId="6EFD9E1B" w14:textId="77777777" w:rsidTr="007A33CF">
        <w:tblPrEx>
          <w:tblCellMar>
            <w:top w:w="0" w:type="dxa"/>
            <w:bottom w:w="0" w:type="dxa"/>
          </w:tblCellMar>
        </w:tblPrEx>
        <w:tc>
          <w:tcPr>
            <w:tcW w:w="1666" w:type="pct"/>
            <w:tcBorders>
              <w:top w:val="single" w:sz="6" w:space="0" w:color="646464"/>
              <w:bottom w:val="single" w:sz="4" w:space="0" w:color="B4B4B4"/>
            </w:tcBorders>
            <w:shd w:val="clear" w:color="auto" w:fill="D9E2F3"/>
          </w:tcPr>
          <w:p w14:paraId="14F7D23E" w14:textId="77777777" w:rsidR="007A33CF" w:rsidRPr="007A33CF" w:rsidRDefault="007A33CF" w:rsidP="007A33CF">
            <w:pPr>
              <w:jc w:val="center"/>
              <w:rPr>
                <w:b/>
                <w:sz w:val="22"/>
              </w:rPr>
            </w:pPr>
            <w:r w:rsidRPr="007A33CF">
              <w:rPr>
                <w:b/>
                <w:sz w:val="22"/>
              </w:rPr>
              <w:t>Component</w:t>
            </w:r>
          </w:p>
        </w:tc>
        <w:tc>
          <w:tcPr>
            <w:tcW w:w="1667" w:type="pct"/>
            <w:tcBorders>
              <w:top w:val="single" w:sz="6" w:space="0" w:color="646464"/>
              <w:bottom w:val="single" w:sz="4" w:space="0" w:color="B4B4B4"/>
            </w:tcBorders>
            <w:shd w:val="clear" w:color="auto" w:fill="D9E2F3"/>
          </w:tcPr>
          <w:p w14:paraId="02495FD5" w14:textId="77777777" w:rsidR="007A33CF" w:rsidRPr="007A33CF" w:rsidRDefault="007A33CF" w:rsidP="007A33CF">
            <w:pPr>
              <w:jc w:val="center"/>
              <w:rPr>
                <w:b/>
                <w:sz w:val="22"/>
              </w:rPr>
            </w:pPr>
            <w:r w:rsidRPr="007A33CF">
              <w:rPr>
                <w:b/>
                <w:sz w:val="22"/>
              </w:rPr>
              <w:t>Technology</w:t>
            </w:r>
          </w:p>
        </w:tc>
        <w:tc>
          <w:tcPr>
            <w:tcW w:w="1667" w:type="pct"/>
            <w:tcBorders>
              <w:top w:val="single" w:sz="6" w:space="0" w:color="646464"/>
              <w:bottom w:val="single" w:sz="4" w:space="0" w:color="B4B4B4"/>
            </w:tcBorders>
            <w:shd w:val="clear" w:color="auto" w:fill="D9E2F3"/>
          </w:tcPr>
          <w:p w14:paraId="53EE108C" w14:textId="77777777" w:rsidR="007A33CF" w:rsidRPr="007A33CF" w:rsidRDefault="007A33CF" w:rsidP="007A33CF">
            <w:pPr>
              <w:jc w:val="center"/>
              <w:rPr>
                <w:b/>
                <w:sz w:val="22"/>
              </w:rPr>
            </w:pPr>
            <w:r w:rsidRPr="007A33CF">
              <w:rPr>
                <w:b/>
                <w:sz w:val="22"/>
              </w:rPr>
              <w:t>Purpose</w:t>
            </w:r>
          </w:p>
        </w:tc>
      </w:tr>
      <w:tr w:rsidR="007A33CF" w:rsidRPr="007A33CF" w14:paraId="1E0C5981" w14:textId="77777777" w:rsidTr="007A33CF">
        <w:tblPrEx>
          <w:tblCellMar>
            <w:top w:w="0" w:type="dxa"/>
            <w:bottom w:w="0" w:type="dxa"/>
          </w:tblCellMar>
        </w:tblPrEx>
        <w:tc>
          <w:tcPr>
            <w:tcW w:w="1666" w:type="pct"/>
            <w:tcBorders>
              <w:top w:val="single" w:sz="4" w:space="0" w:color="B4B4B4"/>
            </w:tcBorders>
          </w:tcPr>
          <w:p w14:paraId="12A75B16" w14:textId="77777777" w:rsidR="007A33CF" w:rsidRPr="007A33CF" w:rsidRDefault="007A33CF" w:rsidP="007A33CF">
            <w:pPr>
              <w:jc w:val="left"/>
              <w:rPr>
                <w:sz w:val="22"/>
              </w:rPr>
            </w:pPr>
            <w:r w:rsidRPr="007A33CF">
              <w:rPr>
                <w:sz w:val="22"/>
              </w:rPr>
              <w:t>Frontend</w:t>
            </w:r>
          </w:p>
        </w:tc>
        <w:tc>
          <w:tcPr>
            <w:tcW w:w="1667" w:type="pct"/>
            <w:tcBorders>
              <w:top w:val="single" w:sz="4" w:space="0" w:color="B4B4B4"/>
            </w:tcBorders>
          </w:tcPr>
          <w:p w14:paraId="395E1669" w14:textId="77777777" w:rsidR="007A33CF" w:rsidRPr="007A33CF" w:rsidRDefault="007A33CF" w:rsidP="007A33CF">
            <w:pPr>
              <w:jc w:val="left"/>
              <w:rPr>
                <w:sz w:val="22"/>
              </w:rPr>
            </w:pPr>
            <w:r w:rsidRPr="007A33CF">
              <w:rPr>
                <w:sz w:val="22"/>
              </w:rPr>
              <w:t>React 18 + Vite 5</w:t>
            </w:r>
          </w:p>
        </w:tc>
        <w:tc>
          <w:tcPr>
            <w:tcW w:w="1667" w:type="pct"/>
            <w:tcBorders>
              <w:top w:val="single" w:sz="4" w:space="0" w:color="B4B4B4"/>
            </w:tcBorders>
          </w:tcPr>
          <w:p w14:paraId="698E958E" w14:textId="77777777" w:rsidR="007A33CF" w:rsidRPr="007A33CF" w:rsidRDefault="007A33CF" w:rsidP="007A33CF">
            <w:pPr>
              <w:jc w:val="left"/>
              <w:rPr>
                <w:sz w:val="22"/>
              </w:rPr>
            </w:pPr>
            <w:r w:rsidRPr="007A33CF">
              <w:rPr>
                <w:sz w:val="22"/>
              </w:rPr>
              <w:t>Component UI with fast HMR</w:t>
            </w:r>
          </w:p>
        </w:tc>
      </w:tr>
      <w:tr w:rsidR="007A33CF" w:rsidRPr="007A33CF" w14:paraId="4CB38256" w14:textId="77777777" w:rsidTr="007A33CF">
        <w:tblPrEx>
          <w:tblCellMar>
            <w:top w:w="0" w:type="dxa"/>
            <w:bottom w:w="0" w:type="dxa"/>
          </w:tblCellMar>
        </w:tblPrEx>
        <w:tc>
          <w:tcPr>
            <w:tcW w:w="1666" w:type="pct"/>
          </w:tcPr>
          <w:p w14:paraId="5AD27970" w14:textId="77777777" w:rsidR="007A33CF" w:rsidRPr="007A33CF" w:rsidRDefault="007A33CF" w:rsidP="007A33CF">
            <w:pPr>
              <w:jc w:val="left"/>
              <w:rPr>
                <w:sz w:val="22"/>
              </w:rPr>
            </w:pPr>
            <w:r w:rsidRPr="007A33CF">
              <w:rPr>
                <w:sz w:val="22"/>
              </w:rPr>
              <w:t>Styling</w:t>
            </w:r>
          </w:p>
        </w:tc>
        <w:tc>
          <w:tcPr>
            <w:tcW w:w="1667" w:type="pct"/>
          </w:tcPr>
          <w:p w14:paraId="578993C7" w14:textId="77777777" w:rsidR="007A33CF" w:rsidRPr="007A33CF" w:rsidRDefault="007A33CF" w:rsidP="007A33CF">
            <w:pPr>
              <w:jc w:val="left"/>
              <w:rPr>
                <w:sz w:val="22"/>
              </w:rPr>
            </w:pPr>
            <w:proofErr w:type="spellStart"/>
            <w:r w:rsidRPr="007A33CF">
              <w:rPr>
                <w:sz w:val="22"/>
              </w:rPr>
              <w:t>TailwindCSS</w:t>
            </w:r>
            <w:proofErr w:type="spellEnd"/>
            <w:r w:rsidRPr="007A33CF">
              <w:rPr>
                <w:sz w:val="22"/>
              </w:rPr>
              <w:t xml:space="preserve"> 4</w:t>
            </w:r>
          </w:p>
        </w:tc>
        <w:tc>
          <w:tcPr>
            <w:tcW w:w="1667" w:type="pct"/>
          </w:tcPr>
          <w:p w14:paraId="53F72E2E" w14:textId="77777777" w:rsidR="007A33CF" w:rsidRPr="007A33CF" w:rsidRDefault="007A33CF" w:rsidP="007A33CF">
            <w:pPr>
              <w:jc w:val="left"/>
              <w:rPr>
                <w:sz w:val="22"/>
              </w:rPr>
            </w:pPr>
            <w:r w:rsidRPr="007A33CF">
              <w:rPr>
                <w:sz w:val="22"/>
              </w:rPr>
              <w:t>Utility-first responsive design</w:t>
            </w:r>
          </w:p>
        </w:tc>
      </w:tr>
      <w:tr w:rsidR="007A33CF" w:rsidRPr="007A33CF" w14:paraId="4675FCB5" w14:textId="77777777" w:rsidTr="007A33CF">
        <w:tblPrEx>
          <w:tblCellMar>
            <w:top w:w="0" w:type="dxa"/>
            <w:bottom w:w="0" w:type="dxa"/>
          </w:tblCellMar>
        </w:tblPrEx>
        <w:tc>
          <w:tcPr>
            <w:tcW w:w="1666" w:type="pct"/>
          </w:tcPr>
          <w:p w14:paraId="1D9BFF1A" w14:textId="77777777" w:rsidR="007A33CF" w:rsidRPr="007A33CF" w:rsidRDefault="007A33CF" w:rsidP="007A33CF">
            <w:pPr>
              <w:jc w:val="left"/>
              <w:rPr>
                <w:sz w:val="22"/>
              </w:rPr>
            </w:pPr>
            <w:r w:rsidRPr="007A33CF">
              <w:rPr>
                <w:sz w:val="22"/>
              </w:rPr>
              <w:t>State</w:t>
            </w:r>
          </w:p>
        </w:tc>
        <w:tc>
          <w:tcPr>
            <w:tcW w:w="1667" w:type="pct"/>
          </w:tcPr>
          <w:p w14:paraId="04964478" w14:textId="77777777" w:rsidR="007A33CF" w:rsidRPr="007A33CF" w:rsidRDefault="007A33CF" w:rsidP="007A33CF">
            <w:pPr>
              <w:jc w:val="left"/>
              <w:rPr>
                <w:sz w:val="22"/>
              </w:rPr>
            </w:pPr>
            <w:proofErr w:type="spellStart"/>
            <w:r w:rsidRPr="007A33CF">
              <w:rPr>
                <w:sz w:val="22"/>
              </w:rPr>
              <w:t>Zustand</w:t>
            </w:r>
            <w:proofErr w:type="spellEnd"/>
            <w:r w:rsidRPr="007A33CF">
              <w:rPr>
                <w:sz w:val="22"/>
              </w:rPr>
              <w:t xml:space="preserve"> + Persist</w:t>
            </w:r>
          </w:p>
        </w:tc>
        <w:tc>
          <w:tcPr>
            <w:tcW w:w="1667" w:type="pct"/>
          </w:tcPr>
          <w:p w14:paraId="13CD4FAB" w14:textId="77777777" w:rsidR="007A33CF" w:rsidRPr="007A33CF" w:rsidRDefault="007A33CF" w:rsidP="007A33CF">
            <w:pPr>
              <w:jc w:val="left"/>
              <w:rPr>
                <w:sz w:val="22"/>
              </w:rPr>
            </w:pPr>
            <w:proofErr w:type="spellStart"/>
            <w:r w:rsidRPr="007A33CF">
              <w:rPr>
                <w:sz w:val="22"/>
              </w:rPr>
              <w:t>localStorage</w:t>
            </w:r>
            <w:proofErr w:type="spellEnd"/>
            <w:r w:rsidRPr="007A33CF">
              <w:rPr>
                <w:sz w:val="22"/>
              </w:rPr>
              <w:t>-backed session state</w:t>
            </w:r>
          </w:p>
        </w:tc>
      </w:tr>
      <w:tr w:rsidR="007A33CF" w:rsidRPr="007A33CF" w14:paraId="300833E7" w14:textId="77777777" w:rsidTr="007A33CF">
        <w:tblPrEx>
          <w:tblCellMar>
            <w:top w:w="0" w:type="dxa"/>
            <w:bottom w:w="0" w:type="dxa"/>
          </w:tblCellMar>
        </w:tblPrEx>
        <w:tc>
          <w:tcPr>
            <w:tcW w:w="1666" w:type="pct"/>
          </w:tcPr>
          <w:p w14:paraId="376C7E53" w14:textId="77777777" w:rsidR="007A33CF" w:rsidRPr="007A33CF" w:rsidRDefault="007A33CF" w:rsidP="007A33CF">
            <w:pPr>
              <w:jc w:val="left"/>
              <w:rPr>
                <w:sz w:val="22"/>
              </w:rPr>
            </w:pPr>
            <w:r w:rsidRPr="007A33CF">
              <w:rPr>
                <w:sz w:val="22"/>
              </w:rPr>
              <w:t>Backend</w:t>
            </w:r>
          </w:p>
        </w:tc>
        <w:tc>
          <w:tcPr>
            <w:tcW w:w="1667" w:type="pct"/>
          </w:tcPr>
          <w:p w14:paraId="5837166F" w14:textId="77777777" w:rsidR="007A33CF" w:rsidRPr="007A33CF" w:rsidRDefault="007A33CF" w:rsidP="007A33CF">
            <w:pPr>
              <w:jc w:val="left"/>
              <w:rPr>
                <w:sz w:val="22"/>
              </w:rPr>
            </w:pPr>
            <w:r w:rsidRPr="007A33CF">
              <w:rPr>
                <w:sz w:val="22"/>
              </w:rPr>
              <w:t>Express 5 + Node.js 22</w:t>
            </w:r>
          </w:p>
        </w:tc>
        <w:tc>
          <w:tcPr>
            <w:tcW w:w="1667" w:type="pct"/>
          </w:tcPr>
          <w:p w14:paraId="546489D3" w14:textId="77777777" w:rsidR="007A33CF" w:rsidRPr="007A33CF" w:rsidRDefault="007A33CF" w:rsidP="007A33CF">
            <w:pPr>
              <w:jc w:val="left"/>
              <w:rPr>
                <w:sz w:val="22"/>
              </w:rPr>
            </w:pPr>
            <w:r w:rsidRPr="007A33CF">
              <w:rPr>
                <w:sz w:val="22"/>
              </w:rPr>
              <w:t>Non-blocking RESTful API</w:t>
            </w:r>
          </w:p>
        </w:tc>
      </w:tr>
      <w:tr w:rsidR="007A33CF" w:rsidRPr="007A33CF" w14:paraId="16208556" w14:textId="77777777" w:rsidTr="007A33CF">
        <w:tblPrEx>
          <w:tblCellMar>
            <w:top w:w="0" w:type="dxa"/>
            <w:bottom w:w="0" w:type="dxa"/>
          </w:tblCellMar>
        </w:tblPrEx>
        <w:tc>
          <w:tcPr>
            <w:tcW w:w="1666" w:type="pct"/>
          </w:tcPr>
          <w:p w14:paraId="45BBED00" w14:textId="77777777" w:rsidR="007A33CF" w:rsidRPr="007A33CF" w:rsidRDefault="007A33CF" w:rsidP="007A33CF">
            <w:pPr>
              <w:jc w:val="left"/>
              <w:rPr>
                <w:sz w:val="22"/>
              </w:rPr>
            </w:pPr>
            <w:r w:rsidRPr="007A33CF">
              <w:rPr>
                <w:sz w:val="22"/>
              </w:rPr>
              <w:t>Database</w:t>
            </w:r>
          </w:p>
        </w:tc>
        <w:tc>
          <w:tcPr>
            <w:tcW w:w="1667" w:type="pct"/>
          </w:tcPr>
          <w:p w14:paraId="557FE8CC" w14:textId="77777777" w:rsidR="007A33CF" w:rsidRPr="007A33CF" w:rsidRDefault="007A33CF" w:rsidP="007A33CF">
            <w:pPr>
              <w:jc w:val="left"/>
              <w:rPr>
                <w:sz w:val="22"/>
              </w:rPr>
            </w:pPr>
            <w:r w:rsidRPr="007A33CF">
              <w:rPr>
                <w:sz w:val="22"/>
              </w:rPr>
              <w:t>SQLite (better-sqlite3)</w:t>
            </w:r>
          </w:p>
        </w:tc>
        <w:tc>
          <w:tcPr>
            <w:tcW w:w="1667" w:type="pct"/>
          </w:tcPr>
          <w:p w14:paraId="2712C51C" w14:textId="77777777" w:rsidR="007A33CF" w:rsidRPr="007A33CF" w:rsidRDefault="007A33CF" w:rsidP="007A33CF">
            <w:pPr>
              <w:jc w:val="left"/>
              <w:rPr>
                <w:sz w:val="22"/>
              </w:rPr>
            </w:pPr>
            <w:r w:rsidRPr="007A33CF">
              <w:rPr>
                <w:sz w:val="22"/>
              </w:rPr>
              <w:t>WAL-mode persistent storage</w:t>
            </w:r>
          </w:p>
        </w:tc>
      </w:tr>
      <w:tr w:rsidR="007A33CF" w:rsidRPr="007A33CF" w14:paraId="0B79BA6B" w14:textId="77777777" w:rsidTr="007A33CF">
        <w:tblPrEx>
          <w:tblCellMar>
            <w:top w:w="0" w:type="dxa"/>
            <w:bottom w:w="0" w:type="dxa"/>
          </w:tblCellMar>
        </w:tblPrEx>
        <w:tc>
          <w:tcPr>
            <w:tcW w:w="1666" w:type="pct"/>
          </w:tcPr>
          <w:p w14:paraId="78A7F6A0" w14:textId="77777777" w:rsidR="007A33CF" w:rsidRPr="007A33CF" w:rsidRDefault="007A33CF" w:rsidP="007A33CF">
            <w:pPr>
              <w:jc w:val="left"/>
              <w:rPr>
                <w:sz w:val="22"/>
              </w:rPr>
            </w:pPr>
            <w:r w:rsidRPr="007A33CF">
              <w:rPr>
                <w:sz w:val="22"/>
              </w:rPr>
              <w:t>Security</w:t>
            </w:r>
          </w:p>
        </w:tc>
        <w:tc>
          <w:tcPr>
            <w:tcW w:w="1667" w:type="pct"/>
          </w:tcPr>
          <w:p w14:paraId="5EAD55C7" w14:textId="77777777" w:rsidR="007A33CF" w:rsidRPr="007A33CF" w:rsidRDefault="007A33CF" w:rsidP="007A33CF">
            <w:pPr>
              <w:jc w:val="left"/>
              <w:rPr>
                <w:sz w:val="22"/>
              </w:rPr>
            </w:pPr>
            <w:r w:rsidRPr="007A33CF">
              <w:rPr>
                <w:sz w:val="22"/>
              </w:rPr>
              <w:t>Helmet.js + rate-limit</w:t>
            </w:r>
          </w:p>
        </w:tc>
        <w:tc>
          <w:tcPr>
            <w:tcW w:w="1667" w:type="pct"/>
          </w:tcPr>
          <w:p w14:paraId="3AC0A4A9" w14:textId="77777777" w:rsidR="007A33CF" w:rsidRPr="007A33CF" w:rsidRDefault="007A33CF" w:rsidP="007A33CF">
            <w:pPr>
              <w:jc w:val="left"/>
              <w:rPr>
                <w:sz w:val="22"/>
              </w:rPr>
            </w:pPr>
            <w:r w:rsidRPr="007A33CF">
              <w:rPr>
                <w:sz w:val="22"/>
              </w:rPr>
              <w:t>OWASP-aligned HTTP hardening</w:t>
            </w:r>
          </w:p>
        </w:tc>
      </w:tr>
      <w:tr w:rsidR="007A33CF" w:rsidRPr="007A33CF" w14:paraId="05CDA61C" w14:textId="77777777" w:rsidTr="007A33CF">
        <w:tblPrEx>
          <w:tblCellMar>
            <w:top w:w="0" w:type="dxa"/>
            <w:bottom w:w="0" w:type="dxa"/>
          </w:tblCellMar>
        </w:tblPrEx>
        <w:tc>
          <w:tcPr>
            <w:tcW w:w="1666" w:type="pct"/>
          </w:tcPr>
          <w:p w14:paraId="57F1583C" w14:textId="77777777" w:rsidR="007A33CF" w:rsidRPr="007A33CF" w:rsidRDefault="007A33CF" w:rsidP="007A33CF">
            <w:pPr>
              <w:jc w:val="left"/>
              <w:rPr>
                <w:sz w:val="22"/>
              </w:rPr>
            </w:pPr>
            <w:r w:rsidRPr="007A33CF">
              <w:rPr>
                <w:sz w:val="22"/>
              </w:rPr>
              <w:t>LLM: Cloud</w:t>
            </w:r>
          </w:p>
        </w:tc>
        <w:tc>
          <w:tcPr>
            <w:tcW w:w="1667" w:type="pct"/>
          </w:tcPr>
          <w:p w14:paraId="60D2ECEE" w14:textId="77777777" w:rsidR="007A33CF" w:rsidRPr="007A33CF" w:rsidRDefault="007A33CF" w:rsidP="007A33CF">
            <w:pPr>
              <w:jc w:val="left"/>
              <w:rPr>
                <w:sz w:val="22"/>
              </w:rPr>
            </w:pPr>
            <w:proofErr w:type="spellStart"/>
            <w:r w:rsidRPr="007A33CF">
              <w:rPr>
                <w:sz w:val="22"/>
              </w:rPr>
              <w:t>Groq</w:t>
            </w:r>
            <w:proofErr w:type="spellEnd"/>
            <w:r w:rsidRPr="007A33CF">
              <w:rPr>
                <w:sz w:val="22"/>
              </w:rPr>
              <w:t xml:space="preserve"> SDK / OpenAI SDK</w:t>
            </w:r>
          </w:p>
        </w:tc>
        <w:tc>
          <w:tcPr>
            <w:tcW w:w="1667" w:type="pct"/>
          </w:tcPr>
          <w:p w14:paraId="16D85F53" w14:textId="77777777" w:rsidR="007A33CF" w:rsidRPr="007A33CF" w:rsidRDefault="007A33CF" w:rsidP="007A33CF">
            <w:pPr>
              <w:jc w:val="left"/>
              <w:rPr>
                <w:sz w:val="22"/>
              </w:rPr>
            </w:pPr>
            <w:r w:rsidRPr="007A33CF">
              <w:rPr>
                <w:sz w:val="22"/>
              </w:rPr>
              <w:t>Commercial model providers</w:t>
            </w:r>
          </w:p>
        </w:tc>
      </w:tr>
      <w:tr w:rsidR="007A33CF" w:rsidRPr="007A33CF" w14:paraId="297E3B8F" w14:textId="77777777" w:rsidTr="007A33CF">
        <w:tblPrEx>
          <w:tblCellMar>
            <w:top w:w="0" w:type="dxa"/>
            <w:bottom w:w="0" w:type="dxa"/>
          </w:tblCellMar>
        </w:tblPrEx>
        <w:tc>
          <w:tcPr>
            <w:tcW w:w="1666" w:type="pct"/>
          </w:tcPr>
          <w:p w14:paraId="3D6A2111" w14:textId="77777777" w:rsidR="007A33CF" w:rsidRPr="007A33CF" w:rsidRDefault="007A33CF" w:rsidP="007A33CF">
            <w:pPr>
              <w:jc w:val="left"/>
              <w:rPr>
                <w:sz w:val="22"/>
              </w:rPr>
            </w:pPr>
            <w:r w:rsidRPr="007A33CF">
              <w:rPr>
                <w:sz w:val="22"/>
              </w:rPr>
              <w:t>LLM: Local</w:t>
            </w:r>
          </w:p>
        </w:tc>
        <w:tc>
          <w:tcPr>
            <w:tcW w:w="1667" w:type="pct"/>
          </w:tcPr>
          <w:p w14:paraId="2B83590D" w14:textId="77777777" w:rsidR="007A33CF" w:rsidRPr="007A33CF" w:rsidRDefault="007A33CF" w:rsidP="007A33CF">
            <w:pPr>
              <w:jc w:val="left"/>
              <w:rPr>
                <w:sz w:val="22"/>
              </w:rPr>
            </w:pPr>
            <w:r w:rsidRPr="007A33CF">
              <w:rPr>
                <w:sz w:val="22"/>
              </w:rPr>
              <w:t>Ollama (OpenAI-</w:t>
            </w:r>
            <w:proofErr w:type="spellStart"/>
            <w:r w:rsidRPr="007A33CF">
              <w:rPr>
                <w:sz w:val="22"/>
              </w:rPr>
              <w:t>compat</w:t>
            </w:r>
            <w:proofErr w:type="spellEnd"/>
            <w:r w:rsidRPr="007A33CF">
              <w:rPr>
                <w:sz w:val="22"/>
              </w:rPr>
              <w:t>.)</w:t>
            </w:r>
          </w:p>
        </w:tc>
        <w:tc>
          <w:tcPr>
            <w:tcW w:w="1667" w:type="pct"/>
          </w:tcPr>
          <w:p w14:paraId="68FC1353" w14:textId="77777777" w:rsidR="007A33CF" w:rsidRPr="007A33CF" w:rsidRDefault="007A33CF" w:rsidP="007A33CF">
            <w:pPr>
              <w:jc w:val="left"/>
              <w:rPr>
                <w:sz w:val="22"/>
              </w:rPr>
            </w:pPr>
            <w:r w:rsidRPr="007A33CF">
              <w:rPr>
                <w:sz w:val="22"/>
              </w:rPr>
              <w:t>Self-hosted model support</w:t>
            </w:r>
          </w:p>
        </w:tc>
      </w:tr>
    </w:tbl>
    <w:p w14:paraId="6ABF9FB5" w14:textId="77777777" w:rsidR="007A33CF" w:rsidRDefault="007A33CF" w:rsidP="007A33CF">
      <w:pPr>
        <w:spacing w:after="120"/>
        <w:jc w:val="left"/>
      </w:pPr>
    </w:p>
    <w:p w14:paraId="545EDCE3" w14:textId="77777777" w:rsidR="007A33CF" w:rsidRDefault="007A33CF" w:rsidP="007A33CF">
      <w:pPr>
        <w:spacing w:before="80" w:after="200"/>
        <w:jc w:val="center"/>
        <w:rPr>
          <w:b/>
          <w:sz w:val="22"/>
        </w:rPr>
      </w:pPr>
      <w:r w:rsidRPr="007A33CF">
        <w:rPr>
          <w:b/>
          <w:sz w:val="22"/>
        </w:rPr>
        <w:t>Table 2: Bhisma technology stack</w:t>
      </w:r>
    </w:p>
    <w:p w14:paraId="564CCD26" w14:textId="77777777" w:rsidR="007A33CF" w:rsidRDefault="007A33CF" w:rsidP="007A33CF">
      <w:pPr>
        <w:spacing w:before="280" w:after="80"/>
        <w:jc w:val="left"/>
        <w:rPr>
          <w:b/>
        </w:rPr>
      </w:pPr>
      <w:r w:rsidRPr="007A33CF">
        <w:rPr>
          <w:b/>
        </w:rPr>
        <w:t>E.  Security Middleware</w:t>
      </w:r>
    </w:p>
    <w:p w14:paraId="5B671F18" w14:textId="77777777" w:rsidR="007A33CF" w:rsidRDefault="007A33CF" w:rsidP="007A33CF">
      <w:pPr>
        <w:spacing w:after="120"/>
        <w:ind w:firstLine="288"/>
      </w:pPr>
      <w:r w:rsidRPr="007A33CF">
        <w:t>Helmet.js configures Content Security Policy, X-Frame-Options, and HSTS headers. Express-rate-limit enforces two tiers: 100 requests per 15-minute window generally, and 5 test executions per minute for intensive scan endpoints. CORS is configured with an explicit origin whitelist and 24-hour preflight cache. Request body parsing enforces a 10KB payload limit to mitigate oversized request attacks.</w:t>
      </w:r>
    </w:p>
    <w:p w14:paraId="1E20B1F7" w14:textId="77777777" w:rsidR="007A33CF" w:rsidRDefault="007A33CF" w:rsidP="007A33CF">
      <w:pPr>
        <w:spacing w:before="400" w:after="160"/>
        <w:jc w:val="left"/>
        <w:rPr>
          <w:b/>
        </w:rPr>
      </w:pPr>
      <w:r w:rsidRPr="007A33CF">
        <w:rPr>
          <w:b/>
        </w:rPr>
        <w:t>IV. METHODOLOGY</w:t>
      </w:r>
    </w:p>
    <w:p w14:paraId="675806D4" w14:textId="77777777" w:rsidR="007A33CF" w:rsidRDefault="007A33CF" w:rsidP="007A33CF">
      <w:pPr>
        <w:spacing w:before="280" w:after="80"/>
        <w:jc w:val="left"/>
        <w:rPr>
          <w:b/>
        </w:rPr>
      </w:pPr>
      <w:r w:rsidRPr="007A33CF">
        <w:rPr>
          <w:b/>
        </w:rPr>
        <w:t>A.  Attack Taxonomy</w:t>
      </w:r>
    </w:p>
    <w:p w14:paraId="370AD266" w14:textId="77777777" w:rsidR="007A33CF" w:rsidRDefault="007A33CF" w:rsidP="007A33CF">
      <w:pPr>
        <w:spacing w:after="120"/>
        <w:ind w:firstLine="288"/>
      </w:pPr>
      <w:r w:rsidRPr="007A33CF">
        <w:t>Bhisma organizes 50 attack vectors across seven categories aligned with the OWASP LLM Top 10 (2025). Each attack is characterized by a unique identifier, name, category, severity (critical/high/medium/low), research source, and prompt text. Attacks designated for automated scanning are curated to maximize category coverage within minimal execution time.</w:t>
      </w:r>
    </w:p>
    <w:p w14:paraId="353675A9" w14:textId="77777777" w:rsidR="007A33CF" w:rsidRDefault="007A33CF" w:rsidP="007A33CF">
      <w:pPr>
        <w:spacing w:after="120"/>
        <w:jc w:val="left"/>
      </w:pPr>
    </w:p>
    <w:tbl>
      <w:tblPr>
        <w:tblW w:w="5000" w:type="pct"/>
        <w:tblBorders>
          <w:top w:val="single" w:sz="6" w:space="0" w:color="646464"/>
          <w:left w:val="single" w:sz="6" w:space="0" w:color="646464"/>
          <w:bottom w:val="single" w:sz="6" w:space="0" w:color="646464"/>
          <w:right w:val="single" w:sz="6" w:space="0" w:color="646464"/>
          <w:insideH w:val="single" w:sz="4" w:space="0" w:color="B4B4B4"/>
          <w:insideV w:val="single" w:sz="4" w:space="0" w:color="B4B4B4"/>
        </w:tblBorders>
        <w:tblLook w:val="0000" w:firstRow="0" w:lastRow="0" w:firstColumn="0" w:lastColumn="0" w:noHBand="0" w:noVBand="0"/>
      </w:tblPr>
      <w:tblGrid>
        <w:gridCol w:w="2252"/>
        <w:gridCol w:w="2252"/>
        <w:gridCol w:w="2253"/>
        <w:gridCol w:w="2253"/>
      </w:tblGrid>
      <w:tr w:rsidR="007A33CF" w:rsidRPr="007A33CF" w14:paraId="58198510" w14:textId="77777777" w:rsidTr="007A33CF">
        <w:tblPrEx>
          <w:tblCellMar>
            <w:top w:w="0" w:type="dxa"/>
            <w:bottom w:w="0" w:type="dxa"/>
          </w:tblCellMar>
        </w:tblPrEx>
        <w:tc>
          <w:tcPr>
            <w:tcW w:w="1250" w:type="pct"/>
            <w:tcBorders>
              <w:top w:val="single" w:sz="6" w:space="0" w:color="646464"/>
              <w:bottom w:val="single" w:sz="4" w:space="0" w:color="B4B4B4"/>
            </w:tcBorders>
            <w:shd w:val="clear" w:color="auto" w:fill="D9E2F3"/>
          </w:tcPr>
          <w:p w14:paraId="054CAFBC" w14:textId="77777777" w:rsidR="007A33CF" w:rsidRPr="007A33CF" w:rsidRDefault="007A33CF" w:rsidP="007A33CF">
            <w:pPr>
              <w:jc w:val="center"/>
              <w:rPr>
                <w:b/>
                <w:sz w:val="22"/>
              </w:rPr>
            </w:pPr>
            <w:r w:rsidRPr="007A33CF">
              <w:rPr>
                <w:b/>
                <w:sz w:val="22"/>
              </w:rPr>
              <w:t>Category</w:t>
            </w:r>
          </w:p>
        </w:tc>
        <w:tc>
          <w:tcPr>
            <w:tcW w:w="1250" w:type="pct"/>
            <w:tcBorders>
              <w:top w:val="single" w:sz="6" w:space="0" w:color="646464"/>
              <w:bottom w:val="single" w:sz="4" w:space="0" w:color="B4B4B4"/>
            </w:tcBorders>
            <w:shd w:val="clear" w:color="auto" w:fill="D9E2F3"/>
          </w:tcPr>
          <w:p w14:paraId="69FE82E1" w14:textId="77777777" w:rsidR="007A33CF" w:rsidRPr="007A33CF" w:rsidRDefault="007A33CF" w:rsidP="007A33CF">
            <w:pPr>
              <w:jc w:val="center"/>
              <w:rPr>
                <w:b/>
                <w:sz w:val="22"/>
              </w:rPr>
            </w:pPr>
            <w:r w:rsidRPr="007A33CF">
              <w:rPr>
                <w:b/>
                <w:sz w:val="22"/>
              </w:rPr>
              <w:t>Count</w:t>
            </w:r>
          </w:p>
        </w:tc>
        <w:tc>
          <w:tcPr>
            <w:tcW w:w="1250" w:type="pct"/>
            <w:tcBorders>
              <w:top w:val="single" w:sz="6" w:space="0" w:color="646464"/>
              <w:bottom w:val="single" w:sz="4" w:space="0" w:color="B4B4B4"/>
            </w:tcBorders>
            <w:shd w:val="clear" w:color="auto" w:fill="D9E2F3"/>
          </w:tcPr>
          <w:p w14:paraId="63EFEBCB" w14:textId="77777777" w:rsidR="007A33CF" w:rsidRPr="007A33CF" w:rsidRDefault="007A33CF" w:rsidP="007A33CF">
            <w:pPr>
              <w:jc w:val="center"/>
              <w:rPr>
                <w:b/>
                <w:sz w:val="22"/>
              </w:rPr>
            </w:pPr>
            <w:r w:rsidRPr="007A33CF">
              <w:rPr>
                <w:b/>
                <w:sz w:val="22"/>
              </w:rPr>
              <w:t>OWASP Mapping</w:t>
            </w:r>
          </w:p>
        </w:tc>
        <w:tc>
          <w:tcPr>
            <w:tcW w:w="1250" w:type="pct"/>
            <w:tcBorders>
              <w:top w:val="single" w:sz="6" w:space="0" w:color="646464"/>
              <w:bottom w:val="single" w:sz="4" w:space="0" w:color="B4B4B4"/>
            </w:tcBorders>
            <w:shd w:val="clear" w:color="auto" w:fill="D9E2F3"/>
          </w:tcPr>
          <w:p w14:paraId="0635C6D5" w14:textId="77777777" w:rsidR="007A33CF" w:rsidRPr="007A33CF" w:rsidRDefault="007A33CF" w:rsidP="007A33CF">
            <w:pPr>
              <w:jc w:val="center"/>
              <w:rPr>
                <w:b/>
                <w:sz w:val="22"/>
              </w:rPr>
            </w:pPr>
            <w:r w:rsidRPr="007A33CF">
              <w:rPr>
                <w:b/>
                <w:sz w:val="22"/>
              </w:rPr>
              <w:t>Key Subcategories</w:t>
            </w:r>
          </w:p>
        </w:tc>
      </w:tr>
      <w:tr w:rsidR="007A33CF" w:rsidRPr="007A33CF" w14:paraId="1EC3017C" w14:textId="77777777" w:rsidTr="007A33CF">
        <w:tblPrEx>
          <w:tblCellMar>
            <w:top w:w="0" w:type="dxa"/>
            <w:bottom w:w="0" w:type="dxa"/>
          </w:tblCellMar>
        </w:tblPrEx>
        <w:tc>
          <w:tcPr>
            <w:tcW w:w="1250" w:type="pct"/>
            <w:tcBorders>
              <w:top w:val="single" w:sz="4" w:space="0" w:color="B4B4B4"/>
            </w:tcBorders>
          </w:tcPr>
          <w:p w14:paraId="66128CAE" w14:textId="77777777" w:rsidR="007A33CF" w:rsidRPr="007A33CF" w:rsidRDefault="007A33CF" w:rsidP="007A33CF">
            <w:pPr>
              <w:jc w:val="left"/>
              <w:rPr>
                <w:sz w:val="22"/>
              </w:rPr>
            </w:pPr>
            <w:r w:rsidRPr="007A33CF">
              <w:rPr>
                <w:sz w:val="22"/>
              </w:rPr>
              <w:t>Prompt Injection</w:t>
            </w:r>
          </w:p>
        </w:tc>
        <w:tc>
          <w:tcPr>
            <w:tcW w:w="1250" w:type="pct"/>
            <w:tcBorders>
              <w:top w:val="single" w:sz="4" w:space="0" w:color="B4B4B4"/>
            </w:tcBorders>
          </w:tcPr>
          <w:p w14:paraId="70ABCF31" w14:textId="77777777" w:rsidR="007A33CF" w:rsidRPr="007A33CF" w:rsidRDefault="007A33CF" w:rsidP="007A33CF">
            <w:pPr>
              <w:jc w:val="left"/>
              <w:rPr>
                <w:sz w:val="22"/>
              </w:rPr>
            </w:pPr>
            <w:r w:rsidRPr="007A33CF">
              <w:rPr>
                <w:sz w:val="22"/>
              </w:rPr>
              <w:t>13</w:t>
            </w:r>
          </w:p>
        </w:tc>
        <w:tc>
          <w:tcPr>
            <w:tcW w:w="1250" w:type="pct"/>
            <w:tcBorders>
              <w:top w:val="single" w:sz="4" w:space="0" w:color="B4B4B4"/>
            </w:tcBorders>
          </w:tcPr>
          <w:p w14:paraId="0A387ECB" w14:textId="77777777" w:rsidR="007A33CF" w:rsidRPr="007A33CF" w:rsidRDefault="007A33CF" w:rsidP="007A33CF">
            <w:pPr>
              <w:jc w:val="left"/>
              <w:rPr>
                <w:sz w:val="22"/>
              </w:rPr>
            </w:pPr>
            <w:r w:rsidRPr="007A33CF">
              <w:rPr>
                <w:sz w:val="22"/>
              </w:rPr>
              <w:t>LLM01</w:t>
            </w:r>
          </w:p>
        </w:tc>
        <w:tc>
          <w:tcPr>
            <w:tcW w:w="1250" w:type="pct"/>
            <w:tcBorders>
              <w:top w:val="single" w:sz="4" w:space="0" w:color="B4B4B4"/>
            </w:tcBorders>
          </w:tcPr>
          <w:p w14:paraId="3464EC1E" w14:textId="77777777" w:rsidR="007A33CF" w:rsidRPr="007A33CF" w:rsidRDefault="007A33CF" w:rsidP="007A33CF">
            <w:pPr>
              <w:jc w:val="left"/>
              <w:rPr>
                <w:sz w:val="22"/>
              </w:rPr>
            </w:pPr>
            <w:r w:rsidRPr="007A33CF">
              <w:rPr>
                <w:sz w:val="22"/>
              </w:rPr>
              <w:t>Direct, indirect, obfuscation, encoding</w:t>
            </w:r>
          </w:p>
        </w:tc>
      </w:tr>
      <w:tr w:rsidR="007A33CF" w:rsidRPr="007A33CF" w14:paraId="0200A8F9" w14:textId="77777777" w:rsidTr="007A33CF">
        <w:tblPrEx>
          <w:tblCellMar>
            <w:top w:w="0" w:type="dxa"/>
            <w:bottom w:w="0" w:type="dxa"/>
          </w:tblCellMar>
        </w:tblPrEx>
        <w:tc>
          <w:tcPr>
            <w:tcW w:w="1250" w:type="pct"/>
          </w:tcPr>
          <w:p w14:paraId="3A1CA992" w14:textId="77777777" w:rsidR="007A33CF" w:rsidRPr="007A33CF" w:rsidRDefault="007A33CF" w:rsidP="007A33CF">
            <w:pPr>
              <w:jc w:val="left"/>
              <w:rPr>
                <w:sz w:val="22"/>
              </w:rPr>
            </w:pPr>
            <w:r w:rsidRPr="007A33CF">
              <w:rPr>
                <w:sz w:val="22"/>
              </w:rPr>
              <w:t>Jailbreak</w:t>
            </w:r>
          </w:p>
        </w:tc>
        <w:tc>
          <w:tcPr>
            <w:tcW w:w="1250" w:type="pct"/>
          </w:tcPr>
          <w:p w14:paraId="78A2105D" w14:textId="77777777" w:rsidR="007A33CF" w:rsidRPr="007A33CF" w:rsidRDefault="007A33CF" w:rsidP="007A33CF">
            <w:pPr>
              <w:jc w:val="left"/>
              <w:rPr>
                <w:sz w:val="22"/>
              </w:rPr>
            </w:pPr>
            <w:r w:rsidRPr="007A33CF">
              <w:rPr>
                <w:sz w:val="22"/>
              </w:rPr>
              <w:t>14</w:t>
            </w:r>
          </w:p>
        </w:tc>
        <w:tc>
          <w:tcPr>
            <w:tcW w:w="1250" w:type="pct"/>
          </w:tcPr>
          <w:p w14:paraId="7C5AC72D" w14:textId="77777777" w:rsidR="007A33CF" w:rsidRPr="007A33CF" w:rsidRDefault="007A33CF" w:rsidP="007A33CF">
            <w:pPr>
              <w:jc w:val="left"/>
              <w:rPr>
                <w:sz w:val="22"/>
              </w:rPr>
            </w:pPr>
            <w:r w:rsidRPr="007A33CF">
              <w:rPr>
                <w:sz w:val="22"/>
              </w:rPr>
              <w:t>LLM01</w:t>
            </w:r>
          </w:p>
        </w:tc>
        <w:tc>
          <w:tcPr>
            <w:tcW w:w="1250" w:type="pct"/>
          </w:tcPr>
          <w:p w14:paraId="4198123E" w14:textId="77777777" w:rsidR="007A33CF" w:rsidRPr="007A33CF" w:rsidRDefault="007A33CF" w:rsidP="007A33CF">
            <w:pPr>
              <w:jc w:val="left"/>
              <w:rPr>
                <w:sz w:val="22"/>
              </w:rPr>
            </w:pPr>
            <w:r w:rsidRPr="007A33CF">
              <w:rPr>
                <w:sz w:val="22"/>
              </w:rPr>
              <w:t>Roleplay, rhetoric, multi-turn escalation</w:t>
            </w:r>
          </w:p>
        </w:tc>
      </w:tr>
      <w:tr w:rsidR="007A33CF" w:rsidRPr="007A33CF" w14:paraId="39EDD846" w14:textId="77777777" w:rsidTr="007A33CF">
        <w:tblPrEx>
          <w:tblCellMar>
            <w:top w:w="0" w:type="dxa"/>
            <w:bottom w:w="0" w:type="dxa"/>
          </w:tblCellMar>
        </w:tblPrEx>
        <w:tc>
          <w:tcPr>
            <w:tcW w:w="1250" w:type="pct"/>
          </w:tcPr>
          <w:p w14:paraId="6E5F00C4" w14:textId="77777777" w:rsidR="007A33CF" w:rsidRPr="007A33CF" w:rsidRDefault="007A33CF" w:rsidP="007A33CF">
            <w:pPr>
              <w:jc w:val="left"/>
              <w:rPr>
                <w:sz w:val="22"/>
              </w:rPr>
            </w:pPr>
            <w:r w:rsidRPr="007A33CF">
              <w:rPr>
                <w:sz w:val="22"/>
              </w:rPr>
              <w:t>Data Extraction</w:t>
            </w:r>
          </w:p>
        </w:tc>
        <w:tc>
          <w:tcPr>
            <w:tcW w:w="1250" w:type="pct"/>
          </w:tcPr>
          <w:p w14:paraId="4DAD54C4" w14:textId="77777777" w:rsidR="007A33CF" w:rsidRPr="007A33CF" w:rsidRDefault="007A33CF" w:rsidP="007A33CF">
            <w:pPr>
              <w:jc w:val="left"/>
              <w:rPr>
                <w:sz w:val="22"/>
              </w:rPr>
            </w:pPr>
            <w:r w:rsidRPr="007A33CF">
              <w:rPr>
                <w:sz w:val="22"/>
              </w:rPr>
              <w:t>7</w:t>
            </w:r>
          </w:p>
        </w:tc>
        <w:tc>
          <w:tcPr>
            <w:tcW w:w="1250" w:type="pct"/>
          </w:tcPr>
          <w:p w14:paraId="0D99D3D3" w14:textId="77777777" w:rsidR="007A33CF" w:rsidRPr="007A33CF" w:rsidRDefault="007A33CF" w:rsidP="007A33CF">
            <w:pPr>
              <w:jc w:val="left"/>
              <w:rPr>
                <w:sz w:val="22"/>
              </w:rPr>
            </w:pPr>
            <w:r w:rsidRPr="007A33CF">
              <w:rPr>
                <w:sz w:val="22"/>
              </w:rPr>
              <w:t>LLM06, LLM07</w:t>
            </w:r>
          </w:p>
        </w:tc>
        <w:tc>
          <w:tcPr>
            <w:tcW w:w="1250" w:type="pct"/>
          </w:tcPr>
          <w:p w14:paraId="615FF95A" w14:textId="77777777" w:rsidR="007A33CF" w:rsidRPr="007A33CF" w:rsidRDefault="007A33CF" w:rsidP="007A33CF">
            <w:pPr>
              <w:jc w:val="left"/>
              <w:rPr>
                <w:sz w:val="22"/>
              </w:rPr>
            </w:pPr>
            <w:r w:rsidRPr="007A33CF">
              <w:rPr>
                <w:sz w:val="22"/>
              </w:rPr>
              <w:t>System prompt leakage, error exploitation</w:t>
            </w:r>
          </w:p>
        </w:tc>
      </w:tr>
      <w:tr w:rsidR="007A33CF" w:rsidRPr="007A33CF" w14:paraId="4246D6D3" w14:textId="77777777" w:rsidTr="007A33CF">
        <w:tblPrEx>
          <w:tblCellMar>
            <w:top w:w="0" w:type="dxa"/>
            <w:bottom w:w="0" w:type="dxa"/>
          </w:tblCellMar>
        </w:tblPrEx>
        <w:tc>
          <w:tcPr>
            <w:tcW w:w="1250" w:type="pct"/>
          </w:tcPr>
          <w:p w14:paraId="748EC274" w14:textId="77777777" w:rsidR="007A33CF" w:rsidRPr="007A33CF" w:rsidRDefault="007A33CF" w:rsidP="007A33CF">
            <w:pPr>
              <w:jc w:val="left"/>
              <w:rPr>
                <w:sz w:val="22"/>
              </w:rPr>
            </w:pPr>
            <w:r w:rsidRPr="007A33CF">
              <w:rPr>
                <w:sz w:val="22"/>
              </w:rPr>
              <w:t>Harmful Content</w:t>
            </w:r>
          </w:p>
        </w:tc>
        <w:tc>
          <w:tcPr>
            <w:tcW w:w="1250" w:type="pct"/>
          </w:tcPr>
          <w:p w14:paraId="23C6D1DB" w14:textId="77777777" w:rsidR="007A33CF" w:rsidRPr="007A33CF" w:rsidRDefault="007A33CF" w:rsidP="007A33CF">
            <w:pPr>
              <w:jc w:val="left"/>
              <w:rPr>
                <w:sz w:val="22"/>
              </w:rPr>
            </w:pPr>
            <w:r w:rsidRPr="007A33CF">
              <w:rPr>
                <w:sz w:val="22"/>
              </w:rPr>
              <w:t>4</w:t>
            </w:r>
          </w:p>
        </w:tc>
        <w:tc>
          <w:tcPr>
            <w:tcW w:w="1250" w:type="pct"/>
          </w:tcPr>
          <w:p w14:paraId="1D6D7FD3" w14:textId="77777777" w:rsidR="007A33CF" w:rsidRPr="007A33CF" w:rsidRDefault="007A33CF" w:rsidP="007A33CF">
            <w:pPr>
              <w:jc w:val="left"/>
              <w:rPr>
                <w:sz w:val="22"/>
              </w:rPr>
            </w:pPr>
            <w:r w:rsidRPr="007A33CF">
              <w:rPr>
                <w:sz w:val="22"/>
              </w:rPr>
              <w:t>LLM02, LLM09</w:t>
            </w:r>
          </w:p>
        </w:tc>
        <w:tc>
          <w:tcPr>
            <w:tcW w:w="1250" w:type="pct"/>
          </w:tcPr>
          <w:p w14:paraId="0CCD7D26" w14:textId="77777777" w:rsidR="007A33CF" w:rsidRPr="007A33CF" w:rsidRDefault="007A33CF" w:rsidP="007A33CF">
            <w:pPr>
              <w:jc w:val="left"/>
              <w:rPr>
                <w:sz w:val="22"/>
              </w:rPr>
            </w:pPr>
            <w:r w:rsidRPr="007A33CF">
              <w:rPr>
                <w:sz w:val="22"/>
              </w:rPr>
              <w:t>Code generation, social engineering</w:t>
            </w:r>
          </w:p>
        </w:tc>
      </w:tr>
      <w:tr w:rsidR="007A33CF" w:rsidRPr="007A33CF" w14:paraId="72DF98FE" w14:textId="77777777" w:rsidTr="007A33CF">
        <w:tblPrEx>
          <w:tblCellMar>
            <w:top w:w="0" w:type="dxa"/>
            <w:bottom w:w="0" w:type="dxa"/>
          </w:tblCellMar>
        </w:tblPrEx>
        <w:tc>
          <w:tcPr>
            <w:tcW w:w="1250" w:type="pct"/>
          </w:tcPr>
          <w:p w14:paraId="32AC2316" w14:textId="77777777" w:rsidR="007A33CF" w:rsidRPr="007A33CF" w:rsidRDefault="007A33CF" w:rsidP="007A33CF">
            <w:pPr>
              <w:jc w:val="left"/>
              <w:rPr>
                <w:sz w:val="22"/>
              </w:rPr>
            </w:pPr>
            <w:r w:rsidRPr="007A33CF">
              <w:rPr>
                <w:sz w:val="22"/>
              </w:rPr>
              <w:t>Context Override</w:t>
            </w:r>
          </w:p>
        </w:tc>
        <w:tc>
          <w:tcPr>
            <w:tcW w:w="1250" w:type="pct"/>
          </w:tcPr>
          <w:p w14:paraId="10CAD2F2" w14:textId="77777777" w:rsidR="007A33CF" w:rsidRPr="007A33CF" w:rsidRDefault="007A33CF" w:rsidP="007A33CF">
            <w:pPr>
              <w:jc w:val="left"/>
              <w:rPr>
                <w:sz w:val="22"/>
              </w:rPr>
            </w:pPr>
            <w:r w:rsidRPr="007A33CF">
              <w:rPr>
                <w:sz w:val="22"/>
              </w:rPr>
              <w:t>5</w:t>
            </w:r>
          </w:p>
        </w:tc>
        <w:tc>
          <w:tcPr>
            <w:tcW w:w="1250" w:type="pct"/>
          </w:tcPr>
          <w:p w14:paraId="500B3A1F" w14:textId="77777777" w:rsidR="007A33CF" w:rsidRPr="007A33CF" w:rsidRDefault="007A33CF" w:rsidP="007A33CF">
            <w:pPr>
              <w:jc w:val="left"/>
              <w:rPr>
                <w:sz w:val="22"/>
              </w:rPr>
            </w:pPr>
            <w:r w:rsidRPr="007A33CF">
              <w:rPr>
                <w:sz w:val="22"/>
              </w:rPr>
              <w:t>LLM08</w:t>
            </w:r>
          </w:p>
        </w:tc>
        <w:tc>
          <w:tcPr>
            <w:tcW w:w="1250" w:type="pct"/>
          </w:tcPr>
          <w:p w14:paraId="59C1978B" w14:textId="77777777" w:rsidR="007A33CF" w:rsidRPr="007A33CF" w:rsidRDefault="007A33CF" w:rsidP="007A33CF">
            <w:pPr>
              <w:jc w:val="left"/>
              <w:rPr>
                <w:sz w:val="22"/>
              </w:rPr>
            </w:pPr>
            <w:r w:rsidRPr="007A33CF">
              <w:rPr>
                <w:sz w:val="22"/>
              </w:rPr>
              <w:t>Impersonation, tool manipulation</w:t>
            </w:r>
          </w:p>
        </w:tc>
      </w:tr>
      <w:tr w:rsidR="007A33CF" w:rsidRPr="007A33CF" w14:paraId="2C663146" w14:textId="77777777" w:rsidTr="007A33CF">
        <w:tblPrEx>
          <w:tblCellMar>
            <w:top w:w="0" w:type="dxa"/>
            <w:bottom w:w="0" w:type="dxa"/>
          </w:tblCellMar>
        </w:tblPrEx>
        <w:tc>
          <w:tcPr>
            <w:tcW w:w="1250" w:type="pct"/>
          </w:tcPr>
          <w:p w14:paraId="06FD3EE4" w14:textId="77777777" w:rsidR="007A33CF" w:rsidRPr="007A33CF" w:rsidRDefault="007A33CF" w:rsidP="007A33CF">
            <w:pPr>
              <w:jc w:val="left"/>
              <w:rPr>
                <w:sz w:val="22"/>
              </w:rPr>
            </w:pPr>
            <w:r w:rsidRPr="007A33CF">
              <w:rPr>
                <w:sz w:val="22"/>
              </w:rPr>
              <w:t>Context Boundary</w:t>
            </w:r>
          </w:p>
        </w:tc>
        <w:tc>
          <w:tcPr>
            <w:tcW w:w="1250" w:type="pct"/>
          </w:tcPr>
          <w:p w14:paraId="3C62529F" w14:textId="77777777" w:rsidR="007A33CF" w:rsidRPr="007A33CF" w:rsidRDefault="007A33CF" w:rsidP="007A33CF">
            <w:pPr>
              <w:jc w:val="left"/>
              <w:rPr>
                <w:sz w:val="22"/>
              </w:rPr>
            </w:pPr>
            <w:r w:rsidRPr="007A33CF">
              <w:rPr>
                <w:sz w:val="22"/>
              </w:rPr>
              <w:t>8</w:t>
            </w:r>
          </w:p>
        </w:tc>
        <w:tc>
          <w:tcPr>
            <w:tcW w:w="1250" w:type="pct"/>
          </w:tcPr>
          <w:p w14:paraId="23087488" w14:textId="77777777" w:rsidR="007A33CF" w:rsidRPr="007A33CF" w:rsidRDefault="007A33CF" w:rsidP="007A33CF">
            <w:pPr>
              <w:jc w:val="left"/>
              <w:rPr>
                <w:sz w:val="22"/>
              </w:rPr>
            </w:pPr>
            <w:r w:rsidRPr="007A33CF">
              <w:rPr>
                <w:sz w:val="22"/>
              </w:rPr>
              <w:t>LLM08</w:t>
            </w:r>
          </w:p>
        </w:tc>
        <w:tc>
          <w:tcPr>
            <w:tcW w:w="1250" w:type="pct"/>
          </w:tcPr>
          <w:p w14:paraId="166B45EC" w14:textId="77777777" w:rsidR="007A33CF" w:rsidRPr="007A33CF" w:rsidRDefault="007A33CF" w:rsidP="007A33CF">
            <w:pPr>
              <w:jc w:val="left"/>
              <w:rPr>
                <w:sz w:val="22"/>
              </w:rPr>
            </w:pPr>
            <w:r w:rsidRPr="007A33CF">
              <w:rPr>
                <w:sz w:val="22"/>
              </w:rPr>
              <w:t>Scope violation across 8 domains</w:t>
            </w:r>
          </w:p>
        </w:tc>
      </w:tr>
      <w:tr w:rsidR="007A33CF" w:rsidRPr="007A33CF" w14:paraId="4807D131" w14:textId="77777777" w:rsidTr="007A33CF">
        <w:tblPrEx>
          <w:tblCellMar>
            <w:top w:w="0" w:type="dxa"/>
            <w:bottom w:w="0" w:type="dxa"/>
          </w:tblCellMar>
        </w:tblPrEx>
        <w:tc>
          <w:tcPr>
            <w:tcW w:w="1250" w:type="pct"/>
          </w:tcPr>
          <w:p w14:paraId="677D094B" w14:textId="77777777" w:rsidR="007A33CF" w:rsidRPr="007A33CF" w:rsidRDefault="007A33CF" w:rsidP="007A33CF">
            <w:pPr>
              <w:jc w:val="left"/>
              <w:rPr>
                <w:sz w:val="22"/>
              </w:rPr>
            </w:pPr>
            <w:r w:rsidRPr="007A33CF">
              <w:rPr>
                <w:sz w:val="22"/>
              </w:rPr>
              <w:t>Multimodal</w:t>
            </w:r>
          </w:p>
        </w:tc>
        <w:tc>
          <w:tcPr>
            <w:tcW w:w="1250" w:type="pct"/>
          </w:tcPr>
          <w:p w14:paraId="42DA6B4C" w14:textId="77777777" w:rsidR="007A33CF" w:rsidRPr="007A33CF" w:rsidRDefault="007A33CF" w:rsidP="007A33CF">
            <w:pPr>
              <w:jc w:val="left"/>
              <w:rPr>
                <w:sz w:val="22"/>
              </w:rPr>
            </w:pPr>
            <w:r w:rsidRPr="007A33CF">
              <w:rPr>
                <w:sz w:val="22"/>
              </w:rPr>
              <w:t>1</w:t>
            </w:r>
          </w:p>
        </w:tc>
        <w:tc>
          <w:tcPr>
            <w:tcW w:w="1250" w:type="pct"/>
          </w:tcPr>
          <w:p w14:paraId="50530F69" w14:textId="77777777" w:rsidR="007A33CF" w:rsidRPr="007A33CF" w:rsidRDefault="007A33CF" w:rsidP="007A33CF">
            <w:pPr>
              <w:jc w:val="left"/>
              <w:rPr>
                <w:sz w:val="22"/>
              </w:rPr>
            </w:pPr>
            <w:r w:rsidRPr="007A33CF">
              <w:rPr>
                <w:sz w:val="22"/>
              </w:rPr>
              <w:t>Cross-category</w:t>
            </w:r>
          </w:p>
        </w:tc>
        <w:tc>
          <w:tcPr>
            <w:tcW w:w="1250" w:type="pct"/>
          </w:tcPr>
          <w:p w14:paraId="1D830FF4" w14:textId="77777777" w:rsidR="007A33CF" w:rsidRPr="007A33CF" w:rsidRDefault="007A33CF" w:rsidP="007A33CF">
            <w:pPr>
              <w:jc w:val="left"/>
              <w:rPr>
                <w:sz w:val="22"/>
              </w:rPr>
            </w:pPr>
            <w:r w:rsidRPr="007A33CF">
              <w:rPr>
                <w:sz w:val="22"/>
              </w:rPr>
              <w:t>ASCII art instruction hiding</w:t>
            </w:r>
          </w:p>
        </w:tc>
      </w:tr>
    </w:tbl>
    <w:p w14:paraId="6EF11E90" w14:textId="77777777" w:rsidR="007A33CF" w:rsidRDefault="007A33CF" w:rsidP="007A33CF">
      <w:pPr>
        <w:spacing w:after="120"/>
        <w:jc w:val="left"/>
      </w:pPr>
    </w:p>
    <w:p w14:paraId="332E6B61" w14:textId="77777777" w:rsidR="007A33CF" w:rsidRDefault="007A33CF" w:rsidP="007A33CF">
      <w:pPr>
        <w:spacing w:before="80" w:after="200"/>
        <w:jc w:val="center"/>
        <w:rPr>
          <w:b/>
          <w:sz w:val="22"/>
        </w:rPr>
      </w:pPr>
      <w:r w:rsidRPr="007A33CF">
        <w:rPr>
          <w:b/>
          <w:sz w:val="22"/>
        </w:rPr>
        <w:t>Table 3: Attack taxonomy aligned with OWASP LLM Top 10 (2025)</w:t>
      </w:r>
    </w:p>
    <w:p w14:paraId="16DA45D4" w14:textId="77777777" w:rsidR="007A33CF" w:rsidRDefault="007A33CF" w:rsidP="007A33CF">
      <w:pPr>
        <w:spacing w:before="280" w:after="80"/>
        <w:jc w:val="left"/>
        <w:rPr>
          <w:b/>
        </w:rPr>
      </w:pPr>
      <w:r w:rsidRPr="007A33CF">
        <w:rPr>
          <w:b/>
        </w:rPr>
        <w:t>B.  Multi-Layer Detection Algorithm</w:t>
      </w:r>
    </w:p>
    <w:p w14:paraId="4EB58478" w14:textId="77777777" w:rsidR="007A33CF" w:rsidRDefault="007A33CF" w:rsidP="007A33CF">
      <w:pPr>
        <w:spacing w:after="120"/>
        <w:ind w:firstLine="288"/>
      </w:pPr>
      <w:r w:rsidRPr="007A33CF">
        <w:t>The detection engine applies four sequential analytical layers to each LLM response. The first high-confidence determination terminates further processing.</w:t>
      </w:r>
    </w:p>
    <w:p w14:paraId="24A7E11D" w14:textId="77777777" w:rsidR="007A33CF" w:rsidRDefault="007A33CF" w:rsidP="007A33CF">
      <w:pPr>
        <w:spacing w:before="160" w:after="40"/>
        <w:jc w:val="left"/>
        <w:rPr>
          <w:i/>
        </w:rPr>
      </w:pPr>
      <w:r w:rsidRPr="007A33CF">
        <w:rPr>
          <w:i/>
        </w:rPr>
        <w:t>1) Layer 1 - Refusal Pattern Matching</w:t>
      </w:r>
    </w:p>
    <w:p w14:paraId="5773D021" w14:textId="77777777" w:rsidR="007A33CF" w:rsidRDefault="007A33CF" w:rsidP="007A33CF">
      <w:pPr>
        <w:spacing w:after="120"/>
      </w:pPr>
      <w:r w:rsidRPr="007A33CF">
        <w:t>Scans responses against 25 refusal patterns. Two or more matched patterns yield SAFE at 95% confidence; one match yields 80%.</w:t>
      </w:r>
    </w:p>
    <w:p w14:paraId="11045D7B" w14:textId="77777777" w:rsidR="007A33CF" w:rsidRDefault="007A33CF" w:rsidP="007A33CF">
      <w:pPr>
        <w:spacing w:before="160" w:after="40"/>
        <w:jc w:val="left"/>
        <w:rPr>
          <w:i/>
        </w:rPr>
      </w:pPr>
      <w:r w:rsidRPr="007A33CF">
        <w:rPr>
          <w:i/>
        </w:rPr>
        <w:t>2) Layer 2 - Category-Specific Vulnerability Indicators</w:t>
      </w:r>
    </w:p>
    <w:p w14:paraId="6F82E2D7" w14:textId="77777777" w:rsidR="007A33CF" w:rsidRDefault="007A33CF" w:rsidP="007A33CF">
      <w:pPr>
        <w:spacing w:after="120"/>
      </w:pPr>
      <w:r w:rsidRPr="007A33CF">
        <w:t>Each category maintains dedicated indicator patterns. Base confidence is 55%, with +12 points per additional match up to 98% maximum.</w:t>
      </w:r>
    </w:p>
    <w:p w14:paraId="0B4543ED" w14:textId="77777777" w:rsidR="007A33CF" w:rsidRDefault="007A33CF" w:rsidP="007A33CF">
      <w:pPr>
        <w:spacing w:before="160" w:after="40"/>
        <w:jc w:val="left"/>
        <w:rPr>
          <w:i/>
        </w:rPr>
      </w:pPr>
      <w:r w:rsidRPr="007A33CF">
        <w:rPr>
          <w:i/>
        </w:rPr>
        <w:t>3) Layer 3 - Compliance Behaviour Detection</w:t>
      </w:r>
    </w:p>
    <w:p w14:paraId="7B4B8B46" w14:textId="77777777" w:rsidR="007A33CF" w:rsidRDefault="007A33CF" w:rsidP="007A33CF">
      <w:pPr>
        <w:spacing w:after="120"/>
      </w:pPr>
      <w:r w:rsidRPr="007A33CF">
        <w:t>Detects affirmative phrases, step-by-step formatting, and code blocks. Compliance in responses over 150 characters without refusal yields VULNERABLE at 65%.</w:t>
      </w:r>
    </w:p>
    <w:p w14:paraId="1C2AF4C4" w14:textId="77777777" w:rsidR="007A33CF" w:rsidRDefault="007A33CF" w:rsidP="007A33CF">
      <w:pPr>
        <w:spacing w:before="160" w:after="40"/>
        <w:jc w:val="left"/>
        <w:rPr>
          <w:i/>
        </w:rPr>
      </w:pPr>
      <w:r w:rsidRPr="007A33CF">
        <w:rPr>
          <w:i/>
        </w:rPr>
        <w:t>4) Layer 4 - Response Length Heuristics</w:t>
      </w:r>
    </w:p>
    <w:p w14:paraId="36FCD241" w14:textId="77777777" w:rsidR="007A33CF" w:rsidRDefault="007A33CF" w:rsidP="007A33CF">
      <w:pPr>
        <w:spacing w:after="120"/>
      </w:pPr>
      <w:r w:rsidRPr="007A33CF">
        <w:t>Fallback for responses with no pattern matches. Responses over 500 characters without refusal are flagged at 50% confidence; 200-500 characters receive a 40% flag.</w:t>
      </w:r>
    </w:p>
    <w:p w14:paraId="1C1AD34B" w14:textId="77777777" w:rsidR="007A33CF" w:rsidRDefault="007A33CF" w:rsidP="007A33CF">
      <w:pPr>
        <w:spacing w:before="280" w:after="80"/>
        <w:jc w:val="left"/>
        <w:rPr>
          <w:b/>
        </w:rPr>
      </w:pPr>
      <w:r w:rsidRPr="007A33CF">
        <w:rPr>
          <w:b/>
        </w:rPr>
        <w:t>C.  Weighted Risk Scoring</w:t>
      </w:r>
    </w:p>
    <w:p w14:paraId="4C28A941" w14:textId="77777777" w:rsidR="007A33CF" w:rsidRDefault="007A33CF" w:rsidP="007A33CF">
      <w:pPr>
        <w:spacing w:after="120"/>
        <w:ind w:firstLine="288"/>
      </w:pPr>
      <w:r w:rsidRPr="007A33CF">
        <w:t>Severity weights: Critical = 25 pts, High = 15 pts, Medium = 8 pts, Low = 3 pts. The score is the ratio of weighted confidence values for vulnerable findings to the theoretical maximum, expressed as a percentage. Risk tiers: Critical (70-100%), High (50-69%), Medium (30-49%), Low (10-29%), Minimal (0-9%).</w:t>
      </w:r>
    </w:p>
    <w:p w14:paraId="4EF2079E" w14:textId="77777777" w:rsidR="007A33CF" w:rsidRDefault="007A33CF" w:rsidP="007A33CF">
      <w:pPr>
        <w:spacing w:before="280" w:after="80"/>
        <w:jc w:val="left"/>
        <w:rPr>
          <w:b/>
        </w:rPr>
      </w:pPr>
      <w:r w:rsidRPr="007A33CF">
        <w:rPr>
          <w:b/>
        </w:rPr>
        <w:t>D.  Context Boundary Analysis</w:t>
      </w:r>
    </w:p>
    <w:p w14:paraId="361B0C8B" w14:textId="77777777" w:rsidR="007A33CF" w:rsidRDefault="007A33CF" w:rsidP="007A33CF">
      <w:pPr>
        <w:spacing w:after="120"/>
        <w:ind w:firstLine="288"/>
      </w:pPr>
      <w:r w:rsidRPr="007A33CF">
        <w:t>The algorithm operates in three stages: (1) transmit an out-of-scope query optionally with the deployment system prompt; (2) examine the response for boundary refusal signals; (3) if no refusal is detected, analyse for domain-specific violation indicators. Classification: refusal under 300 characters = SAFE at 90%; indicator matches = VULNERABLE at 85%; long responses without refusal = VULNERABLE at 70%.</w:t>
      </w:r>
    </w:p>
    <w:p w14:paraId="46BD09A9" w14:textId="77777777" w:rsidR="007A33CF" w:rsidRDefault="007A33CF" w:rsidP="007A33CF">
      <w:pPr>
        <w:spacing w:after="120"/>
        <w:ind w:firstLine="288"/>
      </w:pPr>
      <w:r w:rsidRPr="007A33CF">
        <w:t>The module covers 8 domains: cooking, medical diagnosis, legal counsel, financial investment, relationship counselling, creative fiction, religious opinion, and political opinion.</w:t>
      </w:r>
    </w:p>
    <w:p w14:paraId="5D287814" w14:textId="77777777" w:rsidR="007A33CF" w:rsidRDefault="007A33CF" w:rsidP="007A33CF">
      <w:pPr>
        <w:spacing w:after="160"/>
        <w:jc w:val="left"/>
      </w:pPr>
    </w:p>
    <w:p w14:paraId="74936F61" w14:textId="77777777" w:rsidR="007A33CF" w:rsidRDefault="007A33CF" w:rsidP="007A33CF">
      <w:pPr>
        <w:pBdr>
          <w:top w:val="dotDash" w:sz="4" w:space="0" w:color="AAAAAA"/>
          <w:left w:val="dotDash" w:sz="4" w:space="0" w:color="AAAAAA"/>
          <w:bottom w:val="dotDash" w:sz="4" w:space="0" w:color="AAAAAA"/>
          <w:right w:val="dotDash" w:sz="4" w:space="0" w:color="AAAAAA"/>
        </w:pBdr>
        <w:spacing w:before="80" w:after="80"/>
        <w:jc w:val="center"/>
        <w:rPr>
          <w:i/>
          <w:color w:val="828282"/>
          <w:sz w:val="22"/>
        </w:rPr>
      </w:pPr>
      <w:r w:rsidRPr="007A33CF">
        <w:rPr>
          <w:i/>
          <w:color w:val="828282"/>
          <w:sz w:val="22"/>
        </w:rPr>
        <w:t xml:space="preserve">[ Figure 2: Insert image </w:t>
      </w:r>
      <w:proofErr w:type="gramStart"/>
      <w:r w:rsidRPr="007A33CF">
        <w:rPr>
          <w:i/>
          <w:color w:val="828282"/>
          <w:sz w:val="22"/>
        </w:rPr>
        <w:t>here ]</w:t>
      </w:r>
      <w:proofErr w:type="gramEnd"/>
    </w:p>
    <w:p w14:paraId="5724CD74" w14:textId="77777777" w:rsidR="007A33CF" w:rsidRDefault="007A33CF" w:rsidP="007A33CF">
      <w:pPr>
        <w:spacing w:before="40" w:after="200"/>
        <w:jc w:val="center"/>
        <w:rPr>
          <w:i/>
          <w:sz w:val="22"/>
        </w:rPr>
      </w:pPr>
      <w:r w:rsidRPr="007A33CF">
        <w:rPr>
          <w:i/>
          <w:sz w:val="22"/>
        </w:rPr>
        <w:t>Figure 2: Context Boundary Testing workflow — from query to scope violation classification</w:t>
      </w:r>
    </w:p>
    <w:p w14:paraId="39EAC6AA" w14:textId="77777777" w:rsidR="007A33CF" w:rsidRDefault="007A33CF" w:rsidP="007A33CF">
      <w:pPr>
        <w:spacing w:after="80"/>
        <w:jc w:val="left"/>
      </w:pPr>
    </w:p>
    <w:p w14:paraId="7ED43455" w14:textId="77777777" w:rsidR="007A33CF" w:rsidRDefault="007A33CF" w:rsidP="007A33CF">
      <w:pPr>
        <w:spacing w:before="280" w:after="80"/>
        <w:jc w:val="left"/>
        <w:rPr>
          <w:b/>
        </w:rPr>
      </w:pPr>
      <w:r w:rsidRPr="007A33CF">
        <w:rPr>
          <w:b/>
        </w:rPr>
        <w:t>E.  Automated Scan</w:t>
      </w:r>
    </w:p>
    <w:p w14:paraId="2DE89325" w14:textId="77777777" w:rsidR="007A33CF" w:rsidRDefault="007A33CF" w:rsidP="007A33CF">
      <w:pPr>
        <w:spacing w:after="120"/>
        <w:ind w:firstLine="288"/>
      </w:pPr>
      <w:r w:rsidRPr="007A33CF">
        <w:t>The automated scan executes 15 pre-selected attacks for maximum category coverage in minimal time: 2 direct prompt injection, 1 indirect injection, 1 DAN jailbreak, 1 data extraction, 1 harmful content, 1 context override, and all 8 context boundary attacks.</w:t>
      </w:r>
    </w:p>
    <w:p w14:paraId="4E61CC6E" w14:textId="77777777" w:rsidR="007A33CF" w:rsidRDefault="007A33CF" w:rsidP="007A33CF">
      <w:pPr>
        <w:spacing w:before="400" w:after="160"/>
        <w:jc w:val="left"/>
        <w:rPr>
          <w:b/>
        </w:rPr>
      </w:pPr>
      <w:r w:rsidRPr="007A33CF">
        <w:rPr>
          <w:b/>
        </w:rPr>
        <w:t>V. IMPLEMENTATION DETAILS</w:t>
      </w:r>
    </w:p>
    <w:p w14:paraId="18EC7792" w14:textId="77777777" w:rsidR="007A33CF" w:rsidRDefault="007A33CF" w:rsidP="007A33CF">
      <w:pPr>
        <w:spacing w:before="280" w:after="80"/>
        <w:jc w:val="left"/>
        <w:rPr>
          <w:b/>
        </w:rPr>
      </w:pPr>
      <w:r w:rsidRPr="007A33CF">
        <w:rPr>
          <w:b/>
        </w:rPr>
        <w:t>A.  Multi-Provider LLM Integration</w:t>
      </w:r>
    </w:p>
    <w:p w14:paraId="42B3ED30" w14:textId="77777777" w:rsidR="007A33CF" w:rsidRDefault="007A33CF" w:rsidP="007A33CF">
      <w:pPr>
        <w:spacing w:after="120"/>
        <w:ind w:firstLine="288"/>
      </w:pPr>
      <w:r w:rsidRPr="007A33CF">
        <w:t xml:space="preserve">Four LLM provider integrations share a unified message construction interface in back/providers/. </w:t>
      </w:r>
      <w:proofErr w:type="spellStart"/>
      <w:r w:rsidRPr="007A33CF">
        <w:t>Groq</w:t>
      </w:r>
      <w:proofErr w:type="spellEnd"/>
      <w:r w:rsidRPr="007A33CF">
        <w:t xml:space="preserve"> uses the official SDK with llama-3.3-70b-versatile as default. OpenAI uses the official SDK with gpt-3.5-turbo. Ollama connects to localhost:11434 via the OpenAI-compatible endpoint. Custom provider support enables any OpenAI API-compatible endpoint. All providers cap responses at 500 tokens with temperature fixed at 0.7.</w:t>
      </w:r>
    </w:p>
    <w:p w14:paraId="0B9F196A" w14:textId="77777777" w:rsidR="007A33CF" w:rsidRDefault="007A33CF" w:rsidP="007A33CF">
      <w:pPr>
        <w:spacing w:before="280" w:after="80"/>
        <w:jc w:val="left"/>
        <w:rPr>
          <w:b/>
        </w:rPr>
      </w:pPr>
      <w:r w:rsidRPr="007A33CF">
        <w:rPr>
          <w:b/>
        </w:rPr>
        <w:t>B.  Defence Sandbox (back/defences/)</w:t>
      </w:r>
    </w:p>
    <w:p w14:paraId="719EBC37" w14:textId="77777777" w:rsidR="007A33CF" w:rsidRDefault="007A33CF" w:rsidP="007A33CF">
      <w:pPr>
        <w:spacing w:after="120"/>
        <w:ind w:firstLine="288"/>
      </w:pPr>
      <w:r w:rsidRPr="007A33CF">
        <w:t>Eight research-backed defence mechanisms span five categories. System Prompt Hardening prepends OWASP-derived security rules. Input Sanitization applies 10 regex patterns targeting override attempts and encoding bypasses. Output Leak Detection scans responses against 18 sensitive information indicators. Role Anchoring reinforces model identity to resist persona-switching. Delimiter Injection implements Microsoft's Spotlighting technique. Context Length Limiting caps input at 2000 tokens to mitigate many-shot jailbreaking.</w:t>
      </w:r>
    </w:p>
    <w:p w14:paraId="71A77979" w14:textId="77777777" w:rsidR="007A33CF" w:rsidRDefault="007A33CF" w:rsidP="007A33CF">
      <w:pPr>
        <w:spacing w:before="280" w:after="80"/>
        <w:jc w:val="left"/>
        <w:rPr>
          <w:b/>
        </w:rPr>
      </w:pPr>
      <w:r w:rsidRPr="007A33CF">
        <w:rPr>
          <w:b/>
        </w:rPr>
        <w:t>C.  Database Schema</w:t>
      </w:r>
    </w:p>
    <w:p w14:paraId="40EBFB96" w14:textId="77777777" w:rsidR="007A33CF" w:rsidRDefault="007A33CF" w:rsidP="007A33CF">
      <w:pPr>
        <w:spacing w:after="120"/>
        <w:ind w:firstLine="288"/>
      </w:pPr>
      <w:r w:rsidRPr="007A33CF">
        <w:t xml:space="preserve">SQLite with WAL mode enabled. Five tables: models, </w:t>
      </w:r>
      <w:proofErr w:type="spellStart"/>
      <w:r w:rsidRPr="007A33CF">
        <w:t>test_results</w:t>
      </w:r>
      <w:proofErr w:type="spellEnd"/>
      <w:r w:rsidRPr="007A33CF">
        <w:t xml:space="preserve">, </w:t>
      </w:r>
      <w:proofErr w:type="spellStart"/>
      <w:r w:rsidRPr="007A33CF">
        <w:t>custom_attacks</w:t>
      </w:r>
      <w:proofErr w:type="spellEnd"/>
      <w:r w:rsidRPr="007A33CF">
        <w:t xml:space="preserve">, comparisons, and </w:t>
      </w:r>
      <w:proofErr w:type="spellStart"/>
      <w:r w:rsidRPr="007A33CF">
        <w:t>active_defenses</w:t>
      </w:r>
      <w:proofErr w:type="spellEnd"/>
      <w:r w:rsidRPr="007A33CF">
        <w:t>. All queries use prepared statements. Foreign key enforcement is enabled at the SQLite connection level.</w:t>
      </w:r>
    </w:p>
    <w:p w14:paraId="381F813C" w14:textId="77777777" w:rsidR="007A33CF" w:rsidRDefault="007A33CF" w:rsidP="007A33CF">
      <w:pPr>
        <w:spacing w:after="160"/>
        <w:jc w:val="left"/>
      </w:pPr>
    </w:p>
    <w:p w14:paraId="2BADA92C" w14:textId="77777777" w:rsidR="007A33CF" w:rsidRDefault="007A33CF" w:rsidP="007A33CF">
      <w:pPr>
        <w:pBdr>
          <w:top w:val="dotDash" w:sz="4" w:space="0" w:color="AAAAAA"/>
          <w:left w:val="dotDash" w:sz="4" w:space="0" w:color="AAAAAA"/>
          <w:bottom w:val="dotDash" w:sz="4" w:space="0" w:color="AAAAAA"/>
          <w:right w:val="dotDash" w:sz="4" w:space="0" w:color="AAAAAA"/>
        </w:pBdr>
        <w:spacing w:before="80" w:after="80"/>
        <w:jc w:val="center"/>
        <w:rPr>
          <w:i/>
          <w:color w:val="828282"/>
          <w:sz w:val="22"/>
        </w:rPr>
      </w:pPr>
      <w:r w:rsidRPr="007A33CF">
        <w:rPr>
          <w:i/>
          <w:color w:val="828282"/>
          <w:sz w:val="22"/>
        </w:rPr>
        <w:t xml:space="preserve">[ Figure 3: Insert image </w:t>
      </w:r>
      <w:proofErr w:type="gramStart"/>
      <w:r w:rsidRPr="007A33CF">
        <w:rPr>
          <w:i/>
          <w:color w:val="828282"/>
          <w:sz w:val="22"/>
        </w:rPr>
        <w:t>here ]</w:t>
      </w:r>
      <w:proofErr w:type="gramEnd"/>
    </w:p>
    <w:p w14:paraId="403FD6AD" w14:textId="77777777" w:rsidR="007A33CF" w:rsidRDefault="007A33CF" w:rsidP="007A33CF">
      <w:pPr>
        <w:spacing w:before="40" w:after="200"/>
        <w:jc w:val="center"/>
        <w:rPr>
          <w:i/>
          <w:sz w:val="22"/>
        </w:rPr>
      </w:pPr>
      <w:r w:rsidRPr="007A33CF">
        <w:rPr>
          <w:i/>
          <w:sz w:val="22"/>
        </w:rPr>
        <w:t>Figure 3: Automated scan execution flow — from model configuration to risk score output</w:t>
      </w:r>
    </w:p>
    <w:p w14:paraId="6C1B6E95" w14:textId="77777777" w:rsidR="007A33CF" w:rsidRDefault="007A33CF" w:rsidP="007A33CF">
      <w:pPr>
        <w:spacing w:after="80"/>
        <w:jc w:val="left"/>
      </w:pPr>
    </w:p>
    <w:p w14:paraId="736E2BC2" w14:textId="77777777" w:rsidR="007A33CF" w:rsidRDefault="007A33CF" w:rsidP="007A33CF">
      <w:pPr>
        <w:spacing w:before="400" w:after="160"/>
        <w:jc w:val="left"/>
        <w:rPr>
          <w:b/>
        </w:rPr>
      </w:pPr>
      <w:r w:rsidRPr="007A33CF">
        <w:rPr>
          <w:b/>
        </w:rPr>
        <w:t>VI. RESULTS AND ANALYSIS</w:t>
      </w:r>
    </w:p>
    <w:p w14:paraId="6491A564" w14:textId="77777777" w:rsidR="007A33CF" w:rsidRDefault="007A33CF" w:rsidP="007A33CF">
      <w:pPr>
        <w:spacing w:before="280" w:after="80"/>
        <w:jc w:val="left"/>
        <w:rPr>
          <w:b/>
        </w:rPr>
      </w:pPr>
      <w:r w:rsidRPr="007A33CF">
        <w:rPr>
          <w:b/>
        </w:rPr>
        <w:t>A.  OWASP Coverage Analysis</w:t>
      </w:r>
    </w:p>
    <w:p w14:paraId="4282C72B" w14:textId="77777777" w:rsidR="007A33CF" w:rsidRDefault="007A33CF" w:rsidP="007A33CF">
      <w:pPr>
        <w:spacing w:after="120"/>
        <w:ind w:firstLine="288"/>
      </w:pPr>
      <w:r w:rsidRPr="007A33CF">
        <w:t>Bhisma provides direct coverage across five of ten OWASP LLM Top 10 (2025) categories: LLM01 (Prompt Injection), LLM02 (Insecure Output), LLM06 (Sensitive Information Disclosure), LLM08 (Excessive Agency), and LLM09 (Misinformation).</w:t>
      </w:r>
    </w:p>
    <w:p w14:paraId="2E1F8E4B" w14:textId="77777777" w:rsidR="007A33CF" w:rsidRDefault="007A33CF" w:rsidP="007A33CF">
      <w:pPr>
        <w:spacing w:after="120"/>
        <w:jc w:val="left"/>
      </w:pPr>
    </w:p>
    <w:tbl>
      <w:tblPr>
        <w:tblW w:w="5000" w:type="pct"/>
        <w:tblBorders>
          <w:top w:val="single" w:sz="6" w:space="0" w:color="646464"/>
          <w:left w:val="single" w:sz="6" w:space="0" w:color="646464"/>
          <w:bottom w:val="single" w:sz="6" w:space="0" w:color="646464"/>
          <w:right w:val="single" w:sz="6" w:space="0" w:color="646464"/>
          <w:insideH w:val="single" w:sz="4" w:space="0" w:color="B4B4B4"/>
          <w:insideV w:val="single" w:sz="4" w:space="0" w:color="B4B4B4"/>
        </w:tblBorders>
        <w:tblLook w:val="0000" w:firstRow="0" w:lastRow="0" w:firstColumn="0" w:lastColumn="0" w:noHBand="0" w:noVBand="0"/>
      </w:tblPr>
      <w:tblGrid>
        <w:gridCol w:w="3002"/>
        <w:gridCol w:w="3004"/>
        <w:gridCol w:w="3004"/>
      </w:tblGrid>
      <w:tr w:rsidR="007A33CF" w:rsidRPr="007A33CF" w14:paraId="44EBEBE3" w14:textId="77777777" w:rsidTr="007A33CF">
        <w:tblPrEx>
          <w:tblCellMar>
            <w:top w:w="0" w:type="dxa"/>
            <w:bottom w:w="0" w:type="dxa"/>
          </w:tblCellMar>
        </w:tblPrEx>
        <w:tc>
          <w:tcPr>
            <w:tcW w:w="1666" w:type="pct"/>
            <w:tcBorders>
              <w:top w:val="single" w:sz="6" w:space="0" w:color="646464"/>
              <w:bottom w:val="single" w:sz="4" w:space="0" w:color="B4B4B4"/>
            </w:tcBorders>
            <w:shd w:val="clear" w:color="auto" w:fill="D9E2F3"/>
          </w:tcPr>
          <w:p w14:paraId="0BA2ACA4" w14:textId="77777777" w:rsidR="007A33CF" w:rsidRPr="007A33CF" w:rsidRDefault="007A33CF" w:rsidP="007A33CF">
            <w:pPr>
              <w:jc w:val="center"/>
              <w:rPr>
                <w:b/>
                <w:sz w:val="22"/>
              </w:rPr>
            </w:pPr>
            <w:r w:rsidRPr="007A33CF">
              <w:rPr>
                <w:b/>
                <w:sz w:val="22"/>
              </w:rPr>
              <w:t>OWASP Category</w:t>
            </w:r>
          </w:p>
        </w:tc>
        <w:tc>
          <w:tcPr>
            <w:tcW w:w="1667" w:type="pct"/>
            <w:tcBorders>
              <w:top w:val="single" w:sz="6" w:space="0" w:color="646464"/>
              <w:bottom w:val="single" w:sz="4" w:space="0" w:color="B4B4B4"/>
            </w:tcBorders>
            <w:shd w:val="clear" w:color="auto" w:fill="D9E2F3"/>
          </w:tcPr>
          <w:p w14:paraId="7AC5B770" w14:textId="77777777" w:rsidR="007A33CF" w:rsidRPr="007A33CF" w:rsidRDefault="007A33CF" w:rsidP="007A33CF">
            <w:pPr>
              <w:jc w:val="center"/>
              <w:rPr>
                <w:b/>
                <w:sz w:val="22"/>
              </w:rPr>
            </w:pPr>
            <w:r w:rsidRPr="007A33CF">
              <w:rPr>
                <w:b/>
                <w:sz w:val="22"/>
              </w:rPr>
              <w:t>Bhisma Coverage</w:t>
            </w:r>
          </w:p>
        </w:tc>
        <w:tc>
          <w:tcPr>
            <w:tcW w:w="1667" w:type="pct"/>
            <w:tcBorders>
              <w:top w:val="single" w:sz="6" w:space="0" w:color="646464"/>
              <w:bottom w:val="single" w:sz="4" w:space="0" w:color="B4B4B4"/>
            </w:tcBorders>
            <w:shd w:val="clear" w:color="auto" w:fill="D9E2F3"/>
          </w:tcPr>
          <w:p w14:paraId="0E1B35CF" w14:textId="77777777" w:rsidR="007A33CF" w:rsidRPr="007A33CF" w:rsidRDefault="007A33CF" w:rsidP="007A33CF">
            <w:pPr>
              <w:jc w:val="center"/>
              <w:rPr>
                <w:b/>
                <w:sz w:val="22"/>
              </w:rPr>
            </w:pPr>
            <w:r w:rsidRPr="007A33CF">
              <w:rPr>
                <w:b/>
                <w:sz w:val="22"/>
              </w:rPr>
              <w:t>Vectors</w:t>
            </w:r>
          </w:p>
        </w:tc>
      </w:tr>
      <w:tr w:rsidR="007A33CF" w:rsidRPr="007A33CF" w14:paraId="56F4F40A" w14:textId="77777777" w:rsidTr="007A33CF">
        <w:tblPrEx>
          <w:tblCellMar>
            <w:top w:w="0" w:type="dxa"/>
            <w:bottom w:w="0" w:type="dxa"/>
          </w:tblCellMar>
        </w:tblPrEx>
        <w:tc>
          <w:tcPr>
            <w:tcW w:w="1666" w:type="pct"/>
            <w:tcBorders>
              <w:top w:val="single" w:sz="4" w:space="0" w:color="B4B4B4"/>
            </w:tcBorders>
          </w:tcPr>
          <w:p w14:paraId="29C54B51" w14:textId="77777777" w:rsidR="007A33CF" w:rsidRPr="007A33CF" w:rsidRDefault="007A33CF" w:rsidP="007A33CF">
            <w:pPr>
              <w:jc w:val="left"/>
              <w:rPr>
                <w:sz w:val="22"/>
              </w:rPr>
            </w:pPr>
            <w:r w:rsidRPr="007A33CF">
              <w:rPr>
                <w:sz w:val="22"/>
              </w:rPr>
              <w:t>LLM01: Prompt Injection</w:t>
            </w:r>
          </w:p>
        </w:tc>
        <w:tc>
          <w:tcPr>
            <w:tcW w:w="1667" w:type="pct"/>
            <w:tcBorders>
              <w:top w:val="single" w:sz="4" w:space="0" w:color="B4B4B4"/>
            </w:tcBorders>
          </w:tcPr>
          <w:p w14:paraId="10E732D4" w14:textId="77777777" w:rsidR="007A33CF" w:rsidRPr="007A33CF" w:rsidRDefault="007A33CF" w:rsidP="007A33CF">
            <w:pPr>
              <w:jc w:val="left"/>
              <w:rPr>
                <w:sz w:val="22"/>
              </w:rPr>
            </w:pPr>
            <w:r w:rsidRPr="007A33CF">
              <w:rPr>
                <w:sz w:val="22"/>
              </w:rPr>
              <w:t>Direct + Indirect + Obfuscation + Encoding</w:t>
            </w:r>
          </w:p>
        </w:tc>
        <w:tc>
          <w:tcPr>
            <w:tcW w:w="1667" w:type="pct"/>
            <w:tcBorders>
              <w:top w:val="single" w:sz="4" w:space="0" w:color="B4B4B4"/>
            </w:tcBorders>
          </w:tcPr>
          <w:p w14:paraId="10959EAC" w14:textId="77777777" w:rsidR="007A33CF" w:rsidRPr="007A33CF" w:rsidRDefault="007A33CF" w:rsidP="007A33CF">
            <w:pPr>
              <w:jc w:val="left"/>
              <w:rPr>
                <w:sz w:val="22"/>
              </w:rPr>
            </w:pPr>
            <w:r w:rsidRPr="007A33CF">
              <w:rPr>
                <w:sz w:val="22"/>
              </w:rPr>
              <w:t>13</w:t>
            </w:r>
          </w:p>
        </w:tc>
      </w:tr>
      <w:tr w:rsidR="007A33CF" w:rsidRPr="007A33CF" w14:paraId="1E7C976D" w14:textId="77777777" w:rsidTr="007A33CF">
        <w:tblPrEx>
          <w:tblCellMar>
            <w:top w:w="0" w:type="dxa"/>
            <w:bottom w:w="0" w:type="dxa"/>
          </w:tblCellMar>
        </w:tblPrEx>
        <w:tc>
          <w:tcPr>
            <w:tcW w:w="1666" w:type="pct"/>
          </w:tcPr>
          <w:p w14:paraId="0E430F62" w14:textId="77777777" w:rsidR="007A33CF" w:rsidRPr="007A33CF" w:rsidRDefault="007A33CF" w:rsidP="007A33CF">
            <w:pPr>
              <w:jc w:val="left"/>
              <w:rPr>
                <w:sz w:val="22"/>
              </w:rPr>
            </w:pPr>
            <w:r w:rsidRPr="007A33CF">
              <w:rPr>
                <w:sz w:val="22"/>
              </w:rPr>
              <w:t>LLM02: Insecure Output</w:t>
            </w:r>
          </w:p>
        </w:tc>
        <w:tc>
          <w:tcPr>
            <w:tcW w:w="1667" w:type="pct"/>
          </w:tcPr>
          <w:p w14:paraId="3DB1DDB8" w14:textId="77777777" w:rsidR="007A33CF" w:rsidRPr="007A33CF" w:rsidRDefault="007A33CF" w:rsidP="007A33CF">
            <w:pPr>
              <w:jc w:val="left"/>
              <w:rPr>
                <w:sz w:val="22"/>
              </w:rPr>
            </w:pPr>
            <w:r w:rsidRPr="007A33CF">
              <w:rPr>
                <w:sz w:val="22"/>
              </w:rPr>
              <w:t>Harmful Content Generation Suite</w:t>
            </w:r>
          </w:p>
        </w:tc>
        <w:tc>
          <w:tcPr>
            <w:tcW w:w="1667" w:type="pct"/>
          </w:tcPr>
          <w:p w14:paraId="6B93C1BE" w14:textId="77777777" w:rsidR="007A33CF" w:rsidRPr="007A33CF" w:rsidRDefault="007A33CF" w:rsidP="007A33CF">
            <w:pPr>
              <w:jc w:val="left"/>
              <w:rPr>
                <w:sz w:val="22"/>
              </w:rPr>
            </w:pPr>
            <w:r w:rsidRPr="007A33CF">
              <w:rPr>
                <w:sz w:val="22"/>
              </w:rPr>
              <w:t>4</w:t>
            </w:r>
          </w:p>
        </w:tc>
      </w:tr>
      <w:tr w:rsidR="007A33CF" w:rsidRPr="007A33CF" w14:paraId="66161027" w14:textId="77777777" w:rsidTr="007A33CF">
        <w:tblPrEx>
          <w:tblCellMar>
            <w:top w:w="0" w:type="dxa"/>
            <w:bottom w:w="0" w:type="dxa"/>
          </w:tblCellMar>
        </w:tblPrEx>
        <w:tc>
          <w:tcPr>
            <w:tcW w:w="1666" w:type="pct"/>
          </w:tcPr>
          <w:p w14:paraId="2CC9FEC0" w14:textId="77777777" w:rsidR="007A33CF" w:rsidRPr="007A33CF" w:rsidRDefault="007A33CF" w:rsidP="007A33CF">
            <w:pPr>
              <w:jc w:val="left"/>
              <w:rPr>
                <w:sz w:val="22"/>
              </w:rPr>
            </w:pPr>
            <w:r w:rsidRPr="007A33CF">
              <w:rPr>
                <w:sz w:val="22"/>
              </w:rPr>
              <w:t>LLM06: Sensitive Info Disclosure</w:t>
            </w:r>
          </w:p>
        </w:tc>
        <w:tc>
          <w:tcPr>
            <w:tcW w:w="1667" w:type="pct"/>
          </w:tcPr>
          <w:p w14:paraId="5C3ED088" w14:textId="77777777" w:rsidR="007A33CF" w:rsidRPr="007A33CF" w:rsidRDefault="007A33CF" w:rsidP="007A33CF">
            <w:pPr>
              <w:jc w:val="left"/>
              <w:rPr>
                <w:sz w:val="22"/>
              </w:rPr>
            </w:pPr>
            <w:r w:rsidRPr="007A33CF">
              <w:rPr>
                <w:sz w:val="22"/>
              </w:rPr>
              <w:t>Data Extraction and Leakage Suite</w:t>
            </w:r>
          </w:p>
        </w:tc>
        <w:tc>
          <w:tcPr>
            <w:tcW w:w="1667" w:type="pct"/>
          </w:tcPr>
          <w:p w14:paraId="70D2E7DD" w14:textId="77777777" w:rsidR="007A33CF" w:rsidRPr="007A33CF" w:rsidRDefault="007A33CF" w:rsidP="007A33CF">
            <w:pPr>
              <w:jc w:val="left"/>
              <w:rPr>
                <w:sz w:val="22"/>
              </w:rPr>
            </w:pPr>
            <w:r w:rsidRPr="007A33CF">
              <w:rPr>
                <w:sz w:val="22"/>
              </w:rPr>
              <w:t>7</w:t>
            </w:r>
          </w:p>
        </w:tc>
      </w:tr>
      <w:tr w:rsidR="007A33CF" w:rsidRPr="007A33CF" w14:paraId="4A33F855" w14:textId="77777777" w:rsidTr="007A33CF">
        <w:tblPrEx>
          <w:tblCellMar>
            <w:top w:w="0" w:type="dxa"/>
            <w:bottom w:w="0" w:type="dxa"/>
          </w:tblCellMar>
        </w:tblPrEx>
        <w:tc>
          <w:tcPr>
            <w:tcW w:w="1666" w:type="pct"/>
          </w:tcPr>
          <w:p w14:paraId="7776A692" w14:textId="77777777" w:rsidR="007A33CF" w:rsidRPr="007A33CF" w:rsidRDefault="007A33CF" w:rsidP="007A33CF">
            <w:pPr>
              <w:jc w:val="left"/>
              <w:rPr>
                <w:sz w:val="22"/>
              </w:rPr>
            </w:pPr>
            <w:r w:rsidRPr="007A33CF">
              <w:rPr>
                <w:sz w:val="22"/>
              </w:rPr>
              <w:t>LLM08: Excessive Agency</w:t>
            </w:r>
          </w:p>
        </w:tc>
        <w:tc>
          <w:tcPr>
            <w:tcW w:w="1667" w:type="pct"/>
          </w:tcPr>
          <w:p w14:paraId="1DE1194A" w14:textId="77777777" w:rsidR="007A33CF" w:rsidRPr="007A33CF" w:rsidRDefault="007A33CF" w:rsidP="007A33CF">
            <w:pPr>
              <w:jc w:val="left"/>
              <w:rPr>
                <w:sz w:val="22"/>
              </w:rPr>
            </w:pPr>
            <w:r w:rsidRPr="007A33CF">
              <w:rPr>
                <w:sz w:val="22"/>
              </w:rPr>
              <w:t>Context Override + Boundary Testing</w:t>
            </w:r>
          </w:p>
        </w:tc>
        <w:tc>
          <w:tcPr>
            <w:tcW w:w="1667" w:type="pct"/>
          </w:tcPr>
          <w:p w14:paraId="5F93F53C" w14:textId="77777777" w:rsidR="007A33CF" w:rsidRPr="007A33CF" w:rsidRDefault="007A33CF" w:rsidP="007A33CF">
            <w:pPr>
              <w:jc w:val="left"/>
              <w:rPr>
                <w:sz w:val="22"/>
              </w:rPr>
            </w:pPr>
            <w:r w:rsidRPr="007A33CF">
              <w:rPr>
                <w:sz w:val="22"/>
              </w:rPr>
              <w:t>13</w:t>
            </w:r>
          </w:p>
        </w:tc>
      </w:tr>
      <w:tr w:rsidR="007A33CF" w:rsidRPr="007A33CF" w14:paraId="32759DDC" w14:textId="77777777" w:rsidTr="007A33CF">
        <w:tblPrEx>
          <w:tblCellMar>
            <w:top w:w="0" w:type="dxa"/>
            <w:bottom w:w="0" w:type="dxa"/>
          </w:tblCellMar>
        </w:tblPrEx>
        <w:tc>
          <w:tcPr>
            <w:tcW w:w="1666" w:type="pct"/>
          </w:tcPr>
          <w:p w14:paraId="46CAA02F" w14:textId="77777777" w:rsidR="007A33CF" w:rsidRPr="007A33CF" w:rsidRDefault="007A33CF" w:rsidP="007A33CF">
            <w:pPr>
              <w:jc w:val="left"/>
              <w:rPr>
                <w:sz w:val="22"/>
              </w:rPr>
            </w:pPr>
            <w:r w:rsidRPr="007A33CF">
              <w:rPr>
                <w:sz w:val="22"/>
              </w:rPr>
              <w:t>LLM09: Misinformation</w:t>
            </w:r>
          </w:p>
        </w:tc>
        <w:tc>
          <w:tcPr>
            <w:tcW w:w="1667" w:type="pct"/>
          </w:tcPr>
          <w:p w14:paraId="666FF39A" w14:textId="77777777" w:rsidR="007A33CF" w:rsidRPr="007A33CF" w:rsidRDefault="007A33CF" w:rsidP="007A33CF">
            <w:pPr>
              <w:jc w:val="left"/>
              <w:rPr>
                <w:sz w:val="22"/>
              </w:rPr>
            </w:pPr>
            <w:r w:rsidRPr="007A33CF">
              <w:rPr>
                <w:sz w:val="22"/>
              </w:rPr>
              <w:t>Roleplay and Creative Extraction</w:t>
            </w:r>
          </w:p>
        </w:tc>
        <w:tc>
          <w:tcPr>
            <w:tcW w:w="1667" w:type="pct"/>
          </w:tcPr>
          <w:p w14:paraId="6FE1548D" w14:textId="77777777" w:rsidR="007A33CF" w:rsidRPr="007A33CF" w:rsidRDefault="007A33CF" w:rsidP="007A33CF">
            <w:pPr>
              <w:jc w:val="left"/>
              <w:rPr>
                <w:sz w:val="22"/>
              </w:rPr>
            </w:pPr>
            <w:r w:rsidRPr="007A33CF">
              <w:rPr>
                <w:sz w:val="22"/>
              </w:rPr>
              <w:t>3 + 14</w:t>
            </w:r>
          </w:p>
        </w:tc>
      </w:tr>
    </w:tbl>
    <w:p w14:paraId="6535C57B" w14:textId="77777777" w:rsidR="007A33CF" w:rsidRDefault="007A33CF" w:rsidP="007A33CF">
      <w:pPr>
        <w:spacing w:after="120"/>
        <w:jc w:val="left"/>
      </w:pPr>
    </w:p>
    <w:p w14:paraId="5AE5E13D" w14:textId="77777777" w:rsidR="007A33CF" w:rsidRDefault="007A33CF" w:rsidP="007A33CF">
      <w:pPr>
        <w:spacing w:before="80" w:after="200"/>
        <w:jc w:val="center"/>
        <w:rPr>
          <w:b/>
          <w:sz w:val="22"/>
        </w:rPr>
      </w:pPr>
      <w:r w:rsidRPr="007A33CF">
        <w:rPr>
          <w:b/>
          <w:sz w:val="22"/>
        </w:rPr>
        <w:t>Table 4: OWASP LLM Top 10 (2025) coverage mapping</w:t>
      </w:r>
    </w:p>
    <w:p w14:paraId="3FFECE08" w14:textId="77777777" w:rsidR="007A33CF" w:rsidRDefault="007A33CF" w:rsidP="007A33CF">
      <w:pPr>
        <w:spacing w:before="280" w:after="80"/>
        <w:jc w:val="left"/>
        <w:rPr>
          <w:b/>
        </w:rPr>
      </w:pPr>
      <w:r w:rsidRPr="007A33CF">
        <w:rPr>
          <w:b/>
        </w:rPr>
        <w:t>B.  Detection Engine Confidence Characteristics</w:t>
      </w:r>
    </w:p>
    <w:p w14:paraId="2D32DFD3" w14:textId="77777777" w:rsidR="007A33CF" w:rsidRDefault="007A33CF" w:rsidP="007A33CF">
      <w:pPr>
        <w:spacing w:after="120"/>
        <w:ind w:firstLine="288"/>
      </w:pPr>
      <w:r w:rsidRPr="007A33CF">
        <w:t>Direct refusals with 2+ matched patterns achieve 80-95% confidence. Category-specific indicator matches yield 55-98% scaling with match count. Compliance detection without refusal operates at 55-65%. Length-based heuristics provide 40-50% flags as a conservative fallback. Context boundary analysis operates at 55-90% depending on violation indicator specificity.</w:t>
      </w:r>
    </w:p>
    <w:p w14:paraId="13C1701B" w14:textId="77777777" w:rsidR="007A33CF" w:rsidRDefault="007A33CF" w:rsidP="007A33CF">
      <w:pPr>
        <w:spacing w:before="280" w:after="80"/>
        <w:jc w:val="left"/>
        <w:rPr>
          <w:b/>
        </w:rPr>
      </w:pPr>
      <w:r w:rsidRPr="007A33CF">
        <w:rPr>
          <w:b/>
        </w:rPr>
        <w:t>C.  Model Comparison Analytics</w:t>
      </w:r>
    </w:p>
    <w:p w14:paraId="7EF67619" w14:textId="77777777" w:rsidR="007A33CF" w:rsidRDefault="007A33CF" w:rsidP="007A33CF">
      <w:pPr>
        <w:spacing w:after="120"/>
        <w:ind w:firstLine="288"/>
      </w:pPr>
      <w:r w:rsidRPr="007A33CF">
        <w:t>The comparison module enables quantitative security assessment across multiple LLMs. Per-category breakdown computes pass/fail rates across all compared models. Models are ranked by composite risk score automatically. Recommendations are generated when scores exceed predefined thresholds.</w:t>
      </w:r>
    </w:p>
    <w:p w14:paraId="501DA96C" w14:textId="77777777" w:rsidR="007A33CF" w:rsidRDefault="007A33CF" w:rsidP="007A33CF">
      <w:pPr>
        <w:spacing w:after="160"/>
        <w:jc w:val="left"/>
      </w:pPr>
    </w:p>
    <w:p w14:paraId="1CF97651" w14:textId="77777777" w:rsidR="007A33CF" w:rsidRDefault="007A33CF" w:rsidP="007A33CF">
      <w:pPr>
        <w:pBdr>
          <w:top w:val="dotDash" w:sz="4" w:space="0" w:color="AAAAAA"/>
          <w:left w:val="dotDash" w:sz="4" w:space="0" w:color="AAAAAA"/>
          <w:bottom w:val="dotDash" w:sz="4" w:space="0" w:color="AAAAAA"/>
          <w:right w:val="dotDash" w:sz="4" w:space="0" w:color="AAAAAA"/>
        </w:pBdr>
        <w:spacing w:before="80" w:after="80"/>
        <w:jc w:val="center"/>
        <w:rPr>
          <w:i/>
          <w:color w:val="828282"/>
          <w:sz w:val="22"/>
        </w:rPr>
      </w:pPr>
      <w:r w:rsidRPr="007A33CF">
        <w:rPr>
          <w:i/>
          <w:color w:val="828282"/>
          <w:sz w:val="22"/>
        </w:rPr>
        <w:t xml:space="preserve">[ Figure 4: Insert image </w:t>
      </w:r>
      <w:proofErr w:type="gramStart"/>
      <w:r w:rsidRPr="007A33CF">
        <w:rPr>
          <w:i/>
          <w:color w:val="828282"/>
          <w:sz w:val="22"/>
        </w:rPr>
        <w:t>here ]</w:t>
      </w:r>
      <w:proofErr w:type="gramEnd"/>
    </w:p>
    <w:p w14:paraId="293CD25A" w14:textId="77777777" w:rsidR="007A33CF" w:rsidRDefault="007A33CF" w:rsidP="007A33CF">
      <w:pPr>
        <w:spacing w:before="40" w:after="200"/>
        <w:jc w:val="center"/>
        <w:rPr>
          <w:i/>
          <w:sz w:val="22"/>
        </w:rPr>
      </w:pPr>
      <w:r w:rsidRPr="007A33CF">
        <w:rPr>
          <w:i/>
          <w:sz w:val="22"/>
        </w:rPr>
        <w:t>Figure 4: Comparison dashboard: risk score breakdown across multiple model configurations</w:t>
      </w:r>
    </w:p>
    <w:p w14:paraId="1D5E80C4" w14:textId="77777777" w:rsidR="007A33CF" w:rsidRDefault="007A33CF" w:rsidP="007A33CF">
      <w:pPr>
        <w:spacing w:after="80"/>
        <w:jc w:val="left"/>
      </w:pPr>
    </w:p>
    <w:p w14:paraId="4D7EB046" w14:textId="77777777" w:rsidR="007A33CF" w:rsidRDefault="007A33CF" w:rsidP="007A33CF">
      <w:pPr>
        <w:spacing w:before="400" w:after="160"/>
        <w:jc w:val="left"/>
        <w:rPr>
          <w:b/>
        </w:rPr>
      </w:pPr>
      <w:r w:rsidRPr="007A33CF">
        <w:rPr>
          <w:b/>
        </w:rPr>
        <w:t>VII. PRACTICAL IMPLICATIONS</w:t>
      </w:r>
    </w:p>
    <w:p w14:paraId="103D5BCD" w14:textId="77777777" w:rsidR="007A33CF" w:rsidRDefault="007A33CF" w:rsidP="007A33CF">
      <w:pPr>
        <w:spacing w:before="280" w:after="80"/>
        <w:jc w:val="left"/>
        <w:rPr>
          <w:b/>
        </w:rPr>
      </w:pPr>
      <w:r w:rsidRPr="007A33CF">
        <w:rPr>
          <w:b/>
        </w:rPr>
        <w:t>A.  Integration into Development Lifecycle</w:t>
      </w:r>
    </w:p>
    <w:p w14:paraId="1CF7904E" w14:textId="77777777" w:rsidR="007A33CF" w:rsidRDefault="007A33CF" w:rsidP="007A33CF">
      <w:pPr>
        <w:spacing w:after="120"/>
        <w:ind w:firstLine="288"/>
      </w:pPr>
      <w:r w:rsidRPr="007A33CF">
        <w:t>During development, the automated scan provides rapid baseline assessment after each significant change to the system prompt or model configuration. During pre-production review, the full manual attack suite enables comprehensive evaluation. In production monitoring, periodic scanning detects security regressions introduced by model updates.</w:t>
      </w:r>
    </w:p>
    <w:p w14:paraId="6067C917" w14:textId="77777777" w:rsidR="007A33CF" w:rsidRDefault="007A33CF" w:rsidP="007A33CF">
      <w:pPr>
        <w:spacing w:before="280" w:after="80"/>
        <w:jc w:val="left"/>
        <w:rPr>
          <w:b/>
        </w:rPr>
      </w:pPr>
      <w:r w:rsidRPr="007A33CF">
        <w:rPr>
          <w:b/>
        </w:rPr>
        <w:t>B.  Applicability Across Regulated Sectors</w:t>
      </w:r>
    </w:p>
    <w:p w14:paraId="089A5F82" w14:textId="77777777" w:rsidR="007A33CF" w:rsidRDefault="007A33CF" w:rsidP="007A33CF">
      <w:pPr>
        <w:spacing w:after="120"/>
        <w:ind w:firstLine="288"/>
      </w:pPr>
      <w:r w:rsidRPr="007A33CF">
        <w:t>Healthcare applications can verify the model refuses clinical diagnoses outside its licensed scope. Financial services applications can confirm investment queries are appropriately redirected. Legal information services can verify that the model declines to provide legal counsel.</w:t>
      </w:r>
    </w:p>
    <w:p w14:paraId="254EC423" w14:textId="77777777" w:rsidR="007A33CF" w:rsidRDefault="007A33CF" w:rsidP="007A33CF">
      <w:pPr>
        <w:spacing w:before="280" w:after="80"/>
        <w:jc w:val="left"/>
        <w:rPr>
          <w:b/>
        </w:rPr>
      </w:pPr>
      <w:r w:rsidRPr="007A33CF">
        <w:rPr>
          <w:b/>
        </w:rPr>
        <w:t>C.  Contribution to Responsible AI Deployment</w:t>
      </w:r>
    </w:p>
    <w:p w14:paraId="59C7383F" w14:textId="77777777" w:rsidR="007A33CF" w:rsidRDefault="007A33CF" w:rsidP="007A33CF">
      <w:pPr>
        <w:spacing w:after="120"/>
        <w:ind w:firstLine="288"/>
      </w:pPr>
      <w:r w:rsidRPr="007A33CF">
        <w:t>Organizations can use Bhisma's risk scoring to establish quantitative security baselines, track improvements across model iterations, and provide documented evidence of security due diligence to regulatory bodies. The open-source nature ensures the testing methodology is transparent and independently verifiable.</w:t>
      </w:r>
    </w:p>
    <w:p w14:paraId="4AC5B84E" w14:textId="77777777" w:rsidR="007A33CF" w:rsidRDefault="007A33CF" w:rsidP="007A33CF">
      <w:pPr>
        <w:spacing w:before="400" w:after="160"/>
        <w:jc w:val="left"/>
        <w:rPr>
          <w:b/>
        </w:rPr>
      </w:pPr>
      <w:r w:rsidRPr="007A33CF">
        <w:rPr>
          <w:b/>
        </w:rPr>
        <w:t>VIII. LIMITATIONS AND CHALLENGES</w:t>
      </w:r>
    </w:p>
    <w:p w14:paraId="1E3C6600" w14:textId="77777777" w:rsidR="007A33CF" w:rsidRDefault="007A33CF" w:rsidP="007A33CF">
      <w:pPr>
        <w:spacing w:after="120"/>
        <w:ind w:firstLine="288"/>
      </w:pPr>
      <w:r w:rsidRPr="007A33CF">
        <w:t>The detection engine relies on heuristic pattern matching rather than semantic understanding. Adversaries employing novel phrasing or indirect compliance may evade detection. Incorporating a secondary LLM-based response evaluation pass would improve accuracy at the cost of additional API consumption.</w:t>
      </w:r>
    </w:p>
    <w:p w14:paraId="0E21C36D" w14:textId="77777777" w:rsidR="007A33CF" w:rsidRDefault="007A33CF" w:rsidP="007A33CF">
      <w:pPr>
        <w:spacing w:after="120"/>
        <w:ind w:firstLine="288"/>
      </w:pPr>
      <w:r w:rsidRPr="007A33CF">
        <w:t>Testing requires valid API credentials for commercial providers, introducing cost and rate limit constraints. Ollama integration partially mitigates this by enabling cost-free local testing, though local models may not exhibit the same vulnerability profiles as hosted commercial models.</w:t>
      </w:r>
    </w:p>
    <w:p w14:paraId="4052F3A1" w14:textId="77777777" w:rsidR="007A33CF" w:rsidRDefault="007A33CF" w:rsidP="007A33CF">
      <w:pPr>
        <w:spacing w:after="120"/>
        <w:ind w:firstLine="288"/>
      </w:pPr>
      <w:r w:rsidRPr="007A33CF">
        <w:t>The attack suite operates primarily in single-turn mode. Multi-turn attacks like Crescendo are represented through concatenated simulations, but genuine sequential context management is not yet supported.</w:t>
      </w:r>
    </w:p>
    <w:p w14:paraId="495948D2" w14:textId="77777777" w:rsidR="007A33CF" w:rsidRDefault="007A33CF" w:rsidP="007A33CF">
      <w:pPr>
        <w:spacing w:after="120"/>
        <w:ind w:firstLine="288"/>
      </w:pPr>
      <w:r w:rsidRPr="007A33CF">
        <w:t>The platform lacks formal benchmark evaluation against established, labelled vulnerability datasets. Systematic validation using ground-truth corpora is needed to characterize the precision-recall profile of the detection engine.</w:t>
      </w:r>
    </w:p>
    <w:p w14:paraId="014B7842" w14:textId="77777777" w:rsidR="007A33CF" w:rsidRDefault="007A33CF" w:rsidP="007A33CF">
      <w:pPr>
        <w:spacing w:before="400" w:after="160"/>
        <w:jc w:val="left"/>
        <w:rPr>
          <w:b/>
        </w:rPr>
      </w:pPr>
      <w:r w:rsidRPr="007A33CF">
        <w:rPr>
          <w:b/>
        </w:rPr>
        <w:t>IX. CONCLUSION</w:t>
      </w:r>
    </w:p>
    <w:p w14:paraId="475138E5" w14:textId="77777777" w:rsidR="007A33CF" w:rsidRDefault="007A33CF" w:rsidP="007A33CF">
      <w:pPr>
        <w:spacing w:after="120"/>
        <w:ind w:firstLine="288"/>
      </w:pPr>
      <w:r w:rsidRPr="007A33CF">
        <w:t>This paper presented Bhisma, an open-source platform for automated security testing and red-teaming of Large Language Model applications. The dual-component architecture — back/ for all security intelligence and front/ for accessible user interaction — enables comprehensive LLM security assessment without requiring specialist expertise.</w:t>
      </w:r>
    </w:p>
    <w:p w14:paraId="12007686" w14:textId="77777777" w:rsidR="007A33CF" w:rsidRDefault="007A33CF" w:rsidP="007A33CF">
      <w:pPr>
        <w:spacing w:after="120"/>
        <w:ind w:firstLine="288"/>
      </w:pPr>
      <w:r w:rsidRPr="007A33CF">
        <w:t>Core contributions: a 50-vector attack library aligned with OWASP LLM Top 10 (2025) across seven categories; a novel context boundary testing module; a four-layer detection engine with weighted confidence scoring; five-tier risk classification; and an eight-mechanism defence sandbox.</w:t>
      </w:r>
    </w:p>
    <w:p w14:paraId="36CF9CA4" w14:textId="77777777" w:rsidR="007A33CF" w:rsidRDefault="007A33CF" w:rsidP="007A33CF">
      <w:pPr>
        <w:spacing w:after="120"/>
        <w:ind w:firstLine="288"/>
      </w:pPr>
      <w:r w:rsidRPr="007A33CF">
        <w:t>As deployment of LLMs in sensitive and regulated applications accelerates, accessible and empirically grounded security assessment tooling becomes essential. Bhisma addresses this need and provides a foundation for future work including multi-turn testing, LLM-based semantic response analysis, and CI/CD pipeline integration.</w:t>
      </w:r>
    </w:p>
    <w:p w14:paraId="55B90EA0" w14:textId="77777777" w:rsidR="007A33CF" w:rsidRDefault="007A33CF" w:rsidP="007A33CF">
      <w:pPr>
        <w:spacing w:before="400" w:after="160"/>
        <w:jc w:val="left"/>
        <w:rPr>
          <w:b/>
        </w:rPr>
      </w:pPr>
      <w:r w:rsidRPr="007A33CF">
        <w:rPr>
          <w:b/>
        </w:rPr>
        <w:t>ACKNOWLEDGEMENT</w:t>
      </w:r>
    </w:p>
    <w:p w14:paraId="3773022B" w14:textId="77777777" w:rsidR="007A33CF" w:rsidRDefault="007A33CF" w:rsidP="007A33CF">
      <w:pPr>
        <w:spacing w:after="120"/>
      </w:pPr>
      <w:r w:rsidRPr="007A33CF">
        <w:t>We extend our sincere gratitude to [Professor Name] for their invaluable guidance and mentorship throughout this project. We thank the Department of Computer Science Engineering at [University Name] for providing the resources and infrastructure that made this research possible. We are grateful to the open-source security research community whose published work forms the foundation of Bhisma's attack taxonomy and detection methodology.</w:t>
      </w:r>
    </w:p>
    <w:p w14:paraId="5226F0A1" w14:textId="77777777" w:rsidR="007A33CF" w:rsidRDefault="007A33CF" w:rsidP="007A33CF">
      <w:pPr>
        <w:spacing w:before="400" w:after="160"/>
        <w:jc w:val="left"/>
        <w:rPr>
          <w:b/>
        </w:rPr>
      </w:pPr>
      <w:r w:rsidRPr="007A33CF">
        <w:rPr>
          <w:b/>
        </w:rPr>
        <w:t>REFERENCES</w:t>
      </w:r>
    </w:p>
    <w:p w14:paraId="3AEA357E" w14:textId="77777777" w:rsidR="007A33CF" w:rsidRDefault="007A33CF" w:rsidP="007A33CF">
      <w:pPr>
        <w:spacing w:after="100"/>
        <w:ind w:left="360" w:hanging="360"/>
        <w:rPr>
          <w:sz w:val="22"/>
        </w:rPr>
      </w:pPr>
      <w:r w:rsidRPr="007A33CF">
        <w:rPr>
          <w:sz w:val="22"/>
        </w:rPr>
        <w:t>[1</w:t>
      </w:r>
      <w:proofErr w:type="gramStart"/>
      <w:r w:rsidRPr="007A33CF">
        <w:rPr>
          <w:sz w:val="22"/>
        </w:rPr>
        <w:t>]  OWASP</w:t>
      </w:r>
      <w:proofErr w:type="gramEnd"/>
      <w:r w:rsidRPr="007A33CF">
        <w:rPr>
          <w:sz w:val="22"/>
        </w:rPr>
        <w:t xml:space="preserve"> Foundation, "OWASP Top 10 for Large Language Model Applications 2025," OWASP GenAI Security Project, 2025.</w:t>
      </w:r>
    </w:p>
    <w:p w14:paraId="4612F6EB" w14:textId="77777777" w:rsidR="007A33CF" w:rsidRDefault="007A33CF" w:rsidP="007A33CF">
      <w:pPr>
        <w:spacing w:after="100"/>
        <w:ind w:left="360" w:hanging="360"/>
        <w:rPr>
          <w:sz w:val="22"/>
        </w:rPr>
      </w:pPr>
      <w:r w:rsidRPr="007A33CF">
        <w:rPr>
          <w:sz w:val="22"/>
        </w:rPr>
        <w:t>[2</w:t>
      </w:r>
      <w:proofErr w:type="gramStart"/>
      <w:r w:rsidRPr="007A33CF">
        <w:rPr>
          <w:sz w:val="22"/>
        </w:rPr>
        <w:t>]  S.</w:t>
      </w:r>
      <w:proofErr w:type="gramEnd"/>
      <w:r w:rsidRPr="007A33CF">
        <w:rPr>
          <w:sz w:val="22"/>
        </w:rPr>
        <w:t xml:space="preserve"> Willison, "Prompt Injection: What's the worst that can happen?" 2023. [Online]. Available: https://simonwillison.net/</w:t>
      </w:r>
    </w:p>
    <w:p w14:paraId="60976E89" w14:textId="77777777" w:rsidR="007A33CF" w:rsidRDefault="007A33CF" w:rsidP="007A33CF">
      <w:pPr>
        <w:spacing w:after="100"/>
        <w:ind w:left="360" w:hanging="360"/>
        <w:rPr>
          <w:sz w:val="22"/>
        </w:rPr>
      </w:pPr>
      <w:r w:rsidRPr="007A33CF">
        <w:rPr>
          <w:sz w:val="22"/>
        </w:rPr>
        <w:t>[3</w:t>
      </w:r>
      <w:proofErr w:type="gramStart"/>
      <w:r w:rsidRPr="007A33CF">
        <w:rPr>
          <w:sz w:val="22"/>
        </w:rPr>
        <w:t>]  K.</w:t>
      </w:r>
      <w:proofErr w:type="gramEnd"/>
      <w:r w:rsidRPr="007A33CF">
        <w:rPr>
          <w:sz w:val="22"/>
        </w:rPr>
        <w:t xml:space="preserve"> </w:t>
      </w:r>
      <w:proofErr w:type="spellStart"/>
      <w:r w:rsidRPr="007A33CF">
        <w:rPr>
          <w:sz w:val="22"/>
        </w:rPr>
        <w:t>Greshake</w:t>
      </w:r>
      <w:proofErr w:type="spellEnd"/>
      <w:r w:rsidRPr="007A33CF">
        <w:rPr>
          <w:sz w:val="22"/>
        </w:rPr>
        <w:t xml:space="preserve"> et al., "Not What You've Signed Up For: Compromising Real-World LLM-Integrated Applications with Indirect Prompt Injection," in Proc. </w:t>
      </w:r>
      <w:proofErr w:type="spellStart"/>
      <w:r w:rsidRPr="007A33CF">
        <w:rPr>
          <w:sz w:val="22"/>
        </w:rPr>
        <w:t>AISec@CCS</w:t>
      </w:r>
      <w:proofErr w:type="spellEnd"/>
      <w:r w:rsidRPr="007A33CF">
        <w:rPr>
          <w:sz w:val="22"/>
        </w:rPr>
        <w:t>, 2023.</w:t>
      </w:r>
    </w:p>
    <w:p w14:paraId="2C785D74" w14:textId="77777777" w:rsidR="007A33CF" w:rsidRDefault="007A33CF" w:rsidP="007A33CF">
      <w:pPr>
        <w:spacing w:after="100"/>
        <w:ind w:left="360" w:hanging="360"/>
        <w:rPr>
          <w:sz w:val="22"/>
        </w:rPr>
      </w:pPr>
      <w:r w:rsidRPr="007A33CF">
        <w:rPr>
          <w:sz w:val="22"/>
        </w:rPr>
        <w:t>[4</w:t>
      </w:r>
      <w:proofErr w:type="gramStart"/>
      <w:r w:rsidRPr="007A33CF">
        <w:rPr>
          <w:sz w:val="22"/>
        </w:rPr>
        <w:t>]  L.</w:t>
      </w:r>
      <w:proofErr w:type="gramEnd"/>
      <w:r w:rsidRPr="007A33CF">
        <w:rPr>
          <w:sz w:val="22"/>
        </w:rPr>
        <w:t xml:space="preserve"> </w:t>
      </w:r>
      <w:proofErr w:type="spellStart"/>
      <w:r w:rsidRPr="007A33CF">
        <w:rPr>
          <w:sz w:val="22"/>
        </w:rPr>
        <w:t>Derczynski</w:t>
      </w:r>
      <w:proofErr w:type="spellEnd"/>
      <w:r w:rsidRPr="007A33CF">
        <w:rPr>
          <w:sz w:val="22"/>
        </w:rPr>
        <w:t xml:space="preserve"> et al., "Garak: A Framework for Security Probing Large Language Models," in Proc. EMNLP 2024.</w:t>
      </w:r>
    </w:p>
    <w:p w14:paraId="20A60342" w14:textId="77777777" w:rsidR="007A33CF" w:rsidRDefault="007A33CF" w:rsidP="007A33CF">
      <w:pPr>
        <w:spacing w:after="100"/>
        <w:ind w:left="360" w:hanging="360"/>
        <w:rPr>
          <w:sz w:val="22"/>
        </w:rPr>
      </w:pPr>
      <w:r w:rsidRPr="007A33CF">
        <w:rPr>
          <w:sz w:val="22"/>
        </w:rPr>
        <w:t>[5</w:t>
      </w:r>
      <w:proofErr w:type="gramStart"/>
      <w:r w:rsidRPr="007A33CF">
        <w:rPr>
          <w:sz w:val="22"/>
        </w:rPr>
        <w:t>]  Microsoft</w:t>
      </w:r>
      <w:proofErr w:type="gramEnd"/>
      <w:r w:rsidRPr="007A33CF">
        <w:rPr>
          <w:sz w:val="22"/>
        </w:rPr>
        <w:t>, "</w:t>
      </w:r>
      <w:proofErr w:type="spellStart"/>
      <w:r w:rsidRPr="007A33CF">
        <w:rPr>
          <w:sz w:val="22"/>
        </w:rPr>
        <w:t>PyRIT</w:t>
      </w:r>
      <w:proofErr w:type="spellEnd"/>
      <w:r w:rsidRPr="007A33CF">
        <w:rPr>
          <w:sz w:val="22"/>
        </w:rPr>
        <w:t>: The Python Risk Identification Toolkit for Generative AI," Microsoft Security Research, 2024.</w:t>
      </w:r>
    </w:p>
    <w:p w14:paraId="1BD7C5D5" w14:textId="77777777" w:rsidR="007A33CF" w:rsidRDefault="007A33CF" w:rsidP="007A33CF">
      <w:pPr>
        <w:spacing w:after="100"/>
        <w:ind w:left="360" w:hanging="360"/>
        <w:rPr>
          <w:sz w:val="22"/>
        </w:rPr>
      </w:pPr>
      <w:r w:rsidRPr="007A33CF">
        <w:rPr>
          <w:sz w:val="22"/>
        </w:rPr>
        <w:t>[6</w:t>
      </w:r>
      <w:proofErr w:type="gramStart"/>
      <w:r w:rsidRPr="007A33CF">
        <w:rPr>
          <w:sz w:val="22"/>
        </w:rPr>
        <w:t>]  Anthropic</w:t>
      </w:r>
      <w:proofErr w:type="gramEnd"/>
      <w:r w:rsidRPr="007A33CF">
        <w:rPr>
          <w:sz w:val="22"/>
        </w:rPr>
        <w:t>, "Many-Shot Jailbreaking," Anthropic Research Report, 2024.</w:t>
      </w:r>
    </w:p>
    <w:p w14:paraId="3FCD4177" w14:textId="77777777" w:rsidR="007A33CF" w:rsidRDefault="007A33CF" w:rsidP="007A33CF">
      <w:pPr>
        <w:spacing w:after="100"/>
        <w:ind w:left="360" w:hanging="360"/>
        <w:rPr>
          <w:sz w:val="22"/>
        </w:rPr>
      </w:pPr>
      <w:r w:rsidRPr="007A33CF">
        <w:rPr>
          <w:sz w:val="22"/>
        </w:rPr>
        <w:t>[7</w:t>
      </w:r>
      <w:proofErr w:type="gramStart"/>
      <w:r w:rsidRPr="007A33CF">
        <w:rPr>
          <w:sz w:val="22"/>
        </w:rPr>
        <w:t>]  Microsoft</w:t>
      </w:r>
      <w:proofErr w:type="gramEnd"/>
      <w:r w:rsidRPr="007A33CF">
        <w:rPr>
          <w:sz w:val="22"/>
        </w:rPr>
        <w:t>, "Crescendo: Multi-Turn Jailbreak Attacks Against Large Language Models," Microsoft Security Blog, 2024.</w:t>
      </w:r>
    </w:p>
    <w:p w14:paraId="405537D7" w14:textId="77777777" w:rsidR="007A33CF" w:rsidRDefault="007A33CF" w:rsidP="007A33CF">
      <w:pPr>
        <w:spacing w:after="100"/>
        <w:ind w:left="360" w:hanging="360"/>
        <w:rPr>
          <w:sz w:val="22"/>
        </w:rPr>
      </w:pPr>
      <w:r w:rsidRPr="007A33CF">
        <w:rPr>
          <w:sz w:val="22"/>
        </w:rPr>
        <w:t>[8</w:t>
      </w:r>
      <w:proofErr w:type="gramStart"/>
      <w:r w:rsidRPr="007A33CF">
        <w:rPr>
          <w:sz w:val="22"/>
        </w:rPr>
        <w:t>]  A.</w:t>
      </w:r>
      <w:proofErr w:type="gramEnd"/>
      <w:r w:rsidRPr="007A33CF">
        <w:rPr>
          <w:sz w:val="22"/>
        </w:rPr>
        <w:t xml:space="preserve"> Zou, Z. Wang, J. Z. Kolter, and M. Fredrikson, "Universal and Transferable Adversarial Attacks on Aligned Language Models," arXiv:2307.15043, 2023.</w:t>
      </w:r>
    </w:p>
    <w:p w14:paraId="204C0322" w14:textId="77777777" w:rsidR="007A33CF" w:rsidRDefault="007A33CF" w:rsidP="007A33CF">
      <w:pPr>
        <w:spacing w:after="100"/>
        <w:ind w:left="360" w:hanging="360"/>
        <w:rPr>
          <w:sz w:val="22"/>
        </w:rPr>
      </w:pPr>
      <w:r w:rsidRPr="007A33CF">
        <w:rPr>
          <w:sz w:val="22"/>
        </w:rPr>
        <w:t>[9</w:t>
      </w:r>
      <w:proofErr w:type="gramStart"/>
      <w:r w:rsidRPr="007A33CF">
        <w:rPr>
          <w:sz w:val="22"/>
        </w:rPr>
        <w:t>]  J.</w:t>
      </w:r>
      <w:proofErr w:type="gramEnd"/>
      <w:r w:rsidRPr="007A33CF">
        <w:rPr>
          <w:sz w:val="22"/>
        </w:rPr>
        <w:t xml:space="preserve"> Jiang, Z. Ren et al., "</w:t>
      </w:r>
      <w:proofErr w:type="spellStart"/>
      <w:r w:rsidRPr="007A33CF">
        <w:rPr>
          <w:sz w:val="22"/>
        </w:rPr>
        <w:t>ArtPrompt</w:t>
      </w:r>
      <w:proofErr w:type="spellEnd"/>
      <w:r w:rsidRPr="007A33CF">
        <w:rPr>
          <w:sz w:val="22"/>
        </w:rPr>
        <w:t>: ASCII Art-based Jailbreak Attacks against Aligned LLMs," arXiv:2402.11753, 2024.</w:t>
      </w:r>
    </w:p>
    <w:p w14:paraId="1F20E288" w14:textId="77777777" w:rsidR="007A33CF" w:rsidRDefault="007A33CF" w:rsidP="007A33CF">
      <w:pPr>
        <w:spacing w:after="100"/>
        <w:ind w:left="360" w:hanging="360"/>
        <w:rPr>
          <w:sz w:val="22"/>
        </w:rPr>
      </w:pPr>
      <w:r w:rsidRPr="007A33CF">
        <w:rPr>
          <w:sz w:val="22"/>
        </w:rPr>
        <w:t>[10] Microsoft AI Red Team, "Skeleton Key: A Novel Jailbreak Technique for AI Models," Microsoft Security Blog, 2024.</w:t>
      </w:r>
    </w:p>
    <w:p w14:paraId="4B9F3134" w14:textId="77777777" w:rsidR="007A33CF" w:rsidRDefault="007A33CF" w:rsidP="007A33CF">
      <w:pPr>
        <w:spacing w:after="100"/>
        <w:ind w:left="360" w:hanging="360"/>
        <w:rPr>
          <w:sz w:val="22"/>
        </w:rPr>
      </w:pPr>
      <w:r w:rsidRPr="007A33CF">
        <w:rPr>
          <w:sz w:val="22"/>
        </w:rPr>
        <w:t>[11] S. Schulhoff et al., "</w:t>
      </w:r>
      <w:proofErr w:type="spellStart"/>
      <w:r w:rsidRPr="007A33CF">
        <w:rPr>
          <w:sz w:val="22"/>
        </w:rPr>
        <w:t>HackAPrompt</w:t>
      </w:r>
      <w:proofErr w:type="spellEnd"/>
      <w:r w:rsidRPr="007A33CF">
        <w:rPr>
          <w:sz w:val="22"/>
        </w:rPr>
        <w:t>: Exposing LLM Vulnerabilities Through Adversarial Prompt Engineering," in Proc. EMNLP 2023.</w:t>
      </w:r>
    </w:p>
    <w:p w14:paraId="352F81C4" w14:textId="77777777" w:rsidR="007A33CF" w:rsidRDefault="007A33CF" w:rsidP="007A33CF">
      <w:pPr>
        <w:spacing w:after="100"/>
        <w:ind w:left="360" w:hanging="360"/>
        <w:rPr>
          <w:sz w:val="22"/>
        </w:rPr>
      </w:pPr>
      <w:r w:rsidRPr="007A33CF">
        <w:rPr>
          <w:sz w:val="22"/>
        </w:rPr>
        <w:t>[12] MITRE Corporation, "ATLAS: Adversarial Threat Landscape for AI Systems," 2024.</w:t>
      </w:r>
    </w:p>
    <w:p w14:paraId="7A9208ED" w14:textId="77777777" w:rsidR="007A33CF" w:rsidRDefault="007A33CF" w:rsidP="007A33CF">
      <w:pPr>
        <w:spacing w:after="100"/>
        <w:ind w:left="360" w:hanging="360"/>
        <w:rPr>
          <w:sz w:val="22"/>
        </w:rPr>
      </w:pPr>
      <w:r w:rsidRPr="007A33CF">
        <w:rPr>
          <w:sz w:val="22"/>
        </w:rPr>
        <w:t>[13] H. Inan et al., "Llama Guard: LLM-based Input-Output Safeguard for Human-AI Conversations," arXiv:2312.06674, 2023.</w:t>
      </w:r>
    </w:p>
    <w:p w14:paraId="4F6D6C4D" w14:textId="77777777" w:rsidR="007A33CF" w:rsidRDefault="007A33CF" w:rsidP="007A33CF">
      <w:pPr>
        <w:spacing w:after="100"/>
        <w:ind w:left="360" w:hanging="360"/>
        <w:rPr>
          <w:sz w:val="22"/>
        </w:rPr>
      </w:pPr>
      <w:r w:rsidRPr="007A33CF">
        <w:rPr>
          <w:sz w:val="22"/>
        </w:rPr>
        <w:t>[14] Z. Wang et al., "SELF-GUARD: Empower the LLM to Safeguard Itself," arXiv:2310.15851, 2023.</w:t>
      </w:r>
    </w:p>
    <w:p w14:paraId="33E097B8" w14:textId="77777777" w:rsidR="007A33CF" w:rsidRDefault="007A33CF" w:rsidP="007A33CF">
      <w:pPr>
        <w:spacing w:after="100"/>
        <w:ind w:left="360" w:hanging="360"/>
        <w:rPr>
          <w:sz w:val="22"/>
        </w:rPr>
      </w:pPr>
      <w:r w:rsidRPr="007A33CF">
        <w:rPr>
          <w:sz w:val="22"/>
        </w:rPr>
        <w:t>[15] Z. Wei et al., "Jailbreak and Guard Aligned Language Models with Only Few In-Context Demonstrations," arXiv:2310.06387, 2023.</w:t>
      </w:r>
    </w:p>
    <w:p w14:paraId="4A294E34" w14:textId="77777777" w:rsidR="007A33CF" w:rsidRDefault="007A33CF" w:rsidP="007A33CF">
      <w:pPr>
        <w:spacing w:after="100"/>
        <w:ind w:left="360" w:hanging="360"/>
        <w:rPr>
          <w:sz w:val="22"/>
        </w:rPr>
      </w:pPr>
      <w:r w:rsidRPr="007A33CF">
        <w:rPr>
          <w:sz w:val="22"/>
        </w:rPr>
        <w:t>[16] E. Crothers et al., "Machine-Generated Text: A Comprehensive Survey of Threat Models and Detection Methods," IEEE Access, vol. 11, pp. 70977-71002, 2022.</w:t>
      </w:r>
    </w:p>
    <w:p w14:paraId="2DA9EAFF" w14:textId="77777777" w:rsidR="007A33CF" w:rsidRDefault="007A33CF" w:rsidP="007A33CF">
      <w:pPr>
        <w:spacing w:after="100"/>
        <w:ind w:left="360" w:hanging="360"/>
        <w:rPr>
          <w:sz w:val="22"/>
        </w:rPr>
      </w:pPr>
      <w:r w:rsidRPr="007A33CF">
        <w:rPr>
          <w:sz w:val="22"/>
        </w:rPr>
        <w:t>[17] K. Grosse et al., "Towards More Practical Threat Models in AI Security," arXiv:2311.09994, 2023.</w:t>
      </w:r>
    </w:p>
    <w:p w14:paraId="6AA904C3" w14:textId="77777777" w:rsidR="007A33CF" w:rsidRDefault="007A33CF" w:rsidP="007A33CF">
      <w:pPr>
        <w:spacing w:after="100"/>
        <w:ind w:left="360" w:hanging="360"/>
        <w:rPr>
          <w:sz w:val="22"/>
        </w:rPr>
      </w:pPr>
      <w:r w:rsidRPr="007A33CF">
        <w:rPr>
          <w:sz w:val="22"/>
        </w:rPr>
        <w:t>[18] S. Zhao et al., "Prompt as Triggers for Backdoor Attack," in Proc. EMNLP, pp. 12303-12317, 2023.</w:t>
      </w:r>
    </w:p>
    <w:p w14:paraId="71289BA8" w14:textId="77777777" w:rsidR="007A33CF" w:rsidRDefault="007A33CF" w:rsidP="007A33CF">
      <w:pPr>
        <w:spacing w:after="100"/>
        <w:ind w:left="360" w:hanging="360"/>
        <w:rPr>
          <w:sz w:val="22"/>
        </w:rPr>
      </w:pPr>
      <w:r w:rsidRPr="007A33CF">
        <w:rPr>
          <w:sz w:val="22"/>
        </w:rPr>
        <w:t>[19] S. Safaya et al., "The Role of RL in Aligning LLMs with Human Values," in Findings of ACL: NAACL 2024.</w:t>
      </w:r>
    </w:p>
    <w:p w14:paraId="3DE86EAC" w14:textId="77777777" w:rsidR="007A33CF" w:rsidRDefault="007A33CF" w:rsidP="007A33CF">
      <w:pPr>
        <w:spacing w:after="100"/>
        <w:ind w:left="360" w:hanging="360"/>
        <w:rPr>
          <w:sz w:val="22"/>
        </w:rPr>
      </w:pPr>
      <w:r w:rsidRPr="007A33CF">
        <w:rPr>
          <w:sz w:val="22"/>
        </w:rPr>
        <w:t>[20] Y. Chen et al., "Safeguarding LLM-based Applications: Adversarial Testing and Remediation," Springer LNCS, vol. 13983, pp. 117-136, 2023.</w:t>
      </w:r>
    </w:p>
    <w:p w14:paraId="18EA9307" w14:textId="77777777" w:rsidR="007A33CF" w:rsidRDefault="007A33CF" w:rsidP="007A33CF">
      <w:pPr>
        <w:spacing w:after="100"/>
        <w:ind w:left="360" w:hanging="360"/>
        <w:rPr>
          <w:sz w:val="22"/>
        </w:rPr>
      </w:pPr>
      <w:r w:rsidRPr="007A33CF">
        <w:rPr>
          <w:sz w:val="22"/>
        </w:rPr>
        <w:t xml:space="preserve">[21] A. Patel et al., "Systematic Review of AI Vulnerabilities: A Case Study on LLM-Powered Systems," </w:t>
      </w:r>
      <w:proofErr w:type="spellStart"/>
      <w:r w:rsidRPr="007A33CF">
        <w:rPr>
          <w:sz w:val="22"/>
        </w:rPr>
        <w:t>PeerJ</w:t>
      </w:r>
      <w:proofErr w:type="spellEnd"/>
      <w:r w:rsidRPr="007A33CF">
        <w:rPr>
          <w:sz w:val="22"/>
        </w:rPr>
        <w:t xml:space="preserve"> Computer Science, vol. 10, p. e2374, 2024.</w:t>
      </w:r>
    </w:p>
    <w:p w14:paraId="7A174583" w14:textId="77777777" w:rsidR="007A33CF" w:rsidRPr="007A33CF" w:rsidRDefault="007A33CF" w:rsidP="007A33CF">
      <w:pPr>
        <w:spacing w:after="100"/>
        <w:ind w:left="360" w:hanging="360"/>
        <w:rPr>
          <w:sz w:val="22"/>
        </w:rPr>
      </w:pPr>
      <w:r w:rsidRPr="007A33CF">
        <w:rPr>
          <w:sz w:val="22"/>
        </w:rPr>
        <w:t>[22] C. Yang et al., "Prompt Alignment Strategies for Mitigating Jailbreak Attacks in AI Systems," in Proc. IEEE 39th ICDE, pp. 495-503, 2024.</w:t>
      </w:r>
    </w:p>
    <w:sectPr w:rsidR="007A33CF" w:rsidRPr="007A33CF" w:rsidSect="007A33CF">
      <w:headerReference w:type="even" r:id="rId6"/>
      <w:headerReference w:type="default" r:id="rId7"/>
      <w:footerReference w:type="even" r:id="rId8"/>
      <w:footerReference w:type="default" r:id="rId9"/>
      <w:headerReference w:type="first" r:id="rId10"/>
      <w:footerReference w:type="first" r:id="rId11"/>
      <w:pgSz w:w="11906" w:h="16838"/>
      <w:pgMar w:top="1080" w:right="1440" w:bottom="1440" w:left="1440"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894DF" w14:textId="77777777" w:rsidR="007B227B" w:rsidRDefault="007B227B" w:rsidP="007A33CF">
      <w:pPr>
        <w:spacing w:line="240" w:lineRule="auto"/>
      </w:pPr>
      <w:r>
        <w:separator/>
      </w:r>
    </w:p>
  </w:endnote>
  <w:endnote w:type="continuationSeparator" w:id="0">
    <w:p w14:paraId="29FA1A35" w14:textId="77777777" w:rsidR="007B227B" w:rsidRDefault="007B227B" w:rsidP="007A33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3BF0" w14:textId="77777777" w:rsidR="007A33CF" w:rsidRDefault="007A33CF" w:rsidP="00113FDF">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AB6421F" w14:textId="77777777" w:rsidR="007A33CF" w:rsidRDefault="007A33CF" w:rsidP="007A33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9276" w14:textId="77777777" w:rsidR="007A33CF" w:rsidRDefault="007A33CF" w:rsidP="00113FDF">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3E57929" w14:textId="77777777" w:rsidR="007A33CF" w:rsidRPr="007A33CF" w:rsidRDefault="007A33CF" w:rsidP="007A33CF">
    <w:pPr>
      <w:pStyle w:val="Footer"/>
      <w:pBdr>
        <w:top w:val="single" w:sz="4" w:space="0" w:color="B4B4B4"/>
      </w:pBdr>
      <w:ind w:right="360"/>
      <w:rPr>
        <w:color w:val="646464"/>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06A5" w14:textId="77777777" w:rsidR="007A33CF" w:rsidRDefault="007A33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3EB35" w14:textId="77777777" w:rsidR="007B227B" w:rsidRDefault="007B227B" w:rsidP="007A33CF">
      <w:pPr>
        <w:spacing w:line="240" w:lineRule="auto"/>
      </w:pPr>
      <w:r>
        <w:separator/>
      </w:r>
    </w:p>
  </w:footnote>
  <w:footnote w:type="continuationSeparator" w:id="0">
    <w:p w14:paraId="7F437562" w14:textId="77777777" w:rsidR="007B227B" w:rsidRDefault="007B227B" w:rsidP="007A33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093A3" w14:textId="77777777" w:rsidR="007A33CF" w:rsidRDefault="007A33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8328" w14:textId="77777777" w:rsidR="007A33CF" w:rsidRPr="007A33CF" w:rsidRDefault="007A33CF" w:rsidP="007A33CF">
    <w:pPr>
      <w:pStyle w:val="Header"/>
      <w:pBdr>
        <w:bottom w:val="single" w:sz="4" w:space="0" w:color="B4B4B4"/>
      </w:pBdr>
      <w:tabs>
        <w:tab w:val="clear" w:pos="4513"/>
        <w:tab w:val="clear" w:pos="9026"/>
        <w:tab w:val="right" w:pos="9029"/>
      </w:tabs>
      <w:jc w:val="left"/>
      <w:rPr>
        <w:color w:val="646464"/>
        <w:sz w:val="18"/>
      </w:rPr>
    </w:pPr>
    <w:r w:rsidRPr="007A33CF">
      <w:rPr>
        <w:color w:val="646464"/>
        <w:sz w:val="18"/>
      </w:rPr>
      <w:t>International Journal for Multidisciplinary Research (IJFMR)</w:t>
    </w:r>
    <w:r w:rsidRPr="007A33CF">
      <w:rPr>
        <w:color w:val="646464"/>
        <w:sz w:val="18"/>
      </w:rPr>
      <w:tab/>
      <w:t>Volume 7, Issue 1, January-February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5146" w14:textId="77777777" w:rsidR="007A33CF" w:rsidRDefault="007A33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CF"/>
    <w:rsid w:val="001058BF"/>
    <w:rsid w:val="001D541E"/>
    <w:rsid w:val="007A33CF"/>
    <w:rsid w:val="007B227B"/>
    <w:rsid w:val="00865EC8"/>
    <w:rsid w:val="00874DE8"/>
    <w:rsid w:val="00897DBA"/>
    <w:rsid w:val="009672AA"/>
    <w:rsid w:val="009B10B7"/>
    <w:rsid w:val="00EE1C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0B6FB"/>
  <w15:chartTrackingRefBased/>
  <w15:docId w15:val="{1B3F50FE-B63F-4AE9-B15A-7C55FD569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jc w:val="both"/>
    </w:pPr>
    <w:rPr>
      <w:rFonts w:ascii="Times New Roman" w:hAnsi="Times New Roman" w:cs="Times New Roman"/>
    </w:rPr>
  </w:style>
  <w:style w:type="paragraph" w:styleId="Heading1">
    <w:name w:val="heading 1"/>
    <w:basedOn w:val="Normal"/>
    <w:next w:val="Normal"/>
    <w:link w:val="Heading1Char"/>
    <w:uiPriority w:val="9"/>
    <w:qFormat/>
    <w:rsid w:val="007A3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3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3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3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3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3CF"/>
    <w:rPr>
      <w:rFonts w:eastAsiaTheme="majorEastAsia" w:cstheme="majorBidi"/>
      <w:color w:val="272727" w:themeColor="text1" w:themeTint="D8"/>
    </w:rPr>
  </w:style>
  <w:style w:type="paragraph" w:styleId="Title">
    <w:name w:val="Title"/>
    <w:basedOn w:val="Normal"/>
    <w:next w:val="Normal"/>
    <w:link w:val="TitleChar"/>
    <w:uiPriority w:val="10"/>
    <w:qFormat/>
    <w:rsid w:val="007A3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3CF"/>
    <w:pPr>
      <w:spacing w:before="160"/>
      <w:jc w:val="center"/>
    </w:pPr>
    <w:rPr>
      <w:i/>
      <w:iCs/>
      <w:color w:val="404040" w:themeColor="text1" w:themeTint="BF"/>
    </w:rPr>
  </w:style>
  <w:style w:type="character" w:customStyle="1" w:styleId="QuoteChar">
    <w:name w:val="Quote Char"/>
    <w:basedOn w:val="DefaultParagraphFont"/>
    <w:link w:val="Quote"/>
    <w:uiPriority w:val="29"/>
    <w:rsid w:val="007A33CF"/>
    <w:rPr>
      <w:i/>
      <w:iCs/>
      <w:color w:val="404040" w:themeColor="text1" w:themeTint="BF"/>
    </w:rPr>
  </w:style>
  <w:style w:type="paragraph" w:styleId="ListParagraph">
    <w:name w:val="List Paragraph"/>
    <w:basedOn w:val="Normal"/>
    <w:uiPriority w:val="34"/>
    <w:qFormat/>
    <w:rsid w:val="007A33CF"/>
    <w:pPr>
      <w:ind w:left="720"/>
      <w:contextualSpacing/>
    </w:pPr>
  </w:style>
  <w:style w:type="character" w:styleId="IntenseEmphasis">
    <w:name w:val="Intense Emphasis"/>
    <w:basedOn w:val="DefaultParagraphFont"/>
    <w:uiPriority w:val="21"/>
    <w:qFormat/>
    <w:rsid w:val="007A33CF"/>
    <w:rPr>
      <w:i/>
      <w:iCs/>
      <w:color w:val="2F5496" w:themeColor="accent1" w:themeShade="BF"/>
    </w:rPr>
  </w:style>
  <w:style w:type="paragraph" w:styleId="IntenseQuote">
    <w:name w:val="Intense Quote"/>
    <w:basedOn w:val="Normal"/>
    <w:next w:val="Normal"/>
    <w:link w:val="IntenseQuoteChar"/>
    <w:uiPriority w:val="30"/>
    <w:qFormat/>
    <w:rsid w:val="007A3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3CF"/>
    <w:rPr>
      <w:i/>
      <w:iCs/>
      <w:color w:val="2F5496" w:themeColor="accent1" w:themeShade="BF"/>
    </w:rPr>
  </w:style>
  <w:style w:type="character" w:styleId="IntenseReference">
    <w:name w:val="Intense Reference"/>
    <w:basedOn w:val="DefaultParagraphFont"/>
    <w:uiPriority w:val="32"/>
    <w:qFormat/>
    <w:rsid w:val="007A33CF"/>
    <w:rPr>
      <w:b/>
      <w:bCs/>
      <w:smallCaps/>
      <w:color w:val="2F5496" w:themeColor="accent1" w:themeShade="BF"/>
      <w:spacing w:val="5"/>
    </w:rPr>
  </w:style>
  <w:style w:type="paragraph" w:styleId="Header">
    <w:name w:val="header"/>
    <w:basedOn w:val="Normal"/>
    <w:link w:val="HeaderChar"/>
    <w:uiPriority w:val="99"/>
    <w:unhideWhenUsed/>
    <w:rsid w:val="007A33CF"/>
    <w:pPr>
      <w:tabs>
        <w:tab w:val="center" w:pos="4513"/>
        <w:tab w:val="right" w:pos="9026"/>
      </w:tabs>
      <w:spacing w:line="240" w:lineRule="auto"/>
    </w:pPr>
  </w:style>
  <w:style w:type="character" w:customStyle="1" w:styleId="HeaderChar">
    <w:name w:val="Header Char"/>
    <w:basedOn w:val="DefaultParagraphFont"/>
    <w:link w:val="Header"/>
    <w:uiPriority w:val="99"/>
    <w:rsid w:val="007A33CF"/>
    <w:rPr>
      <w:rFonts w:ascii="Times New Roman" w:hAnsi="Times New Roman" w:cs="Times New Roman"/>
    </w:rPr>
  </w:style>
  <w:style w:type="paragraph" w:styleId="Footer">
    <w:name w:val="footer"/>
    <w:basedOn w:val="Normal"/>
    <w:link w:val="FooterChar"/>
    <w:uiPriority w:val="99"/>
    <w:unhideWhenUsed/>
    <w:rsid w:val="007A33CF"/>
    <w:pPr>
      <w:tabs>
        <w:tab w:val="center" w:pos="4513"/>
        <w:tab w:val="right" w:pos="9026"/>
      </w:tabs>
      <w:spacing w:line="240" w:lineRule="auto"/>
    </w:pPr>
  </w:style>
  <w:style w:type="character" w:customStyle="1" w:styleId="FooterChar">
    <w:name w:val="Footer Char"/>
    <w:basedOn w:val="DefaultParagraphFont"/>
    <w:link w:val="Footer"/>
    <w:uiPriority w:val="99"/>
    <w:rsid w:val="007A33CF"/>
    <w:rPr>
      <w:rFonts w:ascii="Times New Roman" w:hAnsi="Times New Roman" w:cs="Times New Roman"/>
    </w:rPr>
  </w:style>
  <w:style w:type="character" w:styleId="PageNumber">
    <w:name w:val="page number"/>
    <w:basedOn w:val="DefaultParagraphFont"/>
    <w:uiPriority w:val="99"/>
    <w:semiHidden/>
    <w:unhideWhenUsed/>
    <w:rsid w:val="007A33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10</Pages>
  <Words>2955</Words>
  <Characters>19302</Characters>
  <Application>Microsoft Office Word</Application>
  <DocSecurity>0</DocSecurity>
  <Lines>438</Lines>
  <Paragraphs>258</Paragraphs>
  <ScaleCrop>false</ScaleCrop>
  <Company/>
  <LinksUpToDate>false</LinksUpToDate>
  <CharactersWithSpaces>21999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dc:creator>
  <cp:keywords/>
  <dc:description/>
  <cp:lastModifiedBy>ROHIT</cp:lastModifiedBy>
  <cp:revision>2</cp:revision>
  <dcterms:created xsi:type="dcterms:W3CDTF">2026-03-08T14:55:00Z</dcterms:created>
  <dcterms:modified xsi:type="dcterms:W3CDTF">2026-03-08T18:11:00Z</dcterms:modified>
</cp:coreProperties>
</file>