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57DC" w14:textId="77777777" w:rsidR="00FD1613" w:rsidRPr="00022E70" w:rsidRDefault="00FD1613" w:rsidP="00FD1613">
      <w:pPr>
        <w:spacing w:line="480" w:lineRule="auto"/>
        <w:ind w:left="-1080"/>
        <w:jc w:val="center"/>
        <w:rPr>
          <w:rFonts w:ascii="Times New Roman" w:hAnsi="Times New Roman" w:cs="Times New Roman"/>
          <w:b/>
          <w:sz w:val="24"/>
          <w:szCs w:val="24"/>
        </w:rPr>
      </w:pPr>
      <w:r w:rsidRPr="00022E70">
        <w:rPr>
          <w:rFonts w:ascii="Times New Roman" w:hAnsi="Times New Roman" w:cs="Times New Roman"/>
          <w:b/>
          <w:sz w:val="24"/>
          <w:szCs w:val="24"/>
        </w:rPr>
        <w:t xml:space="preserve">     IMPACT OF EXCHANGE RATES FLUCTUATIONS ON OIL EXPORT PRICES IN NIGERIA. (1980-202</w:t>
      </w:r>
      <w:r w:rsidR="008B2912" w:rsidRPr="00022E70">
        <w:rPr>
          <w:rFonts w:ascii="Times New Roman" w:hAnsi="Times New Roman" w:cs="Times New Roman"/>
          <w:b/>
          <w:sz w:val="24"/>
          <w:szCs w:val="24"/>
        </w:rPr>
        <w:t>3</w:t>
      </w:r>
      <w:r w:rsidRPr="00022E70">
        <w:rPr>
          <w:rFonts w:ascii="Times New Roman" w:hAnsi="Times New Roman" w:cs="Times New Roman"/>
          <w:b/>
          <w:sz w:val="24"/>
          <w:szCs w:val="24"/>
        </w:rPr>
        <w:t>)</w:t>
      </w:r>
    </w:p>
    <w:p w14:paraId="0AE37E4D" w14:textId="77777777" w:rsidR="00FD1613" w:rsidRPr="00022E70" w:rsidRDefault="00FD1613" w:rsidP="00FD1613">
      <w:pPr>
        <w:spacing w:line="480" w:lineRule="auto"/>
        <w:ind w:left="-1080"/>
        <w:jc w:val="center"/>
        <w:rPr>
          <w:rFonts w:ascii="Times New Roman" w:hAnsi="Times New Roman" w:cs="Times New Roman"/>
          <w:b/>
          <w:sz w:val="24"/>
          <w:szCs w:val="24"/>
        </w:rPr>
      </w:pPr>
      <w:r w:rsidRPr="00022E70">
        <w:rPr>
          <w:rFonts w:ascii="Times New Roman" w:hAnsi="Times New Roman" w:cs="Times New Roman"/>
          <w:b/>
          <w:sz w:val="24"/>
          <w:szCs w:val="24"/>
        </w:rPr>
        <w:t xml:space="preserve">   </w:t>
      </w:r>
    </w:p>
    <w:p w14:paraId="5470FF40"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BY</w:t>
      </w:r>
    </w:p>
    <w:p w14:paraId="0DFD2BB2"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AJILEYE, SHARON BOLATITO</w:t>
      </w:r>
    </w:p>
    <w:p w14:paraId="4481FF4A"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MAS23ECO002</w:t>
      </w:r>
    </w:p>
    <w:p w14:paraId="4A2B997E" w14:textId="77777777" w:rsidR="00FD1613" w:rsidRPr="00022E70" w:rsidRDefault="00FD1613" w:rsidP="00FD1613">
      <w:pPr>
        <w:spacing w:line="480" w:lineRule="auto"/>
        <w:rPr>
          <w:rFonts w:ascii="Times New Roman" w:hAnsi="Times New Roman" w:cs="Times New Roman"/>
          <w:sz w:val="24"/>
          <w:szCs w:val="24"/>
        </w:rPr>
      </w:pPr>
    </w:p>
    <w:p w14:paraId="05AC47ED" w14:textId="77777777" w:rsidR="00FD1613" w:rsidRPr="00022E70" w:rsidRDefault="00FD1613" w:rsidP="00FD1613">
      <w:pPr>
        <w:spacing w:line="480" w:lineRule="auto"/>
        <w:rPr>
          <w:rFonts w:ascii="Times New Roman" w:hAnsi="Times New Roman" w:cs="Times New Roman"/>
          <w:b/>
          <w:sz w:val="24"/>
          <w:szCs w:val="24"/>
        </w:rPr>
      </w:pPr>
    </w:p>
    <w:p w14:paraId="3D4FF7B6"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DEPARTMENT OF ECONOMICS</w:t>
      </w:r>
    </w:p>
    <w:p w14:paraId="3FDEC5D4"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FACULTY OF SOCIAL SCIENCES,</w:t>
      </w:r>
    </w:p>
    <w:p w14:paraId="60581F25"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FEDERAL UNIVERSITY LOKOJA, KOGI STATE.</w:t>
      </w:r>
    </w:p>
    <w:p w14:paraId="2FAFB312" w14:textId="77777777" w:rsidR="00FD1613" w:rsidRPr="00022E70" w:rsidRDefault="00FD1613" w:rsidP="00FD1613">
      <w:pPr>
        <w:spacing w:line="480" w:lineRule="auto"/>
        <w:ind w:left="-1080"/>
        <w:jc w:val="center"/>
        <w:rPr>
          <w:rFonts w:ascii="Times New Roman" w:hAnsi="Times New Roman" w:cs="Times New Roman"/>
          <w:b/>
          <w:sz w:val="24"/>
          <w:szCs w:val="24"/>
        </w:rPr>
      </w:pPr>
    </w:p>
    <w:p w14:paraId="02759136" w14:textId="77777777" w:rsidR="00FD1613" w:rsidRPr="00022E70" w:rsidRDefault="00FD1613" w:rsidP="00FD1613">
      <w:pPr>
        <w:spacing w:line="480" w:lineRule="auto"/>
        <w:ind w:left="-1080"/>
        <w:jc w:val="center"/>
        <w:rPr>
          <w:rFonts w:ascii="Times New Roman" w:hAnsi="Times New Roman" w:cs="Times New Roman"/>
          <w:b/>
          <w:sz w:val="24"/>
          <w:szCs w:val="24"/>
        </w:rPr>
      </w:pPr>
    </w:p>
    <w:p w14:paraId="735065A8" w14:textId="77777777" w:rsidR="00FD1613" w:rsidRPr="00022E70" w:rsidRDefault="00FD1613" w:rsidP="00FD1613">
      <w:pPr>
        <w:spacing w:line="480" w:lineRule="auto"/>
        <w:rPr>
          <w:rFonts w:ascii="Times New Roman" w:hAnsi="Times New Roman" w:cs="Times New Roman"/>
          <w:b/>
          <w:sz w:val="24"/>
          <w:szCs w:val="24"/>
        </w:rPr>
      </w:pPr>
    </w:p>
    <w:p w14:paraId="6E58E234" w14:textId="77777777" w:rsidR="00FD1613" w:rsidRPr="00022E70" w:rsidRDefault="00FD1613" w:rsidP="00FD1613">
      <w:pPr>
        <w:spacing w:line="480" w:lineRule="auto"/>
        <w:jc w:val="center"/>
        <w:rPr>
          <w:rFonts w:ascii="Times New Roman" w:hAnsi="Times New Roman" w:cs="Times New Roman"/>
          <w:b/>
          <w:sz w:val="24"/>
          <w:szCs w:val="24"/>
        </w:rPr>
      </w:pPr>
    </w:p>
    <w:p w14:paraId="62EAE5B1" w14:textId="77777777" w:rsidR="00FD1613" w:rsidRPr="00022E70" w:rsidRDefault="00FD1613" w:rsidP="00FD1613">
      <w:pPr>
        <w:spacing w:line="480" w:lineRule="auto"/>
        <w:jc w:val="center"/>
        <w:rPr>
          <w:rFonts w:ascii="Times New Roman" w:hAnsi="Times New Roman" w:cs="Times New Roman"/>
          <w:b/>
          <w:sz w:val="24"/>
          <w:szCs w:val="24"/>
        </w:rPr>
      </w:pPr>
    </w:p>
    <w:p w14:paraId="687A9A6E" w14:textId="77777777" w:rsidR="00FD1613" w:rsidRPr="00022E70" w:rsidRDefault="00FD1613" w:rsidP="00FD1613">
      <w:pPr>
        <w:spacing w:line="480" w:lineRule="auto"/>
        <w:jc w:val="center"/>
        <w:rPr>
          <w:rFonts w:ascii="Times New Roman" w:hAnsi="Times New Roman" w:cs="Times New Roman"/>
          <w:b/>
          <w:sz w:val="24"/>
          <w:szCs w:val="24"/>
        </w:rPr>
      </w:pPr>
      <w:r w:rsidRPr="00022E70">
        <w:rPr>
          <w:rFonts w:ascii="Times New Roman" w:hAnsi="Times New Roman" w:cs="Times New Roman"/>
          <w:b/>
          <w:sz w:val="24"/>
          <w:szCs w:val="24"/>
        </w:rPr>
        <w:t>SEPTEMBER, 2025.</w:t>
      </w:r>
    </w:p>
    <w:p w14:paraId="428353B7" w14:textId="77777777" w:rsidR="00FD1613" w:rsidRPr="00022E70" w:rsidRDefault="00FD1613" w:rsidP="00FD1613">
      <w:pPr>
        <w:pStyle w:val="Heading2"/>
        <w:tabs>
          <w:tab w:val="center" w:pos="410"/>
          <w:tab w:val="center" w:pos="2261"/>
        </w:tabs>
        <w:spacing w:line="480" w:lineRule="auto"/>
        <w:jc w:val="center"/>
        <w:rPr>
          <w:rFonts w:ascii="Times New Roman" w:hAnsi="Times New Roman" w:cs="Times New Roman"/>
          <w:sz w:val="24"/>
          <w:szCs w:val="24"/>
        </w:rPr>
      </w:pPr>
    </w:p>
    <w:p w14:paraId="432F6095" w14:textId="77777777" w:rsidR="00FD1613" w:rsidRPr="00022E70" w:rsidRDefault="00FD1613" w:rsidP="00FD1613">
      <w:pPr>
        <w:spacing w:line="480" w:lineRule="auto"/>
        <w:jc w:val="center"/>
        <w:rPr>
          <w:rFonts w:ascii="Times New Roman" w:hAnsi="Times New Roman" w:cs="Times New Roman"/>
          <w:b/>
          <w:sz w:val="52"/>
          <w:szCs w:val="52"/>
        </w:rPr>
        <w:sectPr w:rsidR="00FD1613" w:rsidRPr="00022E70" w:rsidSect="00FD1613">
          <w:footerReference w:type="default" r:id="rId7"/>
          <w:pgSz w:w="12240" w:h="15840"/>
          <w:pgMar w:top="1440" w:right="1440" w:bottom="1440" w:left="1440" w:header="720" w:footer="720" w:gutter="0"/>
          <w:pgNumType w:fmt="lowerRoman"/>
          <w:cols w:space="720"/>
          <w:docGrid w:linePitch="360"/>
        </w:sectPr>
      </w:pPr>
    </w:p>
    <w:p w14:paraId="0B990A73" w14:textId="77777777" w:rsidR="00FD1613" w:rsidRPr="00022E70" w:rsidRDefault="00FD1613" w:rsidP="00FD1613">
      <w:pPr>
        <w:spacing w:line="480" w:lineRule="auto"/>
        <w:jc w:val="center"/>
        <w:rPr>
          <w:rFonts w:ascii="Times New Roman" w:hAnsi="Times New Roman" w:cs="Times New Roman"/>
          <w:b/>
          <w:bCs/>
          <w:sz w:val="28"/>
          <w:szCs w:val="28"/>
        </w:rPr>
      </w:pPr>
      <w:r w:rsidRPr="00022E70">
        <w:rPr>
          <w:rFonts w:ascii="Times New Roman" w:hAnsi="Times New Roman" w:cs="Times New Roman"/>
          <w:b/>
          <w:bCs/>
          <w:sz w:val="28"/>
          <w:szCs w:val="28"/>
        </w:rPr>
        <w:lastRenderedPageBreak/>
        <w:t>CHAPTER ONE</w:t>
      </w:r>
    </w:p>
    <w:p w14:paraId="09329AD9" w14:textId="77777777" w:rsidR="00FD1613" w:rsidRPr="00022E70" w:rsidRDefault="00FD1613" w:rsidP="00FD1613">
      <w:pPr>
        <w:spacing w:before="120" w:after="0" w:line="480" w:lineRule="auto"/>
        <w:jc w:val="center"/>
        <w:rPr>
          <w:rFonts w:ascii="Times New Roman" w:hAnsi="Times New Roman" w:cs="Times New Roman"/>
          <w:b/>
          <w:bCs/>
          <w:sz w:val="28"/>
          <w:szCs w:val="28"/>
        </w:rPr>
      </w:pPr>
      <w:r w:rsidRPr="00022E70">
        <w:rPr>
          <w:rFonts w:ascii="Times New Roman" w:hAnsi="Times New Roman" w:cs="Times New Roman"/>
          <w:b/>
          <w:bCs/>
          <w:sz w:val="28"/>
          <w:szCs w:val="28"/>
        </w:rPr>
        <w:t>INTRODUCTION</w:t>
      </w:r>
    </w:p>
    <w:p w14:paraId="756B2BBA" w14:textId="0353CAD3" w:rsidR="00FD1613" w:rsidRPr="00022E70" w:rsidRDefault="00FD1613" w:rsidP="00FD1613">
      <w:pPr>
        <w:spacing w:before="120" w:after="0" w:line="480" w:lineRule="auto"/>
        <w:rPr>
          <w:rFonts w:ascii="Times New Roman" w:hAnsi="Times New Roman" w:cs="Times New Roman"/>
          <w:b/>
          <w:bCs/>
        </w:rPr>
      </w:pPr>
      <w:r w:rsidRPr="00022E70">
        <w:rPr>
          <w:rFonts w:ascii="Times New Roman" w:hAnsi="Times New Roman" w:cs="Times New Roman"/>
          <w:b/>
          <w:bCs/>
        </w:rPr>
        <w:t xml:space="preserve">1.1 </w:t>
      </w:r>
      <w:r w:rsidR="004319C7" w:rsidRPr="00022E70">
        <w:rPr>
          <w:rFonts w:ascii="Times New Roman" w:hAnsi="Times New Roman" w:cs="Times New Roman"/>
          <w:b/>
          <w:bCs/>
        </w:rPr>
        <w:t>Background to the study</w:t>
      </w:r>
    </w:p>
    <w:p w14:paraId="2B7987EA" w14:textId="77777777" w:rsidR="00FD1613" w:rsidRPr="00022E70" w:rsidRDefault="00FD1613" w:rsidP="00FD1613">
      <w:pPr>
        <w:pStyle w:val="NormalWeb"/>
        <w:spacing w:before="120" w:beforeAutospacing="0" w:after="0" w:afterAutospacing="0" w:line="480" w:lineRule="auto"/>
        <w:jc w:val="both"/>
      </w:pPr>
      <w:r w:rsidRPr="00022E70">
        <w:t xml:space="preserve">Before and shortly after gaining independence, Nigeria’s economy was largely driven by non-oil sector like the agricultural sector. These sectors played a key role in supporting national growth and development. However, the discovery of oil in the late 60s in large quantities marked a turning point in the country’s economic structure and since then, Nigeria has increasingly relied on oil exports as its primary source of foreign exchange, effectively transforming into a mono </w:t>
      </w:r>
    </w:p>
    <w:p w14:paraId="705FF3E5" w14:textId="77777777" w:rsidR="00FD1613" w:rsidRPr="00022E70" w:rsidRDefault="00FD1613" w:rsidP="00FD1613">
      <w:pPr>
        <w:pStyle w:val="NormalWeb"/>
        <w:spacing w:before="120" w:beforeAutospacing="0" w:after="0" w:afterAutospacing="0" w:line="480" w:lineRule="auto"/>
      </w:pPr>
      <w:r w:rsidRPr="00022E70">
        <w:t xml:space="preserve">product economy. This overdependence on oil without proper structural diversification has </w:t>
      </w:r>
    </w:p>
    <w:p w14:paraId="2C1C9ADE" w14:textId="77777777" w:rsidR="00FD1613" w:rsidRPr="00022E70" w:rsidRDefault="00FD1613" w:rsidP="00FD1613">
      <w:pPr>
        <w:pStyle w:val="NormalWeb"/>
        <w:spacing w:before="120" w:beforeAutospacing="0" w:after="0" w:afterAutospacing="0" w:line="480" w:lineRule="auto"/>
      </w:pPr>
      <w:r w:rsidRPr="00022E70">
        <w:t xml:space="preserve">raised questions about whether oil has been a blessing or a curse for Nigeria. The heavy reliance </w:t>
      </w:r>
    </w:p>
    <w:p w14:paraId="606E0818" w14:textId="77777777" w:rsidR="00FD1613" w:rsidRPr="00022E70" w:rsidRDefault="00FD1613" w:rsidP="00FD1613">
      <w:pPr>
        <w:pStyle w:val="NormalWeb"/>
        <w:spacing w:before="120" w:beforeAutospacing="0" w:after="0" w:afterAutospacing="0" w:line="480" w:lineRule="auto"/>
      </w:pPr>
      <w:r w:rsidRPr="00022E70">
        <w:t xml:space="preserve">on oil exports in Nigeria has rendered our economy to be increasingly vulnerable to external shocks. </w:t>
      </w:r>
    </w:p>
    <w:p w14:paraId="78396B90" w14:textId="77777777" w:rsidR="00FD1613" w:rsidRPr="00022E70" w:rsidRDefault="00FD1613" w:rsidP="00FD1613">
      <w:pPr>
        <w:pStyle w:val="NormalWeb"/>
        <w:spacing w:before="120" w:beforeAutospacing="0" w:after="0" w:afterAutospacing="0" w:line="480" w:lineRule="auto"/>
      </w:pPr>
      <w:r w:rsidRPr="00022E70">
        <w:t xml:space="preserve">During the COVID-19 pandemic in 2020, a sharp decline in global oil demand contributed to a </w:t>
      </w:r>
    </w:p>
    <w:p w14:paraId="4DE07443" w14:textId="77777777" w:rsidR="00FD1613" w:rsidRPr="00022E70" w:rsidRDefault="00FD1613" w:rsidP="00FD1613">
      <w:pPr>
        <w:pStyle w:val="NormalWeb"/>
        <w:spacing w:before="120" w:beforeAutospacing="0" w:after="0" w:afterAutospacing="0" w:line="480" w:lineRule="auto"/>
      </w:pPr>
      <w:r w:rsidRPr="00022E70">
        <w:t xml:space="preserve">contraction of Nigeria’s GDP by 1.8%, demonstrating the risks of over-dependence on a single </w:t>
      </w:r>
    </w:p>
    <w:p w14:paraId="36D91F68" w14:textId="77777777" w:rsidR="00FD1613" w:rsidRPr="00022E70" w:rsidRDefault="00FD1613" w:rsidP="00FD1613">
      <w:pPr>
        <w:pStyle w:val="NormalWeb"/>
        <w:spacing w:before="120" w:beforeAutospacing="0" w:after="0" w:afterAutospacing="0" w:line="480" w:lineRule="auto"/>
      </w:pPr>
      <w:r w:rsidRPr="00022E70">
        <w:t>commodity (Oyeniyi, 2024).</w:t>
      </w:r>
    </w:p>
    <w:p w14:paraId="4296B64B" w14:textId="77777777" w:rsidR="00FD1613" w:rsidRPr="00022E70" w:rsidRDefault="00FD1613" w:rsidP="00FD1613">
      <w:pPr>
        <w:pStyle w:val="NormalWeb"/>
        <w:spacing w:before="120" w:beforeAutospacing="0" w:after="0" w:afterAutospacing="0" w:line="480" w:lineRule="auto"/>
      </w:pPr>
      <w:r w:rsidRPr="00022E70">
        <w:t>Nigeria is at a critical juncture in its economic development. As the largest oil and gas producing</w:t>
      </w:r>
    </w:p>
    <w:p w14:paraId="2ADC2919" w14:textId="77777777" w:rsidR="00FD1613" w:rsidRPr="00022E70" w:rsidRDefault="00FD1613" w:rsidP="00FD1613">
      <w:pPr>
        <w:pStyle w:val="NormalWeb"/>
        <w:spacing w:before="120" w:beforeAutospacing="0" w:after="0" w:afterAutospacing="0" w:line="480" w:lineRule="auto"/>
      </w:pPr>
      <w:r w:rsidRPr="00022E70">
        <w:t xml:space="preserve"> country in sub–Saharan Africa, with reserves of 37billion barrels of oil, the country’s petroleum </w:t>
      </w:r>
    </w:p>
    <w:p w14:paraId="5B21735B" w14:textId="77777777" w:rsidR="00FD1613" w:rsidRPr="00022E70" w:rsidRDefault="00FD1613" w:rsidP="00FD1613">
      <w:pPr>
        <w:pStyle w:val="NormalWeb"/>
        <w:spacing w:before="120" w:beforeAutospacing="0" w:after="0" w:afterAutospacing="0" w:line="480" w:lineRule="auto"/>
      </w:pPr>
      <w:r w:rsidRPr="00022E70">
        <w:t xml:space="preserve">industry forms the backbone of its economy. it contributes approximately 90% of Nigeria’s </w:t>
      </w:r>
    </w:p>
    <w:p w14:paraId="2D534AA5" w14:textId="77777777" w:rsidR="00FD1613" w:rsidRPr="00022E70" w:rsidRDefault="00FD1613" w:rsidP="00FD1613">
      <w:pPr>
        <w:pStyle w:val="NormalWeb"/>
        <w:spacing w:before="120" w:beforeAutospacing="0" w:after="0" w:afterAutospacing="0" w:line="480" w:lineRule="auto"/>
      </w:pPr>
      <w:r w:rsidRPr="00022E70">
        <w:t xml:space="preserve">foreign exchange earnings and about 60% of total income. despite the abundance of natural </w:t>
      </w:r>
    </w:p>
    <w:p w14:paraId="6F635496" w14:textId="77777777" w:rsidR="00FD1613" w:rsidRPr="00022E70" w:rsidRDefault="00FD1613" w:rsidP="00FD1613">
      <w:pPr>
        <w:pStyle w:val="NormalWeb"/>
        <w:spacing w:before="120" w:beforeAutospacing="0" w:after="0" w:afterAutospacing="0" w:line="480" w:lineRule="auto"/>
      </w:pPr>
      <w:r w:rsidRPr="00022E70">
        <w:t>resources, the nation continues to tackle with “paradox of plenty” (</w:t>
      </w:r>
      <w:proofErr w:type="spellStart"/>
      <w:r w:rsidRPr="00022E70">
        <w:t>Agbakoba</w:t>
      </w:r>
      <w:proofErr w:type="spellEnd"/>
      <w:r w:rsidRPr="00022E70">
        <w:t xml:space="preserve"> &amp; Okeke, 2024). </w:t>
      </w:r>
      <w:r w:rsidRPr="00022E70">
        <w:tab/>
      </w:r>
    </w:p>
    <w:p w14:paraId="50B0E49E" w14:textId="77777777" w:rsidR="00FD1613" w:rsidRPr="00022E70" w:rsidRDefault="00FD1613" w:rsidP="00FD1613">
      <w:pPr>
        <w:spacing w:before="120" w:after="0"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According to </w:t>
      </w:r>
      <w:proofErr w:type="spellStart"/>
      <w:r w:rsidRPr="00022E70">
        <w:rPr>
          <w:rFonts w:ascii="Times New Roman" w:hAnsi="Times New Roman" w:cs="Times New Roman"/>
          <w:sz w:val="24"/>
          <w:szCs w:val="24"/>
        </w:rPr>
        <w:t>Obadan</w:t>
      </w:r>
      <w:proofErr w:type="spellEnd"/>
      <w:r w:rsidRPr="00022E70">
        <w:rPr>
          <w:rFonts w:ascii="Times New Roman" w:hAnsi="Times New Roman" w:cs="Times New Roman"/>
          <w:sz w:val="24"/>
          <w:szCs w:val="24"/>
        </w:rPr>
        <w:t xml:space="preserve"> (2006), “oil is an international trade commodity that attracts foreign exchange and is a quick source of capital accumulation. Huge revenues are realized from the wide differential between unit production costs and economic rents, royalties, petroleum taxes, oil exports etc.” With the neglect of other sectors of the Nigerian economy due to the discovery of oil, the performance of its economy has been on the downturn considering other institutional difficulties that impede the growth possibilities of the economy.</w:t>
      </w:r>
    </w:p>
    <w:p w14:paraId="2D3F716B" w14:textId="0E4FC200" w:rsidR="00FD1613" w:rsidRPr="00022E70" w:rsidRDefault="00FD1613" w:rsidP="00FD1613">
      <w:pPr>
        <w:spacing w:before="120" w:after="0"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of the exchange rate system in Nigeria </w:t>
      </w:r>
      <w:proofErr w:type="gramStart"/>
      <w:r w:rsidRPr="00022E70">
        <w:rPr>
          <w:rFonts w:ascii="Times New Roman" w:hAnsi="Times New Roman" w:cs="Times New Roman"/>
          <w:sz w:val="24"/>
          <w:szCs w:val="24"/>
        </w:rPr>
        <w:t>is</w:t>
      </w:r>
      <w:proofErr w:type="gramEnd"/>
      <w:r w:rsidRPr="00022E70">
        <w:rPr>
          <w:rFonts w:ascii="Times New Roman" w:hAnsi="Times New Roman" w:cs="Times New Roman"/>
          <w:sz w:val="24"/>
          <w:szCs w:val="24"/>
        </w:rPr>
        <w:t xml:space="preserve"> recognized to be the major contributor to economic instability and uncertainty. The frequent and unpredictable fluctuations in oil prices </w:t>
      </w:r>
      <w:proofErr w:type="gramStart"/>
      <w:r w:rsidRPr="00022E70">
        <w:rPr>
          <w:rFonts w:ascii="Times New Roman" w:hAnsi="Times New Roman" w:cs="Times New Roman"/>
          <w:sz w:val="24"/>
          <w:szCs w:val="24"/>
        </w:rPr>
        <w:t>has</w:t>
      </w:r>
      <w:proofErr w:type="gramEnd"/>
      <w:r w:rsidRPr="00022E70">
        <w:rPr>
          <w:rFonts w:ascii="Times New Roman" w:hAnsi="Times New Roman" w:cs="Times New Roman"/>
          <w:sz w:val="24"/>
          <w:szCs w:val="24"/>
        </w:rPr>
        <w:t xml:space="preserve"> been a significant source of economic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 which has an impact on the flow of export and the overall performance in Nigeria. over the years, Nigeria has been too dependent on the revenue derived from oil revenue, this has affected the economy and despite numerous fiscal and monetary policies to eliminate these effects, the naira constantly fluctuates which increases the uncertainties presented by unstable oil prices. </w:t>
      </w:r>
      <w:proofErr w:type="gramStart"/>
      <w:r w:rsidRPr="00022E70">
        <w:rPr>
          <w:rFonts w:ascii="Times New Roman" w:hAnsi="Times New Roman" w:cs="Times New Roman"/>
          <w:sz w:val="24"/>
          <w:szCs w:val="24"/>
        </w:rPr>
        <w:t xml:space="preserve">This dual </w:t>
      </w:r>
      <w:r w:rsidR="00420FE3" w:rsidRPr="00022E70">
        <w:rPr>
          <w:rFonts w:ascii="Times New Roman" w:hAnsi="Times New Roman" w:cs="Times New Roman"/>
          <w:sz w:val="24"/>
          <w:szCs w:val="24"/>
        </w:rPr>
        <w:t>fluctuations</w:t>
      </w:r>
      <w:proofErr w:type="gramEnd"/>
      <w:r w:rsidRPr="00022E70">
        <w:rPr>
          <w:rFonts w:ascii="Times New Roman" w:hAnsi="Times New Roman" w:cs="Times New Roman"/>
          <w:sz w:val="24"/>
          <w:szCs w:val="24"/>
        </w:rPr>
        <w:t xml:space="preserve"> not only affects export pricing but also affects foreign exchange </w:t>
      </w:r>
      <w:r w:rsidR="00E00C1E" w:rsidRPr="00022E70">
        <w:rPr>
          <w:rFonts w:ascii="Times New Roman" w:hAnsi="Times New Roman" w:cs="Times New Roman"/>
          <w:sz w:val="24"/>
          <w:szCs w:val="24"/>
        </w:rPr>
        <w:t>earnings</w:t>
      </w:r>
      <w:r w:rsidRPr="00022E70">
        <w:rPr>
          <w:rFonts w:ascii="Times New Roman" w:hAnsi="Times New Roman" w:cs="Times New Roman"/>
          <w:sz w:val="24"/>
          <w:szCs w:val="24"/>
        </w:rPr>
        <w:t xml:space="preserve"> and complicates national planning.</w:t>
      </w:r>
    </w:p>
    <w:p w14:paraId="75EEDE8C" w14:textId="31C2297B" w:rsidR="00FD1613" w:rsidRPr="00022E70" w:rsidRDefault="00FD1613" w:rsidP="00FD1613">
      <w:pPr>
        <w:spacing w:before="120" w:after="0"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transmission mechanisms through which oil prices influence real economic activity encompass both supply and demand channels. On the supply side, crude oil serves as a fundamental input in production processes; thus, an increase in oil prices leads to higher production costs, prompting firms to reduce output. On the demand side, fluctuations in oil prices affect consumption and investment decisions. Consequently, the impact of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whether positive or negative on an economy depends on its position within the global economic landscape and the nature of the price change. Notably, Nigeria's economy is uniquely characterized as both an oil exporter and importer, exporting crude oil while importing refined petroleum products (Gummi, Buhari, &amp; Muhammad, 2017).</w:t>
      </w:r>
    </w:p>
    <w:p w14:paraId="67DCA867" w14:textId="401B30D4" w:rsidR="00FD1613" w:rsidRPr="00022E70" w:rsidRDefault="00FD1613" w:rsidP="005E3DCB">
      <w:pPr>
        <w:spacing w:before="120" w:after="0"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Exchange rate is the price of one currency in relation to another. It expresses a national currency’s quotation with respect to foreign ones. Exchange rate stability is a major macroeconomic objective of countries in the global economy. Its critical role in the attainment of macroeconomic stability in both the developed and developing economies hinges greatly on its importance as a price that not only affects the price of imports, exports, and by extension, the balance of payments, but also the general price level. Consequently, governments and relevant authorities all over the world employ the exchange rate as a policy tool to manage the volume of imports and exports as well as the general price level in a country.  The impact of the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exports flows especially in developing countries like Nigeria has been described as one of the main sources of economic instability and uncertainty. The unexpected swing in the exchange rate of the naira has been enormously identified as volatile. Over the years, the central bank of Nigeria has maintained various exchange rate </w:t>
      </w:r>
      <w:r w:rsidR="005E3DCB" w:rsidRPr="00022E70">
        <w:rPr>
          <w:rFonts w:ascii="Times New Roman" w:hAnsi="Times New Roman" w:cs="Times New Roman"/>
          <w:sz w:val="24"/>
          <w:szCs w:val="24"/>
        </w:rPr>
        <w:t>regimes.</w:t>
      </w:r>
      <w:r w:rsidRPr="00022E70">
        <w:rPr>
          <w:rFonts w:ascii="Times New Roman" w:hAnsi="Times New Roman" w:cs="Times New Roman"/>
          <w:sz w:val="24"/>
          <w:szCs w:val="24"/>
        </w:rPr>
        <w:t xml:space="preserve"> between 2010 and 2014, the relatively stable oil price and an attempt to manage exchange rate has helped maintain some degree of predictability in oil export earnings. In mid-2014, there was a sharp decline in global oil prices which triggered frequent naira devaluations and increased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From 2015 to 2023, Nigeria experienced various episodes of currency depreciation which created uncertainties in pricing and revenue realization for oil exports. Recently, there has been a policy shift which aims at unifying exchange rates in Nigeria such as the 2023 naira floating, tis policy have led to increased short-term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w:t>
      </w:r>
    </w:p>
    <w:p w14:paraId="662B6412" w14:textId="77777777" w:rsidR="00420FE3" w:rsidRPr="00022E70" w:rsidRDefault="00FD1613" w:rsidP="00420FE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1.2 Statement of</w:t>
      </w:r>
      <w:r w:rsidR="00C53E1C" w:rsidRPr="00022E70">
        <w:rPr>
          <w:rFonts w:ascii="Times New Roman" w:hAnsi="Times New Roman" w:cs="Times New Roman"/>
          <w:b/>
          <w:bCs/>
          <w:sz w:val="24"/>
          <w:szCs w:val="24"/>
        </w:rPr>
        <w:t xml:space="preserve"> the</w:t>
      </w:r>
      <w:r w:rsidRPr="00022E70">
        <w:rPr>
          <w:rFonts w:ascii="Times New Roman" w:hAnsi="Times New Roman" w:cs="Times New Roman"/>
          <w:b/>
          <w:bCs/>
          <w:sz w:val="24"/>
          <w:szCs w:val="24"/>
        </w:rPr>
        <w:t xml:space="preserve"> problem </w:t>
      </w:r>
    </w:p>
    <w:p w14:paraId="6CFDFEAC" w14:textId="4E256A55" w:rsidR="00FD1613" w:rsidRPr="00022E70" w:rsidRDefault="003B52A4"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sz w:val="24"/>
          <w:szCs w:val="24"/>
        </w:rPr>
        <w:t xml:space="preserve">Before </w:t>
      </w:r>
      <w:r w:rsidR="00420FE3" w:rsidRPr="00022E70">
        <w:rPr>
          <w:rFonts w:ascii="Times New Roman" w:hAnsi="Times New Roman" w:cs="Times New Roman"/>
          <w:sz w:val="24"/>
          <w:szCs w:val="24"/>
        </w:rPr>
        <w:t>the financial</w:t>
      </w:r>
      <w:r w:rsidRPr="00022E70">
        <w:rPr>
          <w:rFonts w:ascii="Times New Roman" w:hAnsi="Times New Roman" w:cs="Times New Roman"/>
          <w:sz w:val="24"/>
          <w:szCs w:val="24"/>
        </w:rPr>
        <w:t xml:space="preserve"> </w:t>
      </w:r>
      <w:r w:rsidR="005D1EAB" w:rsidRPr="00022E70">
        <w:rPr>
          <w:rFonts w:ascii="Times New Roman" w:hAnsi="Times New Roman" w:cs="Times New Roman"/>
          <w:sz w:val="24"/>
          <w:szCs w:val="24"/>
        </w:rPr>
        <w:t xml:space="preserve">crisis in 2008 that affected the whole </w:t>
      </w:r>
      <w:r w:rsidR="00420FE3" w:rsidRPr="00022E70">
        <w:rPr>
          <w:rFonts w:ascii="Times New Roman" w:hAnsi="Times New Roman" w:cs="Times New Roman"/>
          <w:sz w:val="24"/>
          <w:szCs w:val="24"/>
        </w:rPr>
        <w:t>world,</w:t>
      </w:r>
      <w:r w:rsidRPr="00022E70">
        <w:rPr>
          <w:rFonts w:ascii="Times New Roman" w:hAnsi="Times New Roman" w:cs="Times New Roman"/>
          <w:sz w:val="24"/>
          <w:szCs w:val="24"/>
        </w:rPr>
        <w:t xml:space="preserve"> Nigeria’s exchange rate was relatively stable</w:t>
      </w:r>
      <w:r w:rsidR="00C4649E" w:rsidRPr="00022E70">
        <w:rPr>
          <w:rFonts w:ascii="Times New Roman" w:hAnsi="Times New Roman" w:cs="Times New Roman"/>
          <w:sz w:val="24"/>
          <w:szCs w:val="24"/>
        </w:rPr>
        <w:t xml:space="preserve"> </w:t>
      </w:r>
      <w:r w:rsidR="00420FE3" w:rsidRPr="00022E70">
        <w:rPr>
          <w:rFonts w:ascii="Times New Roman" w:hAnsi="Times New Roman" w:cs="Times New Roman"/>
          <w:sz w:val="24"/>
          <w:szCs w:val="24"/>
        </w:rPr>
        <w:t>and oil</w:t>
      </w:r>
      <w:r w:rsidRPr="00022E70">
        <w:rPr>
          <w:rFonts w:ascii="Times New Roman" w:hAnsi="Times New Roman" w:cs="Times New Roman"/>
          <w:sz w:val="24"/>
          <w:szCs w:val="24"/>
        </w:rPr>
        <w:t xml:space="preserve"> prices</w:t>
      </w:r>
      <w:r w:rsidR="00C4649E" w:rsidRPr="00022E70">
        <w:rPr>
          <w:rFonts w:ascii="Times New Roman" w:hAnsi="Times New Roman" w:cs="Times New Roman"/>
          <w:sz w:val="24"/>
          <w:szCs w:val="24"/>
        </w:rPr>
        <w:t xml:space="preserve"> was high</w:t>
      </w:r>
      <w:r w:rsidRPr="00022E70">
        <w:rPr>
          <w:rFonts w:ascii="Times New Roman" w:hAnsi="Times New Roman" w:cs="Times New Roman"/>
          <w:sz w:val="24"/>
          <w:szCs w:val="24"/>
        </w:rPr>
        <w:t xml:space="preserve">. However, the crisis caused oil prices to </w:t>
      </w:r>
      <w:r w:rsidR="00883B45" w:rsidRPr="00022E70">
        <w:rPr>
          <w:rFonts w:ascii="Times New Roman" w:hAnsi="Times New Roman" w:cs="Times New Roman"/>
          <w:sz w:val="24"/>
          <w:szCs w:val="24"/>
        </w:rPr>
        <w:t>fall sharply</w:t>
      </w:r>
      <w:r w:rsidRPr="00022E70">
        <w:rPr>
          <w:rFonts w:ascii="Times New Roman" w:hAnsi="Times New Roman" w:cs="Times New Roman"/>
          <w:sz w:val="24"/>
          <w:szCs w:val="24"/>
        </w:rPr>
        <w:t>, and the naira depreciated by over 20%, sending shocks through the economy (Ogundipe, Ojeaga &amp; Ogundipe, 2014). As an oil</w:t>
      </w:r>
      <w:r w:rsidRPr="00022E70">
        <w:rPr>
          <w:rFonts w:ascii="Times New Roman" w:hAnsi="Times New Roman" w:cs="Times New Roman"/>
          <w:sz w:val="24"/>
          <w:szCs w:val="24"/>
        </w:rPr>
        <w:noBreakHyphen/>
        <w:t>dependent economy, Nigeria’s foreign exchange earnings are highly sensitive to fluctuations in global oil prices, making oil export revenues vulnerable to exchange</w:t>
      </w:r>
      <w:r w:rsidRPr="00022E70">
        <w:rPr>
          <w:rFonts w:ascii="Times New Roman" w:hAnsi="Times New Roman" w:cs="Times New Roman"/>
          <w:sz w:val="24"/>
          <w:szCs w:val="24"/>
        </w:rPr>
        <w:noBreakHyphen/>
        <w:t xml:space="preserve">rate </w:t>
      </w:r>
      <w:r w:rsidR="00420FE3" w:rsidRPr="00022E70">
        <w:rPr>
          <w:rFonts w:ascii="Times New Roman" w:hAnsi="Times New Roman" w:cs="Times New Roman"/>
          <w:sz w:val="24"/>
          <w:szCs w:val="24"/>
        </w:rPr>
        <w:t>fluctuations</w:t>
      </w:r>
      <w:r w:rsidR="007636BF" w:rsidRPr="00022E70">
        <w:rPr>
          <w:rFonts w:ascii="Times New Roman" w:hAnsi="Times New Roman" w:cs="Times New Roman"/>
          <w:sz w:val="24"/>
          <w:szCs w:val="24"/>
        </w:rPr>
        <w:t xml:space="preserve">. For </w:t>
      </w:r>
      <w:r w:rsidR="00E23AAE" w:rsidRPr="00022E70">
        <w:rPr>
          <w:rFonts w:ascii="Times New Roman" w:hAnsi="Times New Roman" w:cs="Times New Roman"/>
          <w:sz w:val="24"/>
          <w:szCs w:val="24"/>
        </w:rPr>
        <w:t>instance,</w:t>
      </w:r>
      <w:r w:rsidR="00E23AAE" w:rsidRPr="00022E70">
        <w:rPr>
          <w:rStyle w:val="s1"/>
          <w:rFonts w:ascii="Times New Roman" w:hAnsi="Times New Roman" w:cs="Times New Roman"/>
          <w:sz w:val="24"/>
          <w:szCs w:val="24"/>
        </w:rPr>
        <w:t xml:space="preserve"> Nigeria’s crude</w:t>
      </w:r>
      <w:r w:rsidR="00E23AAE" w:rsidRPr="00022E70">
        <w:rPr>
          <w:rStyle w:val="s1"/>
          <w:rFonts w:ascii="Times New Roman" w:hAnsi="Times New Roman" w:cs="Times New Roman"/>
          <w:sz w:val="24"/>
          <w:szCs w:val="24"/>
        </w:rPr>
        <w:noBreakHyphen/>
        <w:t xml:space="preserve">oil export earnings rose to </w:t>
      </w:r>
      <w:r w:rsidR="00E23AAE" w:rsidRPr="00022E70">
        <w:rPr>
          <w:rStyle w:val="s2"/>
          <w:rFonts w:ascii="Times New Roman" w:hAnsi="Times New Roman" w:cs="Times New Roman"/>
          <w:sz w:val="24"/>
          <w:szCs w:val="24"/>
        </w:rPr>
        <w:t>₦29 trillion in 2023</w:t>
      </w:r>
      <w:r w:rsidR="00E23AAE" w:rsidRPr="00022E70">
        <w:rPr>
          <w:rStyle w:val="s1"/>
          <w:rFonts w:ascii="Times New Roman" w:hAnsi="Times New Roman" w:cs="Times New Roman"/>
          <w:sz w:val="24"/>
          <w:szCs w:val="24"/>
        </w:rPr>
        <w:t xml:space="preserve">, up 37 % from ₦21.1 trillion in </w:t>
      </w:r>
      <w:r w:rsidR="00420FE3" w:rsidRPr="00022E70">
        <w:rPr>
          <w:rStyle w:val="s1"/>
          <w:rFonts w:ascii="Times New Roman" w:hAnsi="Times New Roman" w:cs="Times New Roman"/>
          <w:sz w:val="24"/>
          <w:szCs w:val="24"/>
        </w:rPr>
        <w:t>2022, while</w:t>
      </w:r>
      <w:r w:rsidR="00E23AAE" w:rsidRPr="00022E70">
        <w:rPr>
          <w:rStyle w:val="s1"/>
          <w:rFonts w:ascii="Times New Roman" w:hAnsi="Times New Roman" w:cs="Times New Roman"/>
          <w:sz w:val="24"/>
          <w:szCs w:val="24"/>
        </w:rPr>
        <w:t xml:space="preserve"> in the 4th quarter in 2024, crude</w:t>
      </w:r>
      <w:r w:rsidR="00E23AAE" w:rsidRPr="00022E70">
        <w:rPr>
          <w:rStyle w:val="s1"/>
          <w:rFonts w:ascii="Times New Roman" w:hAnsi="Times New Roman" w:cs="Times New Roman"/>
          <w:sz w:val="24"/>
          <w:szCs w:val="24"/>
        </w:rPr>
        <w:noBreakHyphen/>
        <w:t xml:space="preserve">oil exports earned </w:t>
      </w:r>
      <w:r w:rsidR="00E23AAE" w:rsidRPr="00022E70">
        <w:rPr>
          <w:rStyle w:val="s2"/>
          <w:rFonts w:ascii="Times New Roman" w:hAnsi="Times New Roman" w:cs="Times New Roman"/>
          <w:sz w:val="24"/>
          <w:szCs w:val="24"/>
        </w:rPr>
        <w:t>₦13.78 trillion</w:t>
      </w:r>
      <w:r w:rsidR="00E23AAE" w:rsidRPr="00022E70">
        <w:rPr>
          <w:rStyle w:val="s1"/>
          <w:rFonts w:ascii="Times New Roman" w:hAnsi="Times New Roman" w:cs="Times New Roman"/>
          <w:sz w:val="24"/>
          <w:szCs w:val="24"/>
        </w:rPr>
        <w:t xml:space="preserve">, accounting for nearly 69 % of total </w:t>
      </w:r>
      <w:r w:rsidR="00420FE3" w:rsidRPr="00022E70">
        <w:rPr>
          <w:rStyle w:val="s1"/>
          <w:rFonts w:ascii="Times New Roman" w:hAnsi="Times New Roman" w:cs="Times New Roman"/>
          <w:sz w:val="24"/>
          <w:szCs w:val="24"/>
        </w:rPr>
        <w:t>exports, and</w:t>
      </w:r>
      <w:r w:rsidR="00E23AAE" w:rsidRPr="00022E70">
        <w:rPr>
          <w:rStyle w:val="s1"/>
          <w:rFonts w:ascii="Times New Roman" w:hAnsi="Times New Roman" w:cs="Times New Roman"/>
          <w:sz w:val="24"/>
          <w:szCs w:val="24"/>
        </w:rPr>
        <w:t xml:space="preserve"> the naira continues to exhibit high </w:t>
      </w:r>
      <w:r w:rsidR="00420FE3" w:rsidRPr="00022E70">
        <w:rPr>
          <w:rStyle w:val="s1"/>
          <w:rFonts w:ascii="Times New Roman" w:hAnsi="Times New Roman" w:cs="Times New Roman"/>
          <w:sz w:val="24"/>
          <w:szCs w:val="24"/>
        </w:rPr>
        <w:t>fluctuations</w:t>
      </w:r>
      <w:r w:rsidR="00E23AAE" w:rsidRPr="00022E70">
        <w:rPr>
          <w:rStyle w:val="s1"/>
          <w:rFonts w:ascii="Times New Roman" w:hAnsi="Times New Roman" w:cs="Times New Roman"/>
          <w:sz w:val="24"/>
          <w:szCs w:val="24"/>
        </w:rPr>
        <w:t xml:space="preserve"> in the foreign exchange market</w:t>
      </w:r>
      <w:r w:rsidRPr="00022E70">
        <w:rPr>
          <w:rFonts w:ascii="Times New Roman" w:hAnsi="Times New Roman" w:cs="Times New Roman"/>
          <w:sz w:val="24"/>
          <w:szCs w:val="24"/>
        </w:rPr>
        <w:t>. Previous studies on the relationship between oil prices and exchange</w:t>
      </w:r>
      <w:r w:rsidRPr="00022E70">
        <w:rPr>
          <w:rFonts w:ascii="Times New Roman" w:hAnsi="Times New Roman" w:cs="Times New Roman"/>
          <w:sz w:val="24"/>
          <w:szCs w:val="24"/>
        </w:rPr>
        <w:noBreakHyphen/>
        <w:t xml:space="preserve">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 Abdulkareem &amp; Abdulhakeem,</w:t>
      </w:r>
      <w:r w:rsidR="00D8739A" w:rsidRPr="00022E70">
        <w:rPr>
          <w:rFonts w:ascii="Times New Roman" w:hAnsi="Times New Roman" w:cs="Times New Roman"/>
          <w:sz w:val="24"/>
          <w:szCs w:val="24"/>
        </w:rPr>
        <w:t xml:space="preserve"> (</w:t>
      </w:r>
      <w:r w:rsidRPr="00022E70">
        <w:rPr>
          <w:rFonts w:ascii="Times New Roman" w:hAnsi="Times New Roman" w:cs="Times New Roman"/>
          <w:sz w:val="24"/>
          <w:szCs w:val="24"/>
        </w:rPr>
        <w:t>2016</w:t>
      </w:r>
      <w:r w:rsidR="00D8739A" w:rsidRPr="00022E70">
        <w:rPr>
          <w:rFonts w:ascii="Times New Roman" w:hAnsi="Times New Roman" w:cs="Times New Roman"/>
          <w:sz w:val="24"/>
          <w:szCs w:val="24"/>
        </w:rPr>
        <w:t xml:space="preserve">), </w:t>
      </w:r>
      <w:r w:rsidR="00420FE3" w:rsidRPr="00022E70">
        <w:rPr>
          <w:rFonts w:ascii="Times New Roman" w:hAnsi="Times New Roman" w:cs="Times New Roman"/>
          <w:sz w:val="24"/>
          <w:szCs w:val="24"/>
        </w:rPr>
        <w:t>Osuji, (2013) Azeez</w:t>
      </w:r>
      <w:r w:rsidRPr="00022E70">
        <w:rPr>
          <w:rFonts w:ascii="Times New Roman" w:hAnsi="Times New Roman" w:cs="Times New Roman"/>
          <w:sz w:val="24"/>
          <w:szCs w:val="24"/>
        </w:rPr>
        <w:t>, Kolapo &amp; Ajayi</w:t>
      </w:r>
      <w:r w:rsidR="0065044F" w:rsidRPr="00022E70">
        <w:rPr>
          <w:rFonts w:ascii="Times New Roman" w:hAnsi="Times New Roman" w:cs="Times New Roman"/>
          <w:sz w:val="24"/>
          <w:szCs w:val="24"/>
        </w:rPr>
        <w:t>, (</w:t>
      </w:r>
      <w:r w:rsidRPr="00022E70">
        <w:rPr>
          <w:rFonts w:ascii="Times New Roman" w:hAnsi="Times New Roman" w:cs="Times New Roman"/>
          <w:sz w:val="24"/>
          <w:szCs w:val="24"/>
        </w:rPr>
        <w:t xml:space="preserve">2012) have produced mixed results, with some finding positive, negative, or no relationships, and most studies using data that stops before 2014. Given the ongoing macroeconomic instability and high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Nigeria’s exchange rate, there is a need for updated research to understand how oil price fluctuations continue to influence exchange</w:t>
      </w:r>
      <w:r w:rsidRPr="00022E70">
        <w:rPr>
          <w:rFonts w:ascii="Times New Roman" w:hAnsi="Times New Roman" w:cs="Times New Roman"/>
          <w:sz w:val="24"/>
          <w:szCs w:val="24"/>
        </w:rPr>
        <w:noBreakHyphen/>
        <w:t xml:space="preserve">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by extension, the country’s oil export re</w:t>
      </w:r>
      <w:r w:rsidR="007C43D3" w:rsidRPr="00022E70">
        <w:rPr>
          <w:rFonts w:ascii="Times New Roman" w:hAnsi="Times New Roman" w:cs="Times New Roman"/>
          <w:sz w:val="24"/>
          <w:szCs w:val="24"/>
        </w:rPr>
        <w:t>venue</w:t>
      </w:r>
      <w:r w:rsidR="00E81AE1" w:rsidRPr="00022E70">
        <w:rPr>
          <w:rFonts w:ascii="Times New Roman" w:hAnsi="Times New Roman" w:cs="Times New Roman"/>
          <w:sz w:val="24"/>
          <w:szCs w:val="24"/>
        </w:rPr>
        <w:t xml:space="preserve">. This study, therefore seeks to examine the </w:t>
      </w:r>
      <w:r w:rsidR="00C565B8" w:rsidRPr="00022E70">
        <w:rPr>
          <w:rFonts w:ascii="Times New Roman" w:hAnsi="Times New Roman" w:cs="Times New Roman"/>
          <w:sz w:val="24"/>
          <w:szCs w:val="24"/>
        </w:rPr>
        <w:t xml:space="preserve">impact exchange rate fluctuations has on oil export performance in Nigeria, providing </w:t>
      </w:r>
      <w:r w:rsidR="00D86331" w:rsidRPr="00022E70">
        <w:rPr>
          <w:rFonts w:ascii="Times New Roman" w:hAnsi="Times New Roman" w:cs="Times New Roman"/>
          <w:sz w:val="24"/>
          <w:szCs w:val="24"/>
        </w:rPr>
        <w:t xml:space="preserve">insight on policies that can be adopted to tackle the problem of fluctuating exchange rate in Nigeria. </w:t>
      </w:r>
      <w:r w:rsidR="00FD1613" w:rsidRPr="00022E70">
        <w:rPr>
          <w:rFonts w:ascii="Times New Roman" w:hAnsi="Times New Roman" w:cs="Times New Roman"/>
          <w:sz w:val="24"/>
          <w:szCs w:val="24"/>
        </w:rPr>
        <w:t xml:space="preserve"> </w:t>
      </w:r>
    </w:p>
    <w:p w14:paraId="671FFF33" w14:textId="19F34A1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1.3 O</w:t>
      </w:r>
      <w:r w:rsidR="00450083" w:rsidRPr="00022E70">
        <w:rPr>
          <w:rFonts w:ascii="Times New Roman" w:hAnsi="Times New Roman" w:cs="Times New Roman"/>
          <w:b/>
          <w:bCs/>
          <w:sz w:val="24"/>
          <w:szCs w:val="24"/>
        </w:rPr>
        <w:t>bjectives of the study</w:t>
      </w:r>
    </w:p>
    <w:p w14:paraId="518E24F6" w14:textId="7BC1DAE4"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broad objective of this study is to investigate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oil export prices in Nigeria from 1980-2023. </w:t>
      </w:r>
    </w:p>
    <w:p w14:paraId="552CDE9D"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specific objectives are: </w:t>
      </w:r>
    </w:p>
    <w:p w14:paraId="3565006E" w14:textId="71C879D8" w:rsidR="00FD1613" w:rsidRPr="00022E70" w:rsidRDefault="00FD1613" w:rsidP="00FD1613">
      <w:pPr>
        <w:pStyle w:val="ListParagraph"/>
        <w:numPr>
          <w:ilvl w:val="0"/>
          <w:numId w:val="1"/>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Analyze the relationship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oil export prices. </w:t>
      </w:r>
    </w:p>
    <w:p w14:paraId="4DB2C027" w14:textId="4355A633" w:rsidR="00FD1613" w:rsidRPr="00022E70" w:rsidRDefault="00FD1613" w:rsidP="00FD1613">
      <w:pPr>
        <w:pStyle w:val="ListParagraph"/>
        <w:numPr>
          <w:ilvl w:val="0"/>
          <w:numId w:val="1"/>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Assess the long-term and short-term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oil export performance in Nigeria </w:t>
      </w:r>
    </w:p>
    <w:p w14:paraId="5D826C9C" w14:textId="4C3E6F6D"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1.4 R</w:t>
      </w:r>
      <w:r w:rsidR="00456926" w:rsidRPr="00022E70">
        <w:rPr>
          <w:rFonts w:ascii="Times New Roman" w:hAnsi="Times New Roman" w:cs="Times New Roman"/>
          <w:b/>
          <w:bCs/>
          <w:sz w:val="24"/>
          <w:szCs w:val="24"/>
        </w:rPr>
        <w:t>esearch questions</w:t>
      </w:r>
    </w:p>
    <w:p w14:paraId="251BC252" w14:textId="3657DD0E"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1. What is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oil export prices in Nigeria?</w:t>
      </w:r>
    </w:p>
    <w:p w14:paraId="34FA771E" w14:textId="113D20F7" w:rsidR="00FD1613" w:rsidRPr="00022E70" w:rsidRDefault="00420FE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2</w:t>
      </w:r>
      <w:r w:rsidR="00FD1613" w:rsidRPr="00022E70">
        <w:rPr>
          <w:rFonts w:ascii="Times New Roman" w:hAnsi="Times New Roman" w:cs="Times New Roman"/>
          <w:sz w:val="24"/>
          <w:szCs w:val="24"/>
        </w:rPr>
        <w:t xml:space="preserve">. What are the causes of exchange rate </w:t>
      </w:r>
      <w:r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in Nigeria?</w:t>
      </w:r>
    </w:p>
    <w:p w14:paraId="07B87DA3" w14:textId="3F168D46"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1.5 R</w:t>
      </w:r>
      <w:r w:rsidR="00122F67" w:rsidRPr="00022E70">
        <w:rPr>
          <w:rFonts w:ascii="Times New Roman" w:hAnsi="Times New Roman" w:cs="Times New Roman"/>
          <w:b/>
          <w:bCs/>
          <w:sz w:val="24"/>
          <w:szCs w:val="24"/>
        </w:rPr>
        <w:t>esearch hypothes</w:t>
      </w:r>
      <w:r w:rsidR="008D57AF" w:rsidRPr="00022E70">
        <w:rPr>
          <w:rFonts w:ascii="Times New Roman" w:hAnsi="Times New Roman" w:cs="Times New Roman"/>
          <w:b/>
          <w:bCs/>
          <w:sz w:val="24"/>
          <w:szCs w:val="24"/>
        </w:rPr>
        <w:t>es</w:t>
      </w:r>
    </w:p>
    <w:p w14:paraId="4BB8917C" w14:textId="2E122FE5"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H01: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t>
      </w:r>
      <w:r w:rsidR="00420FE3" w:rsidRPr="00022E70">
        <w:rPr>
          <w:rFonts w:ascii="Times New Roman" w:hAnsi="Times New Roman" w:cs="Times New Roman"/>
          <w:sz w:val="24"/>
          <w:szCs w:val="24"/>
        </w:rPr>
        <w:t>have</w:t>
      </w:r>
      <w:r w:rsidRPr="00022E70">
        <w:rPr>
          <w:rFonts w:ascii="Times New Roman" w:hAnsi="Times New Roman" w:cs="Times New Roman"/>
          <w:sz w:val="24"/>
          <w:szCs w:val="24"/>
        </w:rPr>
        <w:t xml:space="preserve"> no significant impact on oil export prices in Nigeria.</w:t>
      </w:r>
    </w:p>
    <w:p w14:paraId="040A5A7B" w14:textId="6ECD8B29"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H02:  The identified economic factors have no significant influence on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 </w:t>
      </w:r>
    </w:p>
    <w:p w14:paraId="5041181A" w14:textId="77777777" w:rsidR="00420FE3" w:rsidRPr="00022E70" w:rsidRDefault="0091690F" w:rsidP="00420FE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1.6 Significance</w:t>
      </w:r>
      <w:r w:rsidRPr="00022E70">
        <w:rPr>
          <w:rFonts w:ascii="Times New Roman" w:hAnsi="Times New Roman" w:cs="Times New Roman"/>
          <w:sz w:val="24"/>
          <w:szCs w:val="24"/>
        </w:rPr>
        <w:t xml:space="preserve"> </w:t>
      </w:r>
      <w:r w:rsidRPr="00022E70">
        <w:rPr>
          <w:rFonts w:ascii="Times New Roman" w:hAnsi="Times New Roman" w:cs="Times New Roman"/>
          <w:b/>
          <w:bCs/>
          <w:sz w:val="24"/>
          <w:szCs w:val="24"/>
        </w:rPr>
        <w:t>of the study</w:t>
      </w:r>
    </w:p>
    <w:p w14:paraId="32E2E303" w14:textId="3A649AC5" w:rsidR="005D43FB" w:rsidRPr="00022E70" w:rsidRDefault="005D43FB" w:rsidP="00FD1613">
      <w:pPr>
        <w:spacing w:line="480" w:lineRule="auto"/>
        <w:jc w:val="both"/>
        <w:rPr>
          <w:rFonts w:ascii="Times New Roman" w:hAnsi="Times New Roman" w:cs="Times New Roman"/>
          <w:b/>
          <w:bCs/>
          <w:sz w:val="24"/>
          <w:szCs w:val="24"/>
        </w:rPr>
      </w:pPr>
      <w:r w:rsidRPr="00022E70">
        <w:rPr>
          <w:rStyle w:val="s1"/>
          <w:rFonts w:ascii="Times New Roman" w:hAnsi="Times New Roman" w:cs="Times New Roman"/>
          <w:sz w:val="24"/>
          <w:szCs w:val="24"/>
        </w:rPr>
        <w:t xml:space="preserve">This </w:t>
      </w:r>
      <w:r w:rsidR="00420FE3" w:rsidRPr="00022E70">
        <w:rPr>
          <w:rStyle w:val="s1"/>
          <w:rFonts w:ascii="Times New Roman" w:hAnsi="Times New Roman" w:cs="Times New Roman"/>
          <w:sz w:val="24"/>
          <w:szCs w:val="24"/>
        </w:rPr>
        <w:t>study provides</w:t>
      </w:r>
      <w:r w:rsidRPr="00022E70">
        <w:rPr>
          <w:rStyle w:val="s1"/>
          <w:rFonts w:ascii="Times New Roman" w:hAnsi="Times New Roman" w:cs="Times New Roman"/>
          <w:sz w:val="24"/>
          <w:szCs w:val="24"/>
        </w:rPr>
        <w:t xml:space="preserve"> insights into how fluctuations in the exchange rate affect Nigeria’s oil export revenues</w:t>
      </w:r>
      <w:r w:rsidR="00985628" w:rsidRPr="00022E70">
        <w:rPr>
          <w:rStyle w:val="s1"/>
          <w:rFonts w:ascii="Times New Roman" w:hAnsi="Times New Roman" w:cs="Times New Roman"/>
          <w:sz w:val="24"/>
          <w:szCs w:val="24"/>
        </w:rPr>
        <w:t xml:space="preserve"> which </w:t>
      </w:r>
      <w:r w:rsidR="00420FE3" w:rsidRPr="00022E70">
        <w:rPr>
          <w:rStyle w:val="s1"/>
          <w:rFonts w:ascii="Times New Roman" w:hAnsi="Times New Roman" w:cs="Times New Roman"/>
          <w:sz w:val="24"/>
          <w:szCs w:val="24"/>
        </w:rPr>
        <w:t>is a</w:t>
      </w:r>
      <w:r w:rsidRPr="00022E70">
        <w:rPr>
          <w:rStyle w:val="s1"/>
          <w:rFonts w:ascii="Times New Roman" w:hAnsi="Times New Roman" w:cs="Times New Roman"/>
          <w:sz w:val="24"/>
          <w:szCs w:val="24"/>
        </w:rPr>
        <w:t xml:space="preserve"> major source of government income </w:t>
      </w:r>
      <w:r w:rsidR="00022E70" w:rsidRPr="00022E70">
        <w:rPr>
          <w:rStyle w:val="s1"/>
          <w:rFonts w:ascii="Times New Roman" w:hAnsi="Times New Roman" w:cs="Times New Roman"/>
          <w:sz w:val="24"/>
          <w:szCs w:val="24"/>
        </w:rPr>
        <w:t>and.</w:t>
      </w:r>
      <w:r w:rsidRPr="00022E70">
        <w:rPr>
          <w:rStyle w:val="s1"/>
          <w:rFonts w:ascii="Times New Roman" w:hAnsi="Times New Roman" w:cs="Times New Roman"/>
          <w:sz w:val="24"/>
          <w:szCs w:val="24"/>
        </w:rPr>
        <w:t xml:space="preserve"> Understanding this relationship helps policymakers and the Central Bank of Nigeria design effective interventions to stabilize the naira and protect oil earnings. It also assists oil companies and investors in making informed decisions regarding production, pricing, and investment in the </w:t>
      </w:r>
      <w:r w:rsidR="00FE6D2F" w:rsidRPr="00022E70">
        <w:rPr>
          <w:rStyle w:val="s1"/>
          <w:rFonts w:ascii="Times New Roman" w:hAnsi="Times New Roman" w:cs="Times New Roman"/>
          <w:sz w:val="24"/>
          <w:szCs w:val="24"/>
        </w:rPr>
        <w:t xml:space="preserve">oil </w:t>
      </w:r>
      <w:r w:rsidRPr="00022E70">
        <w:rPr>
          <w:rStyle w:val="s1"/>
          <w:rFonts w:ascii="Times New Roman" w:hAnsi="Times New Roman" w:cs="Times New Roman"/>
          <w:sz w:val="24"/>
          <w:szCs w:val="24"/>
        </w:rPr>
        <w:t xml:space="preserve">sector. </w:t>
      </w:r>
      <w:r w:rsidR="00FE6D2F" w:rsidRPr="00022E70">
        <w:rPr>
          <w:rStyle w:val="s1"/>
          <w:rFonts w:ascii="Times New Roman" w:hAnsi="Times New Roman" w:cs="Times New Roman"/>
          <w:sz w:val="24"/>
          <w:szCs w:val="24"/>
        </w:rPr>
        <w:t>By</w:t>
      </w:r>
      <w:r w:rsidRPr="00022E70">
        <w:rPr>
          <w:rStyle w:val="s1"/>
          <w:rFonts w:ascii="Times New Roman" w:hAnsi="Times New Roman" w:cs="Times New Roman"/>
          <w:sz w:val="24"/>
          <w:szCs w:val="24"/>
        </w:rPr>
        <w:t xml:space="preserve"> </w:t>
      </w:r>
      <w:r w:rsidR="00FE6D2F" w:rsidRPr="00022E70">
        <w:rPr>
          <w:rStyle w:val="s1"/>
          <w:rFonts w:ascii="Times New Roman" w:hAnsi="Times New Roman" w:cs="Times New Roman"/>
          <w:sz w:val="24"/>
          <w:szCs w:val="24"/>
        </w:rPr>
        <w:t>adopting</w:t>
      </w:r>
      <w:r w:rsidRPr="00022E70">
        <w:rPr>
          <w:rStyle w:val="s1"/>
          <w:rFonts w:ascii="Times New Roman" w:hAnsi="Times New Roman" w:cs="Times New Roman"/>
          <w:sz w:val="24"/>
          <w:szCs w:val="24"/>
        </w:rPr>
        <w:t xml:space="preserve"> more recent data and modern analytical techniques, this study fills</w:t>
      </w:r>
      <w:r w:rsidR="004D03F0" w:rsidRPr="00022E70">
        <w:rPr>
          <w:rStyle w:val="s1"/>
          <w:rFonts w:ascii="Times New Roman" w:hAnsi="Times New Roman" w:cs="Times New Roman"/>
          <w:sz w:val="24"/>
          <w:szCs w:val="24"/>
        </w:rPr>
        <w:t xml:space="preserve"> </w:t>
      </w:r>
      <w:r w:rsidR="00420FE3" w:rsidRPr="00022E70">
        <w:rPr>
          <w:rStyle w:val="s1"/>
          <w:rFonts w:ascii="Times New Roman" w:hAnsi="Times New Roman" w:cs="Times New Roman"/>
          <w:sz w:val="24"/>
          <w:szCs w:val="24"/>
        </w:rPr>
        <w:t>the gaps</w:t>
      </w:r>
      <w:r w:rsidRPr="00022E70">
        <w:rPr>
          <w:rStyle w:val="s1"/>
          <w:rFonts w:ascii="Times New Roman" w:hAnsi="Times New Roman" w:cs="Times New Roman"/>
          <w:sz w:val="24"/>
          <w:szCs w:val="24"/>
        </w:rPr>
        <w:t xml:space="preserve"> left by earlier research and contributes to </w:t>
      </w:r>
      <w:r w:rsidR="009D60BE" w:rsidRPr="00022E70">
        <w:rPr>
          <w:rStyle w:val="s1"/>
          <w:rFonts w:ascii="Times New Roman" w:hAnsi="Times New Roman" w:cs="Times New Roman"/>
          <w:sz w:val="24"/>
          <w:szCs w:val="24"/>
        </w:rPr>
        <w:t xml:space="preserve">academic literature and can also stand as a foundation for further research to be conducted in Nigeria. </w:t>
      </w:r>
    </w:p>
    <w:p w14:paraId="46C3E5C6" w14:textId="168A02FA"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sz w:val="24"/>
          <w:szCs w:val="24"/>
        </w:rPr>
        <w:t xml:space="preserve">1.7 </w:t>
      </w:r>
      <w:r w:rsidR="00DE514C" w:rsidRPr="00022E70">
        <w:rPr>
          <w:rFonts w:ascii="Times New Roman" w:hAnsi="Times New Roman" w:cs="Times New Roman"/>
          <w:b/>
          <w:bCs/>
          <w:color w:val="000000" w:themeColor="text1"/>
          <w:sz w:val="24"/>
          <w:szCs w:val="24"/>
        </w:rPr>
        <w:t>Scope of the study</w:t>
      </w:r>
    </w:p>
    <w:p w14:paraId="4A54CDE9" w14:textId="5107BA48"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ab/>
        <w:t>This study is intended to cover 43 years, from 1980-2023. The time frame for this study is chosen based on data availability</w:t>
      </w:r>
      <w:r w:rsidR="00D127A2" w:rsidRPr="00022E70">
        <w:rPr>
          <w:rFonts w:ascii="Times New Roman" w:hAnsi="Times New Roman" w:cs="Times New Roman"/>
          <w:sz w:val="24"/>
          <w:szCs w:val="24"/>
        </w:rPr>
        <w:t xml:space="preserve"> and economic relevance</w:t>
      </w:r>
      <w:r w:rsidR="00B03D7E" w:rsidRPr="00022E70">
        <w:rPr>
          <w:rFonts w:ascii="Times New Roman" w:hAnsi="Times New Roman" w:cs="Times New Roman"/>
          <w:sz w:val="24"/>
          <w:szCs w:val="24"/>
        </w:rPr>
        <w:t xml:space="preserve">. The year 1980 is selected as the starting point </w:t>
      </w:r>
      <w:r w:rsidR="00022E70" w:rsidRPr="00022E70">
        <w:rPr>
          <w:rFonts w:ascii="Times New Roman" w:hAnsi="Times New Roman" w:cs="Times New Roman"/>
          <w:sz w:val="24"/>
          <w:szCs w:val="24"/>
        </w:rPr>
        <w:t>because,</w:t>
      </w:r>
      <w:r w:rsidR="00952BE4" w:rsidRPr="00022E70">
        <w:rPr>
          <w:rFonts w:ascii="Times New Roman" w:hAnsi="Times New Roman" w:cs="Times New Roman"/>
          <w:sz w:val="24"/>
          <w:szCs w:val="24"/>
        </w:rPr>
        <w:t xml:space="preserve"> it marks a period shortly after oil boom in Nigeria</w:t>
      </w:r>
      <w:r w:rsidR="000206BA" w:rsidRPr="00022E70">
        <w:rPr>
          <w:rFonts w:ascii="Times New Roman" w:hAnsi="Times New Roman" w:cs="Times New Roman"/>
          <w:sz w:val="24"/>
          <w:szCs w:val="24"/>
        </w:rPr>
        <w:t xml:space="preserve"> and </w:t>
      </w:r>
      <w:r w:rsidR="00022E70" w:rsidRPr="00022E70">
        <w:rPr>
          <w:rFonts w:ascii="Times New Roman" w:hAnsi="Times New Roman" w:cs="Times New Roman"/>
          <w:sz w:val="24"/>
          <w:szCs w:val="24"/>
        </w:rPr>
        <w:t>also,</w:t>
      </w:r>
      <w:r w:rsidR="000206BA" w:rsidRPr="00022E70">
        <w:rPr>
          <w:rFonts w:ascii="Times New Roman" w:hAnsi="Times New Roman" w:cs="Times New Roman"/>
          <w:sz w:val="24"/>
          <w:szCs w:val="24"/>
        </w:rPr>
        <w:t xml:space="preserve"> the data set for </w:t>
      </w:r>
      <w:r w:rsidR="00487983" w:rsidRPr="00022E70">
        <w:rPr>
          <w:rFonts w:ascii="Times New Roman" w:hAnsi="Times New Roman" w:cs="Times New Roman"/>
          <w:sz w:val="24"/>
          <w:szCs w:val="24"/>
        </w:rPr>
        <w:t>major variables started from they year 1980 and ended 2023</w:t>
      </w:r>
      <w:r w:rsidRPr="00022E70">
        <w:rPr>
          <w:rFonts w:ascii="Times New Roman" w:hAnsi="Times New Roman" w:cs="Times New Roman"/>
          <w:sz w:val="24"/>
          <w:szCs w:val="24"/>
        </w:rPr>
        <w:t xml:space="preserve">. By selecting a period with comprehensive and consistent data, this study can ensure the accuracy and relevance of its findings. The study is keen to study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oil export prices in Nigeria employing various macroeconomic variables such as oil export </w:t>
      </w:r>
      <w:r w:rsidR="006B5447" w:rsidRPr="00022E70">
        <w:rPr>
          <w:rFonts w:ascii="Times New Roman" w:hAnsi="Times New Roman" w:cs="Times New Roman"/>
          <w:sz w:val="24"/>
          <w:szCs w:val="24"/>
        </w:rPr>
        <w:t>prices (</w:t>
      </w:r>
      <w:r w:rsidRPr="00022E70">
        <w:rPr>
          <w:rFonts w:ascii="Times New Roman" w:hAnsi="Times New Roman" w:cs="Times New Roman"/>
          <w:sz w:val="24"/>
          <w:szCs w:val="24"/>
        </w:rPr>
        <w:t xml:space="preserve">OEP), interest rate (INTR), exchange </w:t>
      </w:r>
      <w:r w:rsidR="006B5447" w:rsidRPr="00022E70">
        <w:rPr>
          <w:rFonts w:ascii="Times New Roman" w:hAnsi="Times New Roman" w:cs="Times New Roman"/>
          <w:sz w:val="24"/>
          <w:szCs w:val="24"/>
        </w:rPr>
        <w:t>rate (</w:t>
      </w:r>
      <w:r w:rsidRPr="00022E70">
        <w:rPr>
          <w:rFonts w:ascii="Times New Roman" w:hAnsi="Times New Roman" w:cs="Times New Roman"/>
          <w:sz w:val="24"/>
          <w:szCs w:val="24"/>
        </w:rPr>
        <w:t>EXR</w:t>
      </w:r>
      <w:r w:rsidR="006B5447" w:rsidRPr="00022E70">
        <w:rPr>
          <w:rFonts w:ascii="Times New Roman" w:hAnsi="Times New Roman" w:cs="Times New Roman"/>
          <w:sz w:val="24"/>
          <w:szCs w:val="24"/>
        </w:rPr>
        <w:t>), Inflation</w:t>
      </w:r>
      <w:r w:rsidRPr="00022E70">
        <w:rPr>
          <w:rFonts w:ascii="Times New Roman" w:hAnsi="Times New Roman" w:cs="Times New Roman"/>
          <w:sz w:val="24"/>
          <w:szCs w:val="24"/>
        </w:rPr>
        <w:t xml:space="preserve"> </w:t>
      </w:r>
      <w:r w:rsidR="001C61D4" w:rsidRPr="00022E70">
        <w:rPr>
          <w:rFonts w:ascii="Times New Roman" w:hAnsi="Times New Roman" w:cs="Times New Roman"/>
          <w:sz w:val="24"/>
          <w:szCs w:val="24"/>
        </w:rPr>
        <w:t>rate (</w:t>
      </w:r>
      <w:r w:rsidRPr="00022E70">
        <w:rPr>
          <w:rFonts w:ascii="Times New Roman" w:hAnsi="Times New Roman" w:cs="Times New Roman"/>
          <w:sz w:val="24"/>
          <w:szCs w:val="24"/>
        </w:rPr>
        <w:t>INF</w:t>
      </w:r>
      <w:r w:rsidR="003F6913" w:rsidRPr="00022E70">
        <w:rPr>
          <w:rFonts w:ascii="Times New Roman" w:hAnsi="Times New Roman" w:cs="Times New Roman"/>
          <w:sz w:val="24"/>
          <w:szCs w:val="24"/>
        </w:rPr>
        <w:t>), and</w:t>
      </w:r>
      <w:r w:rsidRPr="00022E70">
        <w:rPr>
          <w:rFonts w:ascii="Times New Roman" w:hAnsi="Times New Roman" w:cs="Times New Roman"/>
          <w:sz w:val="24"/>
          <w:szCs w:val="24"/>
        </w:rPr>
        <w:t xml:space="preserve"> total </w:t>
      </w:r>
      <w:r w:rsidR="003F6913" w:rsidRPr="00022E70">
        <w:rPr>
          <w:rFonts w:ascii="Times New Roman" w:hAnsi="Times New Roman" w:cs="Times New Roman"/>
          <w:sz w:val="24"/>
          <w:szCs w:val="24"/>
        </w:rPr>
        <w:t>reserve (</w:t>
      </w:r>
      <w:r w:rsidRPr="00022E70">
        <w:rPr>
          <w:rFonts w:ascii="Times New Roman" w:hAnsi="Times New Roman" w:cs="Times New Roman"/>
          <w:sz w:val="24"/>
          <w:szCs w:val="24"/>
        </w:rPr>
        <w:t>T</w:t>
      </w:r>
      <w:r w:rsidR="003F6913" w:rsidRPr="00022E70">
        <w:rPr>
          <w:rFonts w:ascii="Times New Roman" w:hAnsi="Times New Roman" w:cs="Times New Roman"/>
          <w:sz w:val="24"/>
          <w:szCs w:val="24"/>
        </w:rPr>
        <w:t>OTR</w:t>
      </w:r>
      <w:r w:rsidRPr="00022E70">
        <w:rPr>
          <w:rFonts w:ascii="Times New Roman" w:hAnsi="Times New Roman" w:cs="Times New Roman"/>
          <w:sz w:val="24"/>
          <w:szCs w:val="24"/>
        </w:rPr>
        <w:t xml:space="preserve">). </w:t>
      </w:r>
    </w:p>
    <w:p w14:paraId="0DCBAFE8" w14:textId="77777777" w:rsidR="00022E70" w:rsidRPr="00022E70" w:rsidRDefault="00022E70" w:rsidP="00FD1613">
      <w:pPr>
        <w:spacing w:line="480" w:lineRule="auto"/>
        <w:jc w:val="both"/>
        <w:rPr>
          <w:rFonts w:ascii="Times New Roman" w:hAnsi="Times New Roman" w:cs="Times New Roman"/>
          <w:sz w:val="24"/>
          <w:szCs w:val="24"/>
        </w:rPr>
      </w:pPr>
    </w:p>
    <w:p w14:paraId="4FE0873D" w14:textId="77777777" w:rsidR="00022E70" w:rsidRPr="00022E70" w:rsidRDefault="00022E70" w:rsidP="00FD1613">
      <w:pPr>
        <w:spacing w:line="480" w:lineRule="auto"/>
        <w:jc w:val="both"/>
        <w:rPr>
          <w:rFonts w:ascii="Times New Roman" w:hAnsi="Times New Roman" w:cs="Times New Roman"/>
          <w:sz w:val="24"/>
          <w:szCs w:val="24"/>
        </w:rPr>
      </w:pPr>
    </w:p>
    <w:p w14:paraId="6B81E1D9" w14:textId="77777777" w:rsidR="00022E70" w:rsidRPr="00022E70" w:rsidRDefault="00022E70" w:rsidP="00FD1613">
      <w:pPr>
        <w:spacing w:line="480" w:lineRule="auto"/>
        <w:jc w:val="both"/>
        <w:rPr>
          <w:rFonts w:ascii="Times New Roman" w:hAnsi="Times New Roman" w:cs="Times New Roman"/>
          <w:sz w:val="24"/>
          <w:szCs w:val="24"/>
        </w:rPr>
      </w:pPr>
    </w:p>
    <w:p w14:paraId="65ABB930" w14:textId="77777777" w:rsidR="00022E70" w:rsidRPr="00022E70" w:rsidRDefault="00022E70" w:rsidP="00FD1613">
      <w:pPr>
        <w:spacing w:line="480" w:lineRule="auto"/>
        <w:jc w:val="both"/>
        <w:rPr>
          <w:rFonts w:ascii="Times New Roman" w:hAnsi="Times New Roman" w:cs="Times New Roman"/>
          <w:sz w:val="24"/>
          <w:szCs w:val="24"/>
        </w:rPr>
      </w:pPr>
    </w:p>
    <w:p w14:paraId="12C2F7E9" w14:textId="77777777" w:rsidR="00022E70" w:rsidRPr="00022E70" w:rsidRDefault="00022E70" w:rsidP="00FD1613">
      <w:pPr>
        <w:spacing w:line="480" w:lineRule="auto"/>
        <w:jc w:val="both"/>
        <w:rPr>
          <w:rFonts w:ascii="Times New Roman" w:hAnsi="Times New Roman" w:cs="Times New Roman"/>
          <w:sz w:val="24"/>
          <w:szCs w:val="24"/>
        </w:rPr>
      </w:pPr>
    </w:p>
    <w:p w14:paraId="006C1582" w14:textId="77777777" w:rsidR="00022E70" w:rsidRPr="00022E70" w:rsidRDefault="00022E70" w:rsidP="00FD1613">
      <w:pPr>
        <w:spacing w:line="480" w:lineRule="auto"/>
        <w:jc w:val="both"/>
        <w:rPr>
          <w:rFonts w:ascii="Times New Roman" w:hAnsi="Times New Roman" w:cs="Times New Roman"/>
          <w:sz w:val="24"/>
          <w:szCs w:val="24"/>
        </w:rPr>
      </w:pPr>
    </w:p>
    <w:p w14:paraId="07AE0235" w14:textId="77777777" w:rsidR="00022E70" w:rsidRPr="00022E70" w:rsidRDefault="00022E70" w:rsidP="00FD1613">
      <w:pPr>
        <w:spacing w:line="480" w:lineRule="auto"/>
        <w:jc w:val="both"/>
        <w:rPr>
          <w:rFonts w:ascii="Times New Roman" w:hAnsi="Times New Roman" w:cs="Times New Roman"/>
          <w:sz w:val="24"/>
          <w:szCs w:val="24"/>
        </w:rPr>
      </w:pPr>
    </w:p>
    <w:p w14:paraId="7D84AFD6" w14:textId="77777777" w:rsidR="00022E70" w:rsidRPr="00022E70" w:rsidRDefault="00022E70" w:rsidP="00FD1613">
      <w:pPr>
        <w:spacing w:line="480" w:lineRule="auto"/>
        <w:jc w:val="both"/>
        <w:rPr>
          <w:rFonts w:ascii="Times New Roman" w:hAnsi="Times New Roman" w:cs="Times New Roman"/>
          <w:sz w:val="24"/>
          <w:szCs w:val="24"/>
        </w:rPr>
      </w:pPr>
    </w:p>
    <w:p w14:paraId="3F3D00AA" w14:textId="77777777" w:rsidR="00022E70" w:rsidRPr="00022E70" w:rsidRDefault="00022E70" w:rsidP="00FD1613">
      <w:pPr>
        <w:spacing w:line="480" w:lineRule="auto"/>
        <w:jc w:val="both"/>
        <w:rPr>
          <w:rFonts w:ascii="Times New Roman" w:hAnsi="Times New Roman" w:cs="Times New Roman"/>
          <w:sz w:val="24"/>
          <w:szCs w:val="24"/>
        </w:rPr>
      </w:pPr>
    </w:p>
    <w:p w14:paraId="55D72251" w14:textId="77777777" w:rsidR="00022E70" w:rsidRPr="00022E70" w:rsidRDefault="00022E70" w:rsidP="00FD1613">
      <w:pPr>
        <w:spacing w:line="480" w:lineRule="auto"/>
        <w:jc w:val="both"/>
        <w:rPr>
          <w:rFonts w:ascii="Times New Roman" w:hAnsi="Times New Roman" w:cs="Times New Roman"/>
          <w:sz w:val="24"/>
          <w:szCs w:val="24"/>
        </w:rPr>
      </w:pPr>
    </w:p>
    <w:p w14:paraId="42746997" w14:textId="77777777" w:rsidR="00022E70" w:rsidRPr="00022E70" w:rsidRDefault="00022E70" w:rsidP="00FD1613">
      <w:pPr>
        <w:spacing w:line="480" w:lineRule="auto"/>
        <w:jc w:val="both"/>
        <w:rPr>
          <w:rFonts w:ascii="Times New Roman" w:hAnsi="Times New Roman" w:cs="Times New Roman"/>
          <w:sz w:val="24"/>
          <w:szCs w:val="24"/>
        </w:rPr>
      </w:pPr>
    </w:p>
    <w:p w14:paraId="2E7FFEF4" w14:textId="77777777" w:rsidR="00022E70" w:rsidRPr="00022E70" w:rsidRDefault="00022E70" w:rsidP="00FD1613">
      <w:pPr>
        <w:spacing w:line="480" w:lineRule="auto"/>
        <w:jc w:val="both"/>
        <w:rPr>
          <w:rFonts w:ascii="Times New Roman" w:hAnsi="Times New Roman" w:cs="Times New Roman"/>
          <w:sz w:val="24"/>
          <w:szCs w:val="24"/>
        </w:rPr>
      </w:pPr>
    </w:p>
    <w:p w14:paraId="5274ABA4" w14:textId="77777777" w:rsidR="00022E70" w:rsidRPr="00022E70" w:rsidRDefault="00022E70" w:rsidP="00FD1613">
      <w:pPr>
        <w:spacing w:line="480" w:lineRule="auto"/>
        <w:jc w:val="both"/>
        <w:rPr>
          <w:rFonts w:ascii="Times New Roman" w:hAnsi="Times New Roman" w:cs="Times New Roman"/>
          <w:sz w:val="24"/>
          <w:szCs w:val="24"/>
        </w:rPr>
      </w:pPr>
    </w:p>
    <w:p w14:paraId="7E828B16" w14:textId="77777777" w:rsidR="00022E70" w:rsidRPr="00022E70" w:rsidRDefault="00022E70" w:rsidP="00FD1613">
      <w:pPr>
        <w:spacing w:line="480" w:lineRule="auto"/>
        <w:jc w:val="both"/>
        <w:rPr>
          <w:rFonts w:ascii="Times New Roman" w:hAnsi="Times New Roman" w:cs="Times New Roman"/>
          <w:sz w:val="24"/>
          <w:szCs w:val="24"/>
        </w:rPr>
      </w:pPr>
    </w:p>
    <w:p w14:paraId="466DD4EB" w14:textId="77777777" w:rsidR="00022E70" w:rsidRPr="00022E70" w:rsidRDefault="00022E70" w:rsidP="00FD1613">
      <w:pPr>
        <w:spacing w:line="480" w:lineRule="auto"/>
        <w:jc w:val="both"/>
        <w:rPr>
          <w:rFonts w:ascii="Times New Roman" w:hAnsi="Times New Roman" w:cs="Times New Roman"/>
          <w:sz w:val="24"/>
          <w:szCs w:val="24"/>
        </w:rPr>
      </w:pPr>
    </w:p>
    <w:p w14:paraId="326C2F79" w14:textId="77777777" w:rsidR="00FD1613" w:rsidRPr="00022E70" w:rsidRDefault="00FD1613" w:rsidP="00D9036B">
      <w:pPr>
        <w:spacing w:line="480" w:lineRule="auto"/>
        <w:jc w:val="center"/>
        <w:rPr>
          <w:rFonts w:ascii="Times New Roman" w:hAnsi="Times New Roman" w:cs="Times New Roman"/>
          <w:b/>
          <w:bCs/>
          <w:sz w:val="28"/>
          <w:szCs w:val="28"/>
        </w:rPr>
      </w:pPr>
      <w:r w:rsidRPr="00022E70">
        <w:rPr>
          <w:rFonts w:ascii="Times New Roman" w:hAnsi="Times New Roman" w:cs="Times New Roman"/>
          <w:b/>
          <w:bCs/>
          <w:sz w:val="28"/>
          <w:szCs w:val="28"/>
        </w:rPr>
        <w:t>CHAPTER TWO</w:t>
      </w:r>
    </w:p>
    <w:p w14:paraId="7B66135D" w14:textId="0834AF73" w:rsidR="00FD1613" w:rsidRPr="00022E70" w:rsidRDefault="00FD1613" w:rsidP="00FD1613">
      <w:pPr>
        <w:spacing w:line="480" w:lineRule="auto"/>
        <w:jc w:val="center"/>
        <w:rPr>
          <w:rFonts w:ascii="Times New Roman" w:hAnsi="Times New Roman" w:cs="Times New Roman"/>
          <w:sz w:val="28"/>
          <w:szCs w:val="28"/>
        </w:rPr>
      </w:pPr>
      <w:r w:rsidRPr="00022E70">
        <w:rPr>
          <w:rFonts w:ascii="Times New Roman" w:hAnsi="Times New Roman" w:cs="Times New Roman"/>
          <w:b/>
          <w:bCs/>
          <w:sz w:val="28"/>
          <w:szCs w:val="28"/>
        </w:rPr>
        <w:t>REVIEW OF RELATED LITERATURE</w:t>
      </w:r>
    </w:p>
    <w:p w14:paraId="1601D1E5" w14:textId="5DA15C43"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2.1 </w:t>
      </w:r>
      <w:r w:rsidRPr="00022E70">
        <w:rPr>
          <w:rFonts w:ascii="Times New Roman" w:hAnsi="Times New Roman" w:cs="Times New Roman"/>
          <w:b/>
          <w:bCs/>
          <w:sz w:val="24"/>
          <w:szCs w:val="24"/>
        </w:rPr>
        <w:t>C</w:t>
      </w:r>
      <w:r w:rsidR="00B924FB" w:rsidRPr="00022E70">
        <w:rPr>
          <w:rFonts w:ascii="Times New Roman" w:hAnsi="Times New Roman" w:cs="Times New Roman"/>
          <w:b/>
          <w:bCs/>
          <w:sz w:val="24"/>
          <w:szCs w:val="24"/>
        </w:rPr>
        <w:t>onceptual framework</w:t>
      </w:r>
    </w:p>
    <w:p w14:paraId="5EDE0273" w14:textId="6F2D9E6C"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2.1.1 </w:t>
      </w:r>
      <w:r w:rsidR="00B924FB" w:rsidRPr="00022E70">
        <w:rPr>
          <w:rFonts w:ascii="Times New Roman" w:hAnsi="Times New Roman" w:cs="Times New Roman"/>
          <w:b/>
          <w:bCs/>
          <w:sz w:val="24"/>
          <w:szCs w:val="24"/>
        </w:rPr>
        <w:t>Concept of exchange rate</w:t>
      </w:r>
      <w:r w:rsidRPr="00022E70">
        <w:rPr>
          <w:rFonts w:ascii="Times New Roman" w:hAnsi="Times New Roman" w:cs="Times New Roman"/>
          <w:sz w:val="24"/>
          <w:szCs w:val="24"/>
        </w:rPr>
        <w:t xml:space="preserve"> </w:t>
      </w:r>
    </w:p>
    <w:p w14:paraId="0610E1D4"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ab/>
        <w:t xml:space="preserve">Exchange rate in an economy plays a vital role in shaping a country’s competitiveness, investment flows, trade balance, and overall economic stability, it serves as the mechanism through which countries adjust to economic shocks and help maintain macroeconomic stability in an open market, Krugman (2018). Thereby, understanding how the dynamics of exchange rate works is important for policymakers, investors and government in policy implementation. </w:t>
      </w:r>
    </w:p>
    <w:p w14:paraId="50B432A5" w14:textId="29D9E998" w:rsidR="00FD1613" w:rsidRPr="00022E70" w:rsidRDefault="00FD1613" w:rsidP="00FD1613">
      <w:pPr>
        <w:spacing w:line="480" w:lineRule="auto"/>
        <w:rPr>
          <w:rFonts w:ascii="Times New Roman" w:hAnsi="Times New Roman" w:cs="Times New Roman"/>
          <w:b/>
          <w:bCs/>
          <w:sz w:val="24"/>
          <w:szCs w:val="24"/>
        </w:rPr>
      </w:pPr>
      <w:r w:rsidRPr="00022E70">
        <w:rPr>
          <w:rFonts w:ascii="Times New Roman" w:hAnsi="Times New Roman" w:cs="Times New Roman"/>
          <w:sz w:val="24"/>
          <w:szCs w:val="24"/>
        </w:rPr>
        <w:t xml:space="preserve">2.1.1.1 </w:t>
      </w:r>
      <w:r w:rsidR="0077397E" w:rsidRPr="00022E70">
        <w:rPr>
          <w:rFonts w:ascii="Times New Roman" w:hAnsi="Times New Roman" w:cs="Times New Roman"/>
          <w:b/>
          <w:bCs/>
          <w:sz w:val="24"/>
          <w:szCs w:val="24"/>
        </w:rPr>
        <w:t>Meaning of exchange rate</w:t>
      </w:r>
    </w:p>
    <w:p w14:paraId="2C07B95C"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ab/>
        <w:t xml:space="preserve">Exchange rate represents the value at which one country’s currency is traded for another country’s currency (Mordi, 2006). Moffatt (2005) views exchange rate as the current market price for which one nation’s currency is worth in terms of another nation’s currency.  Exchange rate can be quoted directly or indirectly as below: </w:t>
      </w:r>
    </w:p>
    <w:p w14:paraId="3F5EDAF5"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 Direct quotation of exchange rate is when exchange rate is measured in terms of home currency per unit of foreign currency. for example, </w:t>
      </w:r>
      <w:r w:rsidRPr="00022E70">
        <w:rPr>
          <w:rFonts w:ascii="Times New Roman" w:hAnsi="Times New Roman" w:cs="Times New Roman"/>
          <w:dstrike/>
          <w:sz w:val="24"/>
          <w:szCs w:val="24"/>
        </w:rPr>
        <w:t>N</w:t>
      </w:r>
      <w:r w:rsidRPr="00022E70">
        <w:rPr>
          <w:rFonts w:ascii="Times New Roman" w:hAnsi="Times New Roman" w:cs="Times New Roman"/>
          <w:sz w:val="24"/>
          <w:szCs w:val="24"/>
        </w:rPr>
        <w:t>1,543.59=$1</w:t>
      </w:r>
    </w:p>
    <w:p w14:paraId="3502CF5B"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Indirect quotation of exchange rate is when exchange rate is measured in terms of foreign currency per unit of home currency. For example, $1 = 0.000652</w:t>
      </w:r>
    </w:p>
    <w:p w14:paraId="47D9B48B" w14:textId="77777777" w:rsidR="00FD1613" w:rsidRPr="00022E70" w:rsidRDefault="00FD1613" w:rsidP="00FD1613">
      <w:pPr>
        <w:spacing w:line="480" w:lineRule="auto"/>
        <w:rPr>
          <w:rFonts w:ascii="Times New Roman" w:hAnsi="Times New Roman" w:cs="Times New Roman"/>
          <w:sz w:val="24"/>
          <w:szCs w:val="24"/>
        </w:rPr>
      </w:pPr>
    </w:p>
    <w:p w14:paraId="05F01436" w14:textId="77777777" w:rsidR="00FD1613" w:rsidRPr="00022E70" w:rsidRDefault="00FD1613" w:rsidP="00FD1613">
      <w:pPr>
        <w:spacing w:line="480" w:lineRule="auto"/>
        <w:rPr>
          <w:rFonts w:ascii="Times New Roman" w:hAnsi="Times New Roman" w:cs="Times New Roman"/>
          <w:sz w:val="24"/>
          <w:szCs w:val="24"/>
        </w:rPr>
      </w:pPr>
    </w:p>
    <w:p w14:paraId="66441BAE" w14:textId="439DBC13"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2.1.1.2 CATEGORIES OF EXCHANGE RATE</w:t>
      </w:r>
      <w:r w:rsidR="00BC3F75" w:rsidRPr="00022E70">
        <w:rPr>
          <w:rFonts w:ascii="Times New Roman" w:hAnsi="Times New Roman" w:cs="Times New Roman"/>
          <w:sz w:val="24"/>
          <w:szCs w:val="24"/>
        </w:rPr>
        <w:t>S</w:t>
      </w:r>
      <w:r w:rsidRPr="00022E70">
        <w:rPr>
          <w:rFonts w:ascii="Times New Roman" w:hAnsi="Times New Roman" w:cs="Times New Roman"/>
          <w:sz w:val="24"/>
          <w:szCs w:val="24"/>
        </w:rPr>
        <w:t xml:space="preserve"> </w:t>
      </w:r>
    </w:p>
    <w:p w14:paraId="5DE6C7AA" w14:textId="0DF7ACAB"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According to Ikpe et al, </w:t>
      </w:r>
      <w:r w:rsidR="0095636A" w:rsidRPr="00022E70">
        <w:rPr>
          <w:rFonts w:ascii="Times New Roman" w:hAnsi="Times New Roman" w:cs="Times New Roman"/>
          <w:sz w:val="24"/>
          <w:szCs w:val="24"/>
        </w:rPr>
        <w:t>(</w:t>
      </w:r>
      <w:r w:rsidRPr="00022E70">
        <w:rPr>
          <w:rFonts w:ascii="Times New Roman" w:hAnsi="Times New Roman" w:cs="Times New Roman"/>
          <w:sz w:val="24"/>
          <w:szCs w:val="24"/>
        </w:rPr>
        <w:t>2024</w:t>
      </w:r>
      <w:r w:rsidR="0095636A" w:rsidRPr="00022E70">
        <w:rPr>
          <w:rFonts w:ascii="Times New Roman" w:hAnsi="Times New Roman" w:cs="Times New Roman"/>
          <w:sz w:val="24"/>
          <w:szCs w:val="24"/>
        </w:rPr>
        <w:t>)</w:t>
      </w:r>
      <w:r w:rsidRPr="00022E70">
        <w:rPr>
          <w:rFonts w:ascii="Times New Roman" w:hAnsi="Times New Roman" w:cs="Times New Roman"/>
          <w:sz w:val="24"/>
          <w:szCs w:val="24"/>
        </w:rPr>
        <w:t>, exchange rate can be classified into three main categories based on the degree of government intervention and market forces:</w:t>
      </w:r>
    </w:p>
    <w:p w14:paraId="79869C59" w14:textId="77777777" w:rsidR="00FD1613" w:rsidRPr="00022E70" w:rsidRDefault="00AF6430"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2.1.1.2.1</w:t>
      </w:r>
      <w:r w:rsidR="00FD1613" w:rsidRPr="00022E70">
        <w:rPr>
          <w:rFonts w:ascii="Times New Roman" w:hAnsi="Times New Roman" w:cs="Times New Roman"/>
          <w:sz w:val="24"/>
          <w:szCs w:val="24"/>
        </w:rPr>
        <w:t xml:space="preserve"> Fixed exchange rate: This is indexed to a stronger currency at a fixed rate, the government or central bank intervenes to maintain the fixed rate by buying or selling currencies. Example: The Chinese yuan (CNY) was pegged to the US Dollar (USD) until 2005. A fixed exchange rate is a system where a country’s currency value is fixed to another currency meaning one unit of their money will always equal certain amounts of the other currency.</w:t>
      </w:r>
    </w:p>
    <w:p w14:paraId="3C28E922" w14:textId="77777777" w:rsidR="00FD1613" w:rsidRPr="00022E70" w:rsidRDefault="00AF6430"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2.1.1.2.2 Floating</w:t>
      </w:r>
      <w:r w:rsidR="00FD1613" w:rsidRPr="00022E70">
        <w:rPr>
          <w:rFonts w:ascii="Times New Roman" w:hAnsi="Times New Roman" w:cs="Times New Roman"/>
          <w:b/>
          <w:bCs/>
          <w:sz w:val="24"/>
          <w:szCs w:val="24"/>
        </w:rPr>
        <w:t xml:space="preserve"> </w:t>
      </w:r>
      <w:r w:rsidR="00FD1613" w:rsidRPr="00022E70">
        <w:rPr>
          <w:rFonts w:ascii="Times New Roman" w:hAnsi="Times New Roman" w:cs="Times New Roman"/>
          <w:sz w:val="24"/>
          <w:szCs w:val="24"/>
        </w:rPr>
        <w:t xml:space="preserve">exchange rate: This is determined by market forces (forces of demand and supply) in the foreign exchange market, with no government intervention. Examples are the Japanese Yen (JPY) and British pound (GBP). </w:t>
      </w:r>
    </w:p>
    <w:p w14:paraId="08849F49" w14:textId="77777777" w:rsidR="00FD1613" w:rsidRPr="00022E70" w:rsidRDefault="00AF6430"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2.1.1.2.3</w:t>
      </w:r>
      <w:r w:rsidR="00FD1613" w:rsidRPr="00022E70">
        <w:rPr>
          <w:rFonts w:ascii="Times New Roman" w:hAnsi="Times New Roman" w:cs="Times New Roman"/>
          <w:sz w:val="24"/>
          <w:szCs w:val="24"/>
        </w:rPr>
        <w:t xml:space="preserve"> Managed float exchange rate:</w:t>
      </w:r>
      <w:r w:rsidR="00FD1613" w:rsidRPr="00022E70">
        <w:rPr>
          <w:rFonts w:ascii="Times New Roman" w:hAnsi="Times New Roman" w:cs="Times New Roman"/>
          <w:b/>
          <w:bCs/>
          <w:sz w:val="24"/>
          <w:szCs w:val="24"/>
        </w:rPr>
        <w:t xml:space="preserve"> </w:t>
      </w:r>
      <w:r w:rsidR="00FD1613" w:rsidRPr="00022E70">
        <w:rPr>
          <w:rFonts w:ascii="Times New Roman" w:hAnsi="Times New Roman" w:cs="Times New Roman"/>
          <w:sz w:val="24"/>
          <w:szCs w:val="24"/>
        </w:rPr>
        <w:t xml:space="preserve"> This is a hybrid of fixed and floating rates. The Government or central bank intervenes occasionally to influence the exchange rate but also allow market forces to play a role. The Nigerian naira (NGN) operates in this regime </w:t>
      </w:r>
    </w:p>
    <w:p w14:paraId="62DF7681" w14:textId="7F89819A" w:rsidR="00235D74"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 xml:space="preserve">2.1.1.3 </w:t>
      </w:r>
      <w:r w:rsidR="00382475" w:rsidRPr="00022E70">
        <w:rPr>
          <w:rFonts w:ascii="Times New Roman" w:hAnsi="Times New Roman" w:cs="Times New Roman"/>
          <w:b/>
          <w:bCs/>
          <w:sz w:val="24"/>
          <w:szCs w:val="24"/>
        </w:rPr>
        <w:t>Types</w:t>
      </w:r>
      <w:r w:rsidR="00382475" w:rsidRPr="00022E70">
        <w:rPr>
          <w:rFonts w:ascii="Times New Roman" w:hAnsi="Times New Roman" w:cs="Times New Roman"/>
          <w:sz w:val="24"/>
          <w:szCs w:val="24"/>
        </w:rPr>
        <w:t xml:space="preserve"> </w:t>
      </w:r>
      <w:r w:rsidR="00382475" w:rsidRPr="00022E70">
        <w:rPr>
          <w:rFonts w:ascii="Times New Roman" w:hAnsi="Times New Roman" w:cs="Times New Roman"/>
          <w:b/>
          <w:bCs/>
          <w:sz w:val="24"/>
          <w:szCs w:val="24"/>
        </w:rPr>
        <w:t>of exchange rate</w:t>
      </w:r>
      <w:r w:rsidRPr="00022E70">
        <w:rPr>
          <w:rFonts w:ascii="Times New Roman" w:hAnsi="Times New Roman" w:cs="Times New Roman"/>
          <w:sz w:val="24"/>
          <w:szCs w:val="24"/>
        </w:rPr>
        <w:t xml:space="preserve"> </w:t>
      </w:r>
    </w:p>
    <w:p w14:paraId="31D21B8A" w14:textId="77777777" w:rsidR="00235D74" w:rsidRPr="00022E70" w:rsidRDefault="00235D74"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2.1.1.3.1</w:t>
      </w:r>
      <w:r w:rsidR="00FD1613" w:rsidRPr="00022E70">
        <w:rPr>
          <w:rFonts w:ascii="Times New Roman" w:hAnsi="Times New Roman" w:cs="Times New Roman"/>
          <w:sz w:val="24"/>
          <w:szCs w:val="24"/>
        </w:rPr>
        <w:t xml:space="preserve">   Nominal exchange rate: Mishkin (2015) defines the nominal exchange rate as the straightforward quotation of one currency relative to another in the foreign exchange market. This rate reflects the current market price without adjustment for inflation for example, if #1 can buy $100 then the nominal exchange rate is $100/#. </w:t>
      </w:r>
    </w:p>
    <w:p w14:paraId="64774D74" w14:textId="4CA499C2" w:rsidR="00FD1613" w:rsidRPr="00022E70" w:rsidRDefault="00382475"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 xml:space="preserve">2.1.1.3.2 </w:t>
      </w:r>
      <w:r w:rsidRPr="00022E70">
        <w:rPr>
          <w:rFonts w:ascii="Times New Roman" w:hAnsi="Times New Roman" w:cs="Times New Roman"/>
          <w:sz w:val="24"/>
          <w:szCs w:val="24"/>
        </w:rPr>
        <w:t>Real</w:t>
      </w:r>
      <w:r w:rsidR="00FD1613" w:rsidRPr="00022E70">
        <w:rPr>
          <w:rFonts w:ascii="Times New Roman" w:hAnsi="Times New Roman" w:cs="Times New Roman"/>
          <w:sz w:val="24"/>
          <w:szCs w:val="24"/>
        </w:rPr>
        <w:t xml:space="preserve"> exchange rate (REER</w:t>
      </w:r>
      <w:r w:rsidR="00FD1613" w:rsidRPr="00022E70">
        <w:rPr>
          <w:rFonts w:ascii="Times New Roman" w:hAnsi="Times New Roman" w:cs="Times New Roman"/>
          <w:b/>
          <w:bCs/>
          <w:sz w:val="24"/>
          <w:szCs w:val="24"/>
        </w:rPr>
        <w:t>):</w:t>
      </w:r>
      <w:r w:rsidR="00FD1613" w:rsidRPr="00022E70">
        <w:rPr>
          <w:rFonts w:ascii="Times New Roman" w:hAnsi="Times New Roman" w:cs="Times New Roman"/>
          <w:sz w:val="24"/>
          <w:szCs w:val="24"/>
        </w:rPr>
        <w:t xml:space="preserve"> Krugman, Obstfeld, &amp; Melitz (2018) were of the opinion that REER provides a better measure of competitiveness than nominal rates because they take into cognizance the relative price levels or inflation rates between countries. This rate reflects the true purchasing power of one currency in relation to another. </w:t>
      </w:r>
    </w:p>
    <w:p w14:paraId="4FE3508D" w14:textId="3772CCF5" w:rsidR="00FD1613" w:rsidRPr="00022E70" w:rsidRDefault="00FD1613" w:rsidP="00FD1613">
      <w:pPr>
        <w:spacing w:line="480" w:lineRule="auto"/>
        <w:rPr>
          <w:rFonts w:ascii="Times New Roman" w:hAnsi="Times New Roman" w:cs="Times New Roman"/>
          <w:b/>
          <w:bCs/>
          <w:sz w:val="24"/>
          <w:szCs w:val="24"/>
        </w:rPr>
      </w:pPr>
      <w:r w:rsidRPr="00022E70">
        <w:rPr>
          <w:rFonts w:ascii="Times New Roman" w:hAnsi="Times New Roman" w:cs="Times New Roman"/>
          <w:b/>
          <w:bCs/>
          <w:sz w:val="24"/>
          <w:szCs w:val="24"/>
        </w:rPr>
        <w:t xml:space="preserve">2.1.1.4 Exchange Rate </w:t>
      </w:r>
      <w:r w:rsidR="00420FE3" w:rsidRPr="00022E70">
        <w:rPr>
          <w:rFonts w:ascii="Times New Roman" w:hAnsi="Times New Roman" w:cs="Times New Roman"/>
          <w:b/>
          <w:bCs/>
          <w:sz w:val="24"/>
          <w:szCs w:val="24"/>
        </w:rPr>
        <w:t>Fluctuations</w:t>
      </w:r>
    </w:p>
    <w:p w14:paraId="5E962343" w14:textId="56917D8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ab/>
        <w:t xml:space="preserve">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has been a very important topic in macroeconomics for many years and therefore, accurate forecasting and understanding of the mechanism behind it is crucial for policy makers and investors (Igor &amp; </w:t>
      </w:r>
      <w:proofErr w:type="spellStart"/>
      <w:r w:rsidRPr="00022E70">
        <w:rPr>
          <w:rFonts w:ascii="Times New Roman" w:hAnsi="Times New Roman" w:cs="Times New Roman"/>
          <w:sz w:val="24"/>
          <w:szCs w:val="24"/>
        </w:rPr>
        <w:t>Hedibert</w:t>
      </w:r>
      <w:proofErr w:type="spellEnd"/>
      <w:r w:rsidRPr="00022E70">
        <w:rPr>
          <w:rFonts w:ascii="Times New Roman" w:hAnsi="Times New Roman" w:cs="Times New Roman"/>
          <w:sz w:val="24"/>
          <w:szCs w:val="24"/>
        </w:rPr>
        <w:t>, 2024)</w:t>
      </w:r>
    </w:p>
    <w:p w14:paraId="40D3ACB6" w14:textId="4EF23E6C"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t>
      </w:r>
      <w:r w:rsidR="00022E70" w:rsidRPr="00022E70">
        <w:rPr>
          <w:rFonts w:ascii="Times New Roman" w:hAnsi="Times New Roman" w:cs="Times New Roman"/>
          <w:sz w:val="24"/>
          <w:szCs w:val="24"/>
        </w:rPr>
        <w:t>refer</w:t>
      </w:r>
      <w:r w:rsidRPr="00022E70">
        <w:rPr>
          <w:rFonts w:ascii="Times New Roman" w:hAnsi="Times New Roman" w:cs="Times New Roman"/>
          <w:sz w:val="24"/>
          <w:szCs w:val="24"/>
        </w:rPr>
        <w:t xml:space="preserve"> to the fluctuations in exchange rate which causes the country’s currency to depreciate or reduce in its value.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exchange rate exposes a country to different risks. The volatile nature of exchange rate in Nigeria has had a tremendous impact on businesses, consumers, investors and even the Government causing naira to depreciate over the years.  </w:t>
      </w:r>
      <w:r w:rsidRPr="00022E70">
        <w:rPr>
          <w:rFonts w:ascii="Times New Roman" w:hAnsi="Times New Roman" w:cs="Times New Roman"/>
          <w:sz w:val="24"/>
          <w:szCs w:val="24"/>
        </w:rPr>
        <w:tab/>
      </w:r>
      <w:r w:rsidRPr="00022E70">
        <w:rPr>
          <w:rFonts w:ascii="Times New Roman" w:hAnsi="Times New Roman" w:cs="Times New Roman"/>
          <w:sz w:val="24"/>
          <w:szCs w:val="24"/>
        </w:rPr>
        <w:tab/>
      </w:r>
    </w:p>
    <w:p w14:paraId="1395A720" w14:textId="73F2C5DE"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2.1.1.5 EXCHANGE RATE</w:t>
      </w:r>
      <w:r w:rsidR="00BC3F75" w:rsidRPr="00022E70">
        <w:rPr>
          <w:rFonts w:ascii="Times New Roman" w:hAnsi="Times New Roman" w:cs="Times New Roman"/>
          <w:b/>
          <w:bCs/>
          <w:sz w:val="24"/>
          <w:szCs w:val="24"/>
        </w:rPr>
        <w:t>S</w:t>
      </w:r>
      <w:r w:rsidRPr="00022E70">
        <w:rPr>
          <w:rFonts w:ascii="Times New Roman" w:hAnsi="Times New Roman" w:cs="Times New Roman"/>
          <w:b/>
          <w:bCs/>
          <w:sz w:val="24"/>
          <w:szCs w:val="24"/>
        </w:rPr>
        <w:t xml:space="preserve"> REGIMES IN NIGERIA</w:t>
      </w:r>
    </w:p>
    <w:p w14:paraId="6F392467"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ab/>
        <w:t xml:space="preserve">According to </w:t>
      </w:r>
      <w:proofErr w:type="spellStart"/>
      <w:r w:rsidRPr="00022E70">
        <w:rPr>
          <w:rFonts w:ascii="Times New Roman" w:hAnsi="Times New Roman" w:cs="Times New Roman"/>
          <w:sz w:val="24"/>
          <w:szCs w:val="24"/>
        </w:rPr>
        <w:t>Adedipe</w:t>
      </w:r>
      <w:proofErr w:type="spellEnd"/>
      <w:r w:rsidRPr="00022E70">
        <w:rPr>
          <w:rFonts w:ascii="Times New Roman" w:hAnsi="Times New Roman" w:cs="Times New Roman"/>
          <w:sz w:val="24"/>
          <w:szCs w:val="24"/>
        </w:rPr>
        <w:t xml:space="preserve"> (2004), the different exchange rate regimes in Nigeria can be classified into different periods which includes:</w:t>
      </w:r>
    </w:p>
    <w:p w14:paraId="7E3682F1" w14:textId="77777777" w:rsidR="00FD1613" w:rsidRPr="00022E70" w:rsidRDefault="00235D74"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 xml:space="preserve">2.1.1.5.1 </w:t>
      </w:r>
      <w:r w:rsidR="00FD1613" w:rsidRPr="00022E70">
        <w:rPr>
          <w:rFonts w:ascii="Times New Roman" w:hAnsi="Times New Roman" w:cs="Times New Roman"/>
          <w:sz w:val="24"/>
          <w:szCs w:val="24"/>
        </w:rPr>
        <w:t xml:space="preserve">The Post Independence Era (1960-1971) </w:t>
      </w:r>
    </w:p>
    <w:p w14:paraId="57B877C2" w14:textId="77777777" w:rsid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     Nigerian currency was pegged with the British pound sterling (GBP) at par. In 1967, Nigeria later adopted the US dollar because GBP’S currency experienced devaluation and this movement supported industries that depended heavily on importing their inputs. Throughout this period of 11 years, agriculture in Nigeria improved tremendously. </w:t>
      </w:r>
    </w:p>
    <w:p w14:paraId="0E0B9D92" w14:textId="77777777" w:rsidR="00022E70" w:rsidRDefault="00022E70" w:rsidP="00FD1613">
      <w:pPr>
        <w:spacing w:line="480" w:lineRule="auto"/>
        <w:rPr>
          <w:rFonts w:ascii="Times New Roman" w:hAnsi="Times New Roman" w:cs="Times New Roman"/>
          <w:sz w:val="24"/>
          <w:szCs w:val="24"/>
        </w:rPr>
      </w:pPr>
    </w:p>
    <w:p w14:paraId="5772EE52" w14:textId="77777777" w:rsidR="00022E70" w:rsidRDefault="00022E70" w:rsidP="00FD1613">
      <w:pPr>
        <w:spacing w:line="480" w:lineRule="auto"/>
        <w:rPr>
          <w:rFonts w:ascii="Times New Roman" w:hAnsi="Times New Roman" w:cs="Times New Roman"/>
          <w:sz w:val="24"/>
          <w:szCs w:val="24"/>
        </w:rPr>
      </w:pPr>
    </w:p>
    <w:p w14:paraId="0BC92F63" w14:textId="6EA8A947" w:rsidR="00382475" w:rsidRPr="00022E70" w:rsidRDefault="00235D74"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 xml:space="preserve">2.1.1.5.2 </w:t>
      </w:r>
      <w:r w:rsidR="00FD1613" w:rsidRPr="00022E70">
        <w:rPr>
          <w:rFonts w:ascii="Times New Roman" w:hAnsi="Times New Roman" w:cs="Times New Roman"/>
          <w:sz w:val="24"/>
          <w:szCs w:val="24"/>
        </w:rPr>
        <w:t>The Oil Boom Era (1972-1986)</w:t>
      </w:r>
    </w:p>
    <w:p w14:paraId="12FFE789" w14:textId="61AB82E3" w:rsidR="00235D74"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    During this period, the exchange rate and oil prices moved in the same pattern and naira remained overvalued because of the huge increase in </w:t>
      </w:r>
      <w:proofErr w:type="spellStart"/>
      <w:r w:rsidRPr="00022E70">
        <w:rPr>
          <w:rFonts w:ascii="Times New Roman" w:hAnsi="Times New Roman" w:cs="Times New Roman"/>
          <w:sz w:val="24"/>
          <w:szCs w:val="24"/>
        </w:rPr>
        <w:t>freign</w:t>
      </w:r>
      <w:proofErr w:type="spellEnd"/>
      <w:r w:rsidRPr="00022E70">
        <w:rPr>
          <w:rFonts w:ascii="Times New Roman" w:hAnsi="Times New Roman" w:cs="Times New Roman"/>
          <w:sz w:val="24"/>
          <w:szCs w:val="24"/>
        </w:rPr>
        <w:t xml:space="preserve"> exchange earnings. In 1978, the naira was anchored on a basket of currencies of Nigeria 12 major trading patterns but in 1985, the naira reverted to quotation against the US dollars. </w:t>
      </w:r>
    </w:p>
    <w:p w14:paraId="7E62347A" w14:textId="0D2F11A6" w:rsidR="00FD1613" w:rsidRPr="00022E70" w:rsidRDefault="00235D74"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2.1.1.5.3</w:t>
      </w:r>
      <w:r w:rsidR="00FD1613" w:rsidRPr="00022E70">
        <w:rPr>
          <w:rFonts w:ascii="Times New Roman" w:hAnsi="Times New Roman" w:cs="Times New Roman"/>
          <w:b/>
          <w:bCs/>
          <w:sz w:val="24"/>
          <w:szCs w:val="24"/>
        </w:rPr>
        <w:t xml:space="preserve"> </w:t>
      </w:r>
      <w:r w:rsidR="00FD1613" w:rsidRPr="00022E70">
        <w:rPr>
          <w:rFonts w:ascii="Times New Roman" w:hAnsi="Times New Roman" w:cs="Times New Roman"/>
          <w:sz w:val="24"/>
          <w:szCs w:val="24"/>
        </w:rPr>
        <w:t>The Post S</w:t>
      </w:r>
      <w:r w:rsidR="00216DC2" w:rsidRPr="00022E70">
        <w:rPr>
          <w:rFonts w:ascii="Times New Roman" w:hAnsi="Times New Roman" w:cs="Times New Roman"/>
          <w:sz w:val="24"/>
          <w:szCs w:val="24"/>
        </w:rPr>
        <w:t>AP</w:t>
      </w:r>
      <w:r w:rsidR="00FD1613" w:rsidRPr="00022E70">
        <w:rPr>
          <w:rFonts w:ascii="Times New Roman" w:hAnsi="Times New Roman" w:cs="Times New Roman"/>
          <w:sz w:val="24"/>
          <w:szCs w:val="24"/>
        </w:rPr>
        <w:t xml:space="preserve"> era (from 1986) </w:t>
      </w:r>
    </w:p>
    <w:p w14:paraId="188437FD"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 xml:space="preserve">     The naira was subject to a floating system in order to restructure the economy away from oil dependency. The policy of deregulation of the foreign exchange market in 1986 was to show the true value of naira to boost non-oil exports. </w:t>
      </w:r>
    </w:p>
    <w:p w14:paraId="2364AE91"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b/>
          <w:bCs/>
          <w:sz w:val="24"/>
          <w:szCs w:val="24"/>
        </w:rPr>
        <w:t>2.1.2</w:t>
      </w:r>
      <w:r w:rsidRPr="00022E70">
        <w:rPr>
          <w:rFonts w:ascii="Times New Roman" w:hAnsi="Times New Roman" w:cs="Times New Roman"/>
          <w:sz w:val="24"/>
          <w:szCs w:val="24"/>
        </w:rPr>
        <w:t xml:space="preserve"> </w:t>
      </w:r>
      <w:r w:rsidRPr="00022E70">
        <w:rPr>
          <w:rFonts w:ascii="Times New Roman" w:hAnsi="Times New Roman" w:cs="Times New Roman"/>
          <w:b/>
          <w:bCs/>
          <w:sz w:val="24"/>
          <w:szCs w:val="24"/>
        </w:rPr>
        <w:t>Inflation Rate</w:t>
      </w:r>
    </w:p>
    <w:p w14:paraId="6889B95B" w14:textId="77777777" w:rsidR="00FD1613" w:rsidRPr="00022E70" w:rsidRDefault="00FD1613" w:rsidP="00FD1613">
      <w:pPr>
        <w:spacing w:line="480" w:lineRule="auto"/>
        <w:rPr>
          <w:rFonts w:ascii="Times New Roman" w:hAnsi="Times New Roman" w:cs="Times New Roman"/>
          <w:sz w:val="24"/>
          <w:szCs w:val="24"/>
        </w:rPr>
      </w:pPr>
      <w:r w:rsidRPr="00022E70">
        <w:rPr>
          <w:rFonts w:ascii="Times New Roman" w:hAnsi="Times New Roman" w:cs="Times New Roman"/>
          <w:sz w:val="24"/>
          <w:szCs w:val="24"/>
        </w:rPr>
        <w:t>Inflation is always and everywhere a monetary phenomenon (Friedman, 1963), he also emphasizes the role that money supply growth plays in driving inflation. Inflation rate reflects how fast prices rise and how it affects every sector of the economy.</w:t>
      </w:r>
    </w:p>
    <w:p w14:paraId="0698B93F" w14:textId="77777777" w:rsidR="00FD1613" w:rsidRPr="00022E70" w:rsidRDefault="00FD1613" w:rsidP="00235D74">
      <w:pPr>
        <w:pStyle w:val="NoSpacing"/>
        <w:spacing w:line="480" w:lineRule="auto"/>
        <w:rPr>
          <w:rFonts w:ascii="Times New Roman" w:hAnsi="Times New Roman" w:cs="Times New Roman"/>
        </w:rPr>
      </w:pPr>
      <w:r w:rsidRPr="00022E70">
        <w:rPr>
          <w:rFonts w:ascii="Times New Roman" w:hAnsi="Times New Roman" w:cs="Times New Roman"/>
        </w:rPr>
        <w:t xml:space="preserve">Inflation rate is the percentage change in the general price level of goods and services in an economy over a specific period of time usually a year. Mankiw (2016) defined inflation as a sustained rise in the general price level of prices of goods and services over time. </w:t>
      </w:r>
    </w:p>
    <w:p w14:paraId="2C07498E" w14:textId="7106742D" w:rsidR="00FD1613" w:rsidRPr="00022E70" w:rsidRDefault="00FD1613" w:rsidP="00235D74">
      <w:pPr>
        <w:spacing w:line="480" w:lineRule="auto"/>
        <w:rPr>
          <w:rFonts w:ascii="Times New Roman" w:hAnsi="Times New Roman" w:cs="Times New Roman"/>
          <w:sz w:val="24"/>
          <w:szCs w:val="24"/>
        </w:rPr>
      </w:pPr>
      <w:r w:rsidRPr="00022E70">
        <w:rPr>
          <w:rFonts w:ascii="Times New Roman" w:hAnsi="Times New Roman" w:cs="Times New Roman"/>
          <w:sz w:val="28"/>
          <w:szCs w:val="28"/>
        </w:rPr>
        <w:t>F</w:t>
      </w:r>
      <w:r w:rsidRPr="00022E70">
        <w:rPr>
          <w:rFonts w:ascii="Times New Roman" w:hAnsi="Times New Roman" w:cs="Times New Roman"/>
          <w:sz w:val="24"/>
          <w:szCs w:val="24"/>
        </w:rPr>
        <w:t>ormula:</w:t>
      </w:r>
      <w:r w:rsidR="00235D74" w:rsidRPr="00022E70">
        <w:rPr>
          <w:rFonts w:ascii="Times New Roman" w:hAnsi="Times New Roman" w:cs="Times New Roman"/>
        </w:rPr>
        <w:t xml:space="preserve"> </w:t>
      </w:r>
      <w:r w:rsidR="00235D74" w:rsidRPr="00022E70">
        <w:rPr>
          <w:rFonts w:ascii="Times New Roman" w:hAnsi="Times New Roman" w:cs="Times New Roman"/>
          <w:sz w:val="24"/>
          <w:szCs w:val="24"/>
        </w:rPr>
        <w:t>Inflation rate = CPI</w:t>
      </w:r>
      <w:r w:rsidR="00256AC2" w:rsidRPr="00022E70">
        <w:rPr>
          <w:rFonts w:ascii="Times New Roman" w:hAnsi="Times New Roman" w:cs="Times New Roman"/>
          <w:sz w:val="24"/>
          <w:szCs w:val="24"/>
          <w:vertAlign w:val="subscript"/>
        </w:rPr>
        <w:t xml:space="preserve">t </w:t>
      </w:r>
      <w:r w:rsidR="00256AC2" w:rsidRPr="00022E70">
        <w:rPr>
          <w:rFonts w:ascii="Times New Roman" w:hAnsi="Times New Roman" w:cs="Times New Roman"/>
          <w:sz w:val="24"/>
          <w:szCs w:val="24"/>
        </w:rPr>
        <w:t>- CPI</w:t>
      </w:r>
      <w:r w:rsidR="00256AC2" w:rsidRPr="00022E70">
        <w:rPr>
          <w:rFonts w:ascii="Times New Roman" w:hAnsi="Times New Roman" w:cs="Times New Roman"/>
          <w:sz w:val="24"/>
          <w:szCs w:val="24"/>
          <w:vertAlign w:val="subscript"/>
        </w:rPr>
        <w:t>t-</w:t>
      </w:r>
      <w:r w:rsidR="00382475" w:rsidRPr="00022E70">
        <w:rPr>
          <w:rFonts w:ascii="Times New Roman" w:hAnsi="Times New Roman" w:cs="Times New Roman"/>
          <w:sz w:val="24"/>
          <w:szCs w:val="24"/>
          <w:vertAlign w:val="subscript"/>
        </w:rPr>
        <w:t>1:</w:t>
      </w:r>
      <w:r w:rsidR="00256AC2" w:rsidRPr="00022E70">
        <w:rPr>
          <w:rFonts w:ascii="Times New Roman" w:hAnsi="Times New Roman" w:cs="Times New Roman"/>
          <w:sz w:val="24"/>
          <w:szCs w:val="24"/>
        </w:rPr>
        <w:t xml:space="preserve"> CPI</w:t>
      </w:r>
      <w:r w:rsidR="00256AC2" w:rsidRPr="00022E70">
        <w:rPr>
          <w:rFonts w:ascii="Times New Roman" w:hAnsi="Times New Roman" w:cs="Times New Roman"/>
          <w:sz w:val="24"/>
          <w:szCs w:val="24"/>
          <w:vertAlign w:val="subscript"/>
        </w:rPr>
        <w:t xml:space="preserve">t-1 </w:t>
      </w:r>
      <w:r w:rsidR="00256AC2" w:rsidRPr="00022E70">
        <w:rPr>
          <w:rFonts w:ascii="Times New Roman" w:hAnsi="Times New Roman" w:cs="Times New Roman"/>
          <w:sz w:val="24"/>
          <w:szCs w:val="24"/>
        </w:rPr>
        <w:t xml:space="preserve"> </w:t>
      </w:r>
    </w:p>
    <w:p w14:paraId="2E9D91BF"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Where CPI = consumer price index.</w:t>
      </w:r>
    </w:p>
    <w:p w14:paraId="6DED18F6"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A fluctuating inflation rate has its effect on individual consumers, firms, </w:t>
      </w:r>
      <w:r w:rsidR="00877096" w:rsidRPr="00022E70">
        <w:rPr>
          <w:rFonts w:ascii="Times New Roman" w:hAnsi="Times New Roman" w:cs="Times New Roman"/>
          <w:sz w:val="24"/>
          <w:szCs w:val="24"/>
        </w:rPr>
        <w:t>government</w:t>
      </w:r>
      <w:r w:rsidRPr="00022E70">
        <w:rPr>
          <w:rFonts w:ascii="Times New Roman" w:hAnsi="Times New Roman" w:cs="Times New Roman"/>
          <w:sz w:val="24"/>
          <w:szCs w:val="24"/>
        </w:rPr>
        <w:t xml:space="preserve"> and even the economy as a whole. When inflation rate is high, it reduces the purchasing power of consumers especially if salaries/wages don’t move in the same direction as inflation, it also increases the cost of inputs for firms which can squeeze profits, it can also destabilize the economy. </w:t>
      </w:r>
    </w:p>
    <w:p w14:paraId="3BE387A2"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ab/>
        <w:t xml:space="preserve">The government and central bank have implemented several measures to control inflation mainly through monetary policy rate, open market operations, and reserve ratios among others     </w:t>
      </w:r>
    </w:p>
    <w:p w14:paraId="22D72BD8" w14:textId="77777777" w:rsidR="00877096"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2.1.2.3 T</w:t>
      </w:r>
      <w:r w:rsidRPr="00022E70">
        <w:rPr>
          <w:rFonts w:ascii="Times New Roman" w:hAnsi="Times New Roman" w:cs="Times New Roman"/>
          <w:b/>
          <w:bCs/>
        </w:rPr>
        <w:t>YPES OF INFLATION</w:t>
      </w:r>
    </w:p>
    <w:p w14:paraId="33B9B6B7" w14:textId="77777777" w:rsidR="00CB0C2F" w:rsidRPr="00022E70" w:rsidRDefault="00877096"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2.1.2.3.1</w:t>
      </w:r>
      <w:r w:rsidR="00FD1613" w:rsidRPr="00022E70">
        <w:rPr>
          <w:rFonts w:ascii="Times New Roman" w:hAnsi="Times New Roman" w:cs="Times New Roman"/>
          <w:b/>
          <w:bCs/>
          <w:sz w:val="24"/>
          <w:szCs w:val="24"/>
        </w:rPr>
        <w:t xml:space="preserve"> Demand – pull inflation</w:t>
      </w:r>
      <w:r w:rsidR="00FD1613" w:rsidRPr="00022E70">
        <w:rPr>
          <w:rFonts w:ascii="Times New Roman" w:hAnsi="Times New Roman" w:cs="Times New Roman"/>
          <w:sz w:val="24"/>
          <w:szCs w:val="24"/>
        </w:rPr>
        <w:t xml:space="preserve">: This type of inflation occurs when aggregate demand exceeds aggregate supply which pushes price upward. Keynes (1936) emphasizes that excessive Government spending and rising consumer demand pushes price upward. </w:t>
      </w:r>
    </w:p>
    <w:p w14:paraId="76A35BA0" w14:textId="77777777" w:rsidR="00FD1613" w:rsidRPr="00022E70" w:rsidRDefault="00CB0C2F"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 xml:space="preserve">2.1.2.3.2 </w:t>
      </w:r>
      <w:r w:rsidR="00FD1613" w:rsidRPr="00022E70">
        <w:rPr>
          <w:rFonts w:ascii="Times New Roman" w:hAnsi="Times New Roman" w:cs="Times New Roman"/>
          <w:b/>
          <w:bCs/>
          <w:sz w:val="24"/>
          <w:szCs w:val="24"/>
        </w:rPr>
        <w:t>Cost – Push inflation</w:t>
      </w:r>
      <w:r w:rsidR="00FD1613" w:rsidRPr="00022E70">
        <w:rPr>
          <w:rFonts w:ascii="Times New Roman" w:hAnsi="Times New Roman" w:cs="Times New Roman"/>
          <w:sz w:val="24"/>
          <w:szCs w:val="24"/>
        </w:rPr>
        <w:t xml:space="preserve">: This type of inflation occurs when cost of production is high and the incidence of this high cost of production falls on consumers in form of high </w:t>
      </w:r>
      <w:r w:rsidRPr="00022E70">
        <w:rPr>
          <w:rFonts w:ascii="Times New Roman" w:hAnsi="Times New Roman" w:cs="Times New Roman"/>
          <w:sz w:val="24"/>
          <w:szCs w:val="24"/>
        </w:rPr>
        <w:t>prices.</w:t>
      </w:r>
      <w:r w:rsidR="00FD1613" w:rsidRPr="00022E70">
        <w:rPr>
          <w:rFonts w:ascii="Times New Roman" w:hAnsi="Times New Roman" w:cs="Times New Roman"/>
          <w:sz w:val="24"/>
          <w:szCs w:val="24"/>
        </w:rPr>
        <w:t xml:space="preserve"> </w:t>
      </w:r>
    </w:p>
    <w:p w14:paraId="73FEFE76" w14:textId="77777777" w:rsidR="00FD1613" w:rsidRPr="00022E70" w:rsidRDefault="00CB0C2F"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2.1.2.3.3</w:t>
      </w:r>
      <w:r w:rsidR="00FD1613" w:rsidRPr="00022E70">
        <w:rPr>
          <w:rFonts w:ascii="Times New Roman" w:hAnsi="Times New Roman" w:cs="Times New Roman"/>
          <w:sz w:val="24"/>
          <w:szCs w:val="24"/>
        </w:rPr>
        <w:t xml:space="preserve"> </w:t>
      </w:r>
      <w:r w:rsidR="00FD1613" w:rsidRPr="00022E70">
        <w:rPr>
          <w:rFonts w:ascii="Times New Roman" w:hAnsi="Times New Roman" w:cs="Times New Roman"/>
          <w:b/>
          <w:bCs/>
          <w:sz w:val="24"/>
          <w:szCs w:val="24"/>
        </w:rPr>
        <w:t>Monetary/ Hyperinflation</w:t>
      </w:r>
      <w:r w:rsidR="00FD1613" w:rsidRPr="00022E70">
        <w:rPr>
          <w:rFonts w:ascii="Times New Roman" w:hAnsi="Times New Roman" w:cs="Times New Roman"/>
          <w:sz w:val="24"/>
          <w:szCs w:val="24"/>
        </w:rPr>
        <w:t xml:space="preserve">: This type of inflation </w:t>
      </w:r>
      <w:r w:rsidRPr="00022E70">
        <w:rPr>
          <w:rFonts w:ascii="Times New Roman" w:hAnsi="Times New Roman" w:cs="Times New Roman"/>
          <w:sz w:val="24"/>
          <w:szCs w:val="24"/>
        </w:rPr>
        <w:t>occurs</w:t>
      </w:r>
      <w:r w:rsidR="00FD1613" w:rsidRPr="00022E70">
        <w:rPr>
          <w:rFonts w:ascii="Times New Roman" w:hAnsi="Times New Roman" w:cs="Times New Roman"/>
          <w:sz w:val="24"/>
          <w:szCs w:val="24"/>
        </w:rPr>
        <w:t xml:space="preserve"> as a result of too much money in circulation, this type of inflation is stabilized through the implementation of contractionary monetary policy by the central bank and Government. </w:t>
      </w:r>
    </w:p>
    <w:p w14:paraId="1874E018" w14:textId="7777777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2.1.2.4 MEASURMENT OF INFLATION</w:t>
      </w:r>
    </w:p>
    <w:p w14:paraId="56C5A97F" w14:textId="77777777" w:rsidR="00FD1613" w:rsidRPr="00022E70" w:rsidRDefault="00CB0C2F"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2.1.2.4.1 Consumer</w:t>
      </w:r>
      <w:r w:rsidR="00FD1613" w:rsidRPr="00022E70">
        <w:rPr>
          <w:rFonts w:ascii="Times New Roman" w:hAnsi="Times New Roman" w:cs="Times New Roman"/>
          <w:b/>
          <w:bCs/>
          <w:sz w:val="24"/>
          <w:szCs w:val="24"/>
        </w:rPr>
        <w:t xml:space="preserve"> Price Index (CPI):</w:t>
      </w:r>
      <w:r w:rsidR="00FD1613" w:rsidRPr="00022E70">
        <w:rPr>
          <w:rFonts w:ascii="Times New Roman" w:hAnsi="Times New Roman" w:cs="Times New Roman"/>
          <w:sz w:val="24"/>
          <w:szCs w:val="24"/>
        </w:rPr>
        <w:t xml:space="preserve"> This measures changes in prices of </w:t>
      </w:r>
      <w:r w:rsidRPr="00022E70">
        <w:rPr>
          <w:rFonts w:ascii="Times New Roman" w:hAnsi="Times New Roman" w:cs="Times New Roman"/>
          <w:sz w:val="24"/>
          <w:szCs w:val="24"/>
        </w:rPr>
        <w:t>goods</w:t>
      </w:r>
      <w:r w:rsidR="00FD1613" w:rsidRPr="00022E70">
        <w:rPr>
          <w:rFonts w:ascii="Times New Roman" w:hAnsi="Times New Roman" w:cs="Times New Roman"/>
          <w:sz w:val="24"/>
          <w:szCs w:val="24"/>
        </w:rPr>
        <w:t xml:space="preserve"> and services paid by consumers </w:t>
      </w:r>
    </w:p>
    <w:p w14:paraId="7804507D" w14:textId="77777777" w:rsidR="00FD1613" w:rsidRPr="00022E70" w:rsidRDefault="00980617"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2.1.2.4.2</w:t>
      </w:r>
      <w:r w:rsidRPr="00022E70">
        <w:rPr>
          <w:rFonts w:ascii="Times New Roman" w:hAnsi="Times New Roman" w:cs="Times New Roman"/>
          <w:b/>
          <w:bCs/>
          <w:sz w:val="24"/>
          <w:szCs w:val="24"/>
        </w:rPr>
        <w:t xml:space="preserve"> </w:t>
      </w:r>
      <w:r w:rsidR="00FD1613" w:rsidRPr="00022E70">
        <w:rPr>
          <w:rFonts w:ascii="Times New Roman" w:hAnsi="Times New Roman" w:cs="Times New Roman"/>
          <w:b/>
          <w:bCs/>
          <w:sz w:val="24"/>
          <w:szCs w:val="24"/>
        </w:rPr>
        <w:t>Producer Price Index (PPI):</w:t>
      </w:r>
      <w:r w:rsidR="00FD1613" w:rsidRPr="00022E70">
        <w:rPr>
          <w:rFonts w:ascii="Times New Roman" w:hAnsi="Times New Roman" w:cs="Times New Roman"/>
          <w:sz w:val="24"/>
          <w:szCs w:val="24"/>
        </w:rPr>
        <w:t xml:space="preserve"> This measures changes in selling price received by domestic producers for their output. this measure indicates inflation before it reaches consumers. </w:t>
      </w:r>
    </w:p>
    <w:p w14:paraId="60A2981A" w14:textId="3482F0C9" w:rsidR="00E459A3" w:rsidRPr="00022E70" w:rsidRDefault="0092600B"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 xml:space="preserve">2.1.2.4.3 </w:t>
      </w:r>
      <w:r w:rsidR="00FD1613" w:rsidRPr="00022E70">
        <w:rPr>
          <w:rFonts w:ascii="Times New Roman" w:hAnsi="Times New Roman" w:cs="Times New Roman"/>
          <w:b/>
          <w:bCs/>
          <w:sz w:val="24"/>
          <w:szCs w:val="24"/>
        </w:rPr>
        <w:t>GDP Deflator:</w:t>
      </w:r>
      <w:r w:rsidR="00FD1613" w:rsidRPr="00022E70">
        <w:rPr>
          <w:rFonts w:ascii="Times New Roman" w:hAnsi="Times New Roman" w:cs="Times New Roman"/>
          <w:sz w:val="24"/>
          <w:szCs w:val="24"/>
        </w:rPr>
        <w:t xml:space="preserve"> this measures inflation by comparing the current prices of all goods and services produced to constant prices.</w:t>
      </w:r>
    </w:p>
    <w:p w14:paraId="58B2188D" w14:textId="77777777" w:rsidR="00E459A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2.1.3 OIL EXPORT TRADE</w:t>
      </w:r>
    </w:p>
    <w:p w14:paraId="4364C3C5"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Export means the excess goods and services produced by a country sent to another country for sale. It is the shipment of domestically produced goods and services to a foreign country for sale (Caves, Frankel &amp; Jones, 2007). Oil export on the other hand is the shipment of oil usually in barrel to another country for sale. Crude oil was first discovered at </w:t>
      </w:r>
      <w:proofErr w:type="spellStart"/>
      <w:r w:rsidRPr="00022E70">
        <w:rPr>
          <w:rFonts w:ascii="Times New Roman" w:hAnsi="Times New Roman" w:cs="Times New Roman"/>
          <w:sz w:val="24"/>
          <w:szCs w:val="24"/>
        </w:rPr>
        <w:t>oloibiri</w:t>
      </w:r>
      <w:proofErr w:type="spellEnd"/>
      <w:r w:rsidRPr="00022E70">
        <w:rPr>
          <w:rFonts w:ascii="Times New Roman" w:hAnsi="Times New Roman" w:cs="Times New Roman"/>
          <w:sz w:val="24"/>
          <w:szCs w:val="24"/>
        </w:rPr>
        <w:t xml:space="preserve"> in the Niger delta region of Nigeria in 1956 and her first shipment occurred in 1958 and by 1970, oil became a dominant force in Nigeria economy.</w:t>
      </w:r>
    </w:p>
    <w:p w14:paraId="0BB741A6"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 Nigeria produces and exports different grades of crude oil which include:</w:t>
      </w:r>
    </w:p>
    <w:p w14:paraId="105E320F" w14:textId="77777777" w:rsidR="00FD1613" w:rsidRPr="00022E70" w:rsidRDefault="00FD1613" w:rsidP="00FD1613">
      <w:pPr>
        <w:pStyle w:val="ListParagraph"/>
        <w:numPr>
          <w:ilvl w:val="0"/>
          <w:numId w:val="2"/>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Bonny light crude oil which is produced from Niger delta region and operated by NNPC</w:t>
      </w:r>
    </w:p>
    <w:p w14:paraId="08B31822" w14:textId="77777777" w:rsidR="00FD1613" w:rsidRPr="00022E70" w:rsidRDefault="00FD1613" w:rsidP="00FD1613">
      <w:pPr>
        <w:pStyle w:val="ListParagraph"/>
        <w:numPr>
          <w:ilvl w:val="0"/>
          <w:numId w:val="2"/>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Qua </w:t>
      </w:r>
      <w:proofErr w:type="spellStart"/>
      <w:r w:rsidRPr="00022E70">
        <w:rPr>
          <w:rFonts w:ascii="Times New Roman" w:hAnsi="Times New Roman" w:cs="Times New Roman"/>
          <w:sz w:val="24"/>
          <w:szCs w:val="24"/>
        </w:rPr>
        <w:t>Iboe</w:t>
      </w:r>
      <w:proofErr w:type="spellEnd"/>
      <w:r w:rsidRPr="00022E70">
        <w:rPr>
          <w:rFonts w:ascii="Times New Roman" w:hAnsi="Times New Roman" w:cs="Times New Roman"/>
          <w:sz w:val="24"/>
          <w:szCs w:val="24"/>
        </w:rPr>
        <w:t xml:space="preserve"> crude oil which is </w:t>
      </w:r>
      <w:proofErr w:type="spellStart"/>
      <w:r w:rsidRPr="00022E70">
        <w:rPr>
          <w:rFonts w:ascii="Times New Roman" w:hAnsi="Times New Roman" w:cs="Times New Roman"/>
          <w:sz w:val="24"/>
          <w:szCs w:val="24"/>
        </w:rPr>
        <w:t>pouced</w:t>
      </w:r>
      <w:proofErr w:type="spellEnd"/>
      <w:r w:rsidRPr="00022E70">
        <w:rPr>
          <w:rFonts w:ascii="Times New Roman" w:hAnsi="Times New Roman" w:cs="Times New Roman"/>
          <w:sz w:val="24"/>
          <w:szCs w:val="24"/>
        </w:rPr>
        <w:t xml:space="preserve"> in </w:t>
      </w:r>
      <w:proofErr w:type="spellStart"/>
      <w:r w:rsidRPr="00022E70">
        <w:rPr>
          <w:rFonts w:ascii="Times New Roman" w:hAnsi="Times New Roman" w:cs="Times New Roman"/>
          <w:sz w:val="24"/>
          <w:szCs w:val="24"/>
        </w:rPr>
        <w:t>akwa</w:t>
      </w:r>
      <w:proofErr w:type="spellEnd"/>
      <w:r w:rsidRPr="00022E70">
        <w:rPr>
          <w:rFonts w:ascii="Times New Roman" w:hAnsi="Times New Roman" w:cs="Times New Roman"/>
          <w:sz w:val="24"/>
          <w:szCs w:val="24"/>
        </w:rPr>
        <w:t xml:space="preserve"> </w:t>
      </w:r>
      <w:proofErr w:type="spellStart"/>
      <w:r w:rsidRPr="00022E70">
        <w:rPr>
          <w:rFonts w:ascii="Times New Roman" w:hAnsi="Times New Roman" w:cs="Times New Roman"/>
          <w:sz w:val="24"/>
          <w:szCs w:val="24"/>
        </w:rPr>
        <w:t>ibom</w:t>
      </w:r>
      <w:proofErr w:type="spellEnd"/>
      <w:r w:rsidRPr="00022E70">
        <w:rPr>
          <w:rFonts w:ascii="Times New Roman" w:hAnsi="Times New Roman" w:cs="Times New Roman"/>
          <w:sz w:val="24"/>
          <w:szCs w:val="24"/>
        </w:rPr>
        <w:t xml:space="preserve"> state </w:t>
      </w:r>
    </w:p>
    <w:p w14:paraId="59B18A0C" w14:textId="77777777" w:rsidR="00FD1613" w:rsidRPr="00022E70" w:rsidRDefault="00FD1613" w:rsidP="00FD1613">
      <w:pPr>
        <w:pStyle w:val="ListParagraph"/>
        <w:numPr>
          <w:ilvl w:val="0"/>
          <w:numId w:val="2"/>
        </w:numPr>
        <w:spacing w:line="480" w:lineRule="auto"/>
        <w:ind w:left="0" w:firstLine="0"/>
        <w:jc w:val="both"/>
        <w:rPr>
          <w:rFonts w:ascii="Times New Roman" w:hAnsi="Times New Roman" w:cs="Times New Roman"/>
          <w:sz w:val="24"/>
          <w:szCs w:val="24"/>
        </w:rPr>
      </w:pPr>
      <w:proofErr w:type="spellStart"/>
      <w:r w:rsidRPr="00022E70">
        <w:rPr>
          <w:rFonts w:ascii="Times New Roman" w:hAnsi="Times New Roman" w:cs="Times New Roman"/>
          <w:sz w:val="24"/>
          <w:szCs w:val="24"/>
        </w:rPr>
        <w:t>Forcados</w:t>
      </w:r>
      <w:proofErr w:type="spellEnd"/>
      <w:r w:rsidRPr="00022E70">
        <w:rPr>
          <w:rFonts w:ascii="Times New Roman" w:hAnsi="Times New Roman" w:cs="Times New Roman"/>
          <w:sz w:val="24"/>
          <w:szCs w:val="24"/>
        </w:rPr>
        <w:t xml:space="preserve"> crude oil which I also run by NNPC</w:t>
      </w:r>
    </w:p>
    <w:p w14:paraId="0B09C2F5" w14:textId="77777777" w:rsidR="00FD1613" w:rsidRPr="00022E70" w:rsidRDefault="00FD1613" w:rsidP="00FD1613">
      <w:pPr>
        <w:pStyle w:val="ListParagraph"/>
        <w:numPr>
          <w:ilvl w:val="0"/>
          <w:numId w:val="2"/>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Brass river crude oil produced in Bayelsa state </w:t>
      </w:r>
    </w:p>
    <w:p w14:paraId="1088E741"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main determinant of oil prices in Nigeria is the workings of the forces of demand and supply in the international market and in the long run, the demand for oil is primarily determined by rate of economic growth in major regions of the world. </w:t>
      </w:r>
    </w:p>
    <w:p w14:paraId="6F1C6F91" w14:textId="3B333666"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2.1.4 T</w:t>
      </w:r>
      <w:r w:rsidR="008B2897" w:rsidRPr="00022E70">
        <w:rPr>
          <w:rFonts w:ascii="Times New Roman" w:hAnsi="Times New Roman" w:cs="Times New Roman"/>
          <w:b/>
          <w:bCs/>
          <w:sz w:val="24"/>
          <w:szCs w:val="24"/>
        </w:rPr>
        <w:t>otal reserves</w:t>
      </w:r>
      <w:r w:rsidR="008B2897" w:rsidRPr="00022E70">
        <w:rPr>
          <w:rFonts w:ascii="Times New Roman" w:hAnsi="Times New Roman" w:cs="Times New Roman"/>
          <w:b/>
          <w:bCs/>
        </w:rPr>
        <w:t xml:space="preserve"> </w:t>
      </w:r>
    </w:p>
    <w:p w14:paraId="30F10E67" w14:textId="3461B00E" w:rsidR="00FD1613" w:rsidRPr="00022E70" w:rsidRDefault="00FD1613" w:rsidP="00FD1613">
      <w:pPr>
        <w:spacing w:line="480" w:lineRule="auto"/>
        <w:jc w:val="both"/>
        <w:rPr>
          <w:rFonts w:ascii="Times New Roman" w:hAnsi="Times New Roman" w:cs="Times New Roman"/>
          <w:b/>
          <w:bCs/>
        </w:rPr>
      </w:pPr>
      <w:r w:rsidRPr="00022E70">
        <w:rPr>
          <w:rFonts w:ascii="Times New Roman" w:hAnsi="Times New Roman" w:cs="Times New Roman"/>
          <w:b/>
          <w:bCs/>
          <w:sz w:val="24"/>
          <w:szCs w:val="24"/>
        </w:rPr>
        <w:t>2.1.4.1 C</w:t>
      </w:r>
      <w:r w:rsidR="008B2897" w:rsidRPr="00022E70">
        <w:rPr>
          <w:rFonts w:ascii="Times New Roman" w:hAnsi="Times New Roman" w:cs="Times New Roman"/>
          <w:b/>
          <w:bCs/>
        </w:rPr>
        <w:t xml:space="preserve">oncept of total reserves </w:t>
      </w:r>
    </w:p>
    <w:p w14:paraId="2AC261A8"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ab/>
        <w:t>Total reserve refers to a country’s combined stock of asset that is set aside to support its economy against external shocks and ensure financial stability. Total reserve includes both holdings of foreign exchange reserve and natural resource reserve. For oil exporting countries like Nigeria, oil exports contribute substantially to foreign exchange earnings. Nigeria’s heavy reliance in oil export means that fluctuations in global oil prices directly impact the country’s total reserve and economic stability (</w:t>
      </w:r>
      <w:proofErr w:type="spellStart"/>
      <w:r w:rsidRPr="00022E70">
        <w:rPr>
          <w:rFonts w:ascii="Times New Roman" w:hAnsi="Times New Roman" w:cs="Times New Roman"/>
          <w:sz w:val="24"/>
          <w:szCs w:val="24"/>
        </w:rPr>
        <w:t>Iyoha</w:t>
      </w:r>
      <w:proofErr w:type="spellEnd"/>
      <w:r w:rsidRPr="00022E70">
        <w:rPr>
          <w:rFonts w:ascii="Times New Roman" w:hAnsi="Times New Roman" w:cs="Times New Roman"/>
          <w:sz w:val="24"/>
          <w:szCs w:val="24"/>
        </w:rPr>
        <w:t xml:space="preserve"> and </w:t>
      </w:r>
      <w:proofErr w:type="spellStart"/>
      <w:r w:rsidRPr="00022E70">
        <w:rPr>
          <w:rFonts w:ascii="Times New Roman" w:hAnsi="Times New Roman" w:cs="Times New Roman"/>
          <w:sz w:val="24"/>
          <w:szCs w:val="24"/>
        </w:rPr>
        <w:t>Oriakhi</w:t>
      </w:r>
      <w:proofErr w:type="spellEnd"/>
      <w:r w:rsidRPr="00022E70">
        <w:rPr>
          <w:rFonts w:ascii="Times New Roman" w:hAnsi="Times New Roman" w:cs="Times New Roman"/>
          <w:sz w:val="24"/>
          <w:szCs w:val="24"/>
        </w:rPr>
        <w:t xml:space="preserve">, 2018). The central bank uses total reserve to stabilize the nation’s currency against shocks. </w:t>
      </w:r>
    </w:p>
    <w:p w14:paraId="7E293482" w14:textId="01D8BD12"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2.2 T</w:t>
      </w:r>
      <w:r w:rsidR="00CF697D" w:rsidRPr="00022E70">
        <w:rPr>
          <w:rFonts w:ascii="Times New Roman" w:hAnsi="Times New Roman" w:cs="Times New Roman"/>
          <w:b/>
          <w:bCs/>
          <w:sz w:val="24"/>
          <w:szCs w:val="24"/>
        </w:rPr>
        <w:t>heoretical review</w:t>
      </w:r>
    </w:p>
    <w:p w14:paraId="0DD04E33"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2.2.1 Purchasing Power Parity Theory</w:t>
      </w:r>
      <w:r w:rsidRPr="00022E70">
        <w:rPr>
          <w:rFonts w:ascii="Times New Roman" w:hAnsi="Times New Roman" w:cs="Times New Roman"/>
          <w:sz w:val="24"/>
          <w:szCs w:val="24"/>
        </w:rPr>
        <w:t xml:space="preserve"> (PPP)</w:t>
      </w:r>
    </w:p>
    <w:p w14:paraId="0B54AE75"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ab/>
        <w:t xml:space="preserve">This theory was propounded by Gustav Cassel in 1920 to determine how exchange rate between two countries is determined by the relative prices of goods in these countries. The theory of purchasing power parity suggests that equilibrium exchange rate is influenced by the respective price levels in both nations. The purchasing power between any two countries is the number of units of one country’s currency which endows the owner with the same purchasing power. </w:t>
      </w:r>
    </w:p>
    <w:p w14:paraId="4AB56D42" w14:textId="77777777" w:rsidR="00FD1613" w:rsidRPr="00022E70" w:rsidRDefault="006569AF" w:rsidP="00FD1613">
      <w:pPr>
        <w:spacing w:line="480" w:lineRule="auto"/>
        <w:jc w:val="both"/>
        <w:rPr>
          <w:rFonts w:ascii="Times New Roman" w:hAnsi="Times New Roman" w:cs="Times New Roman"/>
          <w:sz w:val="24"/>
          <w:szCs w:val="24"/>
        </w:rPr>
      </w:pPr>
      <w:r w:rsidRPr="00022E70">
        <w:rPr>
          <w:rFonts w:ascii="Times New Roman" w:hAnsi="Times New Roman" w:cs="Times New Roman"/>
          <w:b/>
          <w:bCs/>
          <w:sz w:val="24"/>
          <w:szCs w:val="24"/>
        </w:rPr>
        <w:t>2.2.1.1</w:t>
      </w:r>
      <w:r w:rsidR="00FD1613" w:rsidRPr="00022E70">
        <w:rPr>
          <w:rFonts w:ascii="Times New Roman" w:hAnsi="Times New Roman" w:cs="Times New Roman"/>
          <w:b/>
          <w:bCs/>
          <w:sz w:val="24"/>
          <w:szCs w:val="24"/>
        </w:rPr>
        <w:t xml:space="preserve"> Absolute PPP</w:t>
      </w:r>
      <w:r w:rsidR="00FD1613" w:rsidRPr="00022E70">
        <w:rPr>
          <w:rFonts w:ascii="Times New Roman" w:hAnsi="Times New Roman" w:cs="Times New Roman"/>
          <w:sz w:val="24"/>
          <w:szCs w:val="24"/>
        </w:rPr>
        <w:t xml:space="preserve">: This suggests that the equilibrium exchange rate between two currencies is set by the ratio between the price levels in the two countries, so if goods cost more in USA than Nigeria (with prices in both countries expressed in dollars, using the prevailing exchange rate), the naira will be undervalued relative with the dollar and if dollar prices of goods are lower in the united state, the naira is overvalued over the dollar. </w:t>
      </w:r>
    </w:p>
    <w:p w14:paraId="2D2D6401" w14:textId="77777777" w:rsidR="00FD1613" w:rsidRPr="00022E70" w:rsidRDefault="006569AF" w:rsidP="00FD1613">
      <w:pPr>
        <w:spacing w:line="480" w:lineRule="auto"/>
        <w:rPr>
          <w:rFonts w:ascii="Times New Roman" w:hAnsi="Times New Roman" w:cs="Times New Roman"/>
        </w:rPr>
      </w:pPr>
      <w:r w:rsidRPr="00022E70">
        <w:rPr>
          <w:rFonts w:ascii="Times New Roman" w:hAnsi="Times New Roman" w:cs="Times New Roman"/>
          <w:b/>
          <w:bCs/>
          <w:sz w:val="24"/>
          <w:szCs w:val="24"/>
        </w:rPr>
        <w:t>2.2.1.2</w:t>
      </w:r>
      <w:r w:rsidR="00FD1613" w:rsidRPr="00022E70">
        <w:rPr>
          <w:rFonts w:ascii="Times New Roman" w:hAnsi="Times New Roman" w:cs="Times New Roman"/>
          <w:b/>
          <w:bCs/>
          <w:sz w:val="24"/>
          <w:szCs w:val="24"/>
        </w:rPr>
        <w:t xml:space="preserve"> Relative PPP:</w:t>
      </w:r>
      <w:r w:rsidR="00FD1613" w:rsidRPr="00022E70">
        <w:rPr>
          <w:rFonts w:ascii="Times New Roman" w:hAnsi="Times New Roman" w:cs="Times New Roman"/>
          <w:sz w:val="24"/>
          <w:szCs w:val="24"/>
        </w:rPr>
        <w:t xml:space="preserve"> This is the weaker version of PPP; it implies that the exchange rate between two countries should eventually adjust to account for differences in their inflation rates this theory is concerned with the ratio of the equilibrium exchange rate in current period relative to equilibrium exchange rate in previous year. According to this theory, PPP is determined by the ratio of the domestic country’s price index in the current period to the foreign country’s price index in the same period where both indices have a common base period. thus, if dollar prices have risen at a slower rate in USA, then naira prices have risen in Nigeria, the dollar should appreciate against the naira compared to the exchange rate in the common base period.</w:t>
      </w:r>
      <w:r w:rsidR="00FD1613" w:rsidRPr="00022E70">
        <w:rPr>
          <w:rFonts w:ascii="Times New Roman" w:hAnsi="Times New Roman" w:cs="Times New Roman"/>
        </w:rPr>
        <w:t xml:space="preserve"> Theory operates under several assumptions to explain the dynamics of exchange rate and its impact on oil export prices: </w:t>
      </w:r>
    </w:p>
    <w:p w14:paraId="41624AD6"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1. There are no costs involved in trading commodities across countries </w:t>
      </w:r>
    </w:p>
    <w:p w14:paraId="72DDD0BA"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2. Markets in both countries are perfectly competitive which enables prices to adjust freely without distortions.</w:t>
      </w:r>
    </w:p>
    <w:p w14:paraId="429D595F"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3. The goods being compared are homogenous in nature </w:t>
      </w:r>
    </w:p>
    <w:p w14:paraId="297A5746"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4. There are no barriers to trade</w:t>
      </w:r>
    </w:p>
    <w:p w14:paraId="5572D007" w14:textId="7777777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 xml:space="preserve">Criticisms   </w:t>
      </w:r>
    </w:p>
    <w:p w14:paraId="30A36DD7" w14:textId="77777777" w:rsidR="00FD1613" w:rsidRPr="00022E70" w:rsidRDefault="00FD1613" w:rsidP="00FD1613">
      <w:pPr>
        <w:pStyle w:val="ListParagraph"/>
        <w:numPr>
          <w:ilvl w:val="0"/>
          <w:numId w:val="3"/>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This theory shows a direct link between the purchasing power and exchange rate and ignores many other factors of export and import involved behind the operation.</w:t>
      </w:r>
    </w:p>
    <w:p w14:paraId="08B9AE05" w14:textId="77777777" w:rsidR="00FD1613" w:rsidRPr="00022E70" w:rsidRDefault="00FD1613" w:rsidP="00FD1613">
      <w:pPr>
        <w:pStyle w:val="ListParagraph"/>
        <w:numPr>
          <w:ilvl w:val="0"/>
          <w:numId w:val="3"/>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The theory states that changes in foreign exchange rate must reflect changes in price levels of the countries. But goods traded internally only have no direct bearing on the exchange value of the currency and their prices may be fluctuating without affecting the exchange rate </w:t>
      </w:r>
    </w:p>
    <w:p w14:paraId="5655B248" w14:textId="77777777" w:rsidR="00FD1613" w:rsidRPr="00022E70" w:rsidRDefault="00FD1613" w:rsidP="00FD1613">
      <w:pPr>
        <w:pStyle w:val="ListParagraph"/>
        <w:numPr>
          <w:ilvl w:val="0"/>
          <w:numId w:val="3"/>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The theory holds goods in the long run but ignores the short run which is more significant because “in the long run, all men are dead”</w:t>
      </w:r>
    </w:p>
    <w:p w14:paraId="30A56466" w14:textId="77777777" w:rsidR="00FD1613" w:rsidRPr="00022E70" w:rsidRDefault="00FD1613" w:rsidP="00FD1613">
      <w:pPr>
        <w:pStyle w:val="ListParagraph"/>
        <w:numPr>
          <w:ilvl w:val="0"/>
          <w:numId w:val="3"/>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This theory ignores capital transactions in international trade. </w:t>
      </w:r>
    </w:p>
    <w:p w14:paraId="54097AA4"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purchasing power parity theory provides a good long run perspective on how differences in inflation rates can influence exchange rates. However, in practice, many economic factors and government policies has caused significant deviations from the theory’s predictions. These complexities have made this theory less effective in forecasting short run exchange rate in Nigeria. Although, it remains an important tool for understanding the broad trends in the value of currency over time.  </w:t>
      </w:r>
    </w:p>
    <w:p w14:paraId="0AB2BA67" w14:textId="7777777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2.2.2 Balance of Payments Theory</w:t>
      </w:r>
    </w:p>
    <w:p w14:paraId="05A5A636" w14:textId="7777777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sz w:val="24"/>
          <w:szCs w:val="24"/>
        </w:rPr>
        <w:tab/>
        <w:t xml:space="preserve">This theory was propounded by Sydney Alexander in the 70’s and is also known as the demand-supply theory. According to Kindle Berger, “The balance of payments of a country is a systematic record of all economic transactions between the residents of a reporting country and residents of foreign countries during a given period of time” </w:t>
      </w:r>
    </w:p>
    <w:p w14:paraId="3EE62036"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The balance of payment of a country is a systematic record of all economic transactions between the residents of a country and the rest of the world. In this case, transactions include exports and imports of goods and services, financial flows, and capital transfers. </w:t>
      </w:r>
    </w:p>
    <w:p w14:paraId="1D6E931B" w14:textId="77777777" w:rsidR="00FD1613" w:rsidRPr="00022E70" w:rsidRDefault="00FD1613" w:rsidP="00BA40B2">
      <w:pPr>
        <w:pStyle w:val="ListParagraph"/>
        <w:numPr>
          <w:ilvl w:val="3"/>
          <w:numId w:val="6"/>
        </w:num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Components of Balance of payments</w:t>
      </w:r>
    </w:p>
    <w:p w14:paraId="360E4455" w14:textId="77777777" w:rsidR="00FD1613" w:rsidRPr="00022E70" w:rsidRDefault="00BA40B2" w:rsidP="00BA40B2">
      <w:pPr>
        <w:pStyle w:val="ListParagraph"/>
        <w:spacing w:line="480" w:lineRule="auto"/>
        <w:ind w:left="0"/>
        <w:jc w:val="both"/>
        <w:rPr>
          <w:rFonts w:ascii="Times New Roman" w:hAnsi="Times New Roman" w:cs="Times New Roman"/>
          <w:b/>
          <w:bCs/>
          <w:sz w:val="24"/>
          <w:szCs w:val="24"/>
        </w:rPr>
      </w:pPr>
      <w:r w:rsidRPr="00022E70">
        <w:rPr>
          <w:rFonts w:ascii="Times New Roman" w:hAnsi="Times New Roman" w:cs="Times New Roman"/>
          <w:b/>
          <w:bCs/>
          <w:sz w:val="24"/>
          <w:szCs w:val="24"/>
        </w:rPr>
        <w:t xml:space="preserve">2.2.2.1.1 </w:t>
      </w:r>
      <w:r w:rsidR="00FD1613" w:rsidRPr="00022E70">
        <w:rPr>
          <w:rFonts w:ascii="Times New Roman" w:hAnsi="Times New Roman" w:cs="Times New Roman"/>
          <w:b/>
          <w:bCs/>
          <w:sz w:val="24"/>
          <w:szCs w:val="24"/>
        </w:rPr>
        <w:t xml:space="preserve">Current account:  </w:t>
      </w:r>
      <w:r w:rsidR="00FD1613" w:rsidRPr="00022E70">
        <w:rPr>
          <w:rFonts w:ascii="Times New Roman" w:hAnsi="Times New Roman" w:cs="Times New Roman"/>
          <w:sz w:val="24"/>
          <w:szCs w:val="24"/>
        </w:rPr>
        <w:t xml:space="preserve">Balance of payments on current account is a statement of actual receipts and payments in short period. </w:t>
      </w:r>
    </w:p>
    <w:p w14:paraId="5C603C55" w14:textId="20C78270" w:rsidR="00FD1613" w:rsidRPr="00022E70" w:rsidRDefault="00BA40B2" w:rsidP="00BA40B2">
      <w:pPr>
        <w:spacing w:line="480" w:lineRule="auto"/>
        <w:jc w:val="both"/>
        <w:rPr>
          <w:rFonts w:ascii="Times New Roman" w:hAnsi="Times New Roman" w:cs="Times New Roman"/>
          <w:b/>
          <w:bCs/>
          <w:sz w:val="24"/>
          <w:szCs w:val="24"/>
        </w:rPr>
      </w:pPr>
      <w:r w:rsidRPr="00022E70">
        <w:rPr>
          <w:rFonts w:ascii="Times New Roman" w:hAnsi="Times New Roman" w:cs="Times New Roman"/>
          <w:b/>
          <w:bCs/>
          <w:sz w:val="24"/>
          <w:szCs w:val="24"/>
        </w:rPr>
        <w:t xml:space="preserve"> 2.2.2.1.2 </w:t>
      </w:r>
      <w:r w:rsidR="00FD1613" w:rsidRPr="00022E70">
        <w:rPr>
          <w:rFonts w:ascii="Times New Roman" w:hAnsi="Times New Roman" w:cs="Times New Roman"/>
          <w:b/>
          <w:bCs/>
          <w:sz w:val="24"/>
          <w:szCs w:val="24"/>
        </w:rPr>
        <w:t xml:space="preserve">Capital account:  </w:t>
      </w:r>
      <w:r w:rsidR="00FD1613" w:rsidRPr="00022E70">
        <w:rPr>
          <w:rFonts w:ascii="Times New Roman" w:hAnsi="Times New Roman" w:cs="Times New Roman"/>
          <w:sz w:val="24"/>
          <w:szCs w:val="24"/>
        </w:rPr>
        <w:t>The capital account records all international transactions th</w:t>
      </w:r>
      <w:r w:rsidRPr="00022E70">
        <w:rPr>
          <w:rFonts w:ascii="Times New Roman" w:hAnsi="Times New Roman" w:cs="Times New Roman"/>
          <w:sz w:val="24"/>
          <w:szCs w:val="24"/>
        </w:rPr>
        <w:t xml:space="preserve">at </w:t>
      </w:r>
      <w:r w:rsidR="00FD1613" w:rsidRPr="00022E70">
        <w:rPr>
          <w:rFonts w:ascii="Times New Roman" w:hAnsi="Times New Roman" w:cs="Times New Roman"/>
          <w:sz w:val="24"/>
          <w:szCs w:val="24"/>
        </w:rPr>
        <w:t xml:space="preserve">involves the resident of a country concerned changing either his assets with his liabilities to a resident of another country. It involves inflow and outflow relating to investment, </w:t>
      </w:r>
      <w:r w:rsidR="00022E70" w:rsidRPr="00022E70">
        <w:rPr>
          <w:rFonts w:ascii="Times New Roman" w:hAnsi="Times New Roman" w:cs="Times New Roman"/>
          <w:sz w:val="24"/>
          <w:szCs w:val="24"/>
        </w:rPr>
        <w:t>short-term</w:t>
      </w:r>
      <w:r w:rsidR="00FD1613" w:rsidRPr="00022E70">
        <w:rPr>
          <w:rFonts w:ascii="Times New Roman" w:hAnsi="Times New Roman" w:cs="Times New Roman"/>
          <w:sz w:val="24"/>
          <w:szCs w:val="24"/>
        </w:rPr>
        <w:t xml:space="preserve"> borrowing and long-term borrowing. </w:t>
      </w:r>
    </w:p>
    <w:p w14:paraId="72F75F58"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According to the balance of payments theory, exchange rate adjusts itself to bring the balance of payments to equilibrium. For example, if a country export is more than its imports it means there’s increased demand for that country’s currency and this causes that country’s currency to appreciate. Also, if a country’s import is more than its export, demand for foreign currencies increases which causes that country’s currency to depreciate </w:t>
      </w:r>
    </w:p>
    <w:p w14:paraId="1711A457" w14:textId="77777777"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sz w:val="24"/>
          <w:szCs w:val="24"/>
        </w:rPr>
        <w:tab/>
      </w:r>
      <w:r w:rsidRPr="00022E70">
        <w:rPr>
          <w:rFonts w:ascii="Times New Roman" w:hAnsi="Times New Roman" w:cs="Times New Roman"/>
          <w:b/>
          <w:bCs/>
          <w:sz w:val="24"/>
          <w:szCs w:val="24"/>
        </w:rPr>
        <w:t xml:space="preserve">Criticisms </w:t>
      </w:r>
    </w:p>
    <w:p w14:paraId="1ADA4A57" w14:textId="77777777" w:rsidR="00FD1613" w:rsidRPr="00022E70" w:rsidRDefault="00FD1613" w:rsidP="00FD1613">
      <w:pPr>
        <w:pStyle w:val="ListParagraph"/>
        <w:numPr>
          <w:ilvl w:val="0"/>
          <w:numId w:val="5"/>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The theory assumes perfect competition, including no interference with the movement of money from one country to one another. this is unrealistic</w:t>
      </w:r>
    </w:p>
    <w:p w14:paraId="4362AFF1" w14:textId="77777777" w:rsidR="00FD1613" w:rsidRPr="00022E70" w:rsidRDefault="00FD1613" w:rsidP="00FD1613">
      <w:pPr>
        <w:pStyle w:val="ListParagraph"/>
        <w:numPr>
          <w:ilvl w:val="0"/>
          <w:numId w:val="5"/>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The theory assumes that there is no casual connection between exchange rate and internal price level. But there should in fact be a connection because the balance of payments positions may be influenced by the price-cost structure of the country. </w:t>
      </w:r>
    </w:p>
    <w:p w14:paraId="3C047D34" w14:textId="3163CFBC" w:rsidR="00C27F60" w:rsidRPr="00022E70" w:rsidRDefault="00FD1613" w:rsidP="00FD1613">
      <w:pPr>
        <w:pStyle w:val="ListParagraph"/>
        <w:numPr>
          <w:ilvl w:val="0"/>
          <w:numId w:val="5"/>
        </w:numPr>
        <w:spacing w:line="480" w:lineRule="auto"/>
        <w:ind w:left="0" w:firstLine="0"/>
        <w:jc w:val="both"/>
        <w:rPr>
          <w:rFonts w:ascii="Times New Roman" w:hAnsi="Times New Roman" w:cs="Times New Roman"/>
          <w:sz w:val="24"/>
          <w:szCs w:val="24"/>
        </w:rPr>
      </w:pPr>
      <w:r w:rsidRPr="00022E70">
        <w:rPr>
          <w:rFonts w:ascii="Times New Roman" w:hAnsi="Times New Roman" w:cs="Times New Roman"/>
          <w:sz w:val="24"/>
          <w:szCs w:val="24"/>
        </w:rPr>
        <w:t xml:space="preserve">The theory is vague as it confuses what determines what. In theory, the theory advocates that exchange rate is the function of balance of payments but practically, it has been found that the balance of payments position of a country is also affected by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exchange rate.</w:t>
      </w:r>
    </w:p>
    <w:p w14:paraId="134406C4" w14:textId="77777777" w:rsidR="00FD1613" w:rsidRPr="00022E70" w:rsidRDefault="00FD1613" w:rsidP="00C27F60">
      <w:pPr>
        <w:pStyle w:val="ListParagraph"/>
        <w:spacing w:line="480" w:lineRule="auto"/>
        <w:ind w:left="0"/>
        <w:jc w:val="both"/>
        <w:rPr>
          <w:rFonts w:ascii="Times New Roman" w:hAnsi="Times New Roman" w:cs="Times New Roman"/>
          <w:sz w:val="24"/>
          <w:szCs w:val="24"/>
        </w:rPr>
      </w:pPr>
      <w:r w:rsidRPr="00022E70">
        <w:rPr>
          <w:rFonts w:ascii="Times New Roman" w:hAnsi="Times New Roman" w:cs="Times New Roman"/>
          <w:sz w:val="24"/>
          <w:szCs w:val="24"/>
        </w:rPr>
        <w:t xml:space="preserve"> </w:t>
      </w:r>
    </w:p>
    <w:p w14:paraId="0A56EBDF" w14:textId="4AA6BFFA" w:rsidR="00FD1613" w:rsidRPr="00022E70" w:rsidRDefault="00FD1613" w:rsidP="00E966E6">
      <w:pPr>
        <w:pStyle w:val="ListParagraph"/>
        <w:numPr>
          <w:ilvl w:val="1"/>
          <w:numId w:val="6"/>
        </w:numPr>
        <w:spacing w:line="480" w:lineRule="auto"/>
        <w:jc w:val="both"/>
        <w:rPr>
          <w:rFonts w:ascii="Times New Roman" w:hAnsi="Times New Roman" w:cs="Times New Roman"/>
          <w:b/>
          <w:bCs/>
          <w:sz w:val="24"/>
          <w:szCs w:val="24"/>
        </w:rPr>
      </w:pPr>
      <w:proofErr w:type="spellStart"/>
      <w:r w:rsidRPr="00022E70">
        <w:rPr>
          <w:rFonts w:ascii="Times New Roman" w:hAnsi="Times New Roman" w:cs="Times New Roman"/>
          <w:b/>
          <w:bCs/>
          <w:sz w:val="24"/>
          <w:szCs w:val="24"/>
        </w:rPr>
        <w:t>E</w:t>
      </w:r>
      <w:r w:rsidR="00CF697D" w:rsidRPr="00022E70">
        <w:rPr>
          <w:rFonts w:ascii="Times New Roman" w:hAnsi="Times New Roman" w:cs="Times New Roman"/>
          <w:b/>
          <w:bCs/>
          <w:sz w:val="24"/>
          <w:szCs w:val="24"/>
        </w:rPr>
        <w:t>mperical</w:t>
      </w:r>
      <w:proofErr w:type="spellEnd"/>
      <w:r w:rsidR="00CF697D" w:rsidRPr="00022E70">
        <w:rPr>
          <w:rFonts w:ascii="Times New Roman" w:hAnsi="Times New Roman" w:cs="Times New Roman"/>
          <w:b/>
          <w:bCs/>
          <w:sz w:val="24"/>
          <w:szCs w:val="24"/>
        </w:rPr>
        <w:t xml:space="preserve"> review</w:t>
      </w:r>
      <w:r w:rsidR="00C068F9" w:rsidRPr="00022E70">
        <w:rPr>
          <w:rFonts w:ascii="Times New Roman" w:hAnsi="Times New Roman" w:cs="Times New Roman"/>
          <w:b/>
          <w:bCs/>
          <w:sz w:val="24"/>
          <w:szCs w:val="24"/>
        </w:rPr>
        <w:t>s</w:t>
      </w:r>
      <w:r w:rsidR="00CF697D" w:rsidRPr="00022E70">
        <w:rPr>
          <w:rFonts w:ascii="Times New Roman" w:hAnsi="Times New Roman" w:cs="Times New Roman"/>
          <w:b/>
          <w:bCs/>
          <w:sz w:val="24"/>
          <w:szCs w:val="24"/>
        </w:rPr>
        <w:t xml:space="preserve"> </w:t>
      </w:r>
    </w:p>
    <w:p w14:paraId="43A37565" w14:textId="43577F91"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Kocoglu</w:t>
      </w:r>
      <w:proofErr w:type="spellEnd"/>
      <w:r w:rsidRPr="00022E70">
        <w:rPr>
          <w:rFonts w:ascii="Times New Roman" w:hAnsi="Times New Roman" w:cs="Times New Roman"/>
          <w:sz w:val="24"/>
          <w:szCs w:val="24"/>
        </w:rPr>
        <w:t xml:space="preserve"> et al (2022) investigated the effect of oil price changes on the exchange rate of the 5 ASEAN countries. Time series data from January 1988 to June 2022 was utilized in this study. </w:t>
      </w:r>
      <w:r w:rsidR="00022E70" w:rsidRPr="00022E70">
        <w:rPr>
          <w:rFonts w:ascii="Times New Roman" w:hAnsi="Times New Roman" w:cs="Times New Roman"/>
          <w:sz w:val="24"/>
          <w:szCs w:val="24"/>
        </w:rPr>
        <w:t xml:space="preserve">Time </w:t>
      </w:r>
      <w:r w:rsidR="00022E70">
        <w:rPr>
          <w:rFonts w:ascii="Times New Roman" w:hAnsi="Times New Roman" w:cs="Times New Roman"/>
          <w:sz w:val="24"/>
          <w:szCs w:val="24"/>
        </w:rPr>
        <w:t>varying</w:t>
      </w:r>
      <w:r w:rsidRPr="00022E70">
        <w:rPr>
          <w:rFonts w:ascii="Times New Roman" w:hAnsi="Times New Roman" w:cs="Times New Roman"/>
          <w:sz w:val="24"/>
          <w:szCs w:val="24"/>
        </w:rPr>
        <w:t xml:space="preserve"> Granger causality model which captures sensitivity across various time horizon as employed and the findings revealed heterogenous effect of oil prices on the exchange rate at different time horizons in terms of importance and magnitude over time. the findings provided investors with insights into the utility of the shock transmission mechanism and how central banks design market intervention policies. </w:t>
      </w:r>
    </w:p>
    <w:p w14:paraId="70DB840C" w14:textId="58A2EEA0"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Smith and Zhang (2024) conducted a study titled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Export Performance: Evidence from Emerging Asian Economies" covering the period from 2000 to 2023. The study examined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export growth in 10 emerging Asian economies. Using monthly data, the researchers employed the Generalized Autoregressive Conditional Heteroskedasticity (GARCH) model to measure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utilized an Autoregressive Distributed Lag (ARDL) approach to analyze the relationship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export growth, interest rates, and trade openness. The findings revealed a significant negative relationship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export growth, indicating that higher exchange rate fluctuations adversely affect the export performance of these economies. The study concluded that stable exchange rate policies are crucial for enhancing export competitiveness in emerging markets.</w:t>
      </w:r>
    </w:p>
    <w:p w14:paraId="3065B0D4" w14:textId="7EEEF4BC"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Aloui</w:t>
      </w:r>
      <w:r w:rsidR="00022E70">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(2018) investigated the conditional dependence structure between crude oil prices and three US dollar exchange rate (China, India, and south Korea) from a new perspective using a couple-GARCH approach. Over the period of 2008-2018 period, the findings provide evidence of significant dependence in terms of symmetric structure between the oil prices and exchange rate returns. Further, the tail and dynamic dependence between two variables add a supplement to the explanatory ability of the model. empirical results indicate the intercorrelation between crude oil and exchange rate movements, and provides benefits in risk diversification and inflation targeting. The findings also have significant implications for risk management, monetary policies to determine the behavior of fiscal policy in oil exporting countries. </w:t>
      </w:r>
    </w:p>
    <w:p w14:paraId="483D8138" w14:textId="5391F8B2"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Mwangi and Kamau (2024) explored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export performance in East African Community (EAC) Countries for the period 2005 to 2023. The study focused on five EAC member countries: Kenya, Uganda, Tanzania, Rwanda, and Burundi. Employing a panel data analysis approach, the researchers used the Fixed Effects and Random Effects models to investigate the relationship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export growth, foreign direct investment (FDI), and inflation rates.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was measured using the GARCH model. The findings indicated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had a statistically significant negative impact on export performance in the EAC region. The study recommended that EAC countries adopt coordinated exchange rate policies to minimize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support export growth.</w:t>
      </w:r>
    </w:p>
    <w:p w14:paraId="7A9310C4" w14:textId="77777777"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Pangeran</w:t>
      </w:r>
      <w:proofErr w:type="spellEnd"/>
      <w:r w:rsidRPr="00022E70">
        <w:rPr>
          <w:rFonts w:ascii="Times New Roman" w:hAnsi="Times New Roman" w:cs="Times New Roman"/>
          <w:sz w:val="24"/>
          <w:szCs w:val="24"/>
        </w:rPr>
        <w:t xml:space="preserve"> (2023) conducted the analysis of Exchange Rate Stability in Supporting Sustainable Healthy Economic Growth and Inclusive During COVID-19 in the Five Developed Countries. The sample included Japan, the United States, Singapore, Indonesia, and South Korea, with variables such as GDP, exchange rate, export, investment, and interest rates. The study utilized simultaneous analysis, ARDL Panel, and different tests. The findings revealed that export and interest rate variables positively and significantly affected exchange rates, while GDP had a negative and significant effect. Additionally, the ARDL Panel results identified Japan, the United States, Singapore, Indonesia, and South Korea as leading indicators for exchange rate stability. However, Indonesia was unable to become a leading indicator for economic growth due to the lack of significant effects in all variables. Different tests showed no significant differences in exchange rates and GDP before and during the COVID-19 pandemic in four developed countries and one developing country.</w:t>
      </w:r>
    </w:p>
    <w:p w14:paraId="76F71DB8" w14:textId="173E10CA"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Handoyo</w:t>
      </w:r>
      <w:proofErr w:type="spellEnd"/>
      <w:r w:rsidRPr="00022E70">
        <w:rPr>
          <w:rFonts w:ascii="Times New Roman" w:hAnsi="Times New Roman" w:cs="Times New Roman"/>
          <w:sz w:val="24"/>
          <w:szCs w:val="24"/>
        </w:rPr>
        <w:t xml:space="preserve"> (2022) analyzed the effect of rupiah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four major commodities exported from Indonesia to six Organization of Islamic Cooperation (OIC) member countries Saudi Arabia, Malaysia, Pakistan, the United Arab Emirates, Turkey, and Bangladesh. Using monthly data from January 2007 to December 2019 and the EGARCH method to measure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the study applied the ARDL method to model both short-term and longterm effects. The results indicated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significantly negatively impacted exports of five major commodities in the short term and twelve major commodities in the long term. </w:t>
      </w:r>
    </w:p>
    <w:p w14:paraId="013C190E" w14:textId="734E5F74"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Komain</w:t>
      </w:r>
      <w:proofErr w:type="spellEnd"/>
      <w:r w:rsidRPr="00022E70">
        <w:rPr>
          <w:rFonts w:ascii="Times New Roman" w:hAnsi="Times New Roman" w:cs="Times New Roman"/>
          <w:sz w:val="24"/>
          <w:szCs w:val="24"/>
        </w:rPr>
        <w:t xml:space="preserve"> (2015) investigated crude oil price and exchange rate nexus in Thailand. The study employed monthly data between July 1997 to December 2013 and used co-integration and bi-variate GARCH technique of analysis. The result revealed that no co-integration and causality between the two variables but rise in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of crude oil price prompt real foreign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to also rise.</w:t>
      </w:r>
    </w:p>
    <w:p w14:paraId="7999CF47" w14:textId="2198EF70" w:rsidR="00FD1613" w:rsidRPr="00022E70" w:rsidRDefault="00FD1613" w:rsidP="00FD1613">
      <w:pPr>
        <w:spacing w:line="480" w:lineRule="auto"/>
        <w:jc w:val="both"/>
        <w:rPr>
          <w:rFonts w:ascii="Times New Roman" w:hAnsi="Times New Roman" w:cs="Times New Roman"/>
          <w:b/>
          <w:bCs/>
          <w:sz w:val="24"/>
          <w:szCs w:val="24"/>
        </w:rPr>
      </w:pPr>
      <w:r w:rsidRPr="00022E70">
        <w:rPr>
          <w:rFonts w:ascii="Times New Roman" w:hAnsi="Times New Roman" w:cs="Times New Roman"/>
          <w:sz w:val="24"/>
          <w:szCs w:val="24"/>
        </w:rPr>
        <w:t>Blot</w:t>
      </w:r>
      <w:r w:rsidR="006C5489">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(2022) Analyzed the relationship between the euro/dollar exchange rate and oil prices and examine what effect this relationship had on the transmission of oil price fluctuations to headline </w:t>
      </w:r>
      <w:hyperlink r:id="rId8" w:tooltip="Learn more about inflation from ScienceDirect's AI-generated Topic Pages" w:history="1"/>
      <w:r w:rsidRPr="00022E70">
        <w:rPr>
          <w:rFonts w:ascii="Times New Roman" w:hAnsi="Times New Roman" w:cs="Times New Roman"/>
          <w:sz w:val="24"/>
          <w:szCs w:val="24"/>
        </w:rPr>
        <w:t xml:space="preserve"> inflation in the euro area since the currency’s creation. We estimate an augmented Phillips curve including changes in oil price, through which we study the role of the exchange rate in oil price pass-through by using different specifications. The main findings reveal a positive relationship between the euro/dollar exchange rate and oil prices, such that an increase in the price of oil is followed by an appreciation in the euro. We also find that the transmission of oil price fluctuations to headline inflation in the euro area has been partially dampened by this appreciation in the euro/dollar exchange rate. These results do not hold for other economies with internationally relevant currencies, such as Japan and the United Kingdom. These findings have important implications for the implementation of monetary policy in the euro area in the face of oil price shocks</w:t>
      </w:r>
      <w:r w:rsidRPr="00022E70">
        <w:rPr>
          <w:rFonts w:ascii="Times New Roman" w:hAnsi="Times New Roman" w:cs="Times New Roman"/>
          <w:b/>
          <w:bCs/>
          <w:sz w:val="24"/>
          <w:szCs w:val="24"/>
        </w:rPr>
        <w:t>.</w:t>
      </w:r>
    </w:p>
    <w:p w14:paraId="1CB1C28B" w14:textId="37E92100"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Basher</w:t>
      </w:r>
      <w:r w:rsidR="006C5489">
        <w:rPr>
          <w:rFonts w:ascii="Times New Roman" w:hAnsi="Times New Roman" w:cs="Times New Roman"/>
          <w:sz w:val="24"/>
          <w:szCs w:val="24"/>
        </w:rPr>
        <w:t xml:space="preserve"> et al., </w:t>
      </w:r>
      <w:r w:rsidR="006C5489" w:rsidRPr="00022E70">
        <w:rPr>
          <w:rFonts w:ascii="Times New Roman" w:hAnsi="Times New Roman" w:cs="Times New Roman"/>
          <w:sz w:val="24"/>
          <w:szCs w:val="24"/>
        </w:rPr>
        <w:t>(</w:t>
      </w:r>
      <w:r w:rsidRPr="00022E70">
        <w:rPr>
          <w:rFonts w:ascii="Times New Roman" w:hAnsi="Times New Roman" w:cs="Times New Roman"/>
          <w:sz w:val="24"/>
          <w:szCs w:val="24"/>
        </w:rPr>
        <w:t>2020) Explored the dynamic effects of different oil shocks on real exchange rates in net oil importers and exporters. Specifically, the connectedness measures are combined with the structural vector autoregressive model. The findings show that oil supply shocks have a larger depreciating influence on exchange rates in oil exporters than in importers. All countries are generally more sensitive to oil-specific demand shocks, and this sensitivity can lead to a significant appreciation in real exchange rates, except in Japan and the United Kingdom. Further, the spillover effect between oil shocks and exchange rates has strengthened after the global financial crisis of 2007–08. Our findings provide useful implications for the policy-makers and market risk managers to effectively avoid exchange rate risk induced by oil shocks.</w:t>
      </w:r>
    </w:p>
    <w:p w14:paraId="6A811527" w14:textId="748FB6AD" w:rsidR="00FD1613" w:rsidRPr="006C5489" w:rsidRDefault="00FD1613" w:rsidP="00FD1613">
      <w:pPr>
        <w:spacing w:line="480" w:lineRule="auto"/>
        <w:jc w:val="both"/>
        <w:rPr>
          <w:rFonts w:ascii="Times New Roman" w:hAnsi="Times New Roman" w:cs="Times New Roman"/>
          <w:sz w:val="24"/>
          <w:szCs w:val="24"/>
        </w:rPr>
      </w:pPr>
      <w:r w:rsidRPr="006C5489">
        <w:rPr>
          <w:rFonts w:ascii="Times New Roman" w:hAnsi="Times New Roman" w:cs="Times New Roman"/>
          <w:sz w:val="24"/>
          <w:szCs w:val="24"/>
        </w:rPr>
        <w:t xml:space="preserve"> Bello</w:t>
      </w:r>
      <w:r w:rsidR="006C5489">
        <w:rPr>
          <w:rFonts w:ascii="Times New Roman" w:hAnsi="Times New Roman" w:cs="Times New Roman"/>
          <w:sz w:val="24"/>
          <w:szCs w:val="24"/>
        </w:rPr>
        <w:t xml:space="preserve"> et al.,</w:t>
      </w:r>
      <w:r w:rsidRPr="006C5489">
        <w:rPr>
          <w:rFonts w:ascii="Times New Roman" w:hAnsi="Times New Roman" w:cs="Times New Roman"/>
          <w:sz w:val="24"/>
          <w:szCs w:val="24"/>
        </w:rPr>
        <w:t xml:space="preserve"> (2023) examined the asymmetric impact of oil price </w:t>
      </w:r>
      <w:r w:rsidR="00420FE3" w:rsidRPr="006C5489">
        <w:rPr>
          <w:rFonts w:ascii="Times New Roman" w:hAnsi="Times New Roman" w:cs="Times New Roman"/>
          <w:sz w:val="24"/>
          <w:szCs w:val="24"/>
        </w:rPr>
        <w:t>fluctuations</w:t>
      </w:r>
      <w:r w:rsidRPr="006C5489">
        <w:rPr>
          <w:rFonts w:ascii="Times New Roman" w:hAnsi="Times New Roman" w:cs="Times New Roman"/>
          <w:sz w:val="24"/>
          <w:szCs w:val="24"/>
        </w:rPr>
        <w:t xml:space="preserve"> on </w:t>
      </w:r>
      <w:proofErr w:type="spellStart"/>
      <w:r w:rsidRPr="006C5489">
        <w:rPr>
          <w:rFonts w:ascii="Times New Roman" w:hAnsi="Times New Roman" w:cs="Times New Roman"/>
          <w:sz w:val="24"/>
          <w:szCs w:val="24"/>
        </w:rPr>
        <w:t>nigerias</w:t>
      </w:r>
      <w:proofErr w:type="spellEnd"/>
      <w:r w:rsidRPr="006C5489">
        <w:rPr>
          <w:rFonts w:ascii="Times New Roman" w:hAnsi="Times New Roman" w:cs="Times New Roman"/>
          <w:sz w:val="24"/>
          <w:szCs w:val="24"/>
        </w:rPr>
        <w:t xml:space="preserve"> inflation Using nonlinear ARDL with annual data from 1980–2020, this study demonstrates that oil price increases tend to reduce inflation, while decreases in oil prices and exchange rate shocks raise it significantly. These asymmetric effects suggest policy needs to be dynamic and responsive.</w:t>
      </w:r>
    </w:p>
    <w:p w14:paraId="75155E05" w14:textId="3FBD3D41"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rPr>
        <w:t>Kisswani</w:t>
      </w:r>
      <w:proofErr w:type="spellEnd"/>
      <w:r w:rsidRPr="00022E70">
        <w:rPr>
          <w:rFonts w:ascii="Times New Roman" w:hAnsi="Times New Roman" w:cs="Times New Roman"/>
        </w:rPr>
        <w:t xml:space="preserve"> &amp; Fikru (2023) </w:t>
      </w:r>
      <w:r w:rsidRPr="00022E70">
        <w:rPr>
          <w:rFonts w:ascii="Times New Roman" w:hAnsi="Times New Roman" w:cs="Times New Roman"/>
          <w:sz w:val="24"/>
          <w:szCs w:val="24"/>
        </w:rPr>
        <w:t>Examined the connectedness between oil prices and exchange rates and illustrates their application using quarterly data from 1970: Q1 to 2022: Q1 for ASEAN-5 countries, which are as follows: Indonesia, Malaysia, the Philippines, Singapore, and Thailand. Although most studies examining the impact of oil prices and exchange rates apply the Ordinary Least Squares (OLS) approach with symmetry, the quantile regression (QR) method is shown to offer a thorough investigation of the connectedness. For ASEAN-5 countries, we present a comparative analysis of both methodologies (OLS and QR) with and without asymmetry. Our findings suggest that asymmetric effects triggered by oil prices are noticeably heterogeneous across quantiles. Hence, future studies should allow for asymmetry in the oil price by decomposing the price into positive and negative changes to further investigate the connectedness between oil prices and exchange rates.</w:t>
      </w:r>
    </w:p>
    <w:p w14:paraId="4FC4D263" w14:textId="7360861E"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Ojo</w:t>
      </w:r>
      <w:r w:rsidR="006C5489">
        <w:rPr>
          <w:rFonts w:ascii="Times New Roman" w:hAnsi="Times New Roman" w:cs="Times New Roman"/>
          <w:sz w:val="24"/>
          <w:szCs w:val="24"/>
        </w:rPr>
        <w:t xml:space="preserve"> </w:t>
      </w:r>
      <w:r w:rsidR="006C5489" w:rsidRPr="00022E70">
        <w:rPr>
          <w:rFonts w:ascii="Times New Roman" w:hAnsi="Times New Roman" w:cs="Times New Roman"/>
        </w:rPr>
        <w:t>&amp;</w:t>
      </w:r>
      <w:r w:rsidR="006C5489" w:rsidRPr="00022E70">
        <w:rPr>
          <w:rFonts w:ascii="Times New Roman" w:hAnsi="Times New Roman" w:cs="Times New Roman"/>
          <w:sz w:val="24"/>
          <w:szCs w:val="24"/>
        </w:rPr>
        <w:t xml:space="preserve"> Adekunle</w:t>
      </w:r>
      <w:r w:rsidRPr="00022E70">
        <w:rPr>
          <w:rFonts w:ascii="Times New Roman" w:hAnsi="Times New Roman" w:cs="Times New Roman"/>
          <w:sz w:val="24"/>
          <w:szCs w:val="24"/>
        </w:rPr>
        <w:t xml:space="preserve"> (2024) conducted a study titled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Non-Oil Export Growth in Nigeria: An Empirical Analysis" spanning the period from 1981 to 2022. The study aimed to assess the effect of exchange rate fluctuations on Nigeria's non-oil export sector. Using annual time-series data, the researchers employed the Vector Error Correction Model (VECM) to analyze the short- and long-term relationships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non-oil export growth, trade openness, and interest rates. The study found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had a significant negative impact on non-oil export growth in both the short and long run. Additionally, trade openness and interest rates were found to positively influence non-oil export growth. The study suggested that policymakers focus on stabilizing the exchange rate to promote diversification and growth of Nigeria's non-oil exports.</w:t>
      </w:r>
    </w:p>
    <w:p w14:paraId="4CC80172" w14:textId="12A65356"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Orji</w:t>
      </w:r>
      <w:r w:rsidR="006C5489">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(2021) examined the relationship between exchange rate and non-oil exports in Nigeria using time series data from 1985 to 2018. The study applied the Autoregressive Distributed Lag (ARDL) model and included variables such as non-oil export (NOE), exchange rate (EXR), credit to the private sector (CPS), trade openness (OPN), inflation (INF), interest rate (INT), and foreign direct investment (FDI). The findings indicated that the exchange rate had a positive and significant effect on non-oil exports in Nigeria.</w:t>
      </w:r>
    </w:p>
    <w:p w14:paraId="2FEC5851" w14:textId="57CF3E8C"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Nnoli</w:t>
      </w:r>
      <w:proofErr w:type="spellEnd"/>
      <w:r w:rsidR="006C5489">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(2023) investigated the impact of inflation and exchange rate fluctuations on agricultural exports in Nigeria from 1986 to 2019. Utilizing annual data spanning 34 years, sourced from the Central Bank of Nigeria (CBN) Statistical Bulletin, the Food and Agriculture Organization Statistical Database (FAOSTAT), and the World Development 24 Indicators (WDI), the study employed the Augmented Dickey-Fuller (ADF) and Phillips-Perron (PP) unit root tests, the Granger causality test, and the Autoregressive Distributed Lag (ARDL) technique to address its objectives. The findings revealed a unidirectional causality running from agricultural export value (AEV) to inflation rate (INF) and from exchange rate (EXR) to inflation rate (INF). Additionally, the study found a positive and significant relationship between the exchange rate, with a coefficient of 1057.724, and agricultural export value, while the inflation rate, with a coefficient of 3661.635, also had a positive and significant impact on AEV.</w:t>
      </w:r>
    </w:p>
    <w:p w14:paraId="1904F677" w14:textId="5B2B4353"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Adedeji (2023) analyzed quarterly data from Q2 2000 to Q3 2022 using the Autoregressive Distributed Lag (ARDL) model and co-integration bound tests. The study aimed to examine the effects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other macroeconomic variables on the real demands for exports and imports in Nigeria. The results indicated evidence of co-integration, and the use of parsimonious models revealed significant negative short-term effects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real exports and imports. Additionally, the estimated Error Correction Model (ECM) regressions demonstrated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t>
      </w:r>
      <w:proofErr w:type="gramStart"/>
      <w:r w:rsidRPr="00022E70">
        <w:rPr>
          <w:rFonts w:ascii="Times New Roman" w:hAnsi="Times New Roman" w:cs="Times New Roman"/>
          <w:sz w:val="24"/>
          <w:szCs w:val="24"/>
        </w:rPr>
        <w:t>leads</w:t>
      </w:r>
      <w:proofErr w:type="gramEnd"/>
      <w:r w:rsidRPr="00022E70">
        <w:rPr>
          <w:rFonts w:ascii="Times New Roman" w:hAnsi="Times New Roman" w:cs="Times New Roman"/>
          <w:sz w:val="24"/>
          <w:szCs w:val="24"/>
        </w:rPr>
        <w:t xml:space="preserve"> to a substantial long-term decline in both real exports and imports.</w:t>
      </w:r>
    </w:p>
    <w:p w14:paraId="6E70014E" w14:textId="3B024FC4"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Onoja (2015) also empirically examined the link between exchange rates and crude oil prices in Nigeria. The study was carried out to know if there is positive relationship between exchange rate and oil prices as revealed by the findings of previous research and if crude oil prices can be responsible for long run exchange rate movement. The study used quarterly data from </w:t>
      </w:r>
      <w:proofErr w:type="gramStart"/>
      <w:r w:rsidRPr="00022E70">
        <w:rPr>
          <w:rFonts w:ascii="Times New Roman" w:hAnsi="Times New Roman" w:cs="Times New Roman"/>
          <w:sz w:val="24"/>
          <w:szCs w:val="24"/>
        </w:rPr>
        <w:t>1981:Q</w:t>
      </w:r>
      <w:proofErr w:type="gramEnd"/>
      <w:r w:rsidRPr="00022E70">
        <w:rPr>
          <w:rFonts w:ascii="Times New Roman" w:hAnsi="Times New Roman" w:cs="Times New Roman"/>
          <w:sz w:val="24"/>
          <w:szCs w:val="24"/>
        </w:rPr>
        <w:t xml:space="preserve">1 to 2009:Q4 and error correction method (ECM). It was revealed that movements in exchange rate were caused by changes in permanent components and that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do not have effect on exchange rate in the short run. The study therefore concluded that this may be because crude oil is not priced in naira.</w:t>
      </w:r>
    </w:p>
    <w:p w14:paraId="59EEF184" w14:textId="2216CDC8"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 Ajayi </w:t>
      </w:r>
      <w:r w:rsidR="006C5489" w:rsidRPr="00022E70">
        <w:rPr>
          <w:rFonts w:ascii="Times New Roman" w:hAnsi="Times New Roman" w:cs="Times New Roman"/>
        </w:rPr>
        <w:t>&amp;</w:t>
      </w:r>
      <w:r w:rsidRPr="00022E70">
        <w:rPr>
          <w:rFonts w:ascii="Times New Roman" w:hAnsi="Times New Roman" w:cs="Times New Roman"/>
          <w:sz w:val="24"/>
          <w:szCs w:val="24"/>
        </w:rPr>
        <w:t xml:space="preserve"> Ola (2023), the study examines the nexus between oil prices, exchange rate and economic growth, employed the modified ordinary least squares and dynamic ordinary least squares. The findings revealed that the exchange rate and oil prices, along with the inclusion of interaction terms, had a significant impact on economic growth. Moreover, in the short run without the inclusion of interaction terms, both exchange rate and oil prices individually had a significant impact on economic growth. However, in the short run with the inclusion of interaction terms, only oil prices were to be relevant.</w:t>
      </w:r>
    </w:p>
    <w:p w14:paraId="3EB4293F" w14:textId="1776640B"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Ikpe</w:t>
      </w:r>
      <w:r w:rsidR="006C5489">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(2024), The study examined the effect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international trade in Nigeria. The specific objectives were to investigate the impact of exchange rate on import and export in Nigeria. The study employed an ex post facto research design and used monthly data from January 2013 to December 2023. Generalized Autoregressive Conditional Heteroskedasticity (GARCH) methodology was employed in the study to measure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Vector Autoregression (VAR) model was used to analyze the relationships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trade variables. While the Impulse Response Function (IRF) was used to examine the impulse responses of trade variables to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shocks, the Granger Causality test was used to determine the causality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trade variables. Findings showed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t>
      </w:r>
      <w:proofErr w:type="gramStart"/>
      <w:r w:rsidRPr="00022E70">
        <w:rPr>
          <w:rFonts w:ascii="Times New Roman" w:hAnsi="Times New Roman" w:cs="Times New Roman"/>
          <w:sz w:val="24"/>
          <w:szCs w:val="24"/>
        </w:rPr>
        <w:t>has</w:t>
      </w:r>
      <w:proofErr w:type="gramEnd"/>
      <w:r w:rsidRPr="00022E70">
        <w:rPr>
          <w:rFonts w:ascii="Times New Roman" w:hAnsi="Times New Roman" w:cs="Times New Roman"/>
          <w:sz w:val="24"/>
          <w:szCs w:val="24"/>
        </w:rPr>
        <w:t xml:space="preserve"> a significant negative effect on imports and a positive effect on exports on the Nigeria economy. Based on the findings, it was recommended that exchange rate management is crucial for trade policy decisions in Nigeria.</w:t>
      </w:r>
    </w:p>
    <w:p w14:paraId="209F3CFE" w14:textId="036BC068"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Ikechi </w:t>
      </w:r>
      <w:r w:rsidR="006C5489" w:rsidRPr="00022E70">
        <w:rPr>
          <w:rFonts w:ascii="Times New Roman" w:hAnsi="Times New Roman" w:cs="Times New Roman"/>
        </w:rPr>
        <w:t>&amp;</w:t>
      </w:r>
      <w:r w:rsidR="006C5489">
        <w:rPr>
          <w:rFonts w:ascii="Times New Roman" w:hAnsi="Times New Roman" w:cs="Times New Roman"/>
        </w:rPr>
        <w:t xml:space="preserve"> </w:t>
      </w:r>
      <w:proofErr w:type="spellStart"/>
      <w:r w:rsidRPr="00022E70">
        <w:rPr>
          <w:rFonts w:ascii="Times New Roman" w:hAnsi="Times New Roman" w:cs="Times New Roman"/>
          <w:sz w:val="24"/>
          <w:szCs w:val="24"/>
        </w:rPr>
        <w:t>Nwadiubu</w:t>
      </w:r>
      <w:proofErr w:type="spellEnd"/>
      <w:r w:rsidRPr="00022E70">
        <w:rPr>
          <w:rFonts w:ascii="Times New Roman" w:hAnsi="Times New Roman" w:cs="Times New Roman"/>
          <w:sz w:val="24"/>
          <w:szCs w:val="24"/>
        </w:rPr>
        <w:t xml:space="preserve"> (2020).  investigated the effect of exchange rate fluctuations on international trade in Nigeria, assumed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w:t>
      </w:r>
      <w:proofErr w:type="gramStart"/>
      <w:r w:rsidRPr="00022E70">
        <w:rPr>
          <w:rFonts w:ascii="Times New Roman" w:hAnsi="Times New Roman" w:cs="Times New Roman"/>
          <w:sz w:val="24"/>
          <w:szCs w:val="24"/>
        </w:rPr>
        <w:t>has</w:t>
      </w:r>
      <w:proofErr w:type="gramEnd"/>
      <w:r w:rsidRPr="00022E70">
        <w:rPr>
          <w:rFonts w:ascii="Times New Roman" w:hAnsi="Times New Roman" w:cs="Times New Roman"/>
          <w:sz w:val="24"/>
          <w:szCs w:val="24"/>
        </w:rPr>
        <w:t xml:space="preserve"> an effect on the volume of export and import trading activities using secondary data from 1996 to 2018. Augmented Dickey Fuller root unit was employed for preliminary analysis; the ordinary least square (OLS) regression analysis was utilized for short-term estimates. The blend of Granger Causality Test, Impulse Response Test and Johansen Co-integration Test, Variance Decomposition, Vector Auto Regression Analysis and ARCH/GARCH Modelling Techniques were used for long-term estimation. The estimations of the VAR model suggested a converse relationship between export, import and REER during the current period. The entity increases in exports and imports in a given year contributed to a decrease of approximately 0.9 percent and 0.4 percent respectively in RRSPs. The Impulse response analysis shows a negative correlation between exports and the actual effective exchange rate, whereas it was largely positive for imports over the ten-year period. Examined the impact of exchange rate on total export in Nigeria. They used secondary data covering periods of 1981-2019. The study used the Ordinary Least Share method to analyze the short run relationship of the model. And the study found that on the short run, the effect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export in Nigeria was negative. They recommended authority to manage the dynamics in exchange rate and to distort other microeconomics variables stability.</w:t>
      </w:r>
    </w:p>
    <w:p w14:paraId="17F38D5B" w14:textId="43B21C13"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Olufayo</w:t>
      </w:r>
      <w:proofErr w:type="spellEnd"/>
      <w:r w:rsidRPr="00022E70">
        <w:rPr>
          <w:rFonts w:ascii="Times New Roman" w:hAnsi="Times New Roman" w:cs="Times New Roman"/>
          <w:sz w:val="24"/>
          <w:szCs w:val="24"/>
        </w:rPr>
        <w:t xml:space="preserve"> </w:t>
      </w:r>
      <w:r w:rsidR="006C5489" w:rsidRPr="00022E70">
        <w:rPr>
          <w:rFonts w:ascii="Times New Roman" w:hAnsi="Times New Roman" w:cs="Times New Roman"/>
        </w:rPr>
        <w:t>&amp;</w:t>
      </w:r>
      <w:r w:rsidRPr="00022E70">
        <w:rPr>
          <w:rFonts w:ascii="Times New Roman" w:hAnsi="Times New Roman" w:cs="Times New Roman"/>
          <w:sz w:val="24"/>
          <w:szCs w:val="24"/>
        </w:rPr>
        <w:t xml:space="preserve"> Babafemi (2014) examined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oil and non-oil export performance in Nigeria using GARCH to measure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SUR to estimate coefficients. The results indicated that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negatively impacted both sectors, though the effect was not statistically significant.</w:t>
      </w:r>
    </w:p>
    <w:p w14:paraId="75828E8F" w14:textId="2F47A78F"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Aliyu (2010) Employed the vector error correction model (VECM) and vector autoregression (VAR) model to investigate the impact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Nigeria's non-oil exports between 1986 and 2006 The findings revealed a long-run stable and inverse relationship between the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of the Naira exchange rate and non-oil exports in Nigeria, indicating that exchange rate instability negatively affects non-oil exports. Conversely, the study found a positive relationship between US Dollar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non-oil exports, suggesting that fluctuations in the US Dollar exchange rate have a positive impact on Nigeria's non-oil exports</w:t>
      </w:r>
    </w:p>
    <w:p w14:paraId="2CA3EE20" w14:textId="3E7278C6" w:rsidR="00FD1613" w:rsidRPr="00022E70" w:rsidRDefault="00FD1613" w:rsidP="00FD1613">
      <w:pPr>
        <w:spacing w:line="480" w:lineRule="auto"/>
        <w:jc w:val="both"/>
        <w:rPr>
          <w:rFonts w:ascii="Times New Roman" w:hAnsi="Times New Roman" w:cs="Times New Roman"/>
          <w:sz w:val="24"/>
          <w:szCs w:val="24"/>
        </w:rPr>
      </w:pPr>
      <w:r w:rsidRPr="006C5489">
        <w:rPr>
          <w:rFonts w:ascii="Times New Roman" w:hAnsi="Times New Roman" w:cs="Times New Roman"/>
          <w:sz w:val="24"/>
          <w:szCs w:val="24"/>
        </w:rPr>
        <w:t>Arise</w:t>
      </w:r>
      <w:r w:rsidR="006C5489">
        <w:rPr>
          <w:rFonts w:ascii="Times New Roman" w:hAnsi="Times New Roman" w:cs="Times New Roman"/>
          <w:sz w:val="24"/>
          <w:szCs w:val="24"/>
        </w:rPr>
        <w:t xml:space="preserve"> et al.,</w:t>
      </w:r>
      <w:r w:rsidRPr="006C5489">
        <w:rPr>
          <w:rFonts w:ascii="Times New Roman" w:hAnsi="Times New Roman" w:cs="Times New Roman"/>
          <w:sz w:val="24"/>
          <w:szCs w:val="24"/>
        </w:rPr>
        <w:t xml:space="preserve"> (2000). Applied the Johansen's co-integration procedure and ECM to detect a negative effect of real exchange rate </w:t>
      </w:r>
      <w:r w:rsidR="00420FE3" w:rsidRPr="006C5489">
        <w:rPr>
          <w:rFonts w:ascii="Times New Roman" w:hAnsi="Times New Roman" w:cs="Times New Roman"/>
          <w:sz w:val="24"/>
          <w:szCs w:val="24"/>
        </w:rPr>
        <w:t>fluctuations</w:t>
      </w:r>
      <w:r w:rsidRPr="006C5489">
        <w:rPr>
          <w:rFonts w:ascii="Times New Roman" w:hAnsi="Times New Roman" w:cs="Times New Roman"/>
          <w:sz w:val="24"/>
          <w:szCs w:val="24"/>
        </w:rPr>
        <w:t xml:space="preserve"> on export. Quarterly data spanning from 1973 to 1996 on thirteen Less Developed Countries (LDCs) were used in the analysis. The result revealed that an increase</w:t>
      </w:r>
      <w:r w:rsidRPr="00022E70">
        <w:rPr>
          <w:rFonts w:ascii="Times New Roman" w:hAnsi="Times New Roman" w:cs="Times New Roman"/>
          <w:sz w:val="24"/>
          <w:szCs w:val="24"/>
        </w:rPr>
        <w:t xml:space="preserve"> in REER resulted in a significant negative effect on export demand in each of the thirteen (13) countries in both short and long-run.</w:t>
      </w:r>
    </w:p>
    <w:p w14:paraId="27F303F0" w14:textId="17A84B2D"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Ogundipe</w:t>
      </w:r>
      <w:r w:rsidR="006C5489">
        <w:rPr>
          <w:rFonts w:ascii="Times New Roman" w:hAnsi="Times New Roman" w:cs="Times New Roman"/>
          <w:sz w:val="24"/>
          <w:szCs w:val="24"/>
        </w:rPr>
        <w:t xml:space="preserve"> et al.,</w:t>
      </w:r>
      <w:r w:rsidRPr="00022E70">
        <w:rPr>
          <w:rFonts w:ascii="Times New Roman" w:hAnsi="Times New Roman" w:cs="Times New Roman"/>
          <w:sz w:val="24"/>
          <w:szCs w:val="24"/>
        </w:rPr>
        <w:t xml:space="preserve"> (2013) examined the effects of oil price, external reserves and interest rate on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 using annual data covering the period 1970 to 2011. The theoretical framework of this study is based on Generalized Autoregressive Conditional </w:t>
      </w:r>
      <w:proofErr w:type="spellStart"/>
      <w:r w:rsidRPr="00022E70">
        <w:rPr>
          <w:rFonts w:ascii="Times New Roman" w:hAnsi="Times New Roman" w:cs="Times New Roman"/>
          <w:sz w:val="24"/>
          <w:szCs w:val="24"/>
        </w:rPr>
        <w:t>Heteroskedasity</w:t>
      </w:r>
      <w:proofErr w:type="spellEnd"/>
      <w:r w:rsidRPr="00022E70">
        <w:rPr>
          <w:rFonts w:ascii="Times New Roman" w:hAnsi="Times New Roman" w:cs="Times New Roman"/>
          <w:sz w:val="24"/>
          <w:szCs w:val="24"/>
        </w:rPr>
        <w:t xml:space="preserve"> modeled by Tim </w:t>
      </w:r>
      <w:proofErr w:type="spellStart"/>
      <w:r w:rsidRPr="00022E70">
        <w:rPr>
          <w:rFonts w:ascii="Times New Roman" w:hAnsi="Times New Roman" w:cs="Times New Roman"/>
          <w:sz w:val="24"/>
          <w:szCs w:val="24"/>
        </w:rPr>
        <w:t>Bolerslev</w:t>
      </w:r>
      <w:proofErr w:type="spellEnd"/>
      <w:r w:rsidRPr="00022E70">
        <w:rPr>
          <w:rFonts w:ascii="Times New Roman" w:hAnsi="Times New Roman" w:cs="Times New Roman"/>
          <w:sz w:val="24"/>
          <w:szCs w:val="24"/>
        </w:rPr>
        <w:t xml:space="preserve"> (1986) and Exponential General Autoregressive Conditional heteroskedastic modeled by Daniel Nelson (1991). These models were used to estimate the relationship between oil price changes and exchange rate. Relevant descriptive and econometric analyses were employed. The econometric tests adopted include the unit root tests, Johansen co-integration technique and the Vector Error Correction Model (VECM); the time series property examined shows that all the variables were stationary at first difference. The long run relationship among the variables was determined using the Johansen Co-integration technique while the vector correction mechanism was used to examine the speed of adjustment of the variables from the short run dynamics to the long run. It was observed that a proportionate change in oil price leads to a more than proportionate change in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 Nigeria; which implies that exchange rate is susceptible to changes in oil price. The study therefore recommend that the Nigeria government should diversify from the Oil sector to other sectors of the economy so that Crude oil will no longer be the mainstay of the economy and frequent changes in crude oil price will not influence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significantly in Nigeria.</w:t>
      </w:r>
    </w:p>
    <w:p w14:paraId="30EADE83" w14:textId="567536EC"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James (2019) Examined the impact of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exchange rate in Nigeria. In doing this, annual time series data from 1986 to 2015 were utilized. The Autoregressive Distributed Lag (ARDL) Bounds testing procedures was used for this study because the variables were integrated of order </w:t>
      </w:r>
      <w:proofErr w:type="gramStart"/>
      <w:r w:rsidRPr="00022E70">
        <w:rPr>
          <w:rFonts w:ascii="Times New Roman" w:hAnsi="Times New Roman" w:cs="Times New Roman"/>
          <w:sz w:val="24"/>
          <w:szCs w:val="24"/>
        </w:rPr>
        <w:t>I(</w:t>
      </w:r>
      <w:proofErr w:type="gramEnd"/>
      <w:r w:rsidRPr="00022E70">
        <w:rPr>
          <w:rFonts w:ascii="Times New Roman" w:hAnsi="Times New Roman" w:cs="Times New Roman"/>
          <w:sz w:val="24"/>
          <w:szCs w:val="24"/>
        </w:rPr>
        <w:t xml:space="preserve">0) and I(1) and granger causality test were used to estimate the exchange rate and causality models respectively. The exchange rate model showed a good fit, 99 percent of the variations in the dependent variable were explained by the independent variables and hypotheses tested at 1, 5 and 10 percent levels of significance. The results indicated a negative but significant relationship between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of crude oil prices and exchange rates in Nigeria in the long-run. In the short-run, however, this relationship was negative and statistically not significant within the period of study. The results also showed money supply (M2), gross domestic product (GDP) and lending interest rate as important determinants of exchange rate in Nigeria in the short and long runs. The granger causality result indicated there is no causality between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exchange rate. The study recommended urgent shift in the Nigerian economy from crude oil export to none-oil exports through the exploration of other solid minerals and even agricultural produce. It also recommended swift effort to increasing Nigeria’s foreign exchange reserve in the short run so that it can serve as a shock absorber against crude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that negatively affect the Naira exchange rate in the long run.</w:t>
      </w:r>
    </w:p>
    <w:p w14:paraId="3D6716A4" w14:textId="3254729B"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 xml:space="preserve">Tijjani &amp; Yahaya, (2025) Investigates the relationship between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economic growth in Nigeria, addressing the persistent macroeconomic instability associated with fluctuating global oil markets. The study employs annual time-series data spanning 1981–2023 and utilizes a Vector Error Correction Model (VECM) to examine both short-run and long-run dynamics. Findings reveal a negative and statistically significant impact of oil price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economic growth in the long run, while trade openness, government spending, population growth rate, and technological progress exert varying degrees of influence. Institutional factors moderate the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-growth nexus, underscoring the role of governance quality. Limitations include data constraints and model specification sensitivity. The study provides practical insights for policymakers to enhance economic resilience through diversification and institutional reform. It contributes original empirical evidence from a major oil-dependent economy</w:t>
      </w:r>
    </w:p>
    <w:p w14:paraId="36DC5D42" w14:textId="5BC336A4" w:rsidR="00FD1613" w:rsidRPr="00022E70" w:rsidRDefault="006C5489"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Yunusa</w:t>
      </w:r>
      <w:r>
        <w:rPr>
          <w:rFonts w:ascii="Times New Roman" w:hAnsi="Times New Roman" w:cs="Times New Roman"/>
          <w:sz w:val="24"/>
          <w:szCs w:val="24"/>
        </w:rPr>
        <w:t xml:space="preserve"> (</w:t>
      </w:r>
      <w:r w:rsidR="00FD1613" w:rsidRPr="00022E70">
        <w:rPr>
          <w:rFonts w:ascii="Times New Roman" w:hAnsi="Times New Roman" w:cs="Times New Roman"/>
          <w:sz w:val="24"/>
          <w:szCs w:val="24"/>
        </w:rPr>
        <w:t>2020</w:t>
      </w:r>
      <w:r>
        <w:rPr>
          <w:rFonts w:ascii="Times New Roman" w:hAnsi="Times New Roman" w:cs="Times New Roman"/>
          <w:sz w:val="24"/>
          <w:szCs w:val="24"/>
        </w:rPr>
        <w:t>)</w:t>
      </w:r>
      <w:r w:rsidR="00FD1613" w:rsidRPr="00022E70">
        <w:rPr>
          <w:rFonts w:ascii="Times New Roman" w:hAnsi="Times New Roman" w:cs="Times New Roman"/>
          <w:sz w:val="24"/>
          <w:szCs w:val="24"/>
        </w:rPr>
        <w:t xml:space="preserve"> examined the effect of exchange rate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on Nigerian crude oil export to its trading partners (UK, USA, Italy, France, Spain, Canada and Brazil) using monthly data from the first month in 2006 (M01) to the last month in 2019 (M12). The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of the exchange rate </w:t>
      </w:r>
      <w:r w:rsidRPr="00022E70">
        <w:rPr>
          <w:rFonts w:ascii="Times New Roman" w:hAnsi="Times New Roman" w:cs="Times New Roman"/>
          <w:sz w:val="24"/>
          <w:szCs w:val="24"/>
        </w:rPr>
        <w:t>were</w:t>
      </w:r>
      <w:r w:rsidR="00FD1613" w:rsidRPr="00022E70">
        <w:rPr>
          <w:rFonts w:ascii="Times New Roman" w:hAnsi="Times New Roman" w:cs="Times New Roman"/>
          <w:sz w:val="24"/>
          <w:szCs w:val="24"/>
        </w:rPr>
        <w:t xml:space="preserve"> estimated using GARCH and the effect of exchange rate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on crude oil export was estimated using ARDL. The GARCH result shows that the exchange rates of the trading partners are volatile. The ARDL result shows that the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of the exchange rate of Nigeria's trading partners </w:t>
      </w:r>
      <w:r w:rsidRPr="00022E70">
        <w:rPr>
          <w:rFonts w:ascii="Times New Roman" w:hAnsi="Times New Roman" w:cs="Times New Roman"/>
          <w:sz w:val="24"/>
          <w:szCs w:val="24"/>
        </w:rPr>
        <w:t>are</w:t>
      </w:r>
      <w:r w:rsidR="00FD1613" w:rsidRPr="00022E70">
        <w:rPr>
          <w:rFonts w:ascii="Times New Roman" w:hAnsi="Times New Roman" w:cs="Times New Roman"/>
          <w:sz w:val="24"/>
          <w:szCs w:val="24"/>
        </w:rPr>
        <w:t xml:space="preserve"> statistically significant for all the trading partners but with different magnitudes which means the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of exchange rate between Nigeria and its trading partners is very imperative in determining the volume of crude oil exportation made by Nigeria to its trading partner. The real exchange rate of the trading partners is statistically significant for all the trading partners while the income of Nigeria's trading partners is statistically significant for 4 out of the 7 countries. The result suggests that the </w:t>
      </w:r>
      <w:r w:rsidR="00420FE3" w:rsidRPr="00022E70">
        <w:rPr>
          <w:rFonts w:ascii="Times New Roman" w:hAnsi="Times New Roman" w:cs="Times New Roman"/>
          <w:sz w:val="24"/>
          <w:szCs w:val="24"/>
        </w:rPr>
        <w:t>fluctuations</w:t>
      </w:r>
      <w:r w:rsidR="00FD1613" w:rsidRPr="00022E70">
        <w:rPr>
          <w:rFonts w:ascii="Times New Roman" w:hAnsi="Times New Roman" w:cs="Times New Roman"/>
          <w:sz w:val="24"/>
          <w:szCs w:val="24"/>
        </w:rPr>
        <w:t xml:space="preserve"> of the exchange rate significantly influence the exportation of crude oil in Nigeria.</w:t>
      </w:r>
    </w:p>
    <w:p w14:paraId="3EF271FC" w14:textId="1E05D55B" w:rsidR="00FD1613"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Ekiran</w:t>
      </w:r>
      <w:proofErr w:type="spellEnd"/>
      <w:r w:rsidRPr="00022E70">
        <w:rPr>
          <w:rFonts w:ascii="Times New Roman" w:hAnsi="Times New Roman" w:cs="Times New Roman"/>
          <w:sz w:val="24"/>
          <w:szCs w:val="24"/>
        </w:rPr>
        <w:t xml:space="preserve">, </w:t>
      </w:r>
      <w:r w:rsidR="006C5489">
        <w:rPr>
          <w:rFonts w:ascii="Times New Roman" w:hAnsi="Times New Roman" w:cs="Times New Roman"/>
          <w:sz w:val="24"/>
          <w:szCs w:val="24"/>
        </w:rPr>
        <w:t>et al.,</w:t>
      </w:r>
      <w:r w:rsidR="006C5489" w:rsidRPr="00022E70">
        <w:rPr>
          <w:rFonts w:ascii="Times New Roman" w:hAnsi="Times New Roman" w:cs="Times New Roman"/>
          <w:sz w:val="24"/>
          <w:szCs w:val="24"/>
        </w:rPr>
        <w:t xml:space="preserve"> (</w:t>
      </w:r>
      <w:r w:rsidRPr="00022E70">
        <w:rPr>
          <w:rFonts w:ascii="Times New Roman" w:hAnsi="Times New Roman" w:cs="Times New Roman"/>
          <w:sz w:val="24"/>
          <w:szCs w:val="24"/>
        </w:rPr>
        <w:t xml:space="preserve">2023) examined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trade openness and nigerian economic growth using ARDL and Granger causality tests with data from 1981–2021, this paper found a long-run negative relationship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economic growth in Nigeria. Trade openness was also found to be significant in growth performance.</w:t>
      </w:r>
    </w:p>
    <w:p w14:paraId="760BB58C" w14:textId="5B18C1C2"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Kamo</w:t>
      </w:r>
      <w:r w:rsidR="006C5489">
        <w:rPr>
          <w:rFonts w:ascii="Times New Roman" w:hAnsi="Times New Roman" w:cs="Times New Roman"/>
          <w:sz w:val="24"/>
          <w:szCs w:val="24"/>
        </w:rPr>
        <w:t xml:space="preserve"> et al.,</w:t>
      </w:r>
      <w:r w:rsidR="006C5489" w:rsidRPr="00022E70">
        <w:rPr>
          <w:rFonts w:ascii="Times New Roman" w:hAnsi="Times New Roman" w:cs="Times New Roman"/>
          <w:sz w:val="24"/>
          <w:szCs w:val="24"/>
        </w:rPr>
        <w:t xml:space="preserve"> (</w:t>
      </w:r>
      <w:r w:rsidRPr="00022E70">
        <w:rPr>
          <w:rFonts w:ascii="Times New Roman" w:hAnsi="Times New Roman" w:cs="Times New Roman"/>
          <w:sz w:val="24"/>
          <w:szCs w:val="24"/>
        </w:rPr>
        <w:t xml:space="preserve">2024) studied the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of exchange rate and export performance in </w:t>
      </w:r>
      <w:proofErr w:type="spellStart"/>
      <w:r w:rsidRPr="00022E70">
        <w:rPr>
          <w:rFonts w:ascii="Times New Roman" w:hAnsi="Times New Roman" w:cs="Times New Roman"/>
          <w:sz w:val="24"/>
          <w:szCs w:val="24"/>
        </w:rPr>
        <w:t>nigerias</w:t>
      </w:r>
      <w:proofErr w:type="spellEnd"/>
      <w:r w:rsidRPr="00022E70">
        <w:rPr>
          <w:rFonts w:ascii="Times New Roman" w:hAnsi="Times New Roman" w:cs="Times New Roman"/>
          <w:sz w:val="24"/>
          <w:szCs w:val="24"/>
        </w:rPr>
        <w:t xml:space="preserve"> emerging industries. They Analyzed how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inflation, and GDP influence exports in Nigeria’s non-oil sectors like ICT and financial services from 1981–2023. Using ARDL, the study reveals significant short- and long-run relationships between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and sector export performance.</w:t>
      </w:r>
    </w:p>
    <w:p w14:paraId="3A40B65E" w14:textId="1F04FD4D" w:rsidR="003C523D" w:rsidRPr="00022E70" w:rsidRDefault="00FD1613" w:rsidP="00FD1613">
      <w:pPr>
        <w:spacing w:line="480" w:lineRule="auto"/>
        <w:jc w:val="both"/>
        <w:rPr>
          <w:rFonts w:ascii="Times New Roman" w:hAnsi="Times New Roman" w:cs="Times New Roman"/>
          <w:sz w:val="24"/>
          <w:szCs w:val="24"/>
        </w:rPr>
      </w:pPr>
      <w:proofErr w:type="spellStart"/>
      <w:r w:rsidRPr="00022E70">
        <w:rPr>
          <w:rFonts w:ascii="Times New Roman" w:hAnsi="Times New Roman" w:cs="Times New Roman"/>
          <w:sz w:val="24"/>
          <w:szCs w:val="24"/>
        </w:rPr>
        <w:t>Maduechesi</w:t>
      </w:r>
      <w:proofErr w:type="spellEnd"/>
      <w:r w:rsidRPr="00022E70">
        <w:rPr>
          <w:rFonts w:ascii="Times New Roman" w:hAnsi="Times New Roman" w:cs="Times New Roman"/>
          <w:sz w:val="24"/>
          <w:szCs w:val="24"/>
        </w:rPr>
        <w:t xml:space="preserve"> (2021) investigated the impact of exchange rate fluctuations on Nigeria's total exports using time series data from 1981 to 2019. After conducting a co-integration analysis, which revealed no long-term convergence among the variables</w:t>
      </w:r>
      <w:r w:rsidR="00257AB1">
        <w:rPr>
          <w:rFonts w:ascii="Times New Roman" w:hAnsi="Times New Roman" w:cs="Times New Roman"/>
          <w:sz w:val="24"/>
          <w:szCs w:val="24"/>
        </w:rPr>
        <w:t xml:space="preserve"> </w:t>
      </w:r>
      <w:r w:rsidRPr="00022E70">
        <w:rPr>
          <w:rFonts w:ascii="Times New Roman" w:hAnsi="Times New Roman" w:cs="Times New Roman"/>
          <w:sz w:val="24"/>
          <w:szCs w:val="24"/>
        </w:rPr>
        <w:t xml:space="preserve">Total Export (TEXPT), Exchange Rate (EXRATE), Oil Refining (OILREF), and Trade Openness (TROPNESS)the study employed ordinary least squares regression. The results demonstrated a positive and significant short-term correlation between the exchange rate and total exports. Additionally, oil refining and trade openness were found to have positive and significant associations with total exports. Ikechi and </w:t>
      </w:r>
      <w:proofErr w:type="spellStart"/>
      <w:r w:rsidRPr="00022E70">
        <w:rPr>
          <w:rFonts w:ascii="Times New Roman" w:hAnsi="Times New Roman" w:cs="Times New Roman"/>
          <w:sz w:val="24"/>
          <w:szCs w:val="24"/>
        </w:rPr>
        <w:t>Nwadiubu</w:t>
      </w:r>
      <w:proofErr w:type="spellEnd"/>
      <w:r w:rsidRPr="00022E70">
        <w:rPr>
          <w:rFonts w:ascii="Times New Roman" w:hAnsi="Times New Roman" w:cs="Times New Roman"/>
          <w:sz w:val="24"/>
          <w:szCs w:val="24"/>
        </w:rPr>
        <w:t xml:space="preserve"> (2020) applied a VAR model to analyze the effect of exchange rate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on international trade in Nigeria from 1996 to 2018. Their findings indicated that increased exports and imports led to a lower real effective exchange rate (REER), with shocks partially explaining fluctuations in REER, exports, and imports. The impulse response analysis, causal effect, and ARCH modeling approach supported these results, showing that REER </w:t>
      </w:r>
      <w:r w:rsidR="00420FE3" w:rsidRPr="00022E70">
        <w:rPr>
          <w:rFonts w:ascii="Times New Roman" w:hAnsi="Times New Roman" w:cs="Times New Roman"/>
          <w:sz w:val="24"/>
          <w:szCs w:val="24"/>
        </w:rPr>
        <w:t>fluctuations</w:t>
      </w:r>
      <w:r w:rsidRPr="00022E70">
        <w:rPr>
          <w:rFonts w:ascii="Times New Roman" w:hAnsi="Times New Roman" w:cs="Times New Roman"/>
          <w:sz w:val="24"/>
          <w:szCs w:val="24"/>
        </w:rPr>
        <w:t xml:space="preserve"> clusters around import and export trading activities in Nigeria, with imports causing exports but not vice versa.</w:t>
      </w:r>
    </w:p>
    <w:p w14:paraId="5FA10D63" w14:textId="77777777" w:rsidR="00FD1613" w:rsidRPr="00022E70" w:rsidRDefault="00FD1613" w:rsidP="00FD1613">
      <w:pPr>
        <w:spacing w:line="480" w:lineRule="auto"/>
        <w:jc w:val="both"/>
        <w:rPr>
          <w:rFonts w:ascii="Times New Roman" w:hAnsi="Times New Roman" w:cs="Times New Roman"/>
          <w:sz w:val="24"/>
          <w:szCs w:val="24"/>
        </w:rPr>
      </w:pPr>
      <w:r w:rsidRPr="00022E70">
        <w:rPr>
          <w:rFonts w:ascii="Times New Roman" w:hAnsi="Times New Roman" w:cs="Times New Roman"/>
          <w:sz w:val="24"/>
          <w:szCs w:val="24"/>
        </w:rPr>
        <w:t>Olagundoye (2024) investigated how exchange rate management under a flexible system in Nigeria impacts export financing across agriculture, manufacturing, and solid minerals sectors using ADF, bounds cointegration, and ARDL methods. It found that exchange rate changes have negative short</w:t>
      </w:r>
      <w:r w:rsidRPr="00022E70">
        <w:rPr>
          <w:rFonts w:ascii="Times New Roman" w:hAnsi="Times New Roman" w:cs="Times New Roman"/>
          <w:sz w:val="24"/>
          <w:szCs w:val="24"/>
        </w:rPr>
        <w:noBreakHyphen/>
        <w:t>run effects on export loans across the sectors but a positive long</w:t>
      </w:r>
      <w:r w:rsidRPr="00022E70">
        <w:rPr>
          <w:rFonts w:ascii="Times New Roman" w:hAnsi="Times New Roman" w:cs="Times New Roman"/>
          <w:sz w:val="24"/>
          <w:szCs w:val="24"/>
        </w:rPr>
        <w:noBreakHyphen/>
        <w:t>run</w:t>
      </w:r>
      <w:r w:rsidRPr="00022E70">
        <w:rPr>
          <w:rFonts w:ascii="Times New Roman" w:hAnsi="Times New Roman" w:cs="Times New Roman"/>
          <w:b/>
          <w:bCs/>
          <w:sz w:val="24"/>
          <w:szCs w:val="24"/>
        </w:rPr>
        <w:t xml:space="preserve"> effect</w:t>
      </w:r>
      <w:r w:rsidRPr="00022E70">
        <w:rPr>
          <w:rFonts w:ascii="Times New Roman" w:hAnsi="Times New Roman" w:cs="Times New Roman"/>
          <w:sz w:val="24"/>
          <w:szCs w:val="24"/>
        </w:rPr>
        <w:t xml:space="preserve"> on agricultural export loans. The study recommends policies to stabilize exchange rates, encourage investment, and reduce inflation and interest rates.</w:t>
      </w:r>
    </w:p>
    <w:p w14:paraId="31F86467" w14:textId="77777777" w:rsidR="006C5489" w:rsidRDefault="006C5489" w:rsidP="006C5489">
      <w:pPr>
        <w:pStyle w:val="ListParagraph"/>
        <w:spacing w:line="480" w:lineRule="auto"/>
        <w:ind w:left="660"/>
        <w:jc w:val="both"/>
        <w:rPr>
          <w:rFonts w:ascii="Times New Roman" w:hAnsi="Times New Roman" w:cs="Times New Roman"/>
          <w:b/>
          <w:bCs/>
          <w:sz w:val="24"/>
          <w:szCs w:val="24"/>
        </w:rPr>
      </w:pPr>
    </w:p>
    <w:p w14:paraId="60BA6266" w14:textId="77777777" w:rsidR="006C5489" w:rsidRDefault="006C5489" w:rsidP="006C5489">
      <w:pPr>
        <w:pStyle w:val="ListParagraph"/>
        <w:spacing w:line="480" w:lineRule="auto"/>
        <w:ind w:left="660"/>
        <w:jc w:val="both"/>
        <w:rPr>
          <w:rFonts w:ascii="Times New Roman" w:hAnsi="Times New Roman" w:cs="Times New Roman"/>
          <w:b/>
          <w:bCs/>
          <w:sz w:val="24"/>
          <w:szCs w:val="24"/>
        </w:rPr>
      </w:pPr>
    </w:p>
    <w:p w14:paraId="4CBCC802" w14:textId="77777777" w:rsidR="006C5489" w:rsidRPr="006C5489" w:rsidRDefault="006C5489" w:rsidP="006C5489">
      <w:pPr>
        <w:spacing w:line="480" w:lineRule="auto"/>
        <w:jc w:val="both"/>
        <w:rPr>
          <w:rFonts w:ascii="Times New Roman" w:hAnsi="Times New Roman" w:cs="Times New Roman"/>
          <w:b/>
          <w:bCs/>
          <w:sz w:val="24"/>
          <w:szCs w:val="24"/>
        </w:rPr>
      </w:pPr>
    </w:p>
    <w:p w14:paraId="408B759E" w14:textId="695DC0DD" w:rsidR="00FD1613" w:rsidRPr="006C5489" w:rsidRDefault="00FD1613" w:rsidP="006C5489">
      <w:pPr>
        <w:pStyle w:val="ListParagraph"/>
        <w:numPr>
          <w:ilvl w:val="1"/>
          <w:numId w:val="6"/>
        </w:numPr>
        <w:spacing w:line="480" w:lineRule="auto"/>
        <w:jc w:val="both"/>
        <w:rPr>
          <w:rFonts w:ascii="Times New Roman" w:hAnsi="Times New Roman" w:cs="Times New Roman"/>
          <w:b/>
          <w:bCs/>
          <w:sz w:val="24"/>
          <w:szCs w:val="24"/>
        </w:rPr>
      </w:pPr>
      <w:r w:rsidRPr="006C5489">
        <w:rPr>
          <w:rFonts w:ascii="Times New Roman" w:hAnsi="Times New Roman" w:cs="Times New Roman"/>
          <w:b/>
          <w:bCs/>
          <w:sz w:val="24"/>
          <w:szCs w:val="24"/>
        </w:rPr>
        <w:t>G</w:t>
      </w:r>
      <w:r w:rsidR="004B5650" w:rsidRPr="006C5489">
        <w:rPr>
          <w:rFonts w:ascii="Times New Roman" w:hAnsi="Times New Roman" w:cs="Times New Roman"/>
          <w:b/>
          <w:bCs/>
          <w:sz w:val="24"/>
          <w:szCs w:val="24"/>
        </w:rPr>
        <w:t>ap to fill</w:t>
      </w:r>
    </w:p>
    <w:p w14:paraId="25A3ACC4" w14:textId="21CE8A10" w:rsidR="00DA13CD" w:rsidRDefault="00A6693B" w:rsidP="004E73F3">
      <w:pPr>
        <w:spacing w:line="480" w:lineRule="auto"/>
        <w:ind w:right="4"/>
        <w:rPr>
          <w:rFonts w:ascii="Times New Roman" w:hAnsi="Times New Roman" w:cs="Times New Roman"/>
          <w:sz w:val="24"/>
          <w:szCs w:val="24"/>
        </w:rPr>
      </w:pPr>
      <w:r w:rsidRPr="00022E70">
        <w:rPr>
          <w:rFonts w:ascii="Times New Roman" w:hAnsi="Times New Roman" w:cs="Times New Roman"/>
          <w:sz w:val="24"/>
          <w:szCs w:val="24"/>
        </w:rPr>
        <w:t>Several research has been looked into to examine the</w:t>
      </w:r>
      <w:r w:rsidR="00F1187F" w:rsidRPr="00022E70">
        <w:rPr>
          <w:rFonts w:ascii="Times New Roman" w:hAnsi="Times New Roman" w:cs="Times New Roman"/>
          <w:sz w:val="24"/>
          <w:szCs w:val="24"/>
        </w:rPr>
        <w:t xml:space="preserve"> impact of exchange rates </w:t>
      </w:r>
      <w:r w:rsidR="00420FE3" w:rsidRPr="00022E70">
        <w:rPr>
          <w:rFonts w:ascii="Times New Roman" w:hAnsi="Times New Roman" w:cs="Times New Roman"/>
          <w:sz w:val="24"/>
          <w:szCs w:val="24"/>
        </w:rPr>
        <w:t>fluctuations</w:t>
      </w:r>
      <w:r w:rsidR="00F1187F" w:rsidRPr="00022E70">
        <w:rPr>
          <w:rFonts w:ascii="Times New Roman" w:hAnsi="Times New Roman" w:cs="Times New Roman"/>
          <w:sz w:val="24"/>
          <w:szCs w:val="24"/>
        </w:rPr>
        <w:t xml:space="preserve"> on oil export prices </w:t>
      </w:r>
      <w:r w:rsidR="009F4634" w:rsidRPr="00022E70">
        <w:rPr>
          <w:rFonts w:ascii="Times New Roman" w:hAnsi="Times New Roman" w:cs="Times New Roman"/>
          <w:sz w:val="24"/>
          <w:szCs w:val="24"/>
        </w:rPr>
        <w:t>in Nigeria</w:t>
      </w:r>
      <w:r w:rsidR="0021464B">
        <w:rPr>
          <w:rFonts w:ascii="Times New Roman" w:hAnsi="Times New Roman" w:cs="Times New Roman"/>
          <w:sz w:val="24"/>
          <w:szCs w:val="24"/>
        </w:rPr>
        <w:t xml:space="preserve">, yet significant research gap </w:t>
      </w:r>
      <w:r w:rsidR="00050358">
        <w:rPr>
          <w:rFonts w:ascii="Times New Roman" w:hAnsi="Times New Roman" w:cs="Times New Roman"/>
          <w:sz w:val="24"/>
          <w:szCs w:val="24"/>
        </w:rPr>
        <w:t>remains. Several</w:t>
      </w:r>
      <w:r w:rsidR="00D52093">
        <w:rPr>
          <w:rFonts w:ascii="Times New Roman" w:hAnsi="Times New Roman" w:cs="Times New Roman"/>
          <w:sz w:val="24"/>
          <w:szCs w:val="24"/>
        </w:rPr>
        <w:t xml:space="preserve"> studies such as</w:t>
      </w:r>
      <w:r w:rsidR="00050358">
        <w:rPr>
          <w:rFonts w:ascii="Times New Roman" w:hAnsi="Times New Roman" w:cs="Times New Roman"/>
          <w:sz w:val="24"/>
          <w:szCs w:val="24"/>
        </w:rPr>
        <w:t xml:space="preserve"> </w:t>
      </w:r>
      <w:proofErr w:type="spellStart"/>
      <w:proofErr w:type="gramStart"/>
      <w:r w:rsidR="00BB0CD3">
        <w:rPr>
          <w:rFonts w:ascii="Times New Roman" w:hAnsi="Times New Roman" w:cs="Times New Roman"/>
          <w:sz w:val="24"/>
          <w:szCs w:val="24"/>
        </w:rPr>
        <w:t>O</w:t>
      </w:r>
      <w:r w:rsidR="00050358">
        <w:rPr>
          <w:rFonts w:ascii="Times New Roman" w:hAnsi="Times New Roman" w:cs="Times New Roman"/>
          <w:sz w:val="24"/>
          <w:szCs w:val="24"/>
        </w:rPr>
        <w:t>sigwe</w:t>
      </w:r>
      <w:proofErr w:type="spellEnd"/>
      <w:r w:rsidR="00050358">
        <w:rPr>
          <w:rFonts w:ascii="Times New Roman" w:hAnsi="Times New Roman" w:cs="Times New Roman"/>
          <w:sz w:val="24"/>
          <w:szCs w:val="24"/>
        </w:rPr>
        <w:t>(</w:t>
      </w:r>
      <w:proofErr w:type="gramEnd"/>
      <w:r w:rsidR="00050358">
        <w:rPr>
          <w:rFonts w:ascii="Times New Roman" w:hAnsi="Times New Roman" w:cs="Times New Roman"/>
          <w:sz w:val="24"/>
          <w:szCs w:val="24"/>
        </w:rPr>
        <w:t xml:space="preserve">2015), </w:t>
      </w:r>
      <w:r w:rsidR="00D52093">
        <w:rPr>
          <w:rFonts w:ascii="Times New Roman" w:hAnsi="Times New Roman" w:cs="Times New Roman"/>
          <w:sz w:val="24"/>
          <w:szCs w:val="24"/>
        </w:rPr>
        <w:t>focus</w:t>
      </w:r>
      <w:r w:rsidR="00050358">
        <w:rPr>
          <w:rFonts w:ascii="Times New Roman" w:hAnsi="Times New Roman" w:cs="Times New Roman"/>
          <w:sz w:val="24"/>
          <w:szCs w:val="24"/>
        </w:rPr>
        <w:t>ed</w:t>
      </w:r>
      <w:r w:rsidR="00D52093">
        <w:rPr>
          <w:rFonts w:ascii="Times New Roman" w:hAnsi="Times New Roman" w:cs="Times New Roman"/>
          <w:sz w:val="24"/>
          <w:szCs w:val="24"/>
        </w:rPr>
        <w:t xml:space="preserve"> mainly on linking exchange rate and oil prices to broad economic performance rather than the mechanism of how exchange rate fluctuations affect oil export prices </w:t>
      </w:r>
      <w:r w:rsidR="00050358">
        <w:rPr>
          <w:rFonts w:ascii="Times New Roman" w:hAnsi="Times New Roman" w:cs="Times New Roman"/>
          <w:sz w:val="24"/>
          <w:szCs w:val="24"/>
        </w:rPr>
        <w:t xml:space="preserve">of Nigerian oil producers. Additionally, while some researchers examined the interplay between exchange rate and other factors like trade openness and </w:t>
      </w:r>
      <w:r w:rsidR="00627035">
        <w:rPr>
          <w:rFonts w:ascii="Times New Roman" w:hAnsi="Times New Roman" w:cs="Times New Roman"/>
          <w:sz w:val="24"/>
          <w:szCs w:val="24"/>
        </w:rPr>
        <w:t xml:space="preserve">inflation. </w:t>
      </w:r>
      <w:r w:rsidR="00E571FD" w:rsidRPr="00022E70">
        <w:rPr>
          <w:rFonts w:ascii="Times New Roman" w:hAnsi="Times New Roman" w:cs="Times New Roman"/>
          <w:sz w:val="24"/>
          <w:szCs w:val="24"/>
        </w:rPr>
        <w:t xml:space="preserve">Recent episodes of exchange rate instability following the 2014 oil price crash have not been sufficiently analyzed in terms of their influence on export price and </w:t>
      </w:r>
      <w:r w:rsidR="009F4634" w:rsidRPr="00022E70">
        <w:rPr>
          <w:rFonts w:ascii="Times New Roman" w:hAnsi="Times New Roman" w:cs="Times New Roman"/>
          <w:sz w:val="24"/>
          <w:szCs w:val="24"/>
        </w:rPr>
        <w:t xml:space="preserve">stability. This study </w:t>
      </w:r>
      <w:r w:rsidR="00627035">
        <w:rPr>
          <w:rFonts w:ascii="Times New Roman" w:hAnsi="Times New Roman" w:cs="Times New Roman"/>
          <w:sz w:val="24"/>
          <w:szCs w:val="24"/>
        </w:rPr>
        <w:t>aims</w:t>
      </w:r>
      <w:r w:rsidR="009F4634" w:rsidRPr="00022E70">
        <w:rPr>
          <w:rFonts w:ascii="Times New Roman" w:hAnsi="Times New Roman" w:cs="Times New Roman"/>
          <w:sz w:val="24"/>
          <w:szCs w:val="24"/>
        </w:rPr>
        <w:t xml:space="preserve"> to bridge the gap by providing</w:t>
      </w:r>
      <w:r w:rsidR="00627035">
        <w:rPr>
          <w:rFonts w:ascii="Times New Roman" w:hAnsi="Times New Roman" w:cs="Times New Roman"/>
          <w:sz w:val="24"/>
          <w:szCs w:val="24"/>
        </w:rPr>
        <w:t xml:space="preserve"> a better understanding on how exchange rate fluctuations </w:t>
      </w:r>
      <w:proofErr w:type="gramStart"/>
      <w:r w:rsidR="00627035">
        <w:rPr>
          <w:rFonts w:ascii="Times New Roman" w:hAnsi="Times New Roman" w:cs="Times New Roman"/>
          <w:sz w:val="24"/>
          <w:szCs w:val="24"/>
        </w:rPr>
        <w:t>impacts</w:t>
      </w:r>
      <w:proofErr w:type="gramEnd"/>
      <w:r w:rsidR="00627035">
        <w:rPr>
          <w:rFonts w:ascii="Times New Roman" w:hAnsi="Times New Roman" w:cs="Times New Roman"/>
          <w:sz w:val="24"/>
          <w:szCs w:val="24"/>
        </w:rPr>
        <w:t xml:space="preserve"> oil export prices in Nigeria. </w:t>
      </w:r>
    </w:p>
    <w:p w14:paraId="73DDC9BC" w14:textId="77777777" w:rsidR="00DA13CD" w:rsidRDefault="00DA13CD" w:rsidP="004E73F3">
      <w:pPr>
        <w:spacing w:line="480" w:lineRule="auto"/>
        <w:ind w:right="4"/>
        <w:rPr>
          <w:rFonts w:ascii="Times New Roman" w:hAnsi="Times New Roman" w:cs="Times New Roman"/>
          <w:sz w:val="24"/>
          <w:szCs w:val="24"/>
        </w:rPr>
      </w:pPr>
    </w:p>
    <w:p w14:paraId="441C0220" w14:textId="77777777" w:rsidR="00DA13CD" w:rsidRDefault="00DA13CD" w:rsidP="004E73F3">
      <w:pPr>
        <w:spacing w:line="480" w:lineRule="auto"/>
        <w:ind w:right="4"/>
        <w:rPr>
          <w:rFonts w:ascii="Times New Roman" w:hAnsi="Times New Roman" w:cs="Times New Roman"/>
          <w:sz w:val="24"/>
          <w:szCs w:val="24"/>
        </w:rPr>
      </w:pPr>
    </w:p>
    <w:p w14:paraId="34188E6E" w14:textId="77777777" w:rsidR="00DA13CD" w:rsidRDefault="00DA13CD" w:rsidP="004E73F3">
      <w:pPr>
        <w:spacing w:line="480" w:lineRule="auto"/>
        <w:ind w:right="4"/>
        <w:rPr>
          <w:rFonts w:ascii="Times New Roman" w:hAnsi="Times New Roman" w:cs="Times New Roman"/>
          <w:sz w:val="24"/>
          <w:szCs w:val="24"/>
        </w:rPr>
      </w:pPr>
    </w:p>
    <w:p w14:paraId="481C2554" w14:textId="77777777" w:rsidR="00DA13CD" w:rsidRDefault="00DA13CD" w:rsidP="004E73F3">
      <w:pPr>
        <w:spacing w:line="480" w:lineRule="auto"/>
        <w:ind w:right="4"/>
        <w:rPr>
          <w:rFonts w:ascii="Times New Roman" w:hAnsi="Times New Roman" w:cs="Times New Roman"/>
          <w:sz w:val="24"/>
          <w:szCs w:val="24"/>
        </w:rPr>
      </w:pPr>
    </w:p>
    <w:p w14:paraId="3BB112A1" w14:textId="77777777" w:rsidR="00DA13CD" w:rsidRDefault="00DA13CD" w:rsidP="004E73F3">
      <w:pPr>
        <w:spacing w:line="480" w:lineRule="auto"/>
        <w:ind w:right="4"/>
        <w:rPr>
          <w:rFonts w:ascii="Times New Roman" w:hAnsi="Times New Roman" w:cs="Times New Roman"/>
          <w:sz w:val="24"/>
          <w:szCs w:val="24"/>
        </w:rPr>
      </w:pPr>
    </w:p>
    <w:p w14:paraId="7769050D" w14:textId="77777777" w:rsidR="00DA13CD" w:rsidRDefault="00DA13CD" w:rsidP="004E73F3">
      <w:pPr>
        <w:spacing w:line="480" w:lineRule="auto"/>
        <w:ind w:right="4"/>
        <w:rPr>
          <w:rFonts w:ascii="Times New Roman" w:hAnsi="Times New Roman" w:cs="Times New Roman"/>
          <w:sz w:val="24"/>
          <w:szCs w:val="24"/>
        </w:rPr>
      </w:pPr>
    </w:p>
    <w:p w14:paraId="2C4E713E" w14:textId="77777777" w:rsidR="00DA13CD" w:rsidRDefault="00DA13CD" w:rsidP="004E73F3">
      <w:pPr>
        <w:spacing w:line="480" w:lineRule="auto"/>
        <w:ind w:right="4"/>
        <w:rPr>
          <w:rFonts w:ascii="Times New Roman" w:hAnsi="Times New Roman" w:cs="Times New Roman"/>
          <w:sz w:val="24"/>
          <w:szCs w:val="24"/>
        </w:rPr>
      </w:pPr>
    </w:p>
    <w:p w14:paraId="3C7BFA3A" w14:textId="77777777" w:rsidR="00DA13CD" w:rsidRDefault="00DA13CD" w:rsidP="004E73F3">
      <w:pPr>
        <w:spacing w:line="480" w:lineRule="auto"/>
        <w:ind w:right="4"/>
        <w:rPr>
          <w:rFonts w:ascii="Times New Roman" w:hAnsi="Times New Roman" w:cs="Times New Roman"/>
          <w:sz w:val="24"/>
          <w:szCs w:val="24"/>
        </w:rPr>
      </w:pPr>
    </w:p>
    <w:p w14:paraId="2E0C57F7" w14:textId="77777777" w:rsidR="00DA13CD" w:rsidRDefault="00DA13CD" w:rsidP="004E73F3">
      <w:pPr>
        <w:spacing w:line="480" w:lineRule="auto"/>
        <w:ind w:right="4"/>
        <w:rPr>
          <w:rFonts w:ascii="Times New Roman" w:hAnsi="Times New Roman" w:cs="Times New Roman"/>
          <w:sz w:val="24"/>
          <w:szCs w:val="24"/>
        </w:rPr>
      </w:pPr>
    </w:p>
    <w:p w14:paraId="50A8574F" w14:textId="77777777" w:rsidR="00DA13CD" w:rsidRPr="004A7179" w:rsidRDefault="00DA13CD" w:rsidP="00DA13CD">
      <w:pPr>
        <w:spacing w:before="100" w:beforeAutospacing="1" w:after="100" w:afterAutospacing="1" w:line="480" w:lineRule="auto"/>
        <w:jc w:val="center"/>
        <w:outlineLvl w:val="1"/>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CHAPTER THREE</w:t>
      </w:r>
    </w:p>
    <w:p w14:paraId="652A5893" w14:textId="77777777" w:rsidR="00DA13CD" w:rsidRPr="004A7179" w:rsidRDefault="00DA13CD" w:rsidP="00DA13CD">
      <w:pPr>
        <w:spacing w:before="100" w:beforeAutospacing="1" w:after="100" w:afterAutospacing="1" w:line="480" w:lineRule="auto"/>
        <w:jc w:val="center"/>
        <w:outlineLvl w:val="2"/>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METHODOLOGY</w:t>
      </w:r>
    </w:p>
    <w:p w14:paraId="2494E84E"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This chapter presents the research methods and procedures adopted to examine the impact of exchange rate fluctuations on oil export prices in Nigeria from 1980 to 2023. It discusses the research design, data sources, model specification, estimation techniques, and methods of data analysis. The purpose is to ensure that the study’s approach is systematic, reliable, and suitable for establishing the nature and extent of the relationship between the exchange rate and oil export prices within the Nigerian economy.</w:t>
      </w:r>
    </w:p>
    <w:p w14:paraId="7FA0B732"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eastAsia="Times New Roman" w:hAnsi="Times New Roman" w:cs="Times New Roman"/>
          <w:b/>
          <w:bCs/>
          <w:sz w:val="24"/>
          <w:szCs w:val="24"/>
        </w:rPr>
        <w:t>3.1 Research Design</w:t>
      </w:r>
    </w:p>
    <w:p w14:paraId="53A10893" w14:textId="2C4ACF7E"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The study adopts a quasi-experimental research design anchored in an ex-post facto methodology to investigate the relationship between exchange rate fluctuations and oil export prices in </w:t>
      </w:r>
      <w:r w:rsidR="00627035" w:rsidRPr="004A7179">
        <w:rPr>
          <w:rFonts w:ascii="Times New Roman" w:hAnsi="Times New Roman" w:cs="Times New Roman"/>
          <w:sz w:val="24"/>
          <w:szCs w:val="24"/>
        </w:rPr>
        <w:t>Nigeria. This</w:t>
      </w:r>
      <w:r w:rsidRPr="004A7179">
        <w:rPr>
          <w:rFonts w:ascii="Times New Roman" w:hAnsi="Times New Roman" w:cs="Times New Roman"/>
          <w:sz w:val="24"/>
          <w:szCs w:val="24"/>
        </w:rPr>
        <w:t xml:space="preserve"> design is appropriate because both the exchange rate and oil export prices are macroeconomic variables that cannot be directly manipulated by the researcher. Instead, their interaction is observed through historical data. The study covers the period 1980 to 2023, this time frame captures major economic episodes such as the oil </w:t>
      </w:r>
      <w:r w:rsidR="004B54B3" w:rsidRPr="004A7179">
        <w:rPr>
          <w:rFonts w:ascii="Times New Roman" w:hAnsi="Times New Roman" w:cs="Times New Roman"/>
          <w:sz w:val="24"/>
          <w:szCs w:val="24"/>
        </w:rPr>
        <w:t>boom,</w:t>
      </w:r>
      <w:r w:rsidRPr="004A7179">
        <w:rPr>
          <w:rFonts w:ascii="Times New Roman" w:hAnsi="Times New Roman" w:cs="Times New Roman"/>
          <w:sz w:val="24"/>
          <w:szCs w:val="24"/>
        </w:rPr>
        <w:t xml:space="preserve"> structural adjustment programs, exchange rate deregulation, and currency devaluations. These events make the period particularly relevant for assessing the long-term effects of exchange rate instability on Nigeria’s oil export </w:t>
      </w:r>
      <w:r w:rsidR="00627035" w:rsidRPr="004A7179">
        <w:rPr>
          <w:rFonts w:ascii="Times New Roman" w:hAnsi="Times New Roman" w:cs="Times New Roman"/>
          <w:sz w:val="24"/>
          <w:szCs w:val="24"/>
        </w:rPr>
        <w:t>performance. By</w:t>
      </w:r>
      <w:r w:rsidRPr="004A7179">
        <w:rPr>
          <w:rFonts w:ascii="Times New Roman" w:hAnsi="Times New Roman" w:cs="Times New Roman"/>
          <w:sz w:val="24"/>
          <w:szCs w:val="24"/>
        </w:rPr>
        <w:t xml:space="preserve"> relying on secondary time-series data, the study ensures objectivity and minimizes ethical concerns associated with experimental research. Data was sourced from the World Bank Development Indicators (WDI</w:t>
      </w:r>
      <w:r w:rsidR="004B54B3" w:rsidRPr="004A7179">
        <w:rPr>
          <w:rFonts w:ascii="Times New Roman" w:hAnsi="Times New Roman" w:cs="Times New Roman"/>
          <w:sz w:val="24"/>
          <w:szCs w:val="24"/>
        </w:rPr>
        <w:t>). The</w:t>
      </w:r>
      <w:r w:rsidRPr="004A7179">
        <w:rPr>
          <w:rFonts w:ascii="Times New Roman" w:hAnsi="Times New Roman" w:cs="Times New Roman"/>
          <w:sz w:val="24"/>
          <w:szCs w:val="24"/>
        </w:rPr>
        <w:t xml:space="preserve"> design thus provides a robust framework for empirically analyzing the causal link between exchange rate movements and oil export prices, helping to reveal whether fluctuations in Nigeria’s exchange rate regime significantly affect the competitiveness and value of its oil exports.</w:t>
      </w:r>
    </w:p>
    <w:p w14:paraId="63D2E2B7" w14:textId="77777777" w:rsidR="00DA13CD" w:rsidRPr="004A7179" w:rsidRDefault="00DA13CD" w:rsidP="00DA13CD">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3.2 Sources of Data</w:t>
      </w:r>
    </w:p>
    <w:p w14:paraId="2C50753A" w14:textId="1F371E07" w:rsidR="00DA13CD" w:rsidRPr="004A7179" w:rsidRDefault="00DA13CD" w:rsidP="00DA13CD">
      <w:pPr>
        <w:spacing w:before="100" w:beforeAutospacing="1" w:after="100" w:afterAutospacing="1" w:line="480" w:lineRule="auto"/>
        <w:jc w:val="both"/>
        <w:rPr>
          <w:rFonts w:ascii="Times New Roman" w:eastAsia="Times New Roman" w:hAnsi="Times New Roman" w:cs="Times New Roman"/>
          <w:b/>
          <w:bCs/>
          <w:sz w:val="24"/>
          <w:szCs w:val="24"/>
        </w:rPr>
      </w:pPr>
      <w:r w:rsidRPr="004A7179">
        <w:rPr>
          <w:rFonts w:ascii="Times New Roman" w:hAnsi="Times New Roman" w:cs="Times New Roman"/>
          <w:sz w:val="24"/>
          <w:szCs w:val="24"/>
        </w:rPr>
        <w:t xml:space="preserve">The study utilizes </w:t>
      </w:r>
      <w:r w:rsidR="004B54B3" w:rsidRPr="004A7179">
        <w:rPr>
          <w:rFonts w:ascii="Times New Roman" w:hAnsi="Times New Roman" w:cs="Times New Roman"/>
          <w:sz w:val="24"/>
          <w:szCs w:val="24"/>
        </w:rPr>
        <w:t>secondary time</w:t>
      </w:r>
      <w:r w:rsidRPr="004A7179">
        <w:rPr>
          <w:rFonts w:ascii="Times New Roman" w:hAnsi="Times New Roman" w:cs="Times New Roman"/>
          <w:sz w:val="24"/>
          <w:szCs w:val="24"/>
        </w:rPr>
        <w:t xml:space="preserve">-series data covering the period 1980 to 2023, </w:t>
      </w:r>
      <w:r w:rsidR="004B54B3" w:rsidRPr="004A7179">
        <w:rPr>
          <w:rFonts w:ascii="Times New Roman" w:hAnsi="Times New Roman" w:cs="Times New Roman"/>
          <w:sz w:val="24"/>
          <w:szCs w:val="24"/>
        </w:rPr>
        <w:t>obtained from</w:t>
      </w:r>
      <w:r w:rsidRPr="004A7179">
        <w:rPr>
          <w:rFonts w:ascii="Times New Roman" w:hAnsi="Times New Roman" w:cs="Times New Roman"/>
          <w:sz w:val="24"/>
          <w:szCs w:val="24"/>
        </w:rPr>
        <w:t xml:space="preserve"> the World Bank’s World Development Indicators (WDI) database and central bank of Nigeria (CBN)2024. The variables included are oil export prices (OEP), exchange rate (EXR), inflation rate (INF), interest rate (INT), and total reserves (TOTR). </w:t>
      </w:r>
    </w:p>
    <w:p w14:paraId="25ADF762" w14:textId="77777777" w:rsidR="00DA13CD" w:rsidRDefault="00DA13CD" w:rsidP="00DA13CD">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Table 3.1: Units of Measurement and Source of Data for Variables</w:t>
      </w:r>
    </w:p>
    <w:p w14:paraId="1675AE03" w14:textId="42C14ED9" w:rsidR="004B54B3" w:rsidRDefault="004B54B3" w:rsidP="00DA13CD">
      <w:pPr>
        <w:spacing w:before="100" w:beforeAutospacing="1" w:after="100" w:afterAutospacing="1" w:line="48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Variables                         </w:t>
      </w:r>
      <w:r w:rsidRPr="004A7179">
        <w:rPr>
          <w:rFonts w:ascii="Times New Roman" w:hAnsi="Times New Roman" w:cs="Times New Roman"/>
          <w:b/>
          <w:bCs/>
          <w:sz w:val="24"/>
          <w:szCs w:val="24"/>
        </w:rPr>
        <w:t>Measurement/Units</w:t>
      </w:r>
      <w:r>
        <w:rPr>
          <w:rFonts w:ascii="Times New Roman" w:hAnsi="Times New Roman" w:cs="Times New Roman"/>
          <w:b/>
          <w:bCs/>
          <w:sz w:val="24"/>
          <w:szCs w:val="24"/>
        </w:rPr>
        <w:t xml:space="preserve">          Sources of Data</w:t>
      </w:r>
    </w:p>
    <w:p w14:paraId="44C73119" w14:textId="30833967" w:rsidR="004B54B3" w:rsidRDefault="004B54B3" w:rsidP="00DA13CD">
      <w:pPr>
        <w:spacing w:before="100" w:beforeAutospacing="1" w:after="100" w:afterAutospacing="1" w:line="480" w:lineRule="auto"/>
        <w:jc w:val="both"/>
        <w:outlineLvl w:val="1"/>
        <w:rPr>
          <w:rFonts w:ascii="Times New Roman" w:hAnsi="Times New Roman" w:cs="Times New Roman"/>
          <w:sz w:val="24"/>
          <w:szCs w:val="24"/>
        </w:rPr>
      </w:pPr>
      <w:r w:rsidRPr="004A7179">
        <w:rPr>
          <w:rFonts w:ascii="Times New Roman" w:hAnsi="Times New Roman" w:cs="Times New Roman"/>
          <w:sz w:val="24"/>
          <w:szCs w:val="24"/>
        </w:rPr>
        <w:t>Oil Export Prices (</w:t>
      </w:r>
      <w:proofErr w:type="gramStart"/>
      <w:r w:rsidRPr="004A7179">
        <w:rPr>
          <w:rFonts w:ascii="Times New Roman" w:hAnsi="Times New Roman" w:cs="Times New Roman"/>
          <w:sz w:val="24"/>
          <w:szCs w:val="24"/>
        </w:rPr>
        <w:t>OEP)</w:t>
      </w:r>
      <w:r>
        <w:rPr>
          <w:rFonts w:ascii="Times New Roman" w:hAnsi="Times New Roman" w:cs="Times New Roman"/>
          <w:sz w:val="24"/>
          <w:szCs w:val="24"/>
        </w:rPr>
        <w:t xml:space="preserve">   </w:t>
      </w:r>
      <w:proofErr w:type="gramEnd"/>
      <w:r w:rsidRPr="004A7179">
        <w:rPr>
          <w:rFonts w:ascii="Times New Roman" w:hAnsi="Times New Roman" w:cs="Times New Roman"/>
          <w:sz w:val="24"/>
          <w:szCs w:val="24"/>
        </w:rPr>
        <w:t>US Dollars per Barrel</w:t>
      </w:r>
      <w:r>
        <w:rPr>
          <w:rFonts w:ascii="Times New Roman" w:hAnsi="Times New Roman" w:cs="Times New Roman"/>
          <w:sz w:val="24"/>
          <w:szCs w:val="24"/>
        </w:rPr>
        <w:t xml:space="preserve">        Central bank of Nigeria (CBN)</w:t>
      </w:r>
    </w:p>
    <w:p w14:paraId="4A51710B" w14:textId="6DF31D6B" w:rsidR="004B54B3" w:rsidRDefault="004B54B3" w:rsidP="004B54B3">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Exchange Rate (</w:t>
      </w:r>
      <w:proofErr w:type="gramStart"/>
      <w:r w:rsidRPr="004A7179">
        <w:rPr>
          <w:rFonts w:ascii="Times New Roman" w:hAnsi="Times New Roman" w:cs="Times New Roman"/>
          <w:sz w:val="24"/>
          <w:szCs w:val="24"/>
        </w:rPr>
        <w:t>EXR)</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A7179">
        <w:rPr>
          <w:rFonts w:ascii="Times New Roman" w:hAnsi="Times New Roman" w:cs="Times New Roman"/>
          <w:sz w:val="24"/>
          <w:szCs w:val="24"/>
        </w:rPr>
        <w:t xml:space="preserve">Naira per US Dollar </w:t>
      </w:r>
      <w:r>
        <w:rPr>
          <w:rFonts w:ascii="Times New Roman" w:hAnsi="Times New Roman" w:cs="Times New Roman"/>
          <w:sz w:val="24"/>
          <w:szCs w:val="24"/>
        </w:rPr>
        <w:t xml:space="preserve">           World Bank, (WDI)</w:t>
      </w:r>
    </w:p>
    <w:p w14:paraId="2E22364C" w14:textId="7D1E19DA" w:rsidR="004B54B3" w:rsidRDefault="004B54B3" w:rsidP="004B54B3">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Inflation Rate (</w:t>
      </w:r>
      <w:proofErr w:type="gramStart"/>
      <w:r w:rsidRPr="004A7179">
        <w:rPr>
          <w:rFonts w:ascii="Times New Roman" w:hAnsi="Times New Roman" w:cs="Times New Roman"/>
          <w:sz w:val="24"/>
          <w:szCs w:val="24"/>
        </w:rPr>
        <w:t>INF)</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A7179">
        <w:rPr>
          <w:rFonts w:ascii="Times New Roman" w:hAnsi="Times New Roman" w:cs="Times New Roman"/>
          <w:sz w:val="24"/>
          <w:szCs w:val="24"/>
        </w:rPr>
        <w:t>Annual Percentage</w:t>
      </w:r>
      <w:r w:rsidRPr="004A7179">
        <w:rPr>
          <w:rFonts w:ascii="Times New Roman" w:hAnsi="Times New Roman" w:cs="Times New Roman"/>
          <w:sz w:val="24"/>
          <w:szCs w:val="24"/>
        </w:rPr>
        <w:t xml:space="preserve"> Rate </w:t>
      </w:r>
      <w:r>
        <w:rPr>
          <w:rFonts w:ascii="Times New Roman" w:hAnsi="Times New Roman" w:cs="Times New Roman"/>
          <w:sz w:val="24"/>
          <w:szCs w:val="24"/>
        </w:rPr>
        <w:t xml:space="preserve">       </w:t>
      </w:r>
      <w:r>
        <w:rPr>
          <w:rFonts w:ascii="Times New Roman" w:hAnsi="Times New Roman" w:cs="Times New Roman"/>
          <w:sz w:val="24"/>
          <w:szCs w:val="24"/>
        </w:rPr>
        <w:t>World Bank, (WDI)</w:t>
      </w:r>
    </w:p>
    <w:p w14:paraId="7BB9E8A9" w14:textId="7543633D" w:rsidR="004B54B3" w:rsidRDefault="004B54B3" w:rsidP="004B54B3">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Interest Rate (</w:t>
      </w:r>
      <w:proofErr w:type="gramStart"/>
      <w:r w:rsidRPr="004A7179">
        <w:rPr>
          <w:rFonts w:ascii="Times New Roman" w:hAnsi="Times New Roman" w:cs="Times New Roman"/>
          <w:sz w:val="24"/>
          <w:szCs w:val="24"/>
        </w:rPr>
        <w:t>INT)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A7179">
        <w:rPr>
          <w:rFonts w:ascii="Times New Roman" w:hAnsi="Times New Roman" w:cs="Times New Roman"/>
          <w:sz w:val="24"/>
          <w:szCs w:val="24"/>
        </w:rPr>
        <w:t>Annual Percentage Rate</w:t>
      </w:r>
      <w:r>
        <w:rPr>
          <w:rFonts w:ascii="Times New Roman" w:hAnsi="Times New Roman" w:cs="Times New Roman"/>
          <w:sz w:val="24"/>
          <w:szCs w:val="24"/>
        </w:rPr>
        <w:t xml:space="preserve">          </w:t>
      </w:r>
      <w:r>
        <w:rPr>
          <w:rFonts w:ascii="Times New Roman" w:hAnsi="Times New Roman" w:cs="Times New Roman"/>
          <w:sz w:val="24"/>
          <w:szCs w:val="24"/>
        </w:rPr>
        <w:t>World Bank, (WDI)</w:t>
      </w:r>
    </w:p>
    <w:p w14:paraId="35F384B6" w14:textId="773ACE74" w:rsidR="004B54B3" w:rsidRPr="004B54B3" w:rsidRDefault="004B54B3" w:rsidP="004B54B3">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Total Reserves (</w:t>
      </w:r>
      <w:proofErr w:type="gramStart"/>
      <w:r w:rsidRPr="004A7179">
        <w:rPr>
          <w:rFonts w:ascii="Times New Roman" w:hAnsi="Times New Roman" w:cs="Times New Roman"/>
          <w:sz w:val="24"/>
          <w:szCs w:val="24"/>
        </w:rPr>
        <w:t>TOTR)</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A7179">
        <w:rPr>
          <w:rFonts w:ascii="Times New Roman" w:hAnsi="Times New Roman" w:cs="Times New Roman"/>
          <w:sz w:val="24"/>
          <w:szCs w:val="24"/>
        </w:rPr>
        <w:t>Billions of US Dollars</w:t>
      </w:r>
      <w:r>
        <w:rPr>
          <w:rFonts w:ascii="Times New Roman" w:hAnsi="Times New Roman" w:cs="Times New Roman"/>
          <w:sz w:val="24"/>
          <w:szCs w:val="24"/>
        </w:rPr>
        <w:t xml:space="preserve">            </w:t>
      </w:r>
      <w:r>
        <w:rPr>
          <w:rFonts w:ascii="Times New Roman" w:hAnsi="Times New Roman" w:cs="Times New Roman"/>
          <w:sz w:val="24"/>
          <w:szCs w:val="24"/>
        </w:rPr>
        <w:t>World Bank, (WDI)</w:t>
      </w:r>
    </w:p>
    <w:p w14:paraId="513122BC" w14:textId="77777777" w:rsidR="00DA13CD" w:rsidRPr="004A7179" w:rsidRDefault="00DA13CD" w:rsidP="00DA13CD">
      <w:pPr>
        <w:pStyle w:val="p1"/>
        <w:spacing w:line="480" w:lineRule="auto"/>
        <w:jc w:val="both"/>
        <w:rPr>
          <w:rStyle w:val="s2"/>
        </w:rPr>
      </w:pPr>
      <w:r w:rsidRPr="004A7179">
        <w:rPr>
          <w:rStyle w:val="s1"/>
        </w:rPr>
        <w:t>Source:</w:t>
      </w:r>
      <w:r w:rsidRPr="004A7179">
        <w:rPr>
          <w:rStyle w:val="s2"/>
        </w:rPr>
        <w:t xml:space="preserve"> Researcher’s Compilation (2025)</w:t>
      </w:r>
    </w:p>
    <w:p w14:paraId="650E5D10" w14:textId="77777777" w:rsidR="00DA13CD" w:rsidRDefault="00DA13CD" w:rsidP="00DA13CD">
      <w:pPr>
        <w:pStyle w:val="p1"/>
        <w:spacing w:line="480" w:lineRule="auto"/>
        <w:jc w:val="both"/>
        <w:rPr>
          <w:rStyle w:val="s2"/>
        </w:rPr>
      </w:pPr>
    </w:p>
    <w:p w14:paraId="731515B0" w14:textId="77777777" w:rsidR="00DA13CD" w:rsidRDefault="00DA13CD" w:rsidP="00DA13CD">
      <w:pPr>
        <w:pStyle w:val="p1"/>
        <w:spacing w:line="480" w:lineRule="auto"/>
        <w:jc w:val="both"/>
        <w:rPr>
          <w:rStyle w:val="s2"/>
        </w:rPr>
      </w:pPr>
    </w:p>
    <w:p w14:paraId="0AEDE9D7" w14:textId="77777777" w:rsidR="00DA13CD" w:rsidRPr="004A7179" w:rsidRDefault="00DA13CD" w:rsidP="00DA13CD">
      <w:pPr>
        <w:pStyle w:val="p1"/>
        <w:spacing w:line="480" w:lineRule="auto"/>
        <w:jc w:val="both"/>
        <w:rPr>
          <w:rStyle w:val="s2"/>
        </w:rPr>
      </w:pPr>
    </w:p>
    <w:p w14:paraId="64309BF8" w14:textId="77777777" w:rsidR="00DA13CD" w:rsidRPr="004A7179" w:rsidRDefault="00DA13CD" w:rsidP="00DA13CD">
      <w:pPr>
        <w:spacing w:before="100" w:beforeAutospacing="1" w:after="100" w:afterAutospacing="1" w:line="480" w:lineRule="auto"/>
        <w:jc w:val="both"/>
        <w:outlineLvl w:val="1"/>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3.3 Model Specification</w:t>
      </w:r>
    </w:p>
    <w:p w14:paraId="37DC6225" w14:textId="311E727C"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This study is anchored on the Purchasing Power Parity (PPP) theory, which suggests that the volatility in the exchange rate influences the domestic prices of tradable goods, including crude oil. In Nigeria</w:t>
      </w:r>
      <w:r>
        <w:rPr>
          <w:rFonts w:ascii="Times New Roman" w:hAnsi="Times New Roman" w:cs="Times New Roman"/>
          <w:sz w:val="24"/>
          <w:szCs w:val="24"/>
        </w:rPr>
        <w:t>,</w:t>
      </w:r>
      <w:r w:rsidRPr="004A7179">
        <w:rPr>
          <w:rFonts w:ascii="Times New Roman" w:hAnsi="Times New Roman" w:cs="Times New Roman"/>
          <w:sz w:val="24"/>
          <w:szCs w:val="24"/>
        </w:rPr>
        <w:t xml:space="preserve"> exchange rate </w:t>
      </w:r>
      <w:r w:rsidR="00627035" w:rsidRPr="004A7179">
        <w:rPr>
          <w:rFonts w:ascii="Times New Roman" w:hAnsi="Times New Roman" w:cs="Times New Roman"/>
          <w:sz w:val="24"/>
          <w:szCs w:val="24"/>
        </w:rPr>
        <w:t>fluctuations affect</w:t>
      </w:r>
      <w:r w:rsidRPr="004A7179">
        <w:rPr>
          <w:rFonts w:ascii="Times New Roman" w:hAnsi="Times New Roman" w:cs="Times New Roman"/>
          <w:sz w:val="24"/>
          <w:szCs w:val="24"/>
        </w:rPr>
        <w:t xml:space="preserve"> </w:t>
      </w:r>
      <w:r w:rsidR="00627035" w:rsidRPr="004A7179">
        <w:rPr>
          <w:rFonts w:ascii="Times New Roman" w:hAnsi="Times New Roman" w:cs="Times New Roman"/>
          <w:sz w:val="24"/>
          <w:szCs w:val="24"/>
        </w:rPr>
        <w:t>oil export</w:t>
      </w:r>
      <w:r w:rsidRPr="004A7179">
        <w:rPr>
          <w:rFonts w:ascii="Times New Roman" w:hAnsi="Times New Roman" w:cs="Times New Roman"/>
          <w:sz w:val="24"/>
          <w:szCs w:val="24"/>
        </w:rPr>
        <w:t xml:space="preserve"> prices by altering the relative value of oil in domestic and international </w:t>
      </w:r>
      <w:r w:rsidR="00627035" w:rsidRPr="004A7179">
        <w:rPr>
          <w:rFonts w:ascii="Times New Roman" w:hAnsi="Times New Roman" w:cs="Times New Roman"/>
          <w:sz w:val="24"/>
          <w:szCs w:val="24"/>
        </w:rPr>
        <w:t>markets. Building</w:t>
      </w:r>
      <w:r w:rsidRPr="004A7179">
        <w:rPr>
          <w:rFonts w:ascii="Times New Roman" w:hAnsi="Times New Roman" w:cs="Times New Roman"/>
          <w:sz w:val="24"/>
          <w:szCs w:val="24"/>
        </w:rPr>
        <w:t xml:space="preserve"> on the PPP framework and adapting approaches from previous empirical studies like Nwosu &amp; Okeke (2021</w:t>
      </w:r>
      <w:r w:rsidR="00627035" w:rsidRPr="004A7179">
        <w:rPr>
          <w:rFonts w:ascii="Times New Roman" w:hAnsi="Times New Roman" w:cs="Times New Roman"/>
          <w:sz w:val="24"/>
          <w:szCs w:val="24"/>
        </w:rPr>
        <w:t>) Ibrahim</w:t>
      </w:r>
      <w:r w:rsidRPr="004A7179">
        <w:rPr>
          <w:rFonts w:ascii="Times New Roman" w:hAnsi="Times New Roman" w:cs="Times New Roman"/>
          <w:sz w:val="24"/>
          <w:szCs w:val="24"/>
        </w:rPr>
        <w:t>, (2022), the functional model of the relationship between oil export prices and exchange rate fluctuations is expressed as:</w:t>
      </w:r>
    </w:p>
    <w:p w14:paraId="1CADF23F" w14:textId="64CB2859"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OEP = </w:t>
      </w:r>
      <w:r w:rsidR="00627035" w:rsidRPr="004A7179">
        <w:rPr>
          <w:rFonts w:ascii="Times New Roman" w:hAnsi="Times New Roman" w:cs="Times New Roman"/>
          <w:sz w:val="24"/>
          <w:szCs w:val="24"/>
        </w:rPr>
        <w:t>f (</w:t>
      </w:r>
      <w:r w:rsidRPr="004A7179">
        <w:rPr>
          <w:rFonts w:ascii="Times New Roman" w:hAnsi="Times New Roman" w:cs="Times New Roman"/>
          <w:sz w:val="24"/>
          <w:szCs w:val="24"/>
        </w:rPr>
        <w:t>EXR, INF, INT, TOTR)</w:t>
      </w:r>
    </w:p>
    <w:p w14:paraId="58331554" w14:textId="2228CE5F"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Transforming this functional model into an econometric equation </w:t>
      </w:r>
      <w:r w:rsidR="00627035" w:rsidRPr="004A7179">
        <w:rPr>
          <w:rFonts w:ascii="Times New Roman" w:hAnsi="Times New Roman" w:cs="Times New Roman"/>
          <w:sz w:val="24"/>
          <w:szCs w:val="24"/>
        </w:rPr>
        <w:t>yield</w:t>
      </w:r>
      <w:r w:rsidRPr="004A7179">
        <w:rPr>
          <w:rFonts w:ascii="Times New Roman" w:hAnsi="Times New Roman" w:cs="Times New Roman"/>
          <w:sz w:val="24"/>
          <w:szCs w:val="24"/>
        </w:rPr>
        <w:t xml:space="preserve">: </w:t>
      </w:r>
    </w:p>
    <w:p w14:paraId="3AC62B6E" w14:textId="5EBA10EF"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OEP</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β</w:t>
      </w:r>
      <w:r w:rsidRPr="00627035">
        <w:rPr>
          <w:rFonts w:ascii="Times New Roman" w:hAnsi="Times New Roman" w:cs="Times New Roman"/>
          <w:sz w:val="24"/>
          <w:szCs w:val="24"/>
          <w:vertAlign w:val="subscript"/>
        </w:rPr>
        <w:t>₀</w:t>
      </w:r>
      <w:r w:rsidRPr="004A7179">
        <w:rPr>
          <w:rFonts w:ascii="Times New Roman" w:hAnsi="Times New Roman" w:cs="Times New Roman"/>
          <w:sz w:val="24"/>
          <w:szCs w:val="24"/>
        </w:rPr>
        <w:t xml:space="preserve"> + β</w:t>
      </w:r>
      <w:r w:rsidRPr="00627035">
        <w:rPr>
          <w:rFonts w:ascii="Times New Roman" w:hAnsi="Times New Roman" w:cs="Times New Roman"/>
          <w:sz w:val="24"/>
          <w:szCs w:val="24"/>
          <w:vertAlign w:val="subscript"/>
        </w:rPr>
        <w:t>₁</w:t>
      </w:r>
      <w:proofErr w:type="spellStart"/>
      <w:r w:rsidRPr="004A7179">
        <w:rPr>
          <w:rFonts w:ascii="Times New Roman" w:hAnsi="Times New Roman" w:cs="Times New Roman"/>
          <w:sz w:val="24"/>
          <w:szCs w:val="24"/>
        </w:rPr>
        <w:t>EXR</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β</w:t>
      </w:r>
      <w:r w:rsidRPr="00627035">
        <w:rPr>
          <w:rFonts w:ascii="Times New Roman" w:hAnsi="Times New Roman" w:cs="Times New Roman"/>
          <w:sz w:val="24"/>
          <w:szCs w:val="24"/>
          <w:vertAlign w:val="subscript"/>
        </w:rPr>
        <w:t>₂</w:t>
      </w:r>
      <w:proofErr w:type="spellStart"/>
      <w:r w:rsidRPr="004A7179">
        <w:rPr>
          <w:rFonts w:ascii="Times New Roman" w:hAnsi="Times New Roman" w:cs="Times New Roman"/>
          <w:sz w:val="24"/>
          <w:szCs w:val="24"/>
        </w:rPr>
        <w:t>INF</w:t>
      </w:r>
      <w:r w:rsidRPr="00627035">
        <w:rPr>
          <w:rFonts w:ascii="Times New Roman" w:hAnsi="Times New Roman" w:cs="Times New Roman"/>
          <w:sz w:val="24"/>
          <w:szCs w:val="24"/>
          <w:vertAlign w:val="subscript"/>
        </w:rPr>
        <w:t>t</w:t>
      </w:r>
      <w:proofErr w:type="spellEnd"/>
      <w:r w:rsidRPr="00627035">
        <w:rPr>
          <w:rFonts w:ascii="Times New Roman" w:hAnsi="Times New Roman" w:cs="Times New Roman"/>
          <w:sz w:val="24"/>
          <w:szCs w:val="24"/>
          <w:vertAlign w:val="subscript"/>
        </w:rPr>
        <w:t xml:space="preserve"> </w:t>
      </w:r>
      <w:r w:rsidRPr="004A7179">
        <w:rPr>
          <w:rFonts w:ascii="Times New Roman" w:hAnsi="Times New Roman" w:cs="Times New Roman"/>
          <w:sz w:val="24"/>
          <w:szCs w:val="24"/>
        </w:rPr>
        <w:t>+ β</w:t>
      </w:r>
      <w:r w:rsidRPr="00627035">
        <w:rPr>
          <w:rFonts w:ascii="Times New Roman" w:hAnsi="Times New Roman" w:cs="Times New Roman"/>
          <w:sz w:val="24"/>
          <w:szCs w:val="24"/>
          <w:vertAlign w:val="subscript"/>
        </w:rPr>
        <w:t>₃</w:t>
      </w:r>
      <w:proofErr w:type="spellStart"/>
      <w:r w:rsidRPr="004A7179">
        <w:rPr>
          <w:rFonts w:ascii="Times New Roman" w:hAnsi="Times New Roman" w:cs="Times New Roman"/>
          <w:sz w:val="24"/>
          <w:szCs w:val="24"/>
        </w:rPr>
        <w:t>INT</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β</w:t>
      </w:r>
      <w:r w:rsidRPr="00627035">
        <w:rPr>
          <w:rFonts w:ascii="Times New Roman" w:hAnsi="Times New Roman" w:cs="Times New Roman"/>
          <w:sz w:val="24"/>
          <w:szCs w:val="24"/>
          <w:vertAlign w:val="subscript"/>
        </w:rPr>
        <w:t>₄</w:t>
      </w:r>
      <w:proofErr w:type="spellStart"/>
      <w:r w:rsidR="00EF4F1C">
        <w:rPr>
          <w:rFonts w:ascii="Times New Roman" w:hAnsi="Times New Roman" w:cs="Times New Roman"/>
          <w:sz w:val="24"/>
          <w:szCs w:val="24"/>
        </w:rPr>
        <w:t>T</w:t>
      </w:r>
      <w:r w:rsidRPr="004A7179">
        <w:rPr>
          <w:rFonts w:ascii="Times New Roman" w:hAnsi="Times New Roman" w:cs="Times New Roman"/>
          <w:sz w:val="24"/>
          <w:szCs w:val="24"/>
        </w:rPr>
        <w:t>OTR</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μ</w:t>
      </w:r>
      <w:r w:rsidRPr="00627035">
        <w:rPr>
          <w:rFonts w:ascii="Times New Roman" w:hAnsi="Times New Roman" w:cs="Times New Roman"/>
          <w:sz w:val="24"/>
          <w:szCs w:val="24"/>
          <w:vertAlign w:val="subscript"/>
        </w:rPr>
        <w:t>t</w:t>
      </w:r>
      <w:proofErr w:type="spellEnd"/>
    </w:p>
    <w:p w14:paraId="5F7CF4B9"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Where:</w:t>
      </w:r>
    </w:p>
    <w:p w14:paraId="57C54E46" w14:textId="71AE2A88"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OEP</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Oil Export Prices</w:t>
      </w:r>
    </w:p>
    <w:p w14:paraId="4758B0F1" w14:textId="5CCCC631"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EXR</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Exchange Rate </w:t>
      </w:r>
    </w:p>
    <w:p w14:paraId="3088DB67" w14:textId="62C18A17"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INF</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Inflation Rate </w:t>
      </w:r>
    </w:p>
    <w:p w14:paraId="0D55CDB2" w14:textId="5DD8FE5D"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INT</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Interest Rate </w:t>
      </w:r>
    </w:p>
    <w:p w14:paraId="2FC0DFE2" w14:textId="4D95B0FC"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TOTR</w:t>
      </w:r>
      <w:r w:rsidRPr="00627035">
        <w:rPr>
          <w:rFonts w:ascii="Times New Roman" w:hAnsi="Times New Roman" w:cs="Times New Roman"/>
          <w:sz w:val="24"/>
          <w:szCs w:val="24"/>
          <w:vertAlign w:val="subscript"/>
        </w:rPr>
        <w:t>t</w:t>
      </w:r>
      <w:proofErr w:type="spellEnd"/>
      <w:r w:rsidRPr="00627035">
        <w:rPr>
          <w:rFonts w:ascii="Times New Roman" w:hAnsi="Times New Roman" w:cs="Times New Roman"/>
          <w:sz w:val="24"/>
          <w:szCs w:val="24"/>
          <w:vertAlign w:val="subscript"/>
        </w:rPr>
        <w:t xml:space="preserve"> </w:t>
      </w:r>
      <w:r w:rsidRPr="004A7179">
        <w:rPr>
          <w:rFonts w:ascii="Times New Roman" w:hAnsi="Times New Roman" w:cs="Times New Roman"/>
          <w:sz w:val="24"/>
          <w:szCs w:val="24"/>
        </w:rPr>
        <w:t xml:space="preserve">= Total Reserves </w:t>
      </w:r>
    </w:p>
    <w:p w14:paraId="1559C01D" w14:textId="77777777"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627035">
        <w:rPr>
          <w:rFonts w:ascii="Times New Roman" w:hAnsi="Times New Roman" w:cs="Times New Roman"/>
          <w:sz w:val="24"/>
          <w:szCs w:val="24"/>
          <w:vertAlign w:val="subscript"/>
        </w:rPr>
        <w:t>₀</w:t>
      </w:r>
      <w:r w:rsidRPr="004A7179">
        <w:rPr>
          <w:rFonts w:ascii="Times New Roman" w:hAnsi="Times New Roman" w:cs="Times New Roman"/>
          <w:sz w:val="24"/>
          <w:szCs w:val="24"/>
        </w:rPr>
        <w:t xml:space="preserve"> = Intercept</w:t>
      </w:r>
    </w:p>
    <w:p w14:paraId="2F2BD84D" w14:textId="77777777" w:rsidR="00DA13CD" w:rsidRPr="004A7179" w:rsidRDefault="00DA13CD" w:rsidP="00DA13CD">
      <w:pPr>
        <w:numPr>
          <w:ilvl w:val="0"/>
          <w:numId w:val="11"/>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627035">
        <w:rPr>
          <w:rFonts w:ascii="Times New Roman" w:hAnsi="Times New Roman" w:cs="Times New Roman"/>
          <w:sz w:val="24"/>
          <w:szCs w:val="24"/>
          <w:vertAlign w:val="subscript"/>
        </w:rPr>
        <w:t>₁</w:t>
      </w:r>
      <w:r w:rsidRPr="004A7179">
        <w:rPr>
          <w:rFonts w:ascii="Times New Roman" w:hAnsi="Times New Roman" w:cs="Times New Roman"/>
          <w:sz w:val="24"/>
          <w:szCs w:val="24"/>
        </w:rPr>
        <w:t>- β</w:t>
      </w:r>
      <w:r w:rsidRPr="00627035">
        <w:rPr>
          <w:rFonts w:ascii="Times New Roman" w:hAnsi="Times New Roman" w:cs="Times New Roman"/>
          <w:sz w:val="24"/>
          <w:szCs w:val="24"/>
          <w:vertAlign w:val="subscript"/>
        </w:rPr>
        <w:t>₄</w:t>
      </w:r>
      <w:r w:rsidRPr="004A7179">
        <w:rPr>
          <w:rFonts w:ascii="Times New Roman" w:hAnsi="Times New Roman" w:cs="Times New Roman"/>
          <w:sz w:val="24"/>
          <w:szCs w:val="24"/>
        </w:rPr>
        <w:t>= Coefficients of explanatory variables</w:t>
      </w:r>
    </w:p>
    <w:p w14:paraId="4015CB8D" w14:textId="77777777" w:rsidR="00DA13CD" w:rsidRDefault="00DA13CD" w:rsidP="00DA13CD">
      <w:pPr>
        <w:pStyle w:val="ListParagraph"/>
        <w:numPr>
          <w:ilvl w:val="0"/>
          <w:numId w:val="11"/>
        </w:num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μ</w:t>
      </w:r>
      <w:r w:rsidRPr="00627035">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Stochastic error term</w:t>
      </w:r>
    </w:p>
    <w:p w14:paraId="3D04A37B" w14:textId="4B0B23E6" w:rsidR="00627035" w:rsidRPr="001B2F8F" w:rsidRDefault="00A105F7" w:rsidP="00DA13CD">
      <w:pPr>
        <w:pStyle w:val="ListParagraph"/>
        <w:numPr>
          <w:ilvl w:val="0"/>
          <w:numId w:val="11"/>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t</w:t>
      </w:r>
      <w:r w:rsidRPr="004A7179">
        <w:rPr>
          <w:rFonts w:ascii="Times New Roman" w:hAnsi="Times New Roman" w:cs="Times New Roman"/>
          <w:sz w:val="24"/>
          <w:szCs w:val="24"/>
        </w:rPr>
        <w:t>=</w:t>
      </w:r>
      <w:r>
        <w:rPr>
          <w:rFonts w:ascii="Times New Roman" w:hAnsi="Times New Roman" w:cs="Times New Roman"/>
          <w:sz w:val="24"/>
          <w:szCs w:val="24"/>
        </w:rPr>
        <w:t xml:space="preserve"> Current time period</w:t>
      </w:r>
    </w:p>
    <w:p w14:paraId="60C6F0E9" w14:textId="2C7DDDA5"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1B2F8F">
        <w:rPr>
          <w:rFonts w:ascii="Times New Roman" w:hAnsi="Times New Roman" w:cs="Times New Roman"/>
          <w:sz w:val="24"/>
          <w:szCs w:val="24"/>
        </w:rPr>
        <w:t>Given that the study employs time-series data, the Autoregressive Distributed Lag (ARDL) bounds testing approach</w:t>
      </w:r>
      <w:r w:rsidR="00F8078E">
        <w:rPr>
          <w:rFonts w:ascii="Times New Roman" w:hAnsi="Times New Roman" w:cs="Times New Roman"/>
          <w:sz w:val="24"/>
          <w:szCs w:val="24"/>
        </w:rPr>
        <w:t xml:space="preserve"> is the best approach for this analysis</w:t>
      </w:r>
      <w:r w:rsidRPr="001B2F8F">
        <w:rPr>
          <w:rFonts w:ascii="Times New Roman" w:hAnsi="Times New Roman" w:cs="Times New Roman"/>
          <w:sz w:val="24"/>
          <w:szCs w:val="24"/>
        </w:rPr>
        <w:t xml:space="preserve">. The ARDL model is suitable for small samples and can accommodate variables that are stationary at level, </w:t>
      </w:r>
      <w:proofErr w:type="gramStart"/>
      <w:r w:rsidRPr="001B2F8F">
        <w:rPr>
          <w:rFonts w:ascii="Times New Roman" w:hAnsi="Times New Roman" w:cs="Times New Roman"/>
          <w:sz w:val="24"/>
          <w:szCs w:val="24"/>
        </w:rPr>
        <w:t>I(</w:t>
      </w:r>
      <w:proofErr w:type="gramEnd"/>
      <w:r w:rsidRPr="001B2F8F">
        <w:rPr>
          <w:rFonts w:ascii="Times New Roman" w:hAnsi="Times New Roman" w:cs="Times New Roman"/>
          <w:sz w:val="24"/>
          <w:szCs w:val="24"/>
        </w:rPr>
        <w:t>0), and first difference, I(1).</w:t>
      </w:r>
      <w:r w:rsidR="00F8078E">
        <w:rPr>
          <w:rStyle w:val="s1"/>
          <w:rFonts w:ascii="Times New Roman" w:hAnsi="Times New Roman" w:cs="Times New Roman"/>
          <w:sz w:val="24"/>
          <w:szCs w:val="24"/>
        </w:rPr>
        <w:t xml:space="preserve"> In order to</w:t>
      </w:r>
      <w:r w:rsidRPr="004A7179">
        <w:rPr>
          <w:rStyle w:val="s1"/>
          <w:rFonts w:ascii="Times New Roman" w:hAnsi="Times New Roman" w:cs="Times New Roman"/>
          <w:sz w:val="24"/>
          <w:szCs w:val="24"/>
        </w:rPr>
        <w:t xml:space="preserve"> enhance estimation accuracy, the study applies a logarithmic transformation to </w:t>
      </w:r>
      <w:r w:rsidRPr="004A7179">
        <w:rPr>
          <w:rStyle w:val="s2"/>
          <w:rFonts w:ascii="Times New Roman" w:hAnsi="Times New Roman" w:cs="Times New Roman"/>
          <w:sz w:val="24"/>
          <w:szCs w:val="24"/>
        </w:rPr>
        <w:t>Total Reserves (TOTR)</w:t>
      </w:r>
      <w:r w:rsidRPr="004A7179">
        <w:rPr>
          <w:rStyle w:val="s1"/>
          <w:rFonts w:ascii="Times New Roman" w:hAnsi="Times New Roman" w:cs="Times New Roman"/>
          <w:sz w:val="24"/>
          <w:szCs w:val="24"/>
        </w:rPr>
        <w:t>. This approach helps stabilize fluctuations in TOTR, express its coefficient in terms of elasticity, and improve model fit for variables that typically grow over time. Therefore, the study adopts the following model specification:</w:t>
      </w:r>
    </w:p>
    <w:p w14:paraId="0146E471" w14:textId="315796D6" w:rsidR="00DA13CD" w:rsidRPr="00F8078E" w:rsidRDefault="00DA13CD" w:rsidP="00F8078E">
      <w:p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OEP</w:t>
      </w:r>
      <w:r w:rsidRPr="00F8078E">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β</w:t>
      </w:r>
      <w:r w:rsidRPr="00F8078E">
        <w:rPr>
          <w:rFonts w:ascii="Times New Roman" w:hAnsi="Times New Roman" w:cs="Times New Roman"/>
          <w:sz w:val="24"/>
          <w:szCs w:val="24"/>
          <w:vertAlign w:val="subscript"/>
        </w:rPr>
        <w:t xml:space="preserve">0 </w:t>
      </w:r>
      <w:r w:rsidRPr="004A7179">
        <w:rPr>
          <w:rFonts w:ascii="Times New Roman" w:hAnsi="Times New Roman" w:cs="Times New Roman"/>
          <w:sz w:val="24"/>
          <w:szCs w:val="24"/>
        </w:rPr>
        <w:t>+ β</w:t>
      </w:r>
      <w:r w:rsidRPr="00F8078E">
        <w:rPr>
          <w:rFonts w:ascii="Times New Roman" w:hAnsi="Times New Roman" w:cs="Times New Roman"/>
          <w:sz w:val="24"/>
          <w:szCs w:val="24"/>
          <w:vertAlign w:val="subscript"/>
        </w:rPr>
        <w:t>1</w:t>
      </w:r>
      <w:r w:rsidRPr="004A7179">
        <w:rPr>
          <w:rFonts w:ascii="Times New Roman" w:hAnsi="Times New Roman" w:cs="Times New Roman"/>
          <w:sz w:val="24"/>
          <w:szCs w:val="24"/>
        </w:rPr>
        <w:t>EXR</w:t>
      </w:r>
      <w:r w:rsidRPr="00F8078E">
        <w:rPr>
          <w:rFonts w:ascii="Times New Roman" w:hAnsi="Times New Roman" w:cs="Times New Roman"/>
          <w:sz w:val="24"/>
          <w:szCs w:val="24"/>
          <w:vertAlign w:val="subscript"/>
        </w:rPr>
        <w:t>t</w:t>
      </w:r>
      <w:r w:rsidRPr="004A7179">
        <w:rPr>
          <w:rFonts w:ascii="Times New Roman" w:hAnsi="Times New Roman" w:cs="Times New Roman"/>
          <w:sz w:val="24"/>
          <w:szCs w:val="24"/>
        </w:rPr>
        <w:t xml:space="preserve"> + β</w:t>
      </w:r>
      <w:r w:rsidRPr="00F8078E">
        <w:rPr>
          <w:rFonts w:ascii="Times New Roman" w:hAnsi="Times New Roman" w:cs="Times New Roman"/>
          <w:sz w:val="24"/>
          <w:szCs w:val="24"/>
          <w:vertAlign w:val="subscript"/>
        </w:rPr>
        <w:t>2</w:t>
      </w:r>
      <w:r w:rsidRPr="004A7179">
        <w:rPr>
          <w:rFonts w:ascii="Times New Roman" w:hAnsi="Times New Roman" w:cs="Times New Roman"/>
          <w:sz w:val="24"/>
          <w:szCs w:val="24"/>
        </w:rPr>
        <w:t>INF</w:t>
      </w:r>
      <w:r w:rsidRPr="00F8078E">
        <w:rPr>
          <w:rFonts w:ascii="Times New Roman" w:hAnsi="Times New Roman" w:cs="Times New Roman"/>
          <w:sz w:val="24"/>
          <w:szCs w:val="24"/>
          <w:vertAlign w:val="subscript"/>
        </w:rPr>
        <w:t xml:space="preserve">t </w:t>
      </w:r>
      <w:r w:rsidRPr="004A7179">
        <w:rPr>
          <w:rFonts w:ascii="Times New Roman" w:hAnsi="Times New Roman" w:cs="Times New Roman"/>
          <w:sz w:val="24"/>
          <w:szCs w:val="24"/>
        </w:rPr>
        <w:t>+ β</w:t>
      </w:r>
      <w:r w:rsidRPr="00F8078E">
        <w:rPr>
          <w:rFonts w:ascii="Times New Roman" w:hAnsi="Times New Roman" w:cs="Times New Roman"/>
          <w:sz w:val="24"/>
          <w:szCs w:val="24"/>
          <w:vertAlign w:val="subscript"/>
        </w:rPr>
        <w:t>3</w:t>
      </w:r>
      <w:r w:rsidRPr="004A7179">
        <w:rPr>
          <w:rFonts w:ascii="Times New Roman" w:hAnsi="Times New Roman" w:cs="Times New Roman"/>
          <w:sz w:val="24"/>
          <w:szCs w:val="24"/>
        </w:rPr>
        <w:t>INT</w:t>
      </w:r>
      <w:r w:rsidRPr="00F8078E">
        <w:rPr>
          <w:rFonts w:ascii="Times New Roman" w:hAnsi="Times New Roman" w:cs="Times New Roman"/>
          <w:sz w:val="24"/>
          <w:szCs w:val="24"/>
          <w:vertAlign w:val="subscript"/>
        </w:rPr>
        <w:t xml:space="preserve">t </w:t>
      </w:r>
      <w:r w:rsidRPr="004A7179">
        <w:rPr>
          <w:rFonts w:ascii="Times New Roman" w:hAnsi="Times New Roman" w:cs="Times New Roman"/>
          <w:sz w:val="24"/>
          <w:szCs w:val="24"/>
        </w:rPr>
        <w:t>+ β</w:t>
      </w:r>
      <w:r w:rsidRPr="00F8078E">
        <w:rPr>
          <w:rFonts w:ascii="Times New Roman" w:hAnsi="Times New Roman" w:cs="Times New Roman"/>
          <w:sz w:val="24"/>
          <w:szCs w:val="24"/>
          <w:vertAlign w:val="subscript"/>
        </w:rPr>
        <w:t>4</w:t>
      </w:r>
      <w:r w:rsidRPr="004A7179">
        <w:rPr>
          <w:rFonts w:ascii="Times New Roman" w:hAnsi="Times New Roman" w:cs="Times New Roman"/>
          <w:sz w:val="24"/>
          <w:szCs w:val="24"/>
        </w:rPr>
        <w:t>LNTOTR</w:t>
      </w:r>
      <w:r w:rsidRPr="00F8078E">
        <w:rPr>
          <w:rFonts w:ascii="Times New Roman" w:hAnsi="Times New Roman" w:cs="Times New Roman"/>
          <w:sz w:val="24"/>
          <w:szCs w:val="24"/>
          <w:vertAlign w:val="subscript"/>
        </w:rPr>
        <w:t>t</w:t>
      </w:r>
      <w:r>
        <w:rPr>
          <w:rFonts w:ascii="Times New Roman" w:hAnsi="Times New Roman" w:cs="Times New Roman"/>
          <w:sz w:val="24"/>
          <w:szCs w:val="24"/>
        </w:rPr>
        <w:t xml:space="preserve"> + </w:t>
      </w:r>
      <w:proofErr w:type="spellStart"/>
      <w:r>
        <w:rPr>
          <w:rFonts w:ascii="Times New Roman" w:hAnsi="Times New Roman" w:cs="Times New Roman"/>
          <w:sz w:val="24"/>
          <w:szCs w:val="24"/>
        </w:rPr>
        <w:t>μ</w:t>
      </w:r>
      <w:r w:rsidRPr="00F8078E">
        <w:rPr>
          <w:rFonts w:ascii="Times New Roman" w:hAnsi="Times New Roman" w:cs="Times New Roman"/>
          <w:sz w:val="24"/>
          <w:szCs w:val="24"/>
          <w:vertAlign w:val="subscript"/>
        </w:rPr>
        <w:t>t</w:t>
      </w:r>
      <w:proofErr w:type="spellEnd"/>
      <w:r w:rsidRPr="004A7179">
        <w:rPr>
          <w:rStyle w:val="s1"/>
        </w:rPr>
        <w:t>.</w:t>
      </w:r>
    </w:p>
    <w:p w14:paraId="17B67DDF" w14:textId="77777777" w:rsidR="00DA13CD" w:rsidRPr="004A7179" w:rsidRDefault="00DA13CD" w:rsidP="00DA13CD">
      <w:pPr>
        <w:spacing w:line="480" w:lineRule="auto"/>
        <w:jc w:val="both"/>
        <w:rPr>
          <w:rFonts w:ascii="Times New Roman" w:hAnsi="Times New Roman" w:cs="Times New Roman"/>
          <w:b/>
          <w:bCs/>
          <w:sz w:val="24"/>
          <w:szCs w:val="24"/>
        </w:rPr>
      </w:pPr>
      <w:r w:rsidRPr="004A7179">
        <w:rPr>
          <w:rFonts w:ascii="Times New Roman" w:hAnsi="Times New Roman" w:cs="Times New Roman"/>
          <w:b/>
          <w:bCs/>
          <w:sz w:val="24"/>
          <w:szCs w:val="24"/>
        </w:rPr>
        <w:t xml:space="preserve">3.3.1. </w:t>
      </w:r>
      <w:proofErr w:type="spellStart"/>
      <w:r w:rsidRPr="004A7179">
        <w:rPr>
          <w:rFonts w:ascii="Times New Roman" w:hAnsi="Times New Roman" w:cs="Times New Roman"/>
          <w:b/>
          <w:bCs/>
          <w:sz w:val="24"/>
          <w:szCs w:val="24"/>
        </w:rPr>
        <w:t>Apriori</w:t>
      </w:r>
      <w:proofErr w:type="spellEnd"/>
      <w:r w:rsidRPr="004A7179">
        <w:rPr>
          <w:rFonts w:ascii="Times New Roman" w:hAnsi="Times New Roman" w:cs="Times New Roman"/>
          <w:b/>
          <w:bCs/>
          <w:sz w:val="24"/>
          <w:szCs w:val="24"/>
        </w:rPr>
        <w:t xml:space="preserve"> Expectation</w:t>
      </w:r>
    </w:p>
    <w:p w14:paraId="4F079E0B" w14:textId="77777777" w:rsidR="00DA13CD" w:rsidRPr="004A7179" w:rsidRDefault="00DA13CD" w:rsidP="00DA13CD">
      <w:pPr>
        <w:spacing w:line="480" w:lineRule="auto"/>
        <w:jc w:val="both"/>
        <w:rPr>
          <w:rFonts w:ascii="Times New Roman" w:hAnsi="Times New Roman" w:cs="Times New Roman"/>
          <w:sz w:val="24"/>
          <w:szCs w:val="24"/>
        </w:rPr>
      </w:pPr>
      <w:r w:rsidRPr="004A7179">
        <w:rPr>
          <w:rFonts w:ascii="Times New Roman" w:hAnsi="Times New Roman" w:cs="Times New Roman"/>
          <w:sz w:val="24"/>
          <w:szCs w:val="24"/>
        </w:rPr>
        <w:t>Based on economic theory and past empirical studies, the expected signs of the coefficients are as follows:</w:t>
      </w:r>
    </w:p>
    <w:p w14:paraId="7246DCA7" w14:textId="4A597D9B" w:rsidR="00DA13CD" w:rsidRPr="004A7179" w:rsidRDefault="00F8078E" w:rsidP="00DA13CD">
      <w:pPr>
        <w:spacing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F8078E">
        <w:rPr>
          <w:rFonts w:ascii="Times New Roman" w:hAnsi="Times New Roman" w:cs="Times New Roman"/>
          <w:sz w:val="24"/>
          <w:szCs w:val="24"/>
          <w:vertAlign w:val="subscript"/>
        </w:rPr>
        <w:t>1</w:t>
      </w:r>
      <w:r w:rsidR="00FF6D36">
        <w:rPr>
          <w:rFonts w:ascii="Times New Roman" w:hAnsi="Times New Roman" w:cs="Times New Roman"/>
          <w:sz w:val="24"/>
          <w:szCs w:val="24"/>
          <w:vertAlign w:val="subscript"/>
        </w:rPr>
        <w:t xml:space="preserve"> </w:t>
      </w:r>
      <w:r w:rsidR="00FF6D36">
        <w:rPr>
          <w:rFonts w:ascii="Times New Roman" w:hAnsi="Times New Roman" w:cs="Times New Roman"/>
          <w:sz w:val="24"/>
          <w:szCs w:val="24"/>
        </w:rPr>
        <w:t>&gt;0 OR&lt;0</w:t>
      </w:r>
      <w:r w:rsidR="00FF6D36" w:rsidRPr="004A7179">
        <w:rPr>
          <w:rStyle w:val="s1"/>
          <w:rFonts w:ascii="Times New Roman" w:hAnsi="Times New Roman" w:cs="Times New Roman"/>
          <w:sz w:val="24"/>
          <w:szCs w:val="24"/>
        </w:rPr>
        <w:t>:</w:t>
      </w:r>
      <w:r w:rsidR="00FF6D36" w:rsidRPr="004A7179">
        <w:rPr>
          <w:rFonts w:ascii="Times New Roman" w:hAnsi="Times New Roman" w:cs="Times New Roman"/>
          <w:sz w:val="24"/>
          <w:szCs w:val="24"/>
        </w:rPr>
        <w:t xml:space="preserve"> Exchange</w:t>
      </w:r>
      <w:r w:rsidR="00DA13CD" w:rsidRPr="004A7179">
        <w:rPr>
          <w:rFonts w:ascii="Times New Roman" w:hAnsi="Times New Roman" w:cs="Times New Roman"/>
          <w:sz w:val="24"/>
          <w:szCs w:val="24"/>
        </w:rPr>
        <w:t xml:space="preserve"> rate fluctuations (EXR) are expected to have either a positive or negative effect on oil export prices depending on whether depreciation increases naira value of oil exports or excessive volatility reduces price stability.</w:t>
      </w:r>
    </w:p>
    <w:p w14:paraId="238BF44C" w14:textId="2CF37E0A" w:rsidR="00DA13CD" w:rsidRPr="004A7179" w:rsidRDefault="00FF6D36" w:rsidP="00DA13CD">
      <w:pPr>
        <w:spacing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F8078E">
        <w:rPr>
          <w:rFonts w:ascii="Times New Roman" w:hAnsi="Times New Roman" w:cs="Times New Roman"/>
          <w:sz w:val="24"/>
          <w:szCs w:val="24"/>
          <w:vertAlign w:val="subscript"/>
        </w:rPr>
        <w:t>2</w:t>
      </w:r>
      <w:r>
        <w:rPr>
          <w:rFonts w:ascii="Times New Roman" w:hAnsi="Times New Roman" w:cs="Times New Roman"/>
          <w:sz w:val="24"/>
          <w:szCs w:val="24"/>
          <w:vertAlign w:val="subscript"/>
        </w:rPr>
        <w:t xml:space="preserve"> </w:t>
      </w:r>
      <w:r>
        <w:rPr>
          <w:rFonts w:ascii="Times New Roman" w:hAnsi="Times New Roman" w:cs="Times New Roman"/>
          <w:sz w:val="24"/>
          <w:szCs w:val="24"/>
        </w:rPr>
        <w:t>&lt;0</w:t>
      </w:r>
      <w:r w:rsidRPr="004A7179">
        <w:rPr>
          <w:rStyle w:val="s1"/>
          <w:rFonts w:ascii="Times New Roman" w:hAnsi="Times New Roman" w:cs="Times New Roman"/>
          <w:sz w:val="24"/>
          <w:szCs w:val="24"/>
        </w:rPr>
        <w:t>:</w:t>
      </w:r>
      <w:r w:rsidRPr="004A7179">
        <w:rPr>
          <w:rFonts w:ascii="Times New Roman" w:hAnsi="Times New Roman" w:cs="Times New Roman"/>
          <w:sz w:val="24"/>
          <w:szCs w:val="24"/>
        </w:rPr>
        <w:t xml:space="preserve"> </w:t>
      </w:r>
      <w:r w:rsidRPr="004A7179">
        <w:rPr>
          <w:rFonts w:ascii="Times New Roman" w:hAnsi="Times New Roman" w:cs="Times New Roman"/>
          <w:sz w:val="24"/>
          <w:szCs w:val="24"/>
        </w:rPr>
        <w:t>Inflation (</w:t>
      </w:r>
      <w:r w:rsidR="00DA13CD" w:rsidRPr="004A7179">
        <w:rPr>
          <w:rFonts w:ascii="Times New Roman" w:hAnsi="Times New Roman" w:cs="Times New Roman"/>
          <w:sz w:val="24"/>
          <w:szCs w:val="24"/>
        </w:rPr>
        <w:t>INF) is expected to have a negative effect on oil export prices, as rising domestic inflation reduces purchasing power and export competitiveness.</w:t>
      </w:r>
    </w:p>
    <w:p w14:paraId="4B27C460" w14:textId="32DE4013" w:rsidR="00DA13CD" w:rsidRPr="004A7179" w:rsidRDefault="00FF6D36" w:rsidP="00DA13CD">
      <w:pPr>
        <w:spacing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F8078E">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Style w:val="s1"/>
          <w:rFonts w:ascii="Times New Roman" w:hAnsi="Times New Roman" w:cs="Times New Roman"/>
          <w:sz w:val="24"/>
          <w:szCs w:val="24"/>
        </w:rPr>
        <w:t>&lt;0</w:t>
      </w:r>
      <w:r w:rsidRPr="004A7179">
        <w:rPr>
          <w:rStyle w:val="s1"/>
          <w:rFonts w:ascii="Times New Roman" w:hAnsi="Times New Roman" w:cs="Times New Roman"/>
          <w:sz w:val="24"/>
          <w:szCs w:val="24"/>
        </w:rPr>
        <w:t>:</w:t>
      </w:r>
      <w:r w:rsidR="00DA13CD" w:rsidRPr="004A7179">
        <w:rPr>
          <w:rFonts w:ascii="Times New Roman" w:hAnsi="Times New Roman" w:cs="Times New Roman"/>
          <w:sz w:val="24"/>
          <w:szCs w:val="24"/>
        </w:rPr>
        <w:t xml:space="preserve"> Interest rate (INT) is expected to have a negative effect on oil export prices because higher rates increase financing costs for oil sector investments.</w:t>
      </w:r>
    </w:p>
    <w:p w14:paraId="4FA57CA1" w14:textId="53FA875C" w:rsidR="00DA13CD" w:rsidRPr="004A7179" w:rsidRDefault="00947107" w:rsidP="00DA13CD">
      <w:pPr>
        <w:spacing w:line="480" w:lineRule="auto"/>
        <w:jc w:val="both"/>
        <w:rPr>
          <w:rFonts w:ascii="Times New Roman" w:hAnsi="Times New Roman" w:cs="Times New Roman"/>
          <w:sz w:val="24"/>
          <w:szCs w:val="24"/>
        </w:rPr>
      </w:pPr>
      <w:r w:rsidRPr="004A7179">
        <w:rPr>
          <w:rFonts w:ascii="Times New Roman" w:hAnsi="Times New Roman" w:cs="Times New Roman"/>
          <w:sz w:val="24"/>
          <w:szCs w:val="24"/>
        </w:rPr>
        <w:t>β</w:t>
      </w:r>
      <w:r w:rsidRPr="00F8078E">
        <w:rPr>
          <w:rFonts w:ascii="Times New Roman" w:hAnsi="Times New Roman" w:cs="Times New Roman"/>
          <w:sz w:val="24"/>
          <w:szCs w:val="24"/>
          <w:vertAlign w:val="subscript"/>
        </w:rPr>
        <w:t>4</w:t>
      </w:r>
      <w:r>
        <w:rPr>
          <w:rFonts w:ascii="Times New Roman" w:hAnsi="Times New Roman" w:cs="Times New Roman"/>
          <w:sz w:val="24"/>
          <w:szCs w:val="24"/>
          <w:vertAlign w:val="subscript"/>
        </w:rPr>
        <w:t xml:space="preserve"> </w:t>
      </w:r>
      <w:r>
        <w:rPr>
          <w:rStyle w:val="s1"/>
          <w:rFonts w:ascii="Times New Roman" w:hAnsi="Times New Roman" w:cs="Times New Roman"/>
          <w:sz w:val="24"/>
          <w:szCs w:val="24"/>
        </w:rPr>
        <w:t>&gt;0</w:t>
      </w:r>
      <w:r w:rsidR="00FF6D36" w:rsidRPr="004A7179">
        <w:rPr>
          <w:rStyle w:val="s1"/>
          <w:rFonts w:ascii="Times New Roman" w:hAnsi="Times New Roman" w:cs="Times New Roman"/>
          <w:sz w:val="24"/>
          <w:szCs w:val="24"/>
        </w:rPr>
        <w:t>:</w:t>
      </w:r>
      <w:r w:rsidR="00FF6D36" w:rsidRPr="004A7179">
        <w:rPr>
          <w:rFonts w:ascii="Times New Roman" w:hAnsi="Times New Roman" w:cs="Times New Roman"/>
          <w:sz w:val="24"/>
          <w:szCs w:val="24"/>
        </w:rPr>
        <w:t xml:space="preserve"> </w:t>
      </w:r>
      <w:r w:rsidR="00DA13CD" w:rsidRPr="004A7179">
        <w:rPr>
          <w:rFonts w:ascii="Times New Roman" w:hAnsi="Times New Roman" w:cs="Times New Roman"/>
          <w:sz w:val="24"/>
          <w:szCs w:val="24"/>
        </w:rPr>
        <w:t>Log of Total Reserves (LN_TOTR) is expected to have a positive effect on oil export prices, as higher reserves indicate stronger macroeconomic stability and investor confidence.</w:t>
      </w:r>
    </w:p>
    <w:p w14:paraId="1AAAF998" w14:textId="77777777" w:rsidR="00DA13CD" w:rsidRPr="004A7179" w:rsidRDefault="00DA13CD" w:rsidP="00DA13CD">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3.4 Method of Data Analysis</w:t>
      </w:r>
    </w:p>
    <w:p w14:paraId="2C35EC2D" w14:textId="77777777" w:rsidR="00DA13CD" w:rsidRPr="004A7179" w:rsidRDefault="00DA13CD" w:rsidP="00DA13CD">
      <w:p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3.4.1 Autoregressive Distributed Lag (ARDL)</w:t>
      </w:r>
    </w:p>
    <w:p w14:paraId="2BB2376A" w14:textId="10CD13ED" w:rsidR="00DA13CD" w:rsidRPr="004A7179" w:rsidRDefault="00DA13CD" w:rsidP="00DA13CD">
      <w:pPr>
        <w:spacing w:before="100" w:beforeAutospacing="1" w:after="100" w:afterAutospacing="1" w:line="480" w:lineRule="auto"/>
        <w:jc w:val="both"/>
        <w:rPr>
          <w:rStyle w:val="s1"/>
          <w:rFonts w:ascii="Times New Roman" w:hAnsi="Times New Roman" w:cs="Times New Roman"/>
          <w:sz w:val="24"/>
          <w:szCs w:val="24"/>
        </w:rPr>
      </w:pPr>
      <w:r w:rsidRPr="004A7179">
        <w:rPr>
          <w:rFonts w:ascii="Times New Roman" w:hAnsi="Times New Roman" w:cs="Times New Roman"/>
          <w:sz w:val="24"/>
          <w:szCs w:val="24"/>
        </w:rPr>
        <w:t xml:space="preserve">This study employs the Autoregressive Distributed Lag (ARDL) model, originally developed by </w:t>
      </w:r>
      <w:proofErr w:type="spellStart"/>
      <w:r w:rsidRPr="004A7179">
        <w:rPr>
          <w:rFonts w:ascii="Times New Roman" w:hAnsi="Times New Roman" w:cs="Times New Roman"/>
          <w:sz w:val="24"/>
          <w:szCs w:val="24"/>
        </w:rPr>
        <w:t>Pesaran</w:t>
      </w:r>
      <w:proofErr w:type="spellEnd"/>
      <w:r w:rsidRPr="004A7179">
        <w:rPr>
          <w:rFonts w:ascii="Times New Roman" w:hAnsi="Times New Roman" w:cs="Times New Roman"/>
          <w:sz w:val="24"/>
          <w:szCs w:val="24"/>
        </w:rPr>
        <w:t xml:space="preserve"> and Shin (1999), which is widely used for estimating both short-run dynamics and long-run equilibrium relationships among time series variables. </w:t>
      </w:r>
      <w:r w:rsidR="00947107" w:rsidRPr="004A7179">
        <w:rPr>
          <w:rFonts w:ascii="Times New Roman" w:hAnsi="Times New Roman" w:cs="Times New Roman"/>
          <w:sz w:val="24"/>
          <w:szCs w:val="24"/>
        </w:rPr>
        <w:t>This approach</w:t>
      </w:r>
      <w:r w:rsidRPr="004A7179">
        <w:rPr>
          <w:rFonts w:ascii="Times New Roman" w:hAnsi="Times New Roman" w:cs="Times New Roman"/>
          <w:sz w:val="24"/>
          <w:szCs w:val="24"/>
        </w:rPr>
        <w:t xml:space="preserve"> incorporates both the dependent and independent variables, offering flexibility in modeling complex economic relationships. </w:t>
      </w:r>
      <w:r w:rsidRPr="004A7179">
        <w:rPr>
          <w:rStyle w:val="s1"/>
          <w:rFonts w:ascii="Times New Roman" w:hAnsi="Times New Roman" w:cs="Times New Roman"/>
          <w:sz w:val="24"/>
          <w:szCs w:val="24"/>
        </w:rPr>
        <w:t xml:space="preserve">This model can be applied whether the regressors are integrated of </w:t>
      </w:r>
      <w:r w:rsidRPr="004A7179">
        <w:rPr>
          <w:rStyle w:val="s2"/>
          <w:rFonts w:ascii="Times New Roman" w:hAnsi="Times New Roman" w:cs="Times New Roman"/>
          <w:sz w:val="24"/>
          <w:szCs w:val="24"/>
        </w:rPr>
        <w:t xml:space="preserve">order zero, </w:t>
      </w:r>
      <w:proofErr w:type="gramStart"/>
      <w:r w:rsidR="00947107" w:rsidRPr="004A7179">
        <w:rPr>
          <w:rStyle w:val="s2"/>
          <w:rFonts w:ascii="Times New Roman" w:hAnsi="Times New Roman" w:cs="Times New Roman"/>
          <w:sz w:val="24"/>
          <w:szCs w:val="24"/>
        </w:rPr>
        <w:t>I(</w:t>
      </w:r>
      <w:proofErr w:type="gramEnd"/>
      <w:r w:rsidRPr="004A7179">
        <w:rPr>
          <w:rStyle w:val="s2"/>
          <w:rFonts w:ascii="Times New Roman" w:hAnsi="Times New Roman" w:cs="Times New Roman"/>
          <w:sz w:val="24"/>
          <w:szCs w:val="24"/>
        </w:rPr>
        <w:t>0), or order one, I(1)</w:t>
      </w:r>
      <w:r w:rsidRPr="004A7179">
        <w:rPr>
          <w:rStyle w:val="s1"/>
          <w:rFonts w:ascii="Times New Roman" w:hAnsi="Times New Roman" w:cs="Times New Roman"/>
          <w:sz w:val="24"/>
          <w:szCs w:val="24"/>
        </w:rPr>
        <w:t xml:space="preserve">, provided none are integrated of </w:t>
      </w:r>
      <w:r w:rsidRPr="004A7179">
        <w:rPr>
          <w:rStyle w:val="s2"/>
          <w:rFonts w:ascii="Times New Roman" w:hAnsi="Times New Roman" w:cs="Times New Roman"/>
          <w:sz w:val="24"/>
          <w:szCs w:val="24"/>
        </w:rPr>
        <w:t>order two, I(2)</w:t>
      </w:r>
      <w:r w:rsidRPr="004A7179">
        <w:rPr>
          <w:rStyle w:val="s1"/>
          <w:rFonts w:ascii="Times New Roman" w:hAnsi="Times New Roman" w:cs="Times New Roman"/>
          <w:sz w:val="24"/>
          <w:szCs w:val="24"/>
        </w:rPr>
        <w:t xml:space="preserve">, which would invalidate the results </w:t>
      </w:r>
      <w:proofErr w:type="spellStart"/>
      <w:r w:rsidRPr="004A7179">
        <w:rPr>
          <w:rStyle w:val="s2"/>
          <w:rFonts w:ascii="Times New Roman" w:hAnsi="Times New Roman" w:cs="Times New Roman"/>
          <w:sz w:val="24"/>
          <w:szCs w:val="24"/>
        </w:rPr>
        <w:t>Pesaran</w:t>
      </w:r>
      <w:proofErr w:type="spellEnd"/>
      <w:r w:rsidRPr="004A7179">
        <w:rPr>
          <w:rStyle w:val="s2"/>
          <w:rFonts w:ascii="Times New Roman" w:hAnsi="Times New Roman" w:cs="Times New Roman"/>
          <w:sz w:val="24"/>
          <w:szCs w:val="24"/>
        </w:rPr>
        <w:t>, Shin &amp; Smith (2001</w:t>
      </w:r>
      <w:r w:rsidRPr="004A7179">
        <w:rPr>
          <w:rStyle w:val="s1"/>
          <w:rFonts w:ascii="Times New Roman" w:hAnsi="Times New Roman" w:cs="Times New Roman"/>
          <w:sz w:val="24"/>
          <w:szCs w:val="24"/>
        </w:rPr>
        <w:t xml:space="preserve">). Although the ARDL method does not strictly require pre-testing for unit roots, stationarity checks are recommended to ensure the absence of </w:t>
      </w:r>
      <w:proofErr w:type="gramStart"/>
      <w:r w:rsidRPr="004A7179">
        <w:rPr>
          <w:rStyle w:val="s1"/>
          <w:rFonts w:ascii="Times New Roman" w:hAnsi="Times New Roman" w:cs="Times New Roman"/>
          <w:sz w:val="24"/>
          <w:szCs w:val="24"/>
        </w:rPr>
        <w:t>I(</w:t>
      </w:r>
      <w:proofErr w:type="gramEnd"/>
      <w:r w:rsidRPr="004A7179">
        <w:rPr>
          <w:rStyle w:val="s1"/>
          <w:rFonts w:ascii="Times New Roman" w:hAnsi="Times New Roman" w:cs="Times New Roman"/>
          <w:sz w:val="24"/>
          <w:szCs w:val="24"/>
        </w:rPr>
        <w:t>2) variables and maintain model integrity (</w:t>
      </w:r>
      <w:r w:rsidRPr="004A7179">
        <w:rPr>
          <w:rStyle w:val="s2"/>
          <w:rFonts w:ascii="Times New Roman" w:hAnsi="Times New Roman" w:cs="Times New Roman"/>
          <w:sz w:val="24"/>
          <w:szCs w:val="24"/>
        </w:rPr>
        <w:t xml:space="preserve">Maduka, </w:t>
      </w:r>
      <w:proofErr w:type="spellStart"/>
      <w:r w:rsidRPr="004A7179">
        <w:rPr>
          <w:rStyle w:val="s2"/>
          <w:rFonts w:ascii="Times New Roman" w:hAnsi="Times New Roman" w:cs="Times New Roman"/>
          <w:sz w:val="24"/>
          <w:szCs w:val="24"/>
        </w:rPr>
        <w:t>Madichie</w:t>
      </w:r>
      <w:proofErr w:type="spellEnd"/>
      <w:r w:rsidRPr="004A7179">
        <w:rPr>
          <w:rStyle w:val="s2"/>
          <w:rFonts w:ascii="Times New Roman" w:hAnsi="Times New Roman" w:cs="Times New Roman"/>
          <w:sz w:val="24"/>
          <w:szCs w:val="24"/>
        </w:rPr>
        <w:t>, &amp; Eze, 2017</w:t>
      </w:r>
      <w:r w:rsidRPr="004A7179">
        <w:rPr>
          <w:rStyle w:val="s1"/>
          <w:rFonts w:ascii="Times New Roman" w:hAnsi="Times New Roman" w:cs="Times New Roman"/>
          <w:sz w:val="24"/>
          <w:szCs w:val="24"/>
        </w:rPr>
        <w:t>).</w:t>
      </w:r>
    </w:p>
    <w:p w14:paraId="6F04B8C5" w14:textId="77777777" w:rsidR="00DA13CD" w:rsidRPr="004A7179" w:rsidRDefault="00DA13CD" w:rsidP="00DA13CD">
      <w:pPr>
        <w:pStyle w:val="p1"/>
        <w:spacing w:line="480" w:lineRule="auto"/>
        <w:jc w:val="both"/>
        <w:rPr>
          <w:rStyle w:val="s1"/>
        </w:rPr>
      </w:pPr>
      <w:r w:rsidRPr="004A7179">
        <w:rPr>
          <w:rStyle w:val="s1"/>
        </w:rPr>
        <w:t>A general ARDL model for this study can be expressed as:</w:t>
      </w:r>
    </w:p>
    <w:p w14:paraId="2331408C" w14:textId="43609AC4"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proofErr w:type="spellStart"/>
      <w:r w:rsidRPr="004A7179">
        <w:rPr>
          <w:rFonts w:ascii="Times New Roman" w:hAnsi="Times New Roman" w:cs="Times New Roman"/>
          <w:sz w:val="24"/>
          <w:szCs w:val="24"/>
        </w:rPr>
        <w:t>OEP</w:t>
      </w:r>
      <w:r w:rsidRPr="00947107">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α</w:t>
      </w:r>
      <w:r w:rsidRPr="00947107">
        <w:rPr>
          <w:rFonts w:ascii="Times New Roman" w:hAnsi="Times New Roman" w:cs="Times New Roman"/>
          <w:sz w:val="24"/>
          <w:szCs w:val="24"/>
          <w:vertAlign w:val="subscript"/>
        </w:rPr>
        <w:t>0</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Σ</w:t>
      </w:r>
      <w:r w:rsidR="00947107" w:rsidRPr="00947107">
        <w:rPr>
          <w:rFonts w:ascii="Times New Roman" w:hAnsi="Times New Roman" w:cs="Times New Roman"/>
          <w:sz w:val="24"/>
          <w:szCs w:val="24"/>
          <w:vertAlign w:val="superscript"/>
        </w:rPr>
        <w:t>p</w:t>
      </w:r>
      <w:r w:rsidR="00947107" w:rsidRPr="00947107">
        <w:rPr>
          <w:rFonts w:ascii="Times New Roman" w:hAnsi="Times New Roman" w:cs="Times New Roman"/>
          <w:sz w:val="24"/>
          <w:szCs w:val="24"/>
          <w:vertAlign w:val="subscript"/>
        </w:rPr>
        <w:t>i</w:t>
      </w:r>
      <w:proofErr w:type="spellEnd"/>
      <w:r w:rsidR="00947107" w:rsidRPr="00947107">
        <w:rPr>
          <w:rFonts w:ascii="Times New Roman" w:hAnsi="Times New Roman" w:cs="Times New Roman"/>
          <w:sz w:val="24"/>
          <w:szCs w:val="24"/>
          <w:vertAlign w:val="subscript"/>
        </w:rPr>
        <w:t>=</w:t>
      </w:r>
      <w:r w:rsidR="00947107" w:rsidRPr="00947107">
        <w:rPr>
          <w:rFonts w:ascii="Times New Roman" w:hAnsi="Times New Roman" w:cs="Times New Roman"/>
          <w:sz w:val="24"/>
          <w:szCs w:val="24"/>
          <w:vertAlign w:val="subscript"/>
        </w:rPr>
        <w:t>1</w:t>
      </w:r>
      <w:r w:rsidR="00947107">
        <w:rPr>
          <w:rFonts w:ascii="Times New Roman" w:hAnsi="Times New Roman" w:cs="Times New Roman"/>
          <w:sz w:val="24"/>
          <w:szCs w:val="24"/>
        </w:rPr>
        <w:t xml:space="preserve"> </w:t>
      </w:r>
      <w:r w:rsidRPr="00947107">
        <w:rPr>
          <w:rFonts w:ascii="Times New Roman" w:hAnsi="Times New Roman" w:cs="Times New Roman"/>
          <w:sz w:val="24"/>
          <w:szCs w:val="24"/>
        </w:rPr>
        <w:t>α</w:t>
      </w:r>
      <w:r w:rsidR="00947107" w:rsidRPr="00947107">
        <w:rPr>
          <w:rFonts w:ascii="Times New Roman" w:hAnsi="Times New Roman" w:cs="Times New Roman"/>
          <w:sz w:val="24"/>
          <w:szCs w:val="24"/>
          <w:vertAlign w:val="subscript"/>
        </w:rPr>
        <w:t>i</w:t>
      </w:r>
      <w:r w:rsidRPr="00947107">
        <w:rPr>
          <w:rFonts w:ascii="Times New Roman" w:hAnsi="Times New Roman" w:cs="Times New Roman"/>
          <w:sz w:val="24"/>
          <w:szCs w:val="24"/>
        </w:rPr>
        <w:t>OE</w:t>
      </w:r>
      <w:r w:rsidR="00947107">
        <w:rPr>
          <w:rFonts w:ascii="Times New Roman" w:hAnsi="Times New Roman" w:cs="Times New Roman"/>
          <w:sz w:val="24"/>
          <w:szCs w:val="24"/>
        </w:rPr>
        <w:t>P</w:t>
      </w:r>
      <w:r w:rsidR="00947107">
        <w:rPr>
          <w:rFonts w:ascii="Times New Roman" w:hAnsi="Times New Roman" w:cs="Times New Roman"/>
          <w:sz w:val="24"/>
          <w:szCs w:val="24"/>
          <w:vertAlign w:val="subscript"/>
        </w:rPr>
        <w:t>t</w:t>
      </w:r>
      <w:r w:rsidR="00947107" w:rsidRPr="00947107">
        <w:rPr>
          <w:rFonts w:ascii="Times New Roman" w:hAnsi="Times New Roman" w:cs="Times New Roman"/>
          <w:sz w:val="24"/>
          <w:szCs w:val="24"/>
          <w:vertAlign w:val="subscript"/>
        </w:rPr>
        <w:t>-</w:t>
      </w:r>
      <w:r w:rsidR="00947107">
        <w:rPr>
          <w:rFonts w:ascii="Times New Roman" w:hAnsi="Times New Roman" w:cs="Times New Roman"/>
          <w:sz w:val="24"/>
          <w:szCs w:val="24"/>
          <w:vertAlign w:val="subscript"/>
        </w:rPr>
        <w:t>1</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Σ</w:t>
      </w:r>
      <w:r w:rsidR="00947107" w:rsidRPr="00947107">
        <w:rPr>
          <w:rFonts w:ascii="Times New Roman" w:hAnsi="Times New Roman" w:cs="Times New Roman"/>
          <w:sz w:val="24"/>
          <w:szCs w:val="24"/>
          <w:vertAlign w:val="superscript"/>
        </w:rPr>
        <w:t>q</w:t>
      </w:r>
      <w:r w:rsidR="00947107" w:rsidRPr="00947107">
        <w:rPr>
          <w:rFonts w:ascii="Times New Roman" w:hAnsi="Times New Roman" w:cs="Times New Roman"/>
          <w:sz w:val="24"/>
          <w:szCs w:val="24"/>
          <w:vertAlign w:val="subscript"/>
        </w:rPr>
        <w:t>i</w:t>
      </w:r>
      <w:proofErr w:type="spellEnd"/>
      <w:r w:rsidR="00947107" w:rsidRPr="00947107">
        <w:rPr>
          <w:rFonts w:ascii="Times New Roman" w:hAnsi="Times New Roman" w:cs="Times New Roman"/>
          <w:sz w:val="24"/>
          <w:szCs w:val="24"/>
          <w:vertAlign w:val="subscript"/>
        </w:rPr>
        <w:t>=</w:t>
      </w:r>
      <w:r w:rsidR="00947107">
        <w:rPr>
          <w:rFonts w:ascii="Times New Roman" w:hAnsi="Times New Roman" w:cs="Times New Roman"/>
          <w:sz w:val="24"/>
          <w:szCs w:val="24"/>
          <w:vertAlign w:val="subscript"/>
        </w:rPr>
        <w:t>0</w:t>
      </w:r>
      <w:r w:rsidR="0067395E">
        <w:rPr>
          <w:rFonts w:ascii="Times New Roman" w:hAnsi="Times New Roman" w:cs="Times New Roman"/>
          <w:sz w:val="24"/>
          <w:szCs w:val="24"/>
          <w:vertAlign w:val="subscript"/>
        </w:rPr>
        <w:t xml:space="preserve"> </w:t>
      </w:r>
      <w:r w:rsidRPr="004A7179">
        <w:rPr>
          <w:rFonts w:ascii="Times New Roman" w:hAnsi="Times New Roman" w:cs="Times New Roman"/>
          <w:sz w:val="24"/>
          <w:szCs w:val="24"/>
        </w:rPr>
        <w:t>β</w:t>
      </w:r>
      <w:r w:rsidR="0067395E" w:rsidRPr="0067395E">
        <w:rPr>
          <w:rFonts w:ascii="Times New Roman" w:hAnsi="Times New Roman" w:cs="Times New Roman"/>
          <w:sz w:val="24"/>
          <w:szCs w:val="24"/>
          <w:vertAlign w:val="subscript"/>
        </w:rPr>
        <w:t>t</w:t>
      </w:r>
      <w:r w:rsidRPr="0067395E">
        <w:rPr>
          <w:rFonts w:ascii="Times New Roman" w:hAnsi="Times New Roman" w:cs="Times New Roman"/>
          <w:sz w:val="24"/>
          <w:szCs w:val="24"/>
          <w:vertAlign w:val="superscript"/>
        </w:rPr>
        <w:t>1</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EXR</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 xml:space="preserve">-j </w:t>
      </w:r>
      <w:r w:rsidRPr="004A7179">
        <w:rPr>
          <w:rFonts w:ascii="Times New Roman" w:hAnsi="Times New Roman" w:cs="Times New Roman"/>
          <w:sz w:val="24"/>
          <w:szCs w:val="24"/>
        </w:rPr>
        <w:t>+</w:t>
      </w:r>
      <w:r w:rsidR="0067395E" w:rsidRPr="0067395E">
        <w:rPr>
          <w:rFonts w:ascii="Times New Roman" w:hAnsi="Times New Roman" w:cs="Times New Roman"/>
          <w:sz w:val="24"/>
          <w:szCs w:val="24"/>
        </w:rPr>
        <w:t xml:space="preserve"> </w:t>
      </w:r>
      <w:proofErr w:type="spellStart"/>
      <w:r w:rsidR="0067395E" w:rsidRPr="004A7179">
        <w:rPr>
          <w:rFonts w:ascii="Times New Roman" w:hAnsi="Times New Roman" w:cs="Times New Roman"/>
          <w:sz w:val="24"/>
          <w:szCs w:val="24"/>
        </w:rPr>
        <w:t>Σ</w:t>
      </w:r>
      <w:r w:rsidR="0067395E" w:rsidRPr="00947107">
        <w:rPr>
          <w:rFonts w:ascii="Times New Roman" w:hAnsi="Times New Roman" w:cs="Times New Roman"/>
          <w:sz w:val="24"/>
          <w:szCs w:val="24"/>
          <w:vertAlign w:val="superscript"/>
        </w:rPr>
        <w:t>q</w:t>
      </w:r>
      <w:r w:rsidR="0067395E" w:rsidRPr="00947107">
        <w:rPr>
          <w:rFonts w:ascii="Times New Roman" w:hAnsi="Times New Roman" w:cs="Times New Roman"/>
          <w:sz w:val="24"/>
          <w:szCs w:val="24"/>
          <w:vertAlign w:val="subscript"/>
        </w:rPr>
        <w:t>i</w:t>
      </w:r>
      <w:proofErr w:type="spellEnd"/>
      <w:r w:rsidR="0067395E" w:rsidRPr="00947107">
        <w:rPr>
          <w:rFonts w:ascii="Times New Roman" w:hAnsi="Times New Roman" w:cs="Times New Roman"/>
          <w:sz w:val="24"/>
          <w:szCs w:val="24"/>
          <w:vertAlign w:val="subscript"/>
        </w:rPr>
        <w:t>=</w:t>
      </w:r>
      <w:r w:rsidR="0067395E">
        <w:rPr>
          <w:rFonts w:ascii="Times New Roman" w:hAnsi="Times New Roman" w:cs="Times New Roman"/>
          <w:sz w:val="24"/>
          <w:szCs w:val="24"/>
          <w:vertAlign w:val="subscript"/>
        </w:rPr>
        <w:t xml:space="preserve">0 </w:t>
      </w:r>
      <w:r w:rsidR="0067395E" w:rsidRPr="004A7179">
        <w:rPr>
          <w:rFonts w:ascii="Times New Roman" w:hAnsi="Times New Roman" w:cs="Times New Roman"/>
          <w:sz w:val="24"/>
          <w:szCs w:val="24"/>
        </w:rPr>
        <w:t>β</w:t>
      </w:r>
      <w:r w:rsidR="0067395E" w:rsidRPr="0067395E">
        <w:rPr>
          <w:rFonts w:ascii="Times New Roman" w:hAnsi="Times New Roman" w:cs="Times New Roman"/>
          <w:sz w:val="24"/>
          <w:szCs w:val="24"/>
          <w:vertAlign w:val="subscript"/>
        </w:rPr>
        <w:t>t</w:t>
      </w:r>
      <w:r w:rsidR="0067395E">
        <w:rPr>
          <w:rFonts w:ascii="Times New Roman" w:hAnsi="Times New Roman" w:cs="Times New Roman"/>
          <w:sz w:val="24"/>
          <w:szCs w:val="24"/>
          <w:vertAlign w:val="superscript"/>
        </w:rPr>
        <w:t>2</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INF</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-j</w:t>
      </w:r>
      <w:r w:rsidRPr="004A7179">
        <w:rPr>
          <w:rFonts w:ascii="Times New Roman" w:hAnsi="Times New Roman" w:cs="Times New Roman"/>
          <w:sz w:val="24"/>
          <w:szCs w:val="24"/>
        </w:rPr>
        <w:t xml:space="preserve"> + </w:t>
      </w:r>
      <w:proofErr w:type="spellStart"/>
      <w:r w:rsidR="0067395E" w:rsidRPr="004A7179">
        <w:rPr>
          <w:rFonts w:ascii="Times New Roman" w:hAnsi="Times New Roman" w:cs="Times New Roman"/>
          <w:sz w:val="24"/>
          <w:szCs w:val="24"/>
        </w:rPr>
        <w:t>Σ</w:t>
      </w:r>
      <w:r w:rsidR="0067395E" w:rsidRPr="00947107">
        <w:rPr>
          <w:rFonts w:ascii="Times New Roman" w:hAnsi="Times New Roman" w:cs="Times New Roman"/>
          <w:sz w:val="24"/>
          <w:szCs w:val="24"/>
          <w:vertAlign w:val="superscript"/>
        </w:rPr>
        <w:t>q</w:t>
      </w:r>
      <w:r w:rsidR="0067395E" w:rsidRPr="00947107">
        <w:rPr>
          <w:rFonts w:ascii="Times New Roman" w:hAnsi="Times New Roman" w:cs="Times New Roman"/>
          <w:sz w:val="24"/>
          <w:szCs w:val="24"/>
          <w:vertAlign w:val="subscript"/>
        </w:rPr>
        <w:t>i</w:t>
      </w:r>
      <w:proofErr w:type="spellEnd"/>
      <w:r w:rsidR="0067395E" w:rsidRPr="00947107">
        <w:rPr>
          <w:rFonts w:ascii="Times New Roman" w:hAnsi="Times New Roman" w:cs="Times New Roman"/>
          <w:sz w:val="24"/>
          <w:szCs w:val="24"/>
          <w:vertAlign w:val="subscript"/>
        </w:rPr>
        <w:t>=</w:t>
      </w:r>
      <w:r w:rsidR="0067395E">
        <w:rPr>
          <w:rFonts w:ascii="Times New Roman" w:hAnsi="Times New Roman" w:cs="Times New Roman"/>
          <w:sz w:val="24"/>
          <w:szCs w:val="24"/>
          <w:vertAlign w:val="subscript"/>
        </w:rPr>
        <w:t xml:space="preserve">0 </w:t>
      </w:r>
      <w:r w:rsidR="0067395E" w:rsidRPr="0067395E">
        <w:rPr>
          <w:rFonts w:ascii="Times New Roman" w:hAnsi="Times New Roman" w:cs="Times New Roman"/>
          <w:sz w:val="24"/>
          <w:szCs w:val="24"/>
        </w:rPr>
        <w:t>β</w:t>
      </w:r>
      <w:r w:rsidR="0067395E" w:rsidRPr="0067395E">
        <w:rPr>
          <w:rFonts w:ascii="Times New Roman" w:hAnsi="Times New Roman" w:cs="Times New Roman"/>
          <w:sz w:val="24"/>
          <w:szCs w:val="24"/>
          <w:vertAlign w:val="subscript"/>
        </w:rPr>
        <w:t>t</w:t>
      </w:r>
      <w:r w:rsidR="0067395E">
        <w:rPr>
          <w:rFonts w:ascii="Times New Roman" w:hAnsi="Times New Roman" w:cs="Times New Roman"/>
          <w:sz w:val="24"/>
          <w:szCs w:val="24"/>
          <w:vertAlign w:val="superscript"/>
        </w:rPr>
        <w:t>3</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INT</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 xml:space="preserve">-j </w:t>
      </w:r>
      <w:r w:rsidRPr="004A7179">
        <w:rPr>
          <w:rFonts w:ascii="Times New Roman" w:hAnsi="Times New Roman" w:cs="Times New Roman"/>
          <w:sz w:val="24"/>
          <w:szCs w:val="24"/>
        </w:rPr>
        <w:t xml:space="preserve">+ </w:t>
      </w:r>
      <w:proofErr w:type="spellStart"/>
      <w:r w:rsidR="0067395E" w:rsidRPr="004A7179">
        <w:rPr>
          <w:rFonts w:ascii="Times New Roman" w:hAnsi="Times New Roman" w:cs="Times New Roman"/>
          <w:sz w:val="24"/>
          <w:szCs w:val="24"/>
        </w:rPr>
        <w:t>Σ</w:t>
      </w:r>
      <w:r w:rsidR="0067395E" w:rsidRPr="00947107">
        <w:rPr>
          <w:rFonts w:ascii="Times New Roman" w:hAnsi="Times New Roman" w:cs="Times New Roman"/>
          <w:sz w:val="24"/>
          <w:szCs w:val="24"/>
          <w:vertAlign w:val="superscript"/>
        </w:rPr>
        <w:t>q</w:t>
      </w:r>
      <w:r w:rsidR="0067395E" w:rsidRPr="00947107">
        <w:rPr>
          <w:rFonts w:ascii="Times New Roman" w:hAnsi="Times New Roman" w:cs="Times New Roman"/>
          <w:sz w:val="24"/>
          <w:szCs w:val="24"/>
          <w:vertAlign w:val="subscript"/>
        </w:rPr>
        <w:t>i</w:t>
      </w:r>
      <w:proofErr w:type="spellEnd"/>
      <w:r w:rsidR="0067395E" w:rsidRPr="00947107">
        <w:rPr>
          <w:rFonts w:ascii="Times New Roman" w:hAnsi="Times New Roman" w:cs="Times New Roman"/>
          <w:sz w:val="24"/>
          <w:szCs w:val="24"/>
          <w:vertAlign w:val="subscript"/>
        </w:rPr>
        <w:t>=</w:t>
      </w:r>
      <w:r w:rsidR="0067395E">
        <w:rPr>
          <w:rFonts w:ascii="Times New Roman" w:hAnsi="Times New Roman" w:cs="Times New Roman"/>
          <w:sz w:val="24"/>
          <w:szCs w:val="24"/>
          <w:vertAlign w:val="subscript"/>
        </w:rPr>
        <w:t xml:space="preserve">0 </w:t>
      </w:r>
      <w:r w:rsidR="0067395E" w:rsidRPr="004A7179">
        <w:rPr>
          <w:rFonts w:ascii="Times New Roman" w:hAnsi="Times New Roman" w:cs="Times New Roman"/>
          <w:sz w:val="24"/>
          <w:szCs w:val="24"/>
        </w:rPr>
        <w:t>β</w:t>
      </w:r>
      <w:r w:rsidR="0067395E" w:rsidRPr="0067395E">
        <w:rPr>
          <w:rFonts w:ascii="Times New Roman" w:hAnsi="Times New Roman" w:cs="Times New Roman"/>
          <w:sz w:val="24"/>
          <w:szCs w:val="24"/>
          <w:vertAlign w:val="subscript"/>
        </w:rPr>
        <w:t>t</w:t>
      </w:r>
      <w:r w:rsidR="0067395E">
        <w:rPr>
          <w:rFonts w:ascii="Times New Roman" w:hAnsi="Times New Roman" w:cs="Times New Roman"/>
          <w:sz w:val="24"/>
          <w:szCs w:val="24"/>
          <w:vertAlign w:val="superscript"/>
        </w:rPr>
        <w:t>4</w:t>
      </w:r>
      <w:r w:rsidRPr="004A7179">
        <w:rPr>
          <w:rFonts w:ascii="Times New Roman" w:hAnsi="Times New Roman" w:cs="Times New Roman"/>
          <w:sz w:val="24"/>
          <w:szCs w:val="24"/>
        </w:rPr>
        <w:t>LNTOTR</w:t>
      </w:r>
      <w:r w:rsidRPr="0067395E">
        <w:rPr>
          <w:rFonts w:ascii="Times New Roman" w:hAnsi="Times New Roman" w:cs="Times New Roman"/>
          <w:sz w:val="24"/>
          <w:szCs w:val="24"/>
          <w:vertAlign w:val="subscript"/>
        </w:rPr>
        <w:t>t-j</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μ</w:t>
      </w:r>
      <w:r w:rsidRPr="0067395E">
        <w:rPr>
          <w:rFonts w:ascii="Times New Roman" w:hAnsi="Times New Roman" w:cs="Times New Roman"/>
          <w:sz w:val="24"/>
          <w:szCs w:val="24"/>
          <w:vertAlign w:val="subscript"/>
        </w:rPr>
        <w:t>t</w:t>
      </w:r>
      <w:proofErr w:type="spellEnd"/>
    </w:p>
    <w:p w14:paraId="338612C0" w14:textId="77777777" w:rsidR="00DA13CD" w:rsidRPr="004A7179" w:rsidRDefault="00DA13CD" w:rsidP="00DA13CD">
      <w:pPr>
        <w:pStyle w:val="p1"/>
        <w:spacing w:line="480" w:lineRule="auto"/>
        <w:jc w:val="both"/>
      </w:pPr>
      <w:r w:rsidRPr="004A7179">
        <w:rPr>
          <w:rStyle w:val="s1"/>
        </w:rPr>
        <w:t>Where:</w:t>
      </w:r>
    </w:p>
    <w:p w14:paraId="398A2C10" w14:textId="77777777" w:rsidR="00DA13CD" w:rsidRPr="004A7179" w:rsidRDefault="00DA13CD" w:rsidP="00DA13CD">
      <w:pPr>
        <w:pStyle w:val="p1"/>
        <w:numPr>
          <w:ilvl w:val="0"/>
          <w:numId w:val="12"/>
        </w:numPr>
        <w:spacing w:line="480" w:lineRule="auto"/>
        <w:jc w:val="both"/>
      </w:pPr>
      <w:r w:rsidRPr="004A7179">
        <w:rPr>
          <w:rStyle w:val="s1"/>
        </w:rPr>
        <w:t>OEP</w:t>
      </w:r>
      <w:r w:rsidRPr="004A7179">
        <w:rPr>
          <w:rStyle w:val="s2"/>
        </w:rPr>
        <w:t xml:space="preserve"> is the dependent variable (Oil Export Prices),</w:t>
      </w:r>
    </w:p>
    <w:p w14:paraId="04C93343" w14:textId="77777777" w:rsidR="00DA13CD" w:rsidRPr="004A7179" w:rsidRDefault="00DA13CD" w:rsidP="00DA13CD">
      <w:pPr>
        <w:pStyle w:val="p1"/>
        <w:numPr>
          <w:ilvl w:val="0"/>
          <w:numId w:val="12"/>
        </w:numPr>
        <w:spacing w:line="480" w:lineRule="auto"/>
        <w:jc w:val="both"/>
      </w:pPr>
      <w:r w:rsidRPr="004A7179">
        <w:rPr>
          <w:rStyle w:val="s1"/>
        </w:rPr>
        <w:t>EXR, INF, INT, LNTOTR</w:t>
      </w:r>
      <w:r w:rsidRPr="004A7179">
        <w:rPr>
          <w:rStyle w:val="s2"/>
        </w:rPr>
        <w:t xml:space="preserve"> are the independent variables,</w:t>
      </w:r>
    </w:p>
    <w:p w14:paraId="35C055D3" w14:textId="77777777" w:rsidR="00DA13CD" w:rsidRPr="004A7179" w:rsidRDefault="00DA13CD" w:rsidP="00DA13CD">
      <w:pPr>
        <w:pStyle w:val="p1"/>
        <w:numPr>
          <w:ilvl w:val="0"/>
          <w:numId w:val="12"/>
        </w:numPr>
        <w:spacing w:line="480" w:lineRule="auto"/>
        <w:jc w:val="both"/>
      </w:pPr>
      <w:r w:rsidRPr="004A7179">
        <w:rPr>
          <w:rStyle w:val="s1"/>
        </w:rPr>
        <w:t>α0</w:t>
      </w:r>
      <w:r w:rsidRPr="004A7179">
        <w:rPr>
          <w:rStyle w:val="s2"/>
        </w:rPr>
        <w:t xml:space="preserve"> is the constant term,</w:t>
      </w:r>
    </w:p>
    <w:p w14:paraId="2EA95A3E" w14:textId="60827A1A" w:rsidR="00DA13CD" w:rsidRPr="004A7179" w:rsidRDefault="00DA13CD" w:rsidP="00DA13CD">
      <w:pPr>
        <w:pStyle w:val="p1"/>
        <w:numPr>
          <w:ilvl w:val="0"/>
          <w:numId w:val="12"/>
        </w:numPr>
        <w:spacing w:line="480" w:lineRule="auto"/>
        <w:jc w:val="both"/>
      </w:pPr>
      <w:r w:rsidRPr="004A7179">
        <w:rPr>
          <w:rStyle w:val="s1"/>
        </w:rPr>
        <w:t>α</w:t>
      </w:r>
      <w:r w:rsidR="0067395E" w:rsidRPr="0067395E">
        <w:rPr>
          <w:rStyle w:val="s1"/>
          <w:vertAlign w:val="subscript"/>
          <w:lang w:val="en-US"/>
        </w:rPr>
        <w:t>0</w:t>
      </w:r>
      <w:r w:rsidR="0067395E">
        <w:rPr>
          <w:rStyle w:val="s1"/>
          <w:lang w:val="en-US"/>
        </w:rPr>
        <w:t xml:space="preserve"> and</w:t>
      </w:r>
      <w:r w:rsidRPr="004A7179">
        <w:rPr>
          <w:rStyle w:val="s2"/>
        </w:rPr>
        <w:t xml:space="preserve"> </w:t>
      </w:r>
      <w:r w:rsidRPr="004A7179">
        <w:rPr>
          <w:rStyle w:val="s1"/>
        </w:rPr>
        <w:t>β</w:t>
      </w:r>
      <w:r w:rsidRPr="0067395E">
        <w:rPr>
          <w:rStyle w:val="s1"/>
          <w:vertAlign w:val="superscript"/>
        </w:rPr>
        <w:t>1</w:t>
      </w:r>
      <w:r w:rsidRPr="004A7179">
        <w:rPr>
          <w:rStyle w:val="s1"/>
        </w:rPr>
        <w:t xml:space="preserve"> – β</w:t>
      </w:r>
      <w:r w:rsidRPr="0067395E">
        <w:rPr>
          <w:rStyle w:val="s1"/>
          <w:vertAlign w:val="superscript"/>
        </w:rPr>
        <w:t>4</w:t>
      </w:r>
      <w:r w:rsidRPr="004A7179">
        <w:rPr>
          <w:rStyle w:val="s2"/>
        </w:rPr>
        <w:t xml:space="preserve"> are the short-run coefficients of the dependent and independent variables, respectively,</w:t>
      </w:r>
    </w:p>
    <w:p w14:paraId="31F7C727" w14:textId="77777777" w:rsidR="00DA13CD" w:rsidRPr="004A7179" w:rsidRDefault="00DA13CD" w:rsidP="00DA13CD">
      <w:pPr>
        <w:pStyle w:val="p1"/>
        <w:numPr>
          <w:ilvl w:val="0"/>
          <w:numId w:val="12"/>
        </w:numPr>
        <w:spacing w:line="480" w:lineRule="auto"/>
        <w:jc w:val="both"/>
      </w:pPr>
      <w:r w:rsidRPr="004A7179">
        <w:rPr>
          <w:rStyle w:val="s1"/>
        </w:rPr>
        <w:t>i = 1,…,p</w:t>
      </w:r>
      <w:r w:rsidRPr="004A7179">
        <w:rPr>
          <w:rStyle w:val="s2"/>
        </w:rPr>
        <w:t xml:space="preserve"> and </w:t>
      </w:r>
      <w:r w:rsidRPr="004A7179">
        <w:rPr>
          <w:rStyle w:val="s1"/>
        </w:rPr>
        <w:t>j = 0,…,q</w:t>
      </w:r>
      <w:r w:rsidRPr="004A7179">
        <w:rPr>
          <w:rStyle w:val="s2"/>
        </w:rPr>
        <w:t xml:space="preserve"> represent the optimal lag lengths for the dependent and independent variables,</w:t>
      </w:r>
    </w:p>
    <w:p w14:paraId="099FF9B7" w14:textId="089317CF" w:rsidR="00DA13CD" w:rsidRPr="00435B48" w:rsidRDefault="00DA13CD" w:rsidP="00DA13CD">
      <w:pPr>
        <w:pStyle w:val="p1"/>
        <w:numPr>
          <w:ilvl w:val="0"/>
          <w:numId w:val="12"/>
        </w:numPr>
        <w:spacing w:line="480" w:lineRule="auto"/>
        <w:jc w:val="both"/>
        <w:rPr>
          <w:rStyle w:val="s2"/>
        </w:rPr>
      </w:pPr>
      <w:r w:rsidRPr="004A7179">
        <w:rPr>
          <w:rStyle w:val="s1"/>
        </w:rPr>
        <w:t>μ</w:t>
      </w:r>
      <w:r w:rsidRPr="0067395E">
        <w:rPr>
          <w:rStyle w:val="s1"/>
          <w:vertAlign w:val="subscript"/>
        </w:rPr>
        <w:t>t</w:t>
      </w:r>
      <w:r w:rsidRPr="004A7179">
        <w:rPr>
          <w:rStyle w:val="s2"/>
        </w:rPr>
        <w:t xml:space="preserve"> is the stochastic error term.</w:t>
      </w:r>
    </w:p>
    <w:p w14:paraId="6BA2B1AD" w14:textId="580952EF" w:rsidR="00435B48" w:rsidRPr="004A7179" w:rsidRDefault="00435B48" w:rsidP="00DA13CD">
      <w:pPr>
        <w:pStyle w:val="p1"/>
        <w:numPr>
          <w:ilvl w:val="0"/>
          <w:numId w:val="12"/>
        </w:numPr>
        <w:spacing w:line="480" w:lineRule="auto"/>
        <w:jc w:val="both"/>
      </w:pPr>
      <w:r>
        <w:rPr>
          <w:rStyle w:val="s2"/>
          <w:lang w:val="en-US"/>
        </w:rPr>
        <w:t>P and q represent the optimal lag order for both dependent and independent variables respectively.</w:t>
      </w:r>
    </w:p>
    <w:p w14:paraId="593B8D16" w14:textId="77777777" w:rsidR="00DA13CD" w:rsidRPr="004A7179" w:rsidRDefault="00DA13CD" w:rsidP="00DA13CD">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3.4.2 Error Correction Mechanism (ECM)</w:t>
      </w:r>
    </w:p>
    <w:p w14:paraId="5CA07A41" w14:textId="42653014"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The Error Correction Mechanism (ECM) is employed to capture the speed at which variables adjust from short-run disequilibrium toward long-run equilibrium following a shock. Once the co integration test confirms a long-run </w:t>
      </w:r>
      <w:r w:rsidR="00435B48" w:rsidRPr="004A7179">
        <w:rPr>
          <w:rFonts w:ascii="Times New Roman" w:hAnsi="Times New Roman" w:cs="Times New Roman"/>
          <w:sz w:val="24"/>
          <w:szCs w:val="24"/>
        </w:rPr>
        <w:t>relationship,</w:t>
      </w:r>
      <w:r w:rsidRPr="004A7179">
        <w:rPr>
          <w:rFonts w:ascii="Times New Roman" w:hAnsi="Times New Roman" w:cs="Times New Roman"/>
          <w:sz w:val="24"/>
          <w:szCs w:val="24"/>
        </w:rPr>
        <w:t xml:space="preserve"> the ECM becomes essential to know how fast deviations from equilibrium in oil export prices are corrected in subsequent periods. The key parameter in this model is the error correction term (ECT), typically denoted as ECT</w:t>
      </w:r>
      <w:r w:rsidRPr="00435B48">
        <w:rPr>
          <w:rFonts w:ascii="Times New Roman" w:hAnsi="Times New Roman" w:cs="Times New Roman"/>
          <w:sz w:val="24"/>
          <w:szCs w:val="24"/>
          <w:vertAlign w:val="subscript"/>
        </w:rPr>
        <w:t>t-</w:t>
      </w:r>
      <w:r w:rsidR="00435B48" w:rsidRPr="00435B48">
        <w:rPr>
          <w:rFonts w:ascii="Times New Roman" w:hAnsi="Times New Roman" w:cs="Times New Roman"/>
          <w:sz w:val="24"/>
          <w:szCs w:val="24"/>
          <w:vertAlign w:val="subscript"/>
        </w:rPr>
        <w:t>1</w:t>
      </w:r>
      <w:r w:rsidR="00435B48" w:rsidRPr="004A7179">
        <w:rPr>
          <w:rFonts w:ascii="Times New Roman" w:hAnsi="Times New Roman" w:cs="Times New Roman"/>
          <w:sz w:val="24"/>
          <w:szCs w:val="24"/>
        </w:rPr>
        <w:t>. For convergence</w:t>
      </w:r>
      <w:r w:rsidRPr="004A7179">
        <w:rPr>
          <w:rFonts w:ascii="Times New Roman" w:hAnsi="Times New Roman" w:cs="Times New Roman"/>
          <w:sz w:val="24"/>
          <w:szCs w:val="24"/>
        </w:rPr>
        <w:t xml:space="preserve"> to long-run equilibrium to be </w:t>
      </w:r>
      <w:r w:rsidR="00435B48" w:rsidRPr="004A7179">
        <w:rPr>
          <w:rFonts w:ascii="Times New Roman" w:hAnsi="Times New Roman" w:cs="Times New Roman"/>
          <w:sz w:val="24"/>
          <w:szCs w:val="24"/>
        </w:rPr>
        <w:t>meaningful,</w:t>
      </w:r>
      <w:r w:rsidRPr="004A7179">
        <w:rPr>
          <w:rFonts w:ascii="Times New Roman" w:hAnsi="Times New Roman" w:cs="Times New Roman"/>
          <w:sz w:val="24"/>
          <w:szCs w:val="24"/>
        </w:rPr>
        <w:t xml:space="preserve"> the coefficient of ECT must be negative and statistically significant, preferably with a magnitude greater than 10%. A positive sign would suggest divergence from equilibrium, while a coefficient with very low magnitude would indicate slow or negligible adjustment, undermining the validity of the long-run relationship (Engle &amp; Granger, 1987; Narayan &amp; Smyth, 2005).</w:t>
      </w:r>
    </w:p>
    <w:p w14:paraId="137EF3B8" w14:textId="77777777" w:rsidR="00DA13CD" w:rsidRDefault="00DA13CD" w:rsidP="00DA13CD">
      <w:pPr>
        <w:pStyle w:val="p1"/>
        <w:spacing w:line="480" w:lineRule="auto"/>
        <w:jc w:val="both"/>
        <w:rPr>
          <w:rStyle w:val="s1"/>
          <w:lang w:val="en-US"/>
        </w:rPr>
      </w:pPr>
      <w:r w:rsidRPr="004A7179">
        <w:rPr>
          <w:rStyle w:val="s1"/>
        </w:rPr>
        <w:t xml:space="preserve">The general form of the ECM for estimating </w:t>
      </w:r>
      <w:r w:rsidRPr="004A7179">
        <w:rPr>
          <w:rStyle w:val="s2"/>
        </w:rPr>
        <w:t>short-run dynamics</w:t>
      </w:r>
      <w:r w:rsidRPr="004A7179">
        <w:rPr>
          <w:rStyle w:val="s1"/>
        </w:rPr>
        <w:t xml:space="preserve"> in this study is expressed as:</w:t>
      </w:r>
    </w:p>
    <w:p w14:paraId="3A82DF95" w14:textId="000CB4DA" w:rsidR="00F9123B" w:rsidRDefault="00F9123B" w:rsidP="00F31DAA">
      <w:pPr>
        <w:spacing w:before="100" w:beforeAutospacing="1" w:after="100" w:afterAutospacing="1" w:line="480" w:lineRule="auto"/>
        <w:jc w:val="both"/>
        <w:rPr>
          <w:rFonts w:ascii="Times New Roman" w:hAnsi="Times New Roman" w:cs="Times New Roman"/>
          <w:sz w:val="24"/>
          <w:szCs w:val="24"/>
          <w:vertAlign w:val="subscript"/>
        </w:rPr>
      </w:pPr>
      <w:proofErr w:type="spellStart"/>
      <w:r w:rsidRPr="004A7179">
        <w:rPr>
          <w:rFonts w:ascii="Times New Roman" w:hAnsi="Times New Roman" w:cs="Times New Roman"/>
          <w:sz w:val="24"/>
          <w:szCs w:val="24"/>
        </w:rPr>
        <w:t>ΔOEP</w:t>
      </w:r>
      <w:r w:rsidRPr="00947107">
        <w:rPr>
          <w:rFonts w:ascii="Times New Roman" w:hAnsi="Times New Roman" w:cs="Times New Roman"/>
          <w:sz w:val="24"/>
          <w:szCs w:val="24"/>
          <w:vertAlign w:val="subscript"/>
        </w:rPr>
        <w:t>t</w:t>
      </w:r>
      <w:proofErr w:type="spellEnd"/>
      <w:r w:rsidRPr="004A7179">
        <w:rPr>
          <w:rFonts w:ascii="Times New Roman" w:hAnsi="Times New Roman" w:cs="Times New Roman"/>
          <w:sz w:val="24"/>
          <w:szCs w:val="24"/>
        </w:rPr>
        <w:t xml:space="preserve"> = α</w:t>
      </w:r>
      <w:r w:rsidRPr="00947107">
        <w:rPr>
          <w:rFonts w:ascii="Times New Roman" w:hAnsi="Times New Roman" w:cs="Times New Roman"/>
          <w:sz w:val="24"/>
          <w:szCs w:val="24"/>
          <w:vertAlign w:val="subscript"/>
        </w:rPr>
        <w:t>0</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Σ</w:t>
      </w:r>
      <w:r w:rsidRPr="00947107">
        <w:rPr>
          <w:rFonts w:ascii="Times New Roman" w:hAnsi="Times New Roman" w:cs="Times New Roman"/>
          <w:sz w:val="24"/>
          <w:szCs w:val="24"/>
          <w:vertAlign w:val="superscript"/>
        </w:rPr>
        <w:t>p</w:t>
      </w:r>
      <w:r w:rsidRPr="00947107">
        <w:rPr>
          <w:rFonts w:ascii="Times New Roman" w:hAnsi="Times New Roman" w:cs="Times New Roman"/>
          <w:sz w:val="24"/>
          <w:szCs w:val="24"/>
          <w:vertAlign w:val="subscript"/>
        </w:rPr>
        <w:t>i</w:t>
      </w:r>
      <w:proofErr w:type="spellEnd"/>
      <w:r w:rsidRPr="00947107">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Pr="00947107">
        <w:rPr>
          <w:rFonts w:ascii="Times New Roman" w:hAnsi="Times New Roman" w:cs="Times New Roman"/>
          <w:sz w:val="24"/>
          <w:szCs w:val="24"/>
        </w:rPr>
        <w:t>α</w:t>
      </w:r>
      <w:proofErr w:type="spellStart"/>
      <w:r w:rsidRPr="00947107">
        <w:rPr>
          <w:rFonts w:ascii="Times New Roman" w:hAnsi="Times New Roman" w:cs="Times New Roman"/>
          <w:sz w:val="24"/>
          <w:szCs w:val="24"/>
          <w:vertAlign w:val="subscript"/>
        </w:rPr>
        <w:t>i</w:t>
      </w:r>
      <w:proofErr w:type="spellEnd"/>
      <w:r>
        <w:rPr>
          <w:rFonts w:ascii="Times New Roman" w:hAnsi="Times New Roman" w:cs="Times New Roman"/>
          <w:sz w:val="24"/>
          <w:szCs w:val="24"/>
          <w:vertAlign w:val="subscript"/>
        </w:rPr>
        <w:t xml:space="preserve"> </w:t>
      </w:r>
      <w:r w:rsidRPr="004A7179">
        <w:rPr>
          <w:rFonts w:ascii="Times New Roman" w:hAnsi="Times New Roman" w:cs="Times New Roman"/>
          <w:sz w:val="24"/>
          <w:szCs w:val="24"/>
        </w:rPr>
        <w:t>Δ</w:t>
      </w:r>
      <w:r w:rsidRPr="00947107">
        <w:rPr>
          <w:rFonts w:ascii="Times New Roman" w:hAnsi="Times New Roman" w:cs="Times New Roman"/>
          <w:sz w:val="24"/>
          <w:szCs w:val="24"/>
        </w:rPr>
        <w:t>OE</w:t>
      </w:r>
      <w:r>
        <w:rPr>
          <w:rFonts w:ascii="Times New Roman" w:hAnsi="Times New Roman" w:cs="Times New Roman"/>
          <w:sz w:val="24"/>
          <w:szCs w:val="24"/>
        </w:rPr>
        <w:t>P</w:t>
      </w:r>
      <w:r>
        <w:rPr>
          <w:rFonts w:ascii="Times New Roman" w:hAnsi="Times New Roman" w:cs="Times New Roman"/>
          <w:sz w:val="24"/>
          <w:szCs w:val="24"/>
          <w:vertAlign w:val="subscript"/>
        </w:rPr>
        <w:t>t</w:t>
      </w:r>
      <w:r w:rsidRPr="00947107">
        <w:rPr>
          <w:rFonts w:ascii="Times New Roman" w:hAnsi="Times New Roman" w:cs="Times New Roman"/>
          <w:sz w:val="24"/>
          <w:szCs w:val="24"/>
          <w:vertAlign w:val="subscript"/>
        </w:rPr>
        <w:t>-</w:t>
      </w:r>
      <w:r>
        <w:rPr>
          <w:rFonts w:ascii="Times New Roman" w:hAnsi="Times New Roman" w:cs="Times New Roman"/>
          <w:sz w:val="24"/>
          <w:szCs w:val="24"/>
          <w:vertAlign w:val="subscript"/>
        </w:rPr>
        <w:t>1</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Σ</w:t>
      </w:r>
      <w:r w:rsidRPr="00947107">
        <w:rPr>
          <w:rFonts w:ascii="Times New Roman" w:hAnsi="Times New Roman" w:cs="Times New Roman"/>
          <w:sz w:val="24"/>
          <w:szCs w:val="24"/>
          <w:vertAlign w:val="superscript"/>
        </w:rPr>
        <w:t>q</w:t>
      </w:r>
      <w:r w:rsidRPr="00947107">
        <w:rPr>
          <w:rFonts w:ascii="Times New Roman" w:hAnsi="Times New Roman" w:cs="Times New Roman"/>
          <w:sz w:val="24"/>
          <w:szCs w:val="24"/>
          <w:vertAlign w:val="subscript"/>
        </w:rPr>
        <w:t>i</w:t>
      </w:r>
      <w:proofErr w:type="spellEnd"/>
      <w:r w:rsidRPr="00947107">
        <w:rPr>
          <w:rFonts w:ascii="Times New Roman" w:hAnsi="Times New Roman" w:cs="Times New Roman"/>
          <w:sz w:val="24"/>
          <w:szCs w:val="24"/>
          <w:vertAlign w:val="subscript"/>
        </w:rPr>
        <w:t>=</w:t>
      </w:r>
      <w:r>
        <w:rPr>
          <w:rFonts w:ascii="Times New Roman" w:hAnsi="Times New Roman" w:cs="Times New Roman"/>
          <w:sz w:val="24"/>
          <w:szCs w:val="24"/>
          <w:vertAlign w:val="subscript"/>
        </w:rPr>
        <w:t xml:space="preserve">0 </w:t>
      </w:r>
      <w:r w:rsidRPr="004A7179">
        <w:rPr>
          <w:rFonts w:ascii="Times New Roman" w:hAnsi="Times New Roman" w:cs="Times New Roman"/>
          <w:sz w:val="24"/>
          <w:szCs w:val="24"/>
        </w:rPr>
        <w:t>β</w:t>
      </w:r>
      <w:r w:rsidRPr="0067395E">
        <w:rPr>
          <w:rFonts w:ascii="Times New Roman" w:hAnsi="Times New Roman" w:cs="Times New Roman"/>
          <w:sz w:val="24"/>
          <w:szCs w:val="24"/>
          <w:vertAlign w:val="subscript"/>
        </w:rPr>
        <w:t>t</w:t>
      </w:r>
      <w:r w:rsidRPr="0067395E">
        <w:rPr>
          <w:rFonts w:ascii="Times New Roman" w:hAnsi="Times New Roman" w:cs="Times New Roman"/>
          <w:sz w:val="24"/>
          <w:szCs w:val="24"/>
          <w:vertAlign w:val="superscript"/>
        </w:rPr>
        <w:t>1</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ΔEXR</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 xml:space="preserve">-j </w:t>
      </w:r>
      <w:r w:rsidRPr="004A7179">
        <w:rPr>
          <w:rFonts w:ascii="Times New Roman" w:hAnsi="Times New Roman" w:cs="Times New Roman"/>
          <w:sz w:val="24"/>
          <w:szCs w:val="24"/>
        </w:rPr>
        <w:t>+</w:t>
      </w:r>
      <w:r w:rsidRPr="0067395E">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Σ</w:t>
      </w:r>
      <w:r w:rsidRPr="00947107">
        <w:rPr>
          <w:rFonts w:ascii="Times New Roman" w:hAnsi="Times New Roman" w:cs="Times New Roman"/>
          <w:sz w:val="24"/>
          <w:szCs w:val="24"/>
          <w:vertAlign w:val="superscript"/>
        </w:rPr>
        <w:t>q</w:t>
      </w:r>
      <w:r w:rsidRPr="00947107">
        <w:rPr>
          <w:rFonts w:ascii="Times New Roman" w:hAnsi="Times New Roman" w:cs="Times New Roman"/>
          <w:sz w:val="24"/>
          <w:szCs w:val="24"/>
          <w:vertAlign w:val="subscript"/>
        </w:rPr>
        <w:t>i</w:t>
      </w:r>
      <w:proofErr w:type="spellEnd"/>
      <w:r w:rsidRPr="00947107">
        <w:rPr>
          <w:rFonts w:ascii="Times New Roman" w:hAnsi="Times New Roman" w:cs="Times New Roman"/>
          <w:sz w:val="24"/>
          <w:szCs w:val="24"/>
          <w:vertAlign w:val="subscript"/>
        </w:rPr>
        <w:t>=</w:t>
      </w:r>
      <w:r>
        <w:rPr>
          <w:rFonts w:ascii="Times New Roman" w:hAnsi="Times New Roman" w:cs="Times New Roman"/>
          <w:sz w:val="24"/>
          <w:szCs w:val="24"/>
          <w:vertAlign w:val="subscript"/>
        </w:rPr>
        <w:t xml:space="preserve">0 </w:t>
      </w:r>
      <w:r w:rsidRPr="004A7179">
        <w:rPr>
          <w:rFonts w:ascii="Times New Roman" w:hAnsi="Times New Roman" w:cs="Times New Roman"/>
          <w:sz w:val="24"/>
          <w:szCs w:val="24"/>
        </w:rPr>
        <w:t>β</w:t>
      </w:r>
      <w:r w:rsidRPr="0067395E">
        <w:rPr>
          <w:rFonts w:ascii="Times New Roman" w:hAnsi="Times New Roman" w:cs="Times New Roman"/>
          <w:sz w:val="24"/>
          <w:szCs w:val="24"/>
          <w:vertAlign w:val="subscript"/>
        </w:rPr>
        <w:t>t</w:t>
      </w:r>
      <w:r>
        <w:rPr>
          <w:rFonts w:ascii="Times New Roman" w:hAnsi="Times New Roman" w:cs="Times New Roman"/>
          <w:sz w:val="24"/>
          <w:szCs w:val="24"/>
          <w:vertAlign w:val="superscript"/>
        </w:rPr>
        <w:t>2</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ΔINF</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-j</w:t>
      </w:r>
      <w:r w:rsidRPr="004A7179">
        <w:rPr>
          <w:rFonts w:ascii="Times New Roman" w:hAnsi="Times New Roman" w:cs="Times New Roman"/>
          <w:sz w:val="24"/>
          <w:szCs w:val="24"/>
        </w:rPr>
        <w:t xml:space="preserve"> + </w:t>
      </w:r>
      <w:proofErr w:type="spellStart"/>
      <w:r w:rsidRPr="004A7179">
        <w:rPr>
          <w:rFonts w:ascii="Times New Roman" w:hAnsi="Times New Roman" w:cs="Times New Roman"/>
          <w:sz w:val="24"/>
          <w:szCs w:val="24"/>
        </w:rPr>
        <w:t>Σ</w:t>
      </w:r>
      <w:r w:rsidRPr="00947107">
        <w:rPr>
          <w:rFonts w:ascii="Times New Roman" w:hAnsi="Times New Roman" w:cs="Times New Roman"/>
          <w:sz w:val="24"/>
          <w:szCs w:val="24"/>
          <w:vertAlign w:val="superscript"/>
        </w:rPr>
        <w:t>q</w:t>
      </w:r>
      <w:r w:rsidRPr="00947107">
        <w:rPr>
          <w:rFonts w:ascii="Times New Roman" w:hAnsi="Times New Roman" w:cs="Times New Roman"/>
          <w:sz w:val="24"/>
          <w:szCs w:val="24"/>
          <w:vertAlign w:val="subscript"/>
        </w:rPr>
        <w:t>i</w:t>
      </w:r>
      <w:proofErr w:type="spellEnd"/>
      <w:r w:rsidRPr="00947107">
        <w:rPr>
          <w:rFonts w:ascii="Times New Roman" w:hAnsi="Times New Roman" w:cs="Times New Roman"/>
          <w:sz w:val="24"/>
          <w:szCs w:val="24"/>
          <w:vertAlign w:val="subscript"/>
        </w:rPr>
        <w:t>=</w:t>
      </w:r>
      <w:r>
        <w:rPr>
          <w:rFonts w:ascii="Times New Roman" w:hAnsi="Times New Roman" w:cs="Times New Roman"/>
          <w:sz w:val="24"/>
          <w:szCs w:val="24"/>
          <w:vertAlign w:val="subscript"/>
        </w:rPr>
        <w:t xml:space="preserve">0 </w:t>
      </w:r>
      <w:r w:rsidRPr="0067395E">
        <w:rPr>
          <w:rFonts w:ascii="Times New Roman" w:hAnsi="Times New Roman" w:cs="Times New Roman"/>
          <w:sz w:val="24"/>
          <w:szCs w:val="24"/>
        </w:rPr>
        <w:t>β</w:t>
      </w:r>
      <w:r w:rsidRPr="0067395E">
        <w:rPr>
          <w:rFonts w:ascii="Times New Roman" w:hAnsi="Times New Roman" w:cs="Times New Roman"/>
          <w:sz w:val="24"/>
          <w:szCs w:val="24"/>
          <w:vertAlign w:val="subscript"/>
        </w:rPr>
        <w:t>t</w:t>
      </w:r>
      <w:r>
        <w:rPr>
          <w:rFonts w:ascii="Times New Roman" w:hAnsi="Times New Roman" w:cs="Times New Roman"/>
          <w:sz w:val="24"/>
          <w:szCs w:val="24"/>
          <w:vertAlign w:val="superscript"/>
        </w:rPr>
        <w:t>3</w:t>
      </w:r>
      <w:r w:rsidRPr="004A7179">
        <w:rPr>
          <w:rFonts w:ascii="Times New Roman" w:hAnsi="Times New Roman" w:cs="Times New Roman"/>
          <w:sz w:val="24"/>
          <w:szCs w:val="24"/>
        </w:rPr>
        <w:t xml:space="preserve">Δ </w:t>
      </w:r>
      <w:proofErr w:type="spellStart"/>
      <w:r w:rsidRPr="004A7179">
        <w:rPr>
          <w:rFonts w:ascii="Times New Roman" w:hAnsi="Times New Roman" w:cs="Times New Roman"/>
          <w:sz w:val="24"/>
          <w:szCs w:val="24"/>
        </w:rPr>
        <w:t>INT</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 xml:space="preserve">-j </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Σ</w:t>
      </w:r>
      <w:r w:rsidRPr="00947107">
        <w:rPr>
          <w:rFonts w:ascii="Times New Roman" w:hAnsi="Times New Roman" w:cs="Times New Roman"/>
          <w:sz w:val="24"/>
          <w:szCs w:val="24"/>
          <w:vertAlign w:val="superscript"/>
        </w:rPr>
        <w:t>q</w:t>
      </w:r>
      <w:r w:rsidRPr="00947107">
        <w:rPr>
          <w:rFonts w:ascii="Times New Roman" w:hAnsi="Times New Roman" w:cs="Times New Roman"/>
          <w:sz w:val="24"/>
          <w:szCs w:val="24"/>
          <w:vertAlign w:val="subscript"/>
        </w:rPr>
        <w:t>i</w:t>
      </w:r>
      <w:proofErr w:type="spellEnd"/>
      <w:r w:rsidRPr="00947107">
        <w:rPr>
          <w:rFonts w:ascii="Times New Roman" w:hAnsi="Times New Roman" w:cs="Times New Roman"/>
          <w:sz w:val="24"/>
          <w:szCs w:val="24"/>
          <w:vertAlign w:val="subscript"/>
        </w:rPr>
        <w:t>=</w:t>
      </w:r>
      <w:r>
        <w:rPr>
          <w:rFonts w:ascii="Times New Roman" w:hAnsi="Times New Roman" w:cs="Times New Roman"/>
          <w:sz w:val="24"/>
          <w:szCs w:val="24"/>
          <w:vertAlign w:val="subscript"/>
        </w:rPr>
        <w:t xml:space="preserve">0 </w:t>
      </w:r>
      <w:r w:rsidRPr="004A7179">
        <w:rPr>
          <w:rFonts w:ascii="Times New Roman" w:hAnsi="Times New Roman" w:cs="Times New Roman"/>
          <w:sz w:val="24"/>
          <w:szCs w:val="24"/>
        </w:rPr>
        <w:t>β</w:t>
      </w:r>
      <w:r w:rsidRPr="0067395E">
        <w:rPr>
          <w:rFonts w:ascii="Times New Roman" w:hAnsi="Times New Roman" w:cs="Times New Roman"/>
          <w:sz w:val="24"/>
          <w:szCs w:val="24"/>
          <w:vertAlign w:val="subscript"/>
        </w:rPr>
        <w:t>t</w:t>
      </w:r>
      <w:r>
        <w:rPr>
          <w:rFonts w:ascii="Times New Roman" w:hAnsi="Times New Roman" w:cs="Times New Roman"/>
          <w:sz w:val="24"/>
          <w:szCs w:val="24"/>
          <w:vertAlign w:val="superscript"/>
        </w:rPr>
        <w:t>4</w:t>
      </w:r>
      <w:r>
        <w:rPr>
          <w:rFonts w:ascii="Times New Roman" w:hAnsi="Times New Roman" w:cs="Times New Roman"/>
          <w:sz w:val="24"/>
          <w:szCs w:val="24"/>
          <w:vertAlign w:val="superscript"/>
        </w:rPr>
        <w:t xml:space="preserve"> </w:t>
      </w:r>
      <w:proofErr w:type="spellStart"/>
      <w:r w:rsidRPr="004A7179">
        <w:rPr>
          <w:rFonts w:ascii="Times New Roman" w:hAnsi="Times New Roman" w:cs="Times New Roman"/>
          <w:sz w:val="24"/>
          <w:szCs w:val="24"/>
        </w:rPr>
        <w:t>ΔLNTOTR</w:t>
      </w:r>
      <w:r w:rsidRPr="0067395E">
        <w:rPr>
          <w:rFonts w:ascii="Times New Roman" w:hAnsi="Times New Roman" w:cs="Times New Roman"/>
          <w:sz w:val="24"/>
          <w:szCs w:val="24"/>
          <w:vertAlign w:val="subscript"/>
        </w:rPr>
        <w:t>t</w:t>
      </w:r>
      <w:proofErr w:type="spellEnd"/>
      <w:r w:rsidRPr="0067395E">
        <w:rPr>
          <w:rFonts w:ascii="Times New Roman" w:hAnsi="Times New Roman" w:cs="Times New Roman"/>
          <w:sz w:val="24"/>
          <w:szCs w:val="24"/>
          <w:vertAlign w:val="subscript"/>
        </w:rPr>
        <w:t>-</w:t>
      </w:r>
      <w:r w:rsidRPr="0067395E">
        <w:rPr>
          <w:rFonts w:ascii="Times New Roman" w:hAnsi="Times New Roman" w:cs="Times New Roman"/>
          <w:sz w:val="24"/>
          <w:szCs w:val="24"/>
          <w:vertAlign w:val="subscript"/>
        </w:rPr>
        <w:t>j</w:t>
      </w:r>
      <w:r w:rsidRPr="004A7179">
        <w:rPr>
          <w:rFonts w:ascii="Times New Roman" w:hAnsi="Times New Roman" w:cs="Times New Roman"/>
          <w:sz w:val="24"/>
          <w:szCs w:val="24"/>
        </w:rPr>
        <w:t xml:space="preserve"> </w:t>
      </w:r>
      <w:r>
        <w:rPr>
          <w:rFonts w:ascii="Times New Roman" w:hAnsi="Times New Roman" w:cs="Times New Roman"/>
          <w:sz w:val="24"/>
          <w:szCs w:val="24"/>
        </w:rPr>
        <w:t>+</w:t>
      </w:r>
      <w:r w:rsidRPr="004A7179">
        <w:rPr>
          <w:rFonts w:ascii="Times New Roman" w:hAnsi="Times New Roman" w:cs="Times New Roman"/>
          <w:sz w:val="24"/>
          <w:szCs w:val="24"/>
        </w:rPr>
        <w:t xml:space="preserve"> </w:t>
      </w:r>
      <w:r w:rsidR="002B3828" w:rsidRPr="004A7179">
        <w:rPr>
          <w:rStyle w:val="s1"/>
          <w:rFonts w:ascii="Calibri" w:hAnsi="Calibri" w:cs="Calibri"/>
        </w:rPr>
        <w:t>λ</w:t>
      </w:r>
      <w:r w:rsidR="002B3828" w:rsidRPr="004A7179">
        <w:rPr>
          <w:rFonts w:ascii="Times New Roman" w:hAnsi="Times New Roman" w:cs="Times New Roman"/>
          <w:sz w:val="24"/>
          <w:szCs w:val="24"/>
        </w:rPr>
        <w:t xml:space="preserve"> </w:t>
      </w:r>
      <w:r w:rsidRPr="004A7179">
        <w:rPr>
          <w:rFonts w:ascii="Times New Roman" w:hAnsi="Times New Roman" w:cs="Times New Roman"/>
          <w:sz w:val="24"/>
          <w:szCs w:val="24"/>
        </w:rPr>
        <w:t>ECT</w:t>
      </w:r>
      <w:r w:rsidRPr="00F9123B">
        <w:rPr>
          <w:rFonts w:ascii="Times New Roman" w:hAnsi="Times New Roman" w:cs="Times New Roman"/>
          <w:sz w:val="24"/>
          <w:szCs w:val="24"/>
          <w:vertAlign w:val="subscript"/>
        </w:rPr>
        <w:t>t-1</w:t>
      </w:r>
      <w:r w:rsidRPr="004A7179">
        <w:rPr>
          <w:rFonts w:ascii="Times New Roman" w:hAnsi="Times New Roman" w:cs="Times New Roman"/>
          <w:sz w:val="24"/>
          <w:szCs w:val="24"/>
        </w:rPr>
        <w:t xml:space="preserve"> + μ</w:t>
      </w:r>
      <w:r w:rsidRPr="00F9123B">
        <w:rPr>
          <w:rFonts w:ascii="Times New Roman" w:hAnsi="Times New Roman" w:cs="Times New Roman"/>
          <w:sz w:val="24"/>
          <w:szCs w:val="24"/>
          <w:vertAlign w:val="subscript"/>
        </w:rPr>
        <w:t>2t</w:t>
      </w:r>
    </w:p>
    <w:p w14:paraId="4C0F27F9" w14:textId="2C224A23" w:rsidR="00DA13CD" w:rsidRPr="00F9123B" w:rsidRDefault="00DA13CD" w:rsidP="00F9123B">
      <w:pPr>
        <w:spacing w:before="100" w:beforeAutospacing="1" w:after="100" w:afterAutospacing="1" w:line="480" w:lineRule="auto"/>
        <w:jc w:val="both"/>
        <w:rPr>
          <w:rFonts w:ascii="Times New Roman" w:hAnsi="Times New Roman" w:cs="Times New Roman"/>
          <w:sz w:val="24"/>
          <w:szCs w:val="24"/>
        </w:rPr>
      </w:pPr>
      <w:r w:rsidRPr="004A7179">
        <w:rPr>
          <w:rStyle w:val="s1"/>
        </w:rPr>
        <w:t>Where:</w:t>
      </w:r>
    </w:p>
    <w:p w14:paraId="7C7D56A4" w14:textId="458CEEF2" w:rsidR="00DA13CD" w:rsidRPr="004A7179" w:rsidRDefault="00DA13CD" w:rsidP="00DA13CD">
      <w:pPr>
        <w:pStyle w:val="p1"/>
        <w:spacing w:line="480" w:lineRule="auto"/>
        <w:jc w:val="both"/>
        <w:rPr>
          <w:rStyle w:val="s2"/>
        </w:rPr>
      </w:pPr>
      <w:r w:rsidRPr="004A7179">
        <w:rPr>
          <w:rStyle w:val="s1"/>
        </w:rPr>
        <w:t>Δ</w:t>
      </w:r>
      <w:r w:rsidRPr="004A7179">
        <w:rPr>
          <w:rStyle w:val="s2"/>
        </w:rPr>
        <w:t xml:space="preserve"> denotes the first difference of the variables capturing short-run changes,</w:t>
      </w:r>
      <w:r w:rsidR="002B3828" w:rsidRPr="002B3828">
        <w:t xml:space="preserve"> </w:t>
      </w:r>
      <w:r w:rsidR="002B3828" w:rsidRPr="004A7179">
        <w:t>β</w:t>
      </w:r>
      <w:r w:rsidR="002B3828" w:rsidRPr="0067395E">
        <w:rPr>
          <w:vertAlign w:val="subscript"/>
        </w:rPr>
        <w:t>t</w:t>
      </w:r>
      <w:r w:rsidR="002B3828" w:rsidRPr="0067395E">
        <w:rPr>
          <w:vertAlign w:val="superscript"/>
        </w:rPr>
        <w:t>1</w:t>
      </w:r>
      <w:r w:rsidRPr="004A7179">
        <w:rPr>
          <w:rStyle w:val="s1"/>
        </w:rPr>
        <w:t xml:space="preserve"> – </w:t>
      </w:r>
      <w:r w:rsidR="002B3828" w:rsidRPr="004A7179">
        <w:t>β</w:t>
      </w:r>
      <w:r w:rsidR="002B3828" w:rsidRPr="0067395E">
        <w:rPr>
          <w:vertAlign w:val="subscript"/>
        </w:rPr>
        <w:t>t</w:t>
      </w:r>
      <w:r w:rsidR="002B3828">
        <w:rPr>
          <w:vertAlign w:val="superscript"/>
        </w:rPr>
        <w:t>4</w:t>
      </w:r>
      <w:r w:rsidRPr="004A7179">
        <w:rPr>
          <w:rStyle w:val="s2"/>
        </w:rPr>
        <w:t xml:space="preserve"> are the short-run dynamic coefficients,</w:t>
      </w:r>
      <w:r w:rsidRPr="004A7179">
        <w:rPr>
          <w:rStyle w:val="s1"/>
        </w:rPr>
        <w:t>λ</w:t>
      </w:r>
      <w:r w:rsidRPr="004A7179">
        <w:rPr>
          <w:rStyle w:val="s2"/>
        </w:rPr>
        <w:t xml:space="preserve"> is the speed of adjustment parameter</w:t>
      </w:r>
      <w:r w:rsidR="002B3828">
        <w:rPr>
          <w:rStyle w:val="s2"/>
          <w:lang w:val="en-US"/>
        </w:rPr>
        <w:t xml:space="preserve">. </w:t>
      </w:r>
      <w:r w:rsidRPr="004A7179">
        <w:rPr>
          <w:rStyle w:val="s1"/>
        </w:rPr>
        <w:t>ECT</w:t>
      </w:r>
      <w:r w:rsidRPr="00F31DAA">
        <w:rPr>
          <w:rStyle w:val="s1"/>
          <w:vertAlign w:val="subscript"/>
        </w:rPr>
        <w:t>t-1</w:t>
      </w:r>
      <w:r w:rsidRPr="00F31DAA">
        <w:rPr>
          <w:rStyle w:val="s2"/>
          <w:vertAlign w:val="subscript"/>
        </w:rPr>
        <w:t xml:space="preserve"> </w:t>
      </w:r>
      <w:r w:rsidRPr="004A7179">
        <w:rPr>
          <w:rStyle w:val="s2"/>
        </w:rPr>
        <w:t>= OEP</w:t>
      </w:r>
      <w:r w:rsidRPr="00F31DAA">
        <w:rPr>
          <w:rStyle w:val="s2"/>
          <w:vertAlign w:val="subscript"/>
        </w:rPr>
        <w:t xml:space="preserve">t-1 </w:t>
      </w:r>
      <w:r w:rsidRPr="004A7179">
        <w:rPr>
          <w:rStyle w:val="s2"/>
        </w:rPr>
        <w:t>− β</w:t>
      </w:r>
      <w:r w:rsidRPr="00F31DAA">
        <w:rPr>
          <w:rStyle w:val="s2"/>
          <w:vertAlign w:val="subscript"/>
        </w:rPr>
        <w:t>0</w:t>
      </w:r>
      <w:r w:rsidRPr="004A7179">
        <w:rPr>
          <w:rStyle w:val="s2"/>
        </w:rPr>
        <w:t xml:space="preserve"> − β</w:t>
      </w:r>
      <w:r w:rsidRPr="00F31DAA">
        <w:rPr>
          <w:rStyle w:val="s2"/>
          <w:vertAlign w:val="subscript"/>
        </w:rPr>
        <w:t>1</w:t>
      </w:r>
      <w:r w:rsidRPr="004A7179">
        <w:rPr>
          <w:rStyle w:val="s2"/>
        </w:rPr>
        <w:t xml:space="preserve"> EXR</w:t>
      </w:r>
      <w:r w:rsidRPr="00F31DAA">
        <w:rPr>
          <w:rStyle w:val="s2"/>
          <w:vertAlign w:val="subscript"/>
        </w:rPr>
        <w:t xml:space="preserve">t-1 </w:t>
      </w:r>
      <w:r w:rsidRPr="004A7179">
        <w:rPr>
          <w:rStyle w:val="s2"/>
        </w:rPr>
        <w:t>− β</w:t>
      </w:r>
      <w:r w:rsidRPr="00F31DAA">
        <w:rPr>
          <w:rStyle w:val="s2"/>
          <w:vertAlign w:val="subscript"/>
        </w:rPr>
        <w:t>2</w:t>
      </w:r>
      <w:r w:rsidRPr="004A7179">
        <w:rPr>
          <w:rStyle w:val="s2"/>
        </w:rPr>
        <w:t xml:space="preserve"> INF</w:t>
      </w:r>
      <w:r w:rsidRPr="00F31DAA">
        <w:rPr>
          <w:rStyle w:val="s2"/>
          <w:vertAlign w:val="subscript"/>
        </w:rPr>
        <w:t xml:space="preserve">t-1 </w:t>
      </w:r>
      <w:r w:rsidRPr="004A7179">
        <w:rPr>
          <w:rStyle w:val="s2"/>
        </w:rPr>
        <w:t>− β</w:t>
      </w:r>
      <w:r w:rsidRPr="00F31DAA">
        <w:rPr>
          <w:rStyle w:val="s2"/>
          <w:vertAlign w:val="subscript"/>
        </w:rPr>
        <w:t>3</w:t>
      </w:r>
      <w:r w:rsidRPr="004A7179">
        <w:rPr>
          <w:rStyle w:val="s2"/>
        </w:rPr>
        <w:t xml:space="preserve"> INT</w:t>
      </w:r>
      <w:r w:rsidRPr="00F31DAA">
        <w:rPr>
          <w:rStyle w:val="s2"/>
          <w:vertAlign w:val="subscript"/>
        </w:rPr>
        <w:t xml:space="preserve">t-1 </w:t>
      </w:r>
      <w:r w:rsidRPr="004A7179">
        <w:rPr>
          <w:rStyle w:val="s2"/>
        </w:rPr>
        <w:t>− β</w:t>
      </w:r>
      <w:r w:rsidRPr="00F31DAA">
        <w:rPr>
          <w:rStyle w:val="s2"/>
          <w:vertAlign w:val="subscript"/>
        </w:rPr>
        <w:t>4</w:t>
      </w:r>
      <w:r w:rsidRPr="004A7179">
        <w:rPr>
          <w:rStyle w:val="s2"/>
        </w:rPr>
        <w:t xml:space="preserve"> LNTOTR</w:t>
      </w:r>
      <w:r w:rsidRPr="00F31DAA">
        <w:rPr>
          <w:rStyle w:val="s2"/>
          <w:vertAlign w:val="subscript"/>
        </w:rPr>
        <w:t xml:space="preserve">t-1 </w:t>
      </w:r>
      <w:r w:rsidRPr="004A7179">
        <w:rPr>
          <w:rStyle w:val="s2"/>
        </w:rPr>
        <w:t xml:space="preserve">represents the </w:t>
      </w:r>
      <w:r w:rsidRPr="004A7179">
        <w:rPr>
          <w:rStyle w:val="s1"/>
        </w:rPr>
        <w:t>long-run disequilibrium</w:t>
      </w:r>
      <w:r w:rsidRPr="004A7179">
        <w:rPr>
          <w:rStyle w:val="s2"/>
        </w:rPr>
        <w:t>,</w:t>
      </w:r>
      <w:r w:rsidRPr="004A7179">
        <w:rPr>
          <w:rStyle w:val="s1"/>
        </w:rPr>
        <w:t>μ</w:t>
      </w:r>
      <w:r w:rsidRPr="00DF6ACE">
        <w:rPr>
          <w:rStyle w:val="s1"/>
          <w:vertAlign w:val="subscript"/>
        </w:rPr>
        <w:t>t</w:t>
      </w:r>
      <w:r w:rsidRPr="004A7179">
        <w:rPr>
          <w:rStyle w:val="s2"/>
        </w:rPr>
        <w:t xml:space="preserve"> is the stochastic error term.</w:t>
      </w:r>
    </w:p>
    <w:p w14:paraId="6F71D3F3" w14:textId="77777777" w:rsidR="00DA13CD" w:rsidRPr="004A7179" w:rsidRDefault="00DA13CD" w:rsidP="00DA13CD">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3.5 Model Estimation Techniques</w:t>
      </w:r>
    </w:p>
    <w:p w14:paraId="7CDD1393" w14:textId="77777777" w:rsidR="00DA13CD" w:rsidRPr="004A7179" w:rsidRDefault="00DA13CD" w:rsidP="00DA13CD">
      <w:p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3.5.1 Descriptive Statistics</w:t>
      </w:r>
    </w:p>
    <w:p w14:paraId="4844E9CF"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Descriptive statistics serve as a foundational tool for summarizing and exploring the main features of a dataset. They provide a snapshot of the data by presenting measures of central tendency (mean, median), dispersion (standard deviation, range), and distribution shape.</w:t>
      </w:r>
    </w:p>
    <w:p w14:paraId="16CA8A56"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In this study, descriptive statistics were employed to provide an initial understanding of the variables under investigation: oil export prices (OEP), exchange rate (EXR), inflation (INF), interest rate (INT), and total reserves (TOTR). By analyzing these summary metrics, the study assessed the general behavior and distribution of the data, which informed the suitability of subsequent ARDL econometric methods.</w:t>
      </w:r>
    </w:p>
    <w:p w14:paraId="7329BA70" w14:textId="77777777" w:rsidR="00DA13CD" w:rsidRPr="004A7179" w:rsidRDefault="00DA13CD" w:rsidP="00DA13CD">
      <w:p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3.5.2 Unit Root Test</w:t>
      </w:r>
    </w:p>
    <w:p w14:paraId="59D3ABBA" w14:textId="243BBF84"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This test is carried out </w:t>
      </w:r>
      <w:r w:rsidR="00F9123B" w:rsidRPr="004A7179">
        <w:rPr>
          <w:rFonts w:ascii="Times New Roman" w:hAnsi="Times New Roman" w:cs="Times New Roman"/>
          <w:sz w:val="24"/>
          <w:szCs w:val="24"/>
        </w:rPr>
        <w:t>to ensure</w:t>
      </w:r>
      <w:r w:rsidRPr="004A7179">
        <w:rPr>
          <w:rFonts w:ascii="Times New Roman" w:hAnsi="Times New Roman" w:cs="Times New Roman"/>
          <w:sz w:val="24"/>
          <w:szCs w:val="24"/>
        </w:rPr>
        <w:t xml:space="preserve"> the reliability of time series estimation and avoid spurious regression results. In this study, both the Augmented Dickey-Fuller (ADF) test and Phillips-Perron (PP) test were employed to assess the presence of unit roots in the </w:t>
      </w:r>
      <w:r w:rsidR="002B3828" w:rsidRPr="004A7179">
        <w:rPr>
          <w:rFonts w:ascii="Times New Roman" w:hAnsi="Times New Roman" w:cs="Times New Roman"/>
          <w:sz w:val="24"/>
          <w:szCs w:val="24"/>
        </w:rPr>
        <w:t>variables. The</w:t>
      </w:r>
      <w:r w:rsidRPr="004A7179">
        <w:rPr>
          <w:rFonts w:ascii="Times New Roman" w:hAnsi="Times New Roman" w:cs="Times New Roman"/>
          <w:sz w:val="24"/>
          <w:szCs w:val="24"/>
        </w:rPr>
        <w:t xml:space="preserve"> ADF test adjusts for serial correlation by adding lagged difference terms, the PP test corrects for serial correlation and heteroskedasticity in the error term using non-parametric adjustments. By applying both tests, the study ensures robust confirmation of stationarity properties, a critical step before implementing the ARDL modeling approach. Only variables integrated at level </w:t>
      </w:r>
      <w:proofErr w:type="gramStart"/>
      <w:r w:rsidRPr="004A7179">
        <w:rPr>
          <w:rFonts w:ascii="Times New Roman" w:hAnsi="Times New Roman" w:cs="Times New Roman"/>
          <w:sz w:val="24"/>
          <w:szCs w:val="24"/>
        </w:rPr>
        <w:t>I(</w:t>
      </w:r>
      <w:proofErr w:type="gramEnd"/>
      <w:r w:rsidRPr="004A7179">
        <w:rPr>
          <w:rFonts w:ascii="Times New Roman" w:hAnsi="Times New Roman" w:cs="Times New Roman"/>
          <w:sz w:val="24"/>
          <w:szCs w:val="24"/>
        </w:rPr>
        <w:t>0) or first difference I(1) are suitable for ARDL, while I(2) variables are excluded to maintain the validity of the model.</w:t>
      </w:r>
    </w:p>
    <w:p w14:paraId="286FE84C" w14:textId="77777777" w:rsidR="00DA13CD" w:rsidRPr="004A7179" w:rsidRDefault="00DA13CD" w:rsidP="00DA13CD">
      <w:p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3.5.3 Optimal Lag Selection</w:t>
      </w:r>
    </w:p>
    <w:p w14:paraId="682F6A66"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Choosing an optimal lag length is critical in time series modeling, particularly for ARDL models, as the correct lag captures dynamic interactions among variables without overfitting. To determine the appropriate lag length, various criteria such as Akaike Information Criterion (AIC), Schwarz Information Criterion (SIC), and Hannan-Quinn Criterion (HQC) were considered. Following </w:t>
      </w:r>
      <w:proofErr w:type="spellStart"/>
      <w:r w:rsidRPr="004A7179">
        <w:rPr>
          <w:rFonts w:ascii="Times New Roman" w:hAnsi="Times New Roman" w:cs="Times New Roman"/>
          <w:sz w:val="24"/>
          <w:szCs w:val="24"/>
        </w:rPr>
        <w:t>Pesaran</w:t>
      </w:r>
      <w:proofErr w:type="spellEnd"/>
      <w:r w:rsidRPr="004A7179">
        <w:rPr>
          <w:rFonts w:ascii="Times New Roman" w:hAnsi="Times New Roman" w:cs="Times New Roman"/>
          <w:sz w:val="24"/>
          <w:szCs w:val="24"/>
        </w:rPr>
        <w:t xml:space="preserve"> et al. (2001), this study utilized AIC to determine the optimal lag structure.</w:t>
      </w:r>
    </w:p>
    <w:p w14:paraId="7E11AD22" w14:textId="77777777" w:rsidR="00DA13CD" w:rsidRPr="004A7179" w:rsidRDefault="00DA13CD" w:rsidP="00DA13CD">
      <w:pPr>
        <w:pStyle w:val="ListParagraph"/>
        <w:numPr>
          <w:ilvl w:val="2"/>
          <w:numId w:val="13"/>
        </w:num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ARDL Co-integration Test</w:t>
      </w:r>
    </w:p>
    <w:p w14:paraId="072BE8A4" w14:textId="4F3A1142"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 xml:space="preserve">To assess the existence of a long-run relationship among the variables, the ARDL bounds testing approach to co-integration was applied. Developed by </w:t>
      </w:r>
      <w:proofErr w:type="spellStart"/>
      <w:r w:rsidRPr="004A7179">
        <w:rPr>
          <w:rFonts w:ascii="Times New Roman" w:hAnsi="Times New Roman" w:cs="Times New Roman"/>
          <w:sz w:val="24"/>
          <w:szCs w:val="24"/>
        </w:rPr>
        <w:t>Pesaran</w:t>
      </w:r>
      <w:proofErr w:type="spellEnd"/>
      <w:r w:rsidRPr="004A7179">
        <w:rPr>
          <w:rFonts w:ascii="Times New Roman" w:hAnsi="Times New Roman" w:cs="Times New Roman"/>
          <w:sz w:val="24"/>
          <w:szCs w:val="24"/>
        </w:rPr>
        <w:t xml:space="preserve">, Shin, and Smith (2001), this technique is suitable when regressors are a mix of </w:t>
      </w:r>
      <w:proofErr w:type="gramStart"/>
      <w:r w:rsidRPr="004A7179">
        <w:rPr>
          <w:rFonts w:ascii="Times New Roman" w:hAnsi="Times New Roman" w:cs="Times New Roman"/>
          <w:sz w:val="24"/>
          <w:szCs w:val="24"/>
        </w:rPr>
        <w:t>I(</w:t>
      </w:r>
      <w:proofErr w:type="gramEnd"/>
      <w:r w:rsidRPr="004A7179">
        <w:rPr>
          <w:rFonts w:ascii="Times New Roman" w:hAnsi="Times New Roman" w:cs="Times New Roman"/>
          <w:sz w:val="24"/>
          <w:szCs w:val="24"/>
        </w:rPr>
        <w:t xml:space="preserve">0) and I(1) </w:t>
      </w:r>
      <w:r w:rsidR="00014DCD" w:rsidRPr="004A7179">
        <w:rPr>
          <w:rFonts w:ascii="Times New Roman" w:hAnsi="Times New Roman" w:cs="Times New Roman"/>
          <w:sz w:val="24"/>
          <w:szCs w:val="24"/>
        </w:rPr>
        <w:t>variables. The</w:t>
      </w:r>
      <w:r w:rsidRPr="004A7179">
        <w:rPr>
          <w:rFonts w:ascii="Times New Roman" w:hAnsi="Times New Roman" w:cs="Times New Roman"/>
          <w:sz w:val="24"/>
          <w:szCs w:val="24"/>
        </w:rPr>
        <w:t xml:space="preserve"> ARDL bounds test evaluates the null hypothesis of no co-integration against the alternative hypothesis of a stable long-run relationship. The F-statistic obtained from the ARDL estimation is compared with two sets of critical </w:t>
      </w:r>
      <w:r w:rsidR="007774EE" w:rsidRPr="004A7179">
        <w:rPr>
          <w:rFonts w:ascii="Times New Roman" w:hAnsi="Times New Roman" w:cs="Times New Roman"/>
          <w:sz w:val="24"/>
          <w:szCs w:val="24"/>
        </w:rPr>
        <w:t>values: Lower</w:t>
      </w:r>
      <w:r w:rsidRPr="004A7179">
        <w:rPr>
          <w:rFonts w:ascii="Times New Roman" w:hAnsi="Times New Roman" w:cs="Times New Roman"/>
          <w:sz w:val="24"/>
          <w:szCs w:val="24"/>
        </w:rPr>
        <w:t xml:space="preserve"> bound </w:t>
      </w:r>
      <w:proofErr w:type="gramStart"/>
      <w:r w:rsidRPr="004A7179">
        <w:rPr>
          <w:rFonts w:ascii="Times New Roman" w:hAnsi="Times New Roman" w:cs="Times New Roman"/>
          <w:sz w:val="24"/>
          <w:szCs w:val="24"/>
        </w:rPr>
        <w:t>I(</w:t>
      </w:r>
      <w:proofErr w:type="gramEnd"/>
      <w:r w:rsidRPr="004A7179">
        <w:rPr>
          <w:rFonts w:ascii="Times New Roman" w:hAnsi="Times New Roman" w:cs="Times New Roman"/>
          <w:sz w:val="24"/>
          <w:szCs w:val="24"/>
        </w:rPr>
        <w:t xml:space="preserve">0) which  assumes all variables are stationary at levels and Upper bound I(I) which assumes all variables are stationary at first difference. If </w:t>
      </w:r>
      <w:r w:rsidR="007774EE" w:rsidRPr="004A7179">
        <w:rPr>
          <w:rFonts w:ascii="Times New Roman" w:hAnsi="Times New Roman" w:cs="Times New Roman"/>
          <w:sz w:val="24"/>
          <w:szCs w:val="24"/>
        </w:rPr>
        <w:t>the F</w:t>
      </w:r>
      <w:r w:rsidRPr="004A7179">
        <w:rPr>
          <w:rFonts w:ascii="Times New Roman" w:hAnsi="Times New Roman" w:cs="Times New Roman"/>
          <w:sz w:val="24"/>
          <w:szCs w:val="24"/>
        </w:rPr>
        <w:t>-statistic exceeds the upper bound, a long-run relationship exists; if it falls below the lower bound, no co-integration exists; if it lies between the bounds, the result is inconclusive (Salisu, Umar, &amp; Yakubu, 2015).</w:t>
      </w:r>
    </w:p>
    <w:p w14:paraId="3A8895A6"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The models for this study are specified as:</w:t>
      </w:r>
    </w:p>
    <w:p w14:paraId="06509B40" w14:textId="5C67C249" w:rsidR="00DA13CD" w:rsidRPr="00F9123B" w:rsidRDefault="00DA13CD" w:rsidP="00F9123B">
      <w:pPr>
        <w:spacing w:before="100" w:beforeAutospacing="1" w:after="100" w:afterAutospacing="1" w:line="480" w:lineRule="auto"/>
        <w:jc w:val="both"/>
        <w:rPr>
          <w:rStyle w:val="s1"/>
          <w:rFonts w:ascii="Times New Roman" w:hAnsi="Times New Roman" w:cs="Times New Roman"/>
          <w:sz w:val="24"/>
          <w:szCs w:val="24"/>
        </w:rPr>
      </w:pPr>
      <w:proofErr w:type="spellStart"/>
      <w:r w:rsidRPr="004A7179">
        <w:rPr>
          <w:rFonts w:ascii="Times New Roman" w:hAnsi="Times New Roman" w:cs="Times New Roman"/>
          <w:sz w:val="24"/>
          <w:szCs w:val="24"/>
        </w:rPr>
        <w:t>OEPt</w:t>
      </w:r>
      <w:proofErr w:type="spellEnd"/>
      <w:r w:rsidRPr="004A7179">
        <w:rPr>
          <w:rFonts w:ascii="Times New Roman" w:hAnsi="Times New Roman" w:cs="Times New Roman"/>
          <w:sz w:val="24"/>
          <w:szCs w:val="24"/>
        </w:rPr>
        <w:t xml:space="preserve"> = α0 + </w:t>
      </w:r>
      <w:r w:rsidR="002B3828" w:rsidRPr="004A7179">
        <w:rPr>
          <w:rFonts w:ascii="Times New Roman" w:hAnsi="Times New Roman" w:cs="Times New Roman"/>
          <w:sz w:val="24"/>
          <w:szCs w:val="24"/>
        </w:rPr>
        <w:t>Σ (</w:t>
      </w:r>
      <w:r w:rsidRPr="004A7179">
        <w:rPr>
          <w:rFonts w:ascii="Times New Roman" w:hAnsi="Times New Roman" w:cs="Times New Roman"/>
          <w:sz w:val="24"/>
          <w:szCs w:val="24"/>
        </w:rPr>
        <w:t xml:space="preserve">β1i EXR{t-1}) + </w:t>
      </w:r>
      <w:r w:rsidR="00014DCD" w:rsidRPr="004A7179">
        <w:rPr>
          <w:rFonts w:ascii="Times New Roman" w:hAnsi="Times New Roman" w:cs="Times New Roman"/>
          <w:sz w:val="24"/>
          <w:szCs w:val="24"/>
        </w:rPr>
        <w:t>Σ (</w:t>
      </w:r>
      <w:r w:rsidRPr="004A7179">
        <w:rPr>
          <w:rFonts w:ascii="Times New Roman" w:hAnsi="Times New Roman" w:cs="Times New Roman"/>
          <w:sz w:val="24"/>
          <w:szCs w:val="24"/>
        </w:rPr>
        <w:t xml:space="preserve">β2i INF{t-1}) + </w:t>
      </w:r>
      <w:r w:rsidR="00014DCD" w:rsidRPr="004A7179">
        <w:rPr>
          <w:rFonts w:ascii="Times New Roman" w:hAnsi="Times New Roman" w:cs="Times New Roman"/>
          <w:sz w:val="24"/>
          <w:szCs w:val="24"/>
        </w:rPr>
        <w:t>Σ (</w:t>
      </w:r>
      <w:r w:rsidRPr="004A7179">
        <w:rPr>
          <w:rFonts w:ascii="Times New Roman" w:hAnsi="Times New Roman" w:cs="Times New Roman"/>
          <w:sz w:val="24"/>
          <w:szCs w:val="24"/>
        </w:rPr>
        <w:t xml:space="preserve">β3i INT{t-1}) + </w:t>
      </w:r>
      <w:r w:rsidR="00014DCD" w:rsidRPr="004A7179">
        <w:rPr>
          <w:rFonts w:ascii="Times New Roman" w:hAnsi="Times New Roman" w:cs="Times New Roman"/>
          <w:sz w:val="24"/>
          <w:szCs w:val="24"/>
        </w:rPr>
        <w:t>Σ (</w:t>
      </w:r>
      <w:r w:rsidRPr="004A7179">
        <w:rPr>
          <w:rFonts w:ascii="Times New Roman" w:hAnsi="Times New Roman" w:cs="Times New Roman"/>
          <w:sz w:val="24"/>
          <w:szCs w:val="24"/>
        </w:rPr>
        <w:t xml:space="preserve">β4i LNTOTR{t-1}) + </w:t>
      </w:r>
      <w:proofErr w:type="spellStart"/>
      <w:r w:rsidRPr="004A7179">
        <w:rPr>
          <w:rFonts w:ascii="Times New Roman" w:hAnsi="Times New Roman" w:cs="Times New Roman"/>
          <w:sz w:val="24"/>
          <w:szCs w:val="24"/>
        </w:rPr>
        <w:t>μt</w:t>
      </w:r>
      <w:proofErr w:type="spellEnd"/>
    </w:p>
    <w:p w14:paraId="5D6088B7" w14:textId="77777777" w:rsidR="00DA13CD" w:rsidRPr="004A7179" w:rsidRDefault="00DA13CD" w:rsidP="00DA13CD">
      <w:pPr>
        <w:pStyle w:val="p1"/>
        <w:spacing w:line="480" w:lineRule="auto"/>
        <w:jc w:val="both"/>
      </w:pPr>
      <w:r w:rsidRPr="004A7179">
        <w:rPr>
          <w:rStyle w:val="s1"/>
        </w:rPr>
        <w:t>Hypotheses:</w:t>
      </w:r>
    </w:p>
    <w:p w14:paraId="5B69C399" w14:textId="77777777" w:rsidR="00DA13CD" w:rsidRPr="004A7179" w:rsidRDefault="00DA13CD" w:rsidP="00DA13CD">
      <w:pPr>
        <w:pStyle w:val="p1"/>
        <w:spacing w:line="480" w:lineRule="auto"/>
        <w:jc w:val="both"/>
      </w:pPr>
      <w:r w:rsidRPr="004A7179">
        <w:rPr>
          <w:rStyle w:val="s1"/>
        </w:rPr>
        <w:t>H0:</w:t>
      </w:r>
      <w:r w:rsidRPr="004A7179">
        <w:rPr>
          <w:rStyle w:val="s2"/>
        </w:rPr>
        <w:t>(No long-run relationship exists): β1 = β2 = β3 = β4 = 0</w:t>
      </w:r>
    </w:p>
    <w:p w14:paraId="0381ACBD" w14:textId="77777777" w:rsidR="00DA13CD" w:rsidRPr="004A7179" w:rsidRDefault="00DA13CD" w:rsidP="00DA13CD">
      <w:pPr>
        <w:pStyle w:val="p1"/>
        <w:spacing w:line="480" w:lineRule="auto"/>
        <w:jc w:val="both"/>
      </w:pPr>
      <w:r w:rsidRPr="004A7179">
        <w:rPr>
          <w:rStyle w:val="s1"/>
        </w:rPr>
        <w:t>H1:</w:t>
      </w:r>
      <w:r w:rsidRPr="004A7179">
        <w:rPr>
          <w:rStyle w:val="s2"/>
        </w:rPr>
        <w:t>(Long-run relationship exists): β1 ≠ β2 ≠ β3 ≠ β4 ≠ 0</w:t>
      </w:r>
    </w:p>
    <w:p w14:paraId="20CC6E35" w14:textId="77777777" w:rsidR="00DA13CD" w:rsidRPr="004A7179" w:rsidRDefault="00DA13CD" w:rsidP="00DA13CD">
      <w:pPr>
        <w:pStyle w:val="p1"/>
        <w:spacing w:line="480" w:lineRule="auto"/>
        <w:jc w:val="both"/>
        <w:rPr>
          <w:rStyle w:val="s3"/>
        </w:rPr>
      </w:pPr>
      <w:r w:rsidRPr="004A7179">
        <w:rPr>
          <w:rStyle w:val="s3"/>
        </w:rPr>
        <w:t>A lack of co-integration indicates that the variable has no meaningful long-run relationship with oil export prices.</w:t>
      </w:r>
    </w:p>
    <w:p w14:paraId="5DACACC9" w14:textId="77777777" w:rsidR="00DA13CD" w:rsidRPr="004A7179" w:rsidRDefault="00DA13CD" w:rsidP="00DA13CD">
      <w:pPr>
        <w:spacing w:before="100" w:beforeAutospacing="1" w:after="100" w:afterAutospacing="1" w:line="480" w:lineRule="auto"/>
        <w:jc w:val="both"/>
        <w:outlineLvl w:val="3"/>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3.5.5 Post-Estimation Diagnostic Checks</w:t>
      </w:r>
    </w:p>
    <w:p w14:paraId="446D8A70"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After estimating the ARDL model, it is essential to validate the robustness, reliability, and adequacy of the model through post-estimation diagnostic tests. These checks identify potential econometric problems such as model misspecification, serial correlation, heteroskedasticity, and parameter instability. Ensuring these issues are absent or well-controlled improves the credibility of empirical results and policy implications.</w:t>
      </w:r>
    </w:p>
    <w:p w14:paraId="3964C859" w14:textId="71964F5A"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The following diagnostic tests w</w:t>
      </w:r>
      <w:r w:rsidR="007774EE">
        <w:rPr>
          <w:rFonts w:ascii="Times New Roman" w:hAnsi="Times New Roman" w:cs="Times New Roman"/>
          <w:sz w:val="24"/>
          <w:szCs w:val="24"/>
        </w:rPr>
        <w:t xml:space="preserve">ould </w:t>
      </w:r>
      <w:r w:rsidR="00950C21">
        <w:rPr>
          <w:rFonts w:ascii="Times New Roman" w:hAnsi="Times New Roman" w:cs="Times New Roman"/>
          <w:sz w:val="24"/>
          <w:szCs w:val="24"/>
        </w:rPr>
        <w:t xml:space="preserve">be </w:t>
      </w:r>
      <w:r w:rsidR="00950C21" w:rsidRPr="004A7179">
        <w:rPr>
          <w:rFonts w:ascii="Times New Roman" w:hAnsi="Times New Roman" w:cs="Times New Roman"/>
          <w:sz w:val="24"/>
          <w:szCs w:val="24"/>
        </w:rPr>
        <w:t>conducted</w:t>
      </w:r>
      <w:r w:rsidRPr="004A7179">
        <w:rPr>
          <w:rFonts w:ascii="Times New Roman" w:hAnsi="Times New Roman" w:cs="Times New Roman"/>
          <w:sz w:val="24"/>
          <w:szCs w:val="24"/>
        </w:rPr>
        <w:t>:</w:t>
      </w:r>
    </w:p>
    <w:p w14:paraId="6A66DA1E" w14:textId="77777777" w:rsidR="00DA13CD" w:rsidRPr="004A7179" w:rsidRDefault="00DA13CD" w:rsidP="00DA13CD">
      <w:pPr>
        <w:pStyle w:val="ListParagraph"/>
        <w:numPr>
          <w:ilvl w:val="0"/>
          <w:numId w:val="15"/>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Normality Test (Jarque-Bera): Checks if residuals are normally distributed. A p-value &gt; 0.05 indicates normality.</w:t>
      </w:r>
    </w:p>
    <w:p w14:paraId="06CA9E4C" w14:textId="77777777" w:rsidR="00DA13CD" w:rsidRPr="004A7179" w:rsidRDefault="00DA13CD" w:rsidP="00DA13CD">
      <w:pPr>
        <w:numPr>
          <w:ilvl w:val="0"/>
          <w:numId w:val="14"/>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Serial Correlation Test (Breusch-Godfrey): Evaluates whether residuals are serially correlated. A non-significant p-value suggests no serial correlation.</w:t>
      </w:r>
    </w:p>
    <w:p w14:paraId="26278494" w14:textId="77777777" w:rsidR="00DA13CD" w:rsidRPr="004A7179" w:rsidRDefault="00DA13CD" w:rsidP="00DA13CD">
      <w:pPr>
        <w:numPr>
          <w:ilvl w:val="0"/>
          <w:numId w:val="14"/>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Heteroskedasticity Test (Breusch-Pagan-Godfrey): Examines whether residual variance is constant. A non-significant result indicates homoscedasticity.</w:t>
      </w:r>
    </w:p>
    <w:p w14:paraId="5515F9BB" w14:textId="77777777" w:rsidR="00DA13CD" w:rsidRPr="004A7179" w:rsidRDefault="00DA13CD" w:rsidP="00DA13CD">
      <w:pPr>
        <w:numPr>
          <w:ilvl w:val="0"/>
          <w:numId w:val="14"/>
        </w:numPr>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Ramsey RESET Test (Model Specification): Tests for omitted variables or incorrect functional forms. A non-significant p-value confirms correct specification.</w:t>
      </w:r>
    </w:p>
    <w:p w14:paraId="471A5E37" w14:textId="77777777" w:rsidR="00DA13CD" w:rsidRPr="009D182A" w:rsidRDefault="00DA13CD" w:rsidP="009D182A">
      <w:pPr>
        <w:pStyle w:val="ListParagraph"/>
        <w:numPr>
          <w:ilvl w:val="0"/>
          <w:numId w:val="14"/>
        </w:numPr>
        <w:spacing w:before="100" w:beforeAutospacing="1" w:after="100" w:afterAutospacing="1" w:line="480" w:lineRule="auto"/>
        <w:jc w:val="both"/>
        <w:rPr>
          <w:rFonts w:ascii="Times New Roman" w:hAnsi="Times New Roman" w:cs="Times New Roman"/>
          <w:sz w:val="24"/>
          <w:szCs w:val="24"/>
        </w:rPr>
      </w:pPr>
      <w:r w:rsidRPr="009D182A">
        <w:rPr>
          <w:rFonts w:ascii="Times New Roman" w:hAnsi="Times New Roman" w:cs="Times New Roman"/>
          <w:sz w:val="24"/>
          <w:szCs w:val="24"/>
        </w:rPr>
        <w:t>Stability Tests (CUSUM and CUSUM of Squares): Graphical tests to assess parameter stability over time. If plots lie within 5% significance boundaries, the model is considered stable and reliable.</w:t>
      </w:r>
    </w:p>
    <w:p w14:paraId="599D314E" w14:textId="77777777" w:rsidR="00DA13CD" w:rsidRPr="004A7179" w:rsidRDefault="00DA13CD" w:rsidP="00DA13CD">
      <w:pPr>
        <w:pStyle w:val="ListParagraph"/>
        <w:numPr>
          <w:ilvl w:val="1"/>
          <w:numId w:val="13"/>
        </w:num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4A7179">
        <w:rPr>
          <w:rFonts w:ascii="Times New Roman" w:eastAsia="Times New Roman" w:hAnsi="Times New Roman" w:cs="Times New Roman"/>
          <w:b/>
          <w:bCs/>
          <w:sz w:val="24"/>
          <w:szCs w:val="24"/>
        </w:rPr>
        <w:t>Justification of Model Estimation Technique</w:t>
      </w:r>
    </w:p>
    <w:p w14:paraId="7E79688E" w14:textId="5C88C6AD" w:rsidR="00DA13CD" w:rsidRPr="004A7179" w:rsidRDefault="00DA13CD" w:rsidP="00DA13CD">
      <w:pPr>
        <w:pStyle w:val="ListParagraph"/>
        <w:spacing w:before="100" w:beforeAutospacing="1" w:after="100" w:afterAutospacing="1" w:line="480" w:lineRule="auto"/>
        <w:jc w:val="both"/>
        <w:rPr>
          <w:rFonts w:ascii="Times New Roman" w:hAnsi="Times New Roman" w:cs="Times New Roman"/>
          <w:sz w:val="24"/>
          <w:szCs w:val="24"/>
        </w:rPr>
      </w:pPr>
      <w:r w:rsidRPr="004A7179">
        <w:rPr>
          <w:rFonts w:ascii="Times New Roman" w:hAnsi="Times New Roman" w:cs="Times New Roman"/>
          <w:sz w:val="24"/>
          <w:szCs w:val="24"/>
        </w:rPr>
        <w:t>To evaluate the impact of exchange rate fluctuations on oil export prices in Nigeria, this study employs the Autoregressive Distributed Lag (ARDL) model. The ARDL framework is particularly suitable for this study because it captures both short-run and long-run dynamics among variables, including exchange rate, oil export prices, interest rate, inflation, and total reserves, even when the variables exhibit mixed orders of integration (</w:t>
      </w:r>
      <w:proofErr w:type="gramStart"/>
      <w:r w:rsidRPr="004A7179">
        <w:rPr>
          <w:rFonts w:ascii="Times New Roman" w:hAnsi="Times New Roman" w:cs="Times New Roman"/>
          <w:sz w:val="24"/>
          <w:szCs w:val="24"/>
        </w:rPr>
        <w:t>I(</w:t>
      </w:r>
      <w:proofErr w:type="gramEnd"/>
      <w:r w:rsidRPr="004A7179">
        <w:rPr>
          <w:rFonts w:ascii="Times New Roman" w:hAnsi="Times New Roman" w:cs="Times New Roman"/>
          <w:sz w:val="24"/>
          <w:szCs w:val="24"/>
        </w:rPr>
        <w:t xml:space="preserve">0) and I(1)).The ARDL approach offers several advantages over conventional co-integration methods. It is capable of detecting long-run relationships with small sample sizes, accommodates lagged effects that capture dynamic adjustments over time, and provides an Error Correction Mechanism (ECM) to quantify the speed at which variables return to equilibrium after a </w:t>
      </w:r>
      <w:r w:rsidR="007774EE" w:rsidRPr="004A7179">
        <w:rPr>
          <w:rFonts w:ascii="Times New Roman" w:hAnsi="Times New Roman" w:cs="Times New Roman"/>
          <w:sz w:val="24"/>
          <w:szCs w:val="24"/>
        </w:rPr>
        <w:t>shock. Following</w:t>
      </w:r>
      <w:r w:rsidRPr="004A7179">
        <w:rPr>
          <w:rFonts w:ascii="Times New Roman" w:hAnsi="Times New Roman" w:cs="Times New Roman"/>
          <w:sz w:val="24"/>
          <w:szCs w:val="24"/>
        </w:rPr>
        <w:t xml:space="preserve"> </w:t>
      </w:r>
      <w:proofErr w:type="spellStart"/>
      <w:r w:rsidRPr="004A7179">
        <w:rPr>
          <w:rFonts w:ascii="Times New Roman" w:hAnsi="Times New Roman" w:cs="Times New Roman"/>
          <w:sz w:val="24"/>
          <w:szCs w:val="24"/>
        </w:rPr>
        <w:t>Pesaran</w:t>
      </w:r>
      <w:proofErr w:type="spellEnd"/>
      <w:r w:rsidRPr="004A7179">
        <w:rPr>
          <w:rFonts w:ascii="Times New Roman" w:hAnsi="Times New Roman" w:cs="Times New Roman"/>
          <w:sz w:val="24"/>
          <w:szCs w:val="24"/>
        </w:rPr>
        <w:t>, Shin, and Smith (2001), the ARDL methodology involves estimating the conditional error correction version of the ARDL model, allowing the study to rigorously assess both short-run and long-run effects of exchange rate fluctuations on oil export prices in Nigeria. This makes the ARDL model a flexible, robust, and reliable estimation technique for analyzing the interplay between exchange rate movements and oil export performance.</w:t>
      </w:r>
    </w:p>
    <w:p w14:paraId="12AD0D05"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p>
    <w:p w14:paraId="13D92EFE" w14:textId="77777777" w:rsidR="00DA13CD" w:rsidRPr="004A7179" w:rsidRDefault="00DA13CD" w:rsidP="00DA13CD">
      <w:pPr>
        <w:spacing w:before="100" w:beforeAutospacing="1" w:after="100" w:afterAutospacing="1" w:line="480" w:lineRule="auto"/>
        <w:jc w:val="both"/>
        <w:rPr>
          <w:rFonts w:ascii="Times New Roman" w:hAnsi="Times New Roman" w:cs="Times New Roman"/>
          <w:sz w:val="24"/>
          <w:szCs w:val="24"/>
        </w:rPr>
      </w:pPr>
    </w:p>
    <w:p w14:paraId="0DEC8644" w14:textId="77777777" w:rsidR="00DA13CD" w:rsidRPr="001B2F8F" w:rsidRDefault="00DA13CD" w:rsidP="00DA13CD">
      <w:pPr>
        <w:spacing w:line="480" w:lineRule="auto"/>
        <w:jc w:val="both"/>
        <w:rPr>
          <w:rFonts w:ascii="Times New Roman" w:hAnsi="Times New Roman" w:cs="Times New Roman"/>
          <w:sz w:val="24"/>
          <w:szCs w:val="24"/>
        </w:rPr>
      </w:pPr>
    </w:p>
    <w:p w14:paraId="0FE80B7D" w14:textId="77777777" w:rsidR="00DA13CD" w:rsidRDefault="00DA13CD" w:rsidP="004E73F3">
      <w:pPr>
        <w:spacing w:line="480" w:lineRule="auto"/>
        <w:ind w:right="4"/>
        <w:rPr>
          <w:rFonts w:ascii="Times New Roman" w:hAnsi="Times New Roman" w:cs="Times New Roman"/>
          <w:sz w:val="24"/>
          <w:szCs w:val="24"/>
        </w:rPr>
      </w:pPr>
    </w:p>
    <w:p w14:paraId="25E0C53D" w14:textId="77777777" w:rsidR="00DA13CD" w:rsidRDefault="00DA13CD" w:rsidP="004E73F3">
      <w:pPr>
        <w:spacing w:line="480" w:lineRule="auto"/>
        <w:ind w:right="4"/>
        <w:rPr>
          <w:rFonts w:ascii="Times New Roman" w:hAnsi="Times New Roman" w:cs="Times New Roman"/>
          <w:sz w:val="24"/>
          <w:szCs w:val="24"/>
        </w:rPr>
      </w:pPr>
    </w:p>
    <w:p w14:paraId="5AF83ABB" w14:textId="77777777" w:rsidR="00DA13CD" w:rsidRDefault="00DA13CD" w:rsidP="004E73F3">
      <w:pPr>
        <w:spacing w:line="480" w:lineRule="auto"/>
        <w:ind w:right="4"/>
        <w:rPr>
          <w:rFonts w:ascii="Times New Roman" w:hAnsi="Times New Roman" w:cs="Times New Roman"/>
          <w:sz w:val="24"/>
          <w:szCs w:val="24"/>
        </w:rPr>
      </w:pPr>
    </w:p>
    <w:p w14:paraId="47DA8D0A" w14:textId="77777777" w:rsidR="00DA13CD" w:rsidRDefault="00DA13CD" w:rsidP="004E73F3">
      <w:pPr>
        <w:spacing w:line="480" w:lineRule="auto"/>
        <w:ind w:right="4"/>
        <w:rPr>
          <w:rFonts w:ascii="Times New Roman" w:hAnsi="Times New Roman" w:cs="Times New Roman"/>
          <w:sz w:val="24"/>
          <w:szCs w:val="24"/>
        </w:rPr>
      </w:pPr>
    </w:p>
    <w:p w14:paraId="5666BC5D" w14:textId="583FE9D7" w:rsidR="0021464B" w:rsidRDefault="0021464B" w:rsidP="00DA13CD">
      <w:pPr>
        <w:spacing w:line="480" w:lineRule="auto"/>
        <w:ind w:right="4"/>
        <w:rPr>
          <w:rFonts w:ascii="Times New Roman" w:hAnsi="Times New Roman" w:cs="Times New Roman"/>
          <w:b/>
          <w:bCs/>
          <w:sz w:val="24"/>
          <w:szCs w:val="24"/>
        </w:rPr>
      </w:pPr>
    </w:p>
    <w:p w14:paraId="5EC7B80C" w14:textId="77777777" w:rsidR="009D182A" w:rsidRDefault="009D182A" w:rsidP="00DA13CD">
      <w:pPr>
        <w:spacing w:line="480" w:lineRule="auto"/>
        <w:ind w:right="4"/>
        <w:rPr>
          <w:rFonts w:ascii="Times New Roman" w:hAnsi="Times New Roman" w:cs="Times New Roman"/>
          <w:b/>
          <w:bCs/>
          <w:sz w:val="24"/>
          <w:szCs w:val="24"/>
        </w:rPr>
      </w:pPr>
    </w:p>
    <w:p w14:paraId="45A60EAD" w14:textId="77777777" w:rsidR="009D182A" w:rsidRDefault="009D182A" w:rsidP="00DA13CD">
      <w:pPr>
        <w:spacing w:line="480" w:lineRule="auto"/>
        <w:ind w:right="4"/>
        <w:rPr>
          <w:rFonts w:ascii="Times New Roman" w:hAnsi="Times New Roman" w:cs="Times New Roman"/>
          <w:b/>
          <w:bCs/>
          <w:sz w:val="24"/>
          <w:szCs w:val="24"/>
        </w:rPr>
      </w:pPr>
    </w:p>
    <w:p w14:paraId="745AD1F8" w14:textId="77777777" w:rsidR="009D182A" w:rsidRDefault="009D182A" w:rsidP="00DA13CD">
      <w:pPr>
        <w:spacing w:line="480" w:lineRule="auto"/>
        <w:ind w:right="4"/>
        <w:rPr>
          <w:rFonts w:ascii="Times New Roman" w:hAnsi="Times New Roman" w:cs="Times New Roman"/>
          <w:b/>
          <w:bCs/>
          <w:sz w:val="24"/>
          <w:szCs w:val="24"/>
        </w:rPr>
      </w:pPr>
    </w:p>
    <w:p w14:paraId="41403D5D" w14:textId="77777777" w:rsidR="009D182A" w:rsidRDefault="009D182A" w:rsidP="00DA13CD">
      <w:pPr>
        <w:spacing w:line="480" w:lineRule="auto"/>
        <w:ind w:right="4"/>
        <w:rPr>
          <w:rFonts w:ascii="Times New Roman" w:hAnsi="Times New Roman" w:cs="Times New Roman"/>
          <w:b/>
          <w:bCs/>
          <w:sz w:val="24"/>
          <w:szCs w:val="24"/>
        </w:rPr>
      </w:pPr>
    </w:p>
    <w:p w14:paraId="169C736A" w14:textId="77777777" w:rsidR="009D182A" w:rsidRDefault="009D182A" w:rsidP="00DA13CD">
      <w:pPr>
        <w:spacing w:line="480" w:lineRule="auto"/>
        <w:ind w:right="4"/>
        <w:rPr>
          <w:rFonts w:ascii="Times New Roman" w:hAnsi="Times New Roman" w:cs="Times New Roman"/>
          <w:b/>
          <w:bCs/>
          <w:sz w:val="24"/>
          <w:szCs w:val="24"/>
        </w:rPr>
      </w:pPr>
    </w:p>
    <w:p w14:paraId="44D13A4B" w14:textId="77777777" w:rsidR="009D182A" w:rsidRDefault="009D182A" w:rsidP="00DA13CD">
      <w:pPr>
        <w:spacing w:line="480" w:lineRule="auto"/>
        <w:ind w:right="4"/>
        <w:rPr>
          <w:rFonts w:ascii="Times New Roman" w:hAnsi="Times New Roman" w:cs="Times New Roman"/>
          <w:b/>
          <w:bCs/>
          <w:sz w:val="24"/>
          <w:szCs w:val="24"/>
        </w:rPr>
      </w:pPr>
    </w:p>
    <w:p w14:paraId="4A56398E" w14:textId="77777777" w:rsidR="009D182A" w:rsidRDefault="009D182A" w:rsidP="00DA13CD">
      <w:pPr>
        <w:spacing w:line="480" w:lineRule="auto"/>
        <w:ind w:right="4"/>
        <w:rPr>
          <w:rFonts w:ascii="Times New Roman" w:hAnsi="Times New Roman" w:cs="Times New Roman"/>
          <w:b/>
          <w:bCs/>
          <w:sz w:val="24"/>
          <w:szCs w:val="24"/>
        </w:rPr>
      </w:pPr>
    </w:p>
    <w:p w14:paraId="1433C525" w14:textId="77777777" w:rsidR="009D182A" w:rsidRDefault="009D182A" w:rsidP="00DA13CD">
      <w:pPr>
        <w:spacing w:line="480" w:lineRule="auto"/>
        <w:ind w:right="4"/>
        <w:rPr>
          <w:rFonts w:ascii="Times New Roman" w:hAnsi="Times New Roman" w:cs="Times New Roman"/>
          <w:b/>
          <w:bCs/>
          <w:sz w:val="24"/>
          <w:szCs w:val="24"/>
        </w:rPr>
      </w:pPr>
    </w:p>
    <w:p w14:paraId="356BE3EF" w14:textId="77777777" w:rsidR="009D182A" w:rsidRDefault="009D182A" w:rsidP="00DA13CD">
      <w:pPr>
        <w:spacing w:line="480" w:lineRule="auto"/>
        <w:ind w:right="4"/>
        <w:rPr>
          <w:rFonts w:ascii="Times New Roman" w:hAnsi="Times New Roman" w:cs="Times New Roman"/>
          <w:b/>
          <w:bCs/>
          <w:sz w:val="24"/>
          <w:szCs w:val="24"/>
        </w:rPr>
      </w:pPr>
    </w:p>
    <w:p w14:paraId="27B8C6D3" w14:textId="77777777" w:rsidR="009D182A" w:rsidRDefault="009D182A" w:rsidP="00DA13CD">
      <w:pPr>
        <w:spacing w:line="480" w:lineRule="auto"/>
        <w:ind w:right="4"/>
        <w:rPr>
          <w:rFonts w:ascii="Times New Roman" w:hAnsi="Times New Roman" w:cs="Times New Roman"/>
          <w:b/>
          <w:bCs/>
          <w:sz w:val="24"/>
          <w:szCs w:val="24"/>
        </w:rPr>
      </w:pPr>
    </w:p>
    <w:p w14:paraId="55E94561" w14:textId="0451EFBC" w:rsidR="00C863C4" w:rsidRPr="00022E70" w:rsidRDefault="00C863C4" w:rsidP="0021464B">
      <w:pPr>
        <w:spacing w:line="480" w:lineRule="auto"/>
        <w:jc w:val="center"/>
        <w:rPr>
          <w:rFonts w:ascii="Times New Roman" w:hAnsi="Times New Roman" w:cs="Times New Roman"/>
          <w:b/>
          <w:bCs/>
          <w:sz w:val="24"/>
          <w:szCs w:val="24"/>
        </w:rPr>
      </w:pPr>
      <w:r w:rsidRPr="00022E70">
        <w:rPr>
          <w:rFonts w:ascii="Times New Roman" w:hAnsi="Times New Roman" w:cs="Times New Roman"/>
          <w:b/>
          <w:bCs/>
          <w:sz w:val="24"/>
          <w:szCs w:val="24"/>
        </w:rPr>
        <w:t>REFERENCE</w:t>
      </w:r>
    </w:p>
    <w:p w14:paraId="71177460"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Agbakoba</w:t>
      </w:r>
      <w:proofErr w:type="spellEnd"/>
      <w:r w:rsidRPr="00022E70">
        <w:rPr>
          <w:rFonts w:ascii="Times New Roman" w:hAnsi="Times New Roman" w:cs="Times New Roman"/>
        </w:rPr>
        <w:t xml:space="preserve">, O., &amp; Okeke, C. (2024, December 11). </w:t>
      </w:r>
      <w:r w:rsidRPr="00022E70">
        <w:rPr>
          <w:rFonts w:ascii="Times New Roman" w:hAnsi="Times New Roman" w:cs="Times New Roman"/>
          <w:i/>
          <w:iCs/>
        </w:rPr>
        <w:t>Rethinking oil and gas governance for national development</w:t>
      </w:r>
      <w:r w:rsidRPr="00022E70">
        <w:rPr>
          <w:rFonts w:ascii="Times New Roman" w:hAnsi="Times New Roman" w:cs="Times New Roman"/>
        </w:rPr>
        <w:t xml:space="preserve">. The Nation Newspaper. </w:t>
      </w:r>
      <w:hyperlink r:id="rId9" w:history="1">
        <w:r w:rsidRPr="00022E70">
          <w:rPr>
            <w:rStyle w:val="Hyperlink"/>
            <w:rFonts w:ascii="Times New Roman" w:hAnsi="Times New Roman" w:cs="Times New Roman"/>
          </w:rPr>
          <w:t>https://thenationonlineng.net/rethinking-oil-and-gas-governance-for-national-development/</w:t>
        </w:r>
      </w:hyperlink>
    </w:p>
    <w:p w14:paraId="2BD8746C" w14:textId="54EDE74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Aliyu, S. U. R. (2010).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export trade in Nigeria: An empirical investigation. </w:t>
      </w:r>
      <w:r w:rsidRPr="00022E70">
        <w:rPr>
          <w:rFonts w:ascii="Times New Roman" w:hAnsi="Times New Roman" w:cs="Times New Roman"/>
          <w:i/>
          <w:iCs/>
        </w:rPr>
        <w:t>Applied Financial Economics, 20</w:t>
      </w:r>
      <w:r w:rsidRPr="00022E70">
        <w:rPr>
          <w:rFonts w:ascii="Times New Roman" w:hAnsi="Times New Roman" w:cs="Times New Roman"/>
        </w:rPr>
        <w:t>(13), 1071–1084.</w:t>
      </w:r>
    </w:p>
    <w:p w14:paraId="29F71C4B"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Aloui, R., Hammoudeh, S., &amp; Ben Hamida, H. (2018). Copula-GARCH modeling and dependence structure between oil, and the US dollar markets: Evidence from emerging and developed countries. </w:t>
      </w:r>
      <w:r w:rsidRPr="00022E70">
        <w:rPr>
          <w:rFonts w:ascii="Times New Roman" w:hAnsi="Times New Roman" w:cs="Times New Roman"/>
          <w:i/>
          <w:iCs/>
        </w:rPr>
        <w:t>The Energy Journal, 39</w:t>
      </w:r>
      <w:r w:rsidRPr="00022E70">
        <w:rPr>
          <w:rFonts w:ascii="Times New Roman" w:hAnsi="Times New Roman" w:cs="Times New Roman"/>
        </w:rPr>
        <w:t>(1), 29–55.</w:t>
      </w:r>
    </w:p>
    <w:p w14:paraId="0805208C" w14:textId="1BDE5186"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Arise, A. C., Osang, T., &amp; </w:t>
      </w:r>
      <w:proofErr w:type="spellStart"/>
      <w:r w:rsidRPr="00022E70">
        <w:rPr>
          <w:rFonts w:ascii="Times New Roman" w:hAnsi="Times New Roman" w:cs="Times New Roman"/>
        </w:rPr>
        <w:t>Slottje</w:t>
      </w:r>
      <w:proofErr w:type="spellEnd"/>
      <w:r w:rsidRPr="00022E70">
        <w:rPr>
          <w:rFonts w:ascii="Times New Roman" w:hAnsi="Times New Roman" w:cs="Times New Roman"/>
        </w:rPr>
        <w:t xml:space="preserve">, D. J. (2000).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international trade: Evidence from thirteen LDCs. </w:t>
      </w:r>
      <w:r w:rsidRPr="00022E70">
        <w:rPr>
          <w:rFonts w:ascii="Times New Roman" w:hAnsi="Times New Roman" w:cs="Times New Roman"/>
          <w:i/>
          <w:iCs/>
        </w:rPr>
        <w:t>Journal of Business &amp; Economic Statistics, 12</w:t>
      </w:r>
      <w:r w:rsidRPr="00022E70">
        <w:rPr>
          <w:rFonts w:ascii="Times New Roman" w:hAnsi="Times New Roman" w:cs="Times New Roman"/>
        </w:rPr>
        <w:t>(1), 10–17.</w:t>
      </w:r>
    </w:p>
    <w:p w14:paraId="47BE5048"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Basher, S. A., Haug, A. A., &amp; </w:t>
      </w:r>
      <w:proofErr w:type="spellStart"/>
      <w:r w:rsidRPr="00022E70">
        <w:rPr>
          <w:rFonts w:ascii="Times New Roman" w:hAnsi="Times New Roman" w:cs="Times New Roman"/>
        </w:rPr>
        <w:t>Sadorsky</w:t>
      </w:r>
      <w:proofErr w:type="spellEnd"/>
      <w:r w:rsidRPr="00022E70">
        <w:rPr>
          <w:rFonts w:ascii="Times New Roman" w:hAnsi="Times New Roman" w:cs="Times New Roman"/>
        </w:rPr>
        <w:t xml:space="preserve">, P. (2020). Dynamic structural impacts of oil shocks on exchange rates: Lessons to learn. </w:t>
      </w:r>
      <w:r w:rsidRPr="00022E70">
        <w:rPr>
          <w:rFonts w:ascii="Times New Roman" w:hAnsi="Times New Roman" w:cs="Times New Roman"/>
          <w:i/>
          <w:iCs/>
        </w:rPr>
        <w:t>Journal of Economic Structures, 9</w:t>
      </w:r>
      <w:r w:rsidRPr="00022E70">
        <w:rPr>
          <w:rFonts w:ascii="Times New Roman" w:hAnsi="Times New Roman" w:cs="Times New Roman"/>
        </w:rPr>
        <w:t xml:space="preserve">, Article 10. </w:t>
      </w:r>
      <w:hyperlink r:id="rId10" w:history="1">
        <w:r w:rsidRPr="00022E70">
          <w:rPr>
            <w:rStyle w:val="Hyperlink"/>
            <w:rFonts w:ascii="Times New Roman" w:hAnsi="Times New Roman" w:cs="Times New Roman"/>
          </w:rPr>
          <w:t>https://doi.org/10.1186/s40008-020-00194-5</w:t>
        </w:r>
      </w:hyperlink>
    </w:p>
    <w:p w14:paraId="6B1AC78D"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Blot, C., Hubert, P., &amp; </w:t>
      </w:r>
      <w:proofErr w:type="spellStart"/>
      <w:r w:rsidRPr="00022E70">
        <w:rPr>
          <w:rFonts w:ascii="Times New Roman" w:hAnsi="Times New Roman" w:cs="Times New Roman"/>
        </w:rPr>
        <w:t>Labondance</w:t>
      </w:r>
      <w:proofErr w:type="spellEnd"/>
      <w:r w:rsidRPr="00022E70">
        <w:rPr>
          <w:rFonts w:ascii="Times New Roman" w:hAnsi="Times New Roman" w:cs="Times New Roman"/>
        </w:rPr>
        <w:t xml:space="preserve">, F. (2022). Inflation, oil prices and exchange rates: The euro’s dampening effect. </w:t>
      </w:r>
      <w:r w:rsidRPr="00022E70">
        <w:rPr>
          <w:rFonts w:ascii="Times New Roman" w:hAnsi="Times New Roman" w:cs="Times New Roman"/>
          <w:i/>
          <w:iCs/>
        </w:rPr>
        <w:t>Energy Economics, 109</w:t>
      </w:r>
      <w:r w:rsidRPr="00022E70">
        <w:rPr>
          <w:rFonts w:ascii="Times New Roman" w:hAnsi="Times New Roman" w:cs="Times New Roman"/>
        </w:rPr>
        <w:t xml:space="preserve">, 105985. </w:t>
      </w:r>
      <w:hyperlink r:id="rId11" w:history="1">
        <w:r w:rsidRPr="00022E70">
          <w:rPr>
            <w:rStyle w:val="Hyperlink"/>
            <w:rFonts w:ascii="Times New Roman" w:hAnsi="Times New Roman" w:cs="Times New Roman"/>
          </w:rPr>
          <w:t>https://doi.org/10.1016/j.eneco.2022.105985</w:t>
        </w:r>
      </w:hyperlink>
    </w:p>
    <w:p w14:paraId="7D664D8D"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Caves, R. E., Franke, J. A., &amp; Jones, R. W. (2007). </w:t>
      </w:r>
      <w:r w:rsidRPr="00022E70">
        <w:rPr>
          <w:rFonts w:ascii="Times New Roman" w:hAnsi="Times New Roman" w:cs="Times New Roman"/>
          <w:i/>
          <w:iCs/>
        </w:rPr>
        <w:t>World trade and payments: An introduction</w:t>
      </w:r>
      <w:r w:rsidRPr="00022E70">
        <w:rPr>
          <w:rFonts w:ascii="Times New Roman" w:hAnsi="Times New Roman" w:cs="Times New Roman"/>
        </w:rPr>
        <w:t xml:space="preserve"> (10th ed.). Pearson Education.</w:t>
      </w:r>
    </w:p>
    <w:p w14:paraId="58BA18A0" w14:textId="490E2E49"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Ekiran</w:t>
      </w:r>
      <w:proofErr w:type="spellEnd"/>
      <w:r w:rsidRPr="00022E70">
        <w:rPr>
          <w:rFonts w:ascii="Times New Roman" w:hAnsi="Times New Roman" w:cs="Times New Roman"/>
        </w:rPr>
        <w:t xml:space="preserve">, J. O., </w:t>
      </w:r>
      <w:proofErr w:type="spellStart"/>
      <w:r w:rsidRPr="00022E70">
        <w:rPr>
          <w:rFonts w:ascii="Times New Roman" w:hAnsi="Times New Roman" w:cs="Times New Roman"/>
        </w:rPr>
        <w:t>Olasehinde</w:t>
      </w:r>
      <w:proofErr w:type="spellEnd"/>
      <w:r w:rsidRPr="00022E70">
        <w:rPr>
          <w:rFonts w:ascii="Times New Roman" w:hAnsi="Times New Roman" w:cs="Times New Roman"/>
        </w:rPr>
        <w:t xml:space="preserve">, I. O., &amp; Afolabi, O. S. (2023). Exchange rate </w:t>
      </w:r>
      <w:r w:rsidR="00420FE3" w:rsidRPr="00022E70">
        <w:rPr>
          <w:rFonts w:ascii="Times New Roman" w:hAnsi="Times New Roman" w:cs="Times New Roman"/>
        </w:rPr>
        <w:t>fluctuations</w:t>
      </w:r>
      <w:r w:rsidRPr="00022E70">
        <w:rPr>
          <w:rFonts w:ascii="Times New Roman" w:hAnsi="Times New Roman" w:cs="Times New Roman"/>
        </w:rPr>
        <w:t xml:space="preserve">, trade openness and Nigerian economic growth. </w:t>
      </w:r>
      <w:r w:rsidRPr="00022E70">
        <w:rPr>
          <w:rFonts w:ascii="Times New Roman" w:hAnsi="Times New Roman" w:cs="Times New Roman"/>
          <w:i/>
          <w:iCs/>
        </w:rPr>
        <w:t>African Journal of Business and Economic Development, 3</w:t>
      </w:r>
      <w:r w:rsidRPr="00022E70">
        <w:rPr>
          <w:rFonts w:ascii="Times New Roman" w:hAnsi="Times New Roman" w:cs="Times New Roman"/>
        </w:rPr>
        <w:t>(12), 12–23.</w:t>
      </w:r>
    </w:p>
    <w:p w14:paraId="764F9C72"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Enoma</w:t>
      </w:r>
      <w:proofErr w:type="spellEnd"/>
      <w:r w:rsidRPr="00022E70">
        <w:rPr>
          <w:rFonts w:ascii="Times New Roman" w:hAnsi="Times New Roman" w:cs="Times New Roman"/>
        </w:rPr>
        <w:t xml:space="preserve">, A., &amp; Mustafa, R. (2011). The impact of financial sector reforms on non-oil export in Nigeria. </w:t>
      </w:r>
      <w:r w:rsidRPr="00022E70">
        <w:rPr>
          <w:rFonts w:ascii="Times New Roman" w:hAnsi="Times New Roman" w:cs="Times New Roman"/>
          <w:i/>
          <w:iCs/>
        </w:rPr>
        <w:t>Journal of Economics, 2</w:t>
      </w:r>
      <w:r w:rsidRPr="00022E70">
        <w:rPr>
          <w:rFonts w:ascii="Times New Roman" w:hAnsi="Times New Roman" w:cs="Times New Roman"/>
        </w:rPr>
        <w:t>(2), 115–120.</w:t>
      </w:r>
    </w:p>
    <w:p w14:paraId="6731B7F3"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Femi-Olagundoye, M. (2024). Exchange rate management and sectorial export-financing in Nigeria. </w:t>
      </w:r>
      <w:r w:rsidRPr="00022E70">
        <w:rPr>
          <w:rFonts w:ascii="Times New Roman" w:hAnsi="Times New Roman" w:cs="Times New Roman"/>
          <w:i/>
          <w:iCs/>
        </w:rPr>
        <w:t>International Journal of Research and Innovation in Social Science, 8</w:t>
      </w:r>
      <w:r w:rsidRPr="00022E70">
        <w:rPr>
          <w:rFonts w:ascii="Times New Roman" w:hAnsi="Times New Roman" w:cs="Times New Roman"/>
        </w:rPr>
        <w:t>(8), 1395–1403.</w:t>
      </w:r>
    </w:p>
    <w:p w14:paraId="796ACCE6"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Friedman, M. (1963). </w:t>
      </w:r>
      <w:r w:rsidRPr="00022E70">
        <w:rPr>
          <w:rFonts w:ascii="Times New Roman" w:hAnsi="Times New Roman" w:cs="Times New Roman"/>
          <w:i/>
          <w:iCs/>
        </w:rPr>
        <w:t>Inflation: Causes and consequences</w:t>
      </w:r>
      <w:r w:rsidRPr="00022E70">
        <w:rPr>
          <w:rFonts w:ascii="Times New Roman" w:hAnsi="Times New Roman" w:cs="Times New Roman"/>
        </w:rPr>
        <w:t>. Asia Publishing House.</w:t>
      </w:r>
    </w:p>
    <w:p w14:paraId="11439BC7"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Gummi, U. M., Buhari, A. I., &amp; Muhammad, A. (2017). Oil price fluctuations and economic growth in Nigeria: Evidence from Granger causality test. </w:t>
      </w:r>
      <w:r w:rsidRPr="00022E70">
        <w:rPr>
          <w:rFonts w:ascii="Times New Roman" w:hAnsi="Times New Roman" w:cs="Times New Roman"/>
          <w:i/>
          <w:iCs/>
        </w:rPr>
        <w:t>Australasian Journal of Social Science, 3</w:t>
      </w:r>
      <w:r w:rsidRPr="00022E70">
        <w:rPr>
          <w:rFonts w:ascii="Times New Roman" w:hAnsi="Times New Roman" w:cs="Times New Roman"/>
        </w:rPr>
        <w:t>, 1–16.</w:t>
      </w:r>
    </w:p>
    <w:p w14:paraId="69BBDD75" w14:textId="20BC1C21"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Ikechi, K. S., &amp; </w:t>
      </w:r>
      <w:proofErr w:type="spellStart"/>
      <w:r w:rsidRPr="00022E70">
        <w:rPr>
          <w:rFonts w:ascii="Times New Roman" w:hAnsi="Times New Roman" w:cs="Times New Roman"/>
        </w:rPr>
        <w:t>Nwadiubu</w:t>
      </w:r>
      <w:proofErr w:type="spellEnd"/>
      <w:r w:rsidRPr="00022E70">
        <w:rPr>
          <w:rFonts w:ascii="Times New Roman" w:hAnsi="Times New Roman" w:cs="Times New Roman"/>
        </w:rPr>
        <w:t xml:space="preserve">, A. (2020).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international trade in Nigeria. </w:t>
      </w:r>
      <w:r w:rsidRPr="00022E70">
        <w:rPr>
          <w:rFonts w:ascii="Times New Roman" w:hAnsi="Times New Roman" w:cs="Times New Roman"/>
          <w:i/>
          <w:iCs/>
        </w:rPr>
        <w:t>International Journal of Management Science and Business Administration, 6</w:t>
      </w:r>
      <w:r w:rsidRPr="00022E70">
        <w:rPr>
          <w:rFonts w:ascii="Times New Roman" w:hAnsi="Times New Roman" w:cs="Times New Roman"/>
        </w:rPr>
        <w:t>(5), 56–72.</w:t>
      </w:r>
    </w:p>
    <w:p w14:paraId="672BCC3C" w14:textId="0C431BC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Ikpe, M. E., Uduak, U. A., &amp; Johnson, G. (2024). The effect of exchange rate </w:t>
      </w:r>
      <w:r w:rsidR="00420FE3" w:rsidRPr="00022E70">
        <w:rPr>
          <w:rFonts w:ascii="Times New Roman" w:hAnsi="Times New Roman" w:cs="Times New Roman"/>
        </w:rPr>
        <w:t>fluctuations</w:t>
      </w:r>
      <w:r w:rsidRPr="00022E70">
        <w:rPr>
          <w:rFonts w:ascii="Times New Roman" w:hAnsi="Times New Roman" w:cs="Times New Roman"/>
        </w:rPr>
        <w:t xml:space="preserve"> on international trade in Nigeria. </w:t>
      </w:r>
      <w:r w:rsidRPr="00022E70">
        <w:rPr>
          <w:rFonts w:ascii="Times New Roman" w:hAnsi="Times New Roman" w:cs="Times New Roman"/>
          <w:i/>
          <w:iCs/>
        </w:rPr>
        <w:t>International Journal of Research in Finance and Management, 7</w:t>
      </w:r>
      <w:r w:rsidRPr="00022E70">
        <w:rPr>
          <w:rFonts w:ascii="Times New Roman" w:hAnsi="Times New Roman" w:cs="Times New Roman"/>
        </w:rPr>
        <w:t xml:space="preserve">(2), 441–451. </w:t>
      </w:r>
      <w:hyperlink r:id="rId12" w:history="1">
        <w:r w:rsidRPr="00022E70">
          <w:rPr>
            <w:rStyle w:val="Hyperlink"/>
            <w:rFonts w:ascii="Times New Roman" w:hAnsi="Times New Roman" w:cs="Times New Roman"/>
          </w:rPr>
          <w:t>https://doi.org/10.33545/26175754.2024.v7.i2e.392</w:t>
        </w:r>
      </w:hyperlink>
    </w:p>
    <w:p w14:paraId="164707DF"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Iyoha</w:t>
      </w:r>
      <w:proofErr w:type="spellEnd"/>
      <w:r w:rsidRPr="00022E70">
        <w:rPr>
          <w:rFonts w:ascii="Times New Roman" w:hAnsi="Times New Roman" w:cs="Times New Roman"/>
        </w:rPr>
        <w:t xml:space="preserve">, M. A., &amp; </w:t>
      </w:r>
      <w:proofErr w:type="spellStart"/>
      <w:r w:rsidRPr="00022E70">
        <w:rPr>
          <w:rFonts w:ascii="Times New Roman" w:hAnsi="Times New Roman" w:cs="Times New Roman"/>
        </w:rPr>
        <w:t>Oriakhi</w:t>
      </w:r>
      <w:proofErr w:type="spellEnd"/>
      <w:r w:rsidRPr="00022E70">
        <w:rPr>
          <w:rFonts w:ascii="Times New Roman" w:hAnsi="Times New Roman" w:cs="Times New Roman"/>
        </w:rPr>
        <w:t xml:space="preserve">, D. E. (2018). Crude oil exports and economic growth in Nigeria. </w:t>
      </w:r>
      <w:r w:rsidRPr="00022E70">
        <w:rPr>
          <w:rFonts w:ascii="Times New Roman" w:hAnsi="Times New Roman" w:cs="Times New Roman"/>
          <w:i/>
          <w:iCs/>
        </w:rPr>
        <w:t>Journal of Economics and Sustainable Development, 9</w:t>
      </w:r>
      <w:r w:rsidRPr="00022E70">
        <w:rPr>
          <w:rFonts w:ascii="Times New Roman" w:hAnsi="Times New Roman" w:cs="Times New Roman"/>
        </w:rPr>
        <w:t>(4), 42–52.</w:t>
      </w:r>
    </w:p>
    <w:p w14:paraId="3E05A2F8" w14:textId="1C1642ED"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James, T. H. (2019). Impact of oil price </w:t>
      </w:r>
      <w:r w:rsidR="00420FE3" w:rsidRPr="00022E70">
        <w:rPr>
          <w:rFonts w:ascii="Times New Roman" w:hAnsi="Times New Roman" w:cs="Times New Roman"/>
        </w:rPr>
        <w:t>fluctuations</w:t>
      </w:r>
      <w:r w:rsidRPr="00022E70">
        <w:rPr>
          <w:rFonts w:ascii="Times New Roman" w:hAnsi="Times New Roman" w:cs="Times New Roman"/>
        </w:rPr>
        <w:t xml:space="preserve"> on exchange rate in Nigeria. </w:t>
      </w:r>
      <w:r w:rsidRPr="00022E70">
        <w:rPr>
          <w:rFonts w:ascii="Times New Roman" w:hAnsi="Times New Roman" w:cs="Times New Roman"/>
          <w:i/>
          <w:iCs/>
        </w:rPr>
        <w:t>International Journal of Research and Innovation in Social Sciences, 3</w:t>
      </w:r>
      <w:r w:rsidRPr="00022E70">
        <w:rPr>
          <w:rFonts w:ascii="Times New Roman" w:hAnsi="Times New Roman" w:cs="Times New Roman"/>
        </w:rPr>
        <w:t xml:space="preserve">(2). </w:t>
      </w:r>
      <w:hyperlink r:id="rId13" w:history="1">
        <w:r w:rsidRPr="00022E70">
          <w:rPr>
            <w:rStyle w:val="Hyperlink"/>
            <w:rFonts w:ascii="Times New Roman" w:hAnsi="Times New Roman" w:cs="Times New Roman"/>
          </w:rPr>
          <w:t>https://www.rsisinternational.org/journals/ijriss/</w:t>
        </w:r>
      </w:hyperlink>
    </w:p>
    <w:p w14:paraId="7949DD55" w14:textId="6293B191"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Kamo, K., Gbaka, S., </w:t>
      </w:r>
      <w:proofErr w:type="spellStart"/>
      <w:r w:rsidRPr="00022E70">
        <w:rPr>
          <w:rFonts w:ascii="Times New Roman" w:hAnsi="Times New Roman" w:cs="Times New Roman"/>
        </w:rPr>
        <w:t>Tersugh</w:t>
      </w:r>
      <w:proofErr w:type="spellEnd"/>
      <w:r w:rsidRPr="00022E70">
        <w:rPr>
          <w:rFonts w:ascii="Times New Roman" w:hAnsi="Times New Roman" w:cs="Times New Roman"/>
        </w:rPr>
        <w:t xml:space="preserve">, A., &amp; Timothy, G. M. (2024).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export performance in Nigeria’s emerging industries. In S. O. </w:t>
      </w:r>
      <w:proofErr w:type="spellStart"/>
      <w:r w:rsidRPr="00022E70">
        <w:rPr>
          <w:rFonts w:ascii="Times New Roman" w:hAnsi="Times New Roman" w:cs="Times New Roman"/>
        </w:rPr>
        <w:t>Ajegi</w:t>
      </w:r>
      <w:proofErr w:type="spellEnd"/>
      <w:r w:rsidRPr="00022E70">
        <w:rPr>
          <w:rFonts w:ascii="Times New Roman" w:hAnsi="Times New Roman" w:cs="Times New Roman"/>
        </w:rPr>
        <w:t xml:space="preserve"> (Ed.), </w:t>
      </w:r>
      <w:r w:rsidRPr="00022E70">
        <w:rPr>
          <w:rFonts w:ascii="Times New Roman" w:hAnsi="Times New Roman" w:cs="Times New Roman"/>
          <w:i/>
          <w:iCs/>
        </w:rPr>
        <w:t xml:space="preserve">Policy and development issues in Nigeria: Festschrift in </w:t>
      </w:r>
      <w:proofErr w:type="spellStart"/>
      <w:r w:rsidRPr="00022E70">
        <w:rPr>
          <w:rFonts w:ascii="Times New Roman" w:hAnsi="Times New Roman" w:cs="Times New Roman"/>
          <w:i/>
          <w:iCs/>
        </w:rPr>
        <w:t>honour</w:t>
      </w:r>
      <w:proofErr w:type="spellEnd"/>
      <w:r w:rsidRPr="00022E70">
        <w:rPr>
          <w:rFonts w:ascii="Times New Roman" w:hAnsi="Times New Roman" w:cs="Times New Roman"/>
          <w:i/>
          <w:iCs/>
        </w:rPr>
        <w:t xml:space="preserve"> of Professor Simeon Oko </w:t>
      </w:r>
      <w:proofErr w:type="spellStart"/>
      <w:r w:rsidRPr="00022E70">
        <w:rPr>
          <w:rFonts w:ascii="Times New Roman" w:hAnsi="Times New Roman" w:cs="Times New Roman"/>
          <w:i/>
          <w:iCs/>
        </w:rPr>
        <w:t>Ajegi</w:t>
      </w:r>
      <w:proofErr w:type="spellEnd"/>
      <w:r w:rsidRPr="00022E70">
        <w:rPr>
          <w:rFonts w:ascii="Times New Roman" w:hAnsi="Times New Roman" w:cs="Times New Roman"/>
        </w:rPr>
        <w:t xml:space="preserve"> (pp. 286–317).</w:t>
      </w:r>
    </w:p>
    <w:p w14:paraId="21BCEC88"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Kisswani</w:t>
      </w:r>
      <w:proofErr w:type="spellEnd"/>
      <w:r w:rsidRPr="00022E70">
        <w:rPr>
          <w:rFonts w:ascii="Times New Roman" w:hAnsi="Times New Roman" w:cs="Times New Roman"/>
        </w:rPr>
        <w:t xml:space="preserve">, K. M., &amp; Fikru, M. G. (2023). A review of econometric approaches for the oil price exchange rate nexus: Lessons for ASEAN 5 countries. </w:t>
      </w:r>
      <w:r w:rsidRPr="00022E70">
        <w:rPr>
          <w:rFonts w:ascii="Times New Roman" w:hAnsi="Times New Roman" w:cs="Times New Roman"/>
          <w:i/>
          <w:iCs/>
        </w:rPr>
        <w:t>Energies, 16</w:t>
      </w:r>
      <w:r w:rsidRPr="00022E70">
        <w:rPr>
          <w:rFonts w:ascii="Times New Roman" w:hAnsi="Times New Roman" w:cs="Times New Roman"/>
        </w:rPr>
        <w:t xml:space="preserve">(9), Article 3839. </w:t>
      </w:r>
      <w:hyperlink r:id="rId14" w:history="1">
        <w:r w:rsidRPr="00022E70">
          <w:rPr>
            <w:rStyle w:val="Hyperlink"/>
            <w:rFonts w:ascii="Times New Roman" w:hAnsi="Times New Roman" w:cs="Times New Roman"/>
          </w:rPr>
          <w:t>https://doi.org/10.3390/en16093839</w:t>
        </w:r>
      </w:hyperlink>
    </w:p>
    <w:p w14:paraId="67CAF18C" w14:textId="19733DCC"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Komain</w:t>
      </w:r>
      <w:proofErr w:type="spellEnd"/>
      <w:r w:rsidRPr="00022E70">
        <w:rPr>
          <w:rFonts w:ascii="Times New Roman" w:hAnsi="Times New Roman" w:cs="Times New Roman"/>
        </w:rPr>
        <w:t xml:space="preserve">, J. (2015). Oil price </w:t>
      </w:r>
      <w:r w:rsidR="00420FE3" w:rsidRPr="00022E70">
        <w:rPr>
          <w:rFonts w:ascii="Times New Roman" w:hAnsi="Times New Roman" w:cs="Times New Roman"/>
        </w:rPr>
        <w:t>fluctuations</w:t>
      </w:r>
      <w:r w:rsidRPr="00022E70">
        <w:rPr>
          <w:rFonts w:ascii="Times New Roman" w:hAnsi="Times New Roman" w:cs="Times New Roman"/>
        </w:rPr>
        <w:t xml:space="preserve"> and real effective exchange rate: The case of Thailand. </w:t>
      </w:r>
      <w:r w:rsidRPr="00022E70">
        <w:rPr>
          <w:rFonts w:ascii="Times New Roman" w:hAnsi="Times New Roman" w:cs="Times New Roman"/>
          <w:i/>
          <w:iCs/>
        </w:rPr>
        <w:t>International Journal of Energy Economics and Policy, 5</w:t>
      </w:r>
      <w:r w:rsidRPr="00022E70">
        <w:rPr>
          <w:rFonts w:ascii="Times New Roman" w:hAnsi="Times New Roman" w:cs="Times New Roman"/>
        </w:rPr>
        <w:t xml:space="preserve">(2), 574–579. </w:t>
      </w:r>
      <w:hyperlink r:id="rId15" w:history="1">
        <w:r w:rsidRPr="00022E70">
          <w:rPr>
            <w:rStyle w:val="Hyperlink"/>
            <w:rFonts w:ascii="Times New Roman" w:hAnsi="Times New Roman" w:cs="Times New Roman"/>
          </w:rPr>
          <w:t>http://www.econjournals.com</w:t>
        </w:r>
      </w:hyperlink>
    </w:p>
    <w:p w14:paraId="6FA18762"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Krugman, P. R., Obstfeld, M., &amp; Melitz, M. J. (2018). </w:t>
      </w:r>
      <w:r w:rsidRPr="00022E70">
        <w:rPr>
          <w:rFonts w:ascii="Times New Roman" w:hAnsi="Times New Roman" w:cs="Times New Roman"/>
          <w:i/>
          <w:iCs/>
        </w:rPr>
        <w:t>International economics: Theory and policy</w:t>
      </w:r>
      <w:r w:rsidRPr="00022E70">
        <w:rPr>
          <w:rFonts w:ascii="Times New Roman" w:hAnsi="Times New Roman" w:cs="Times New Roman"/>
        </w:rPr>
        <w:t xml:space="preserve"> (11th ed.). Pearson.</w:t>
      </w:r>
    </w:p>
    <w:p w14:paraId="22D3C0A6"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Maduechesi</w:t>
      </w:r>
      <w:proofErr w:type="spellEnd"/>
      <w:r w:rsidRPr="00022E70">
        <w:rPr>
          <w:rFonts w:ascii="Times New Roman" w:hAnsi="Times New Roman" w:cs="Times New Roman"/>
        </w:rPr>
        <w:t>, I. P. (2021). Impact of exchange rate on total export in Nigeria. Journal of Economics and Allied Research, 6(1), 279-294.</w:t>
      </w:r>
    </w:p>
    <w:p w14:paraId="3092787F"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Moffatt, D. G. (2005). The role of exports in the economic growth of Nigeria: The bounds test analysis. </w:t>
      </w:r>
      <w:r w:rsidRPr="00022E70">
        <w:rPr>
          <w:rFonts w:ascii="Times New Roman" w:hAnsi="Times New Roman" w:cs="Times New Roman"/>
          <w:i/>
          <w:iCs/>
        </w:rPr>
        <w:t>Unpublished manuscript.</w:t>
      </w:r>
    </w:p>
    <w:p w14:paraId="7E2571F4" w14:textId="7AB3EA1B"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Mordi, N. O. (2006). Challenges of exchange rate </w:t>
      </w:r>
      <w:r w:rsidR="00420FE3" w:rsidRPr="00022E70">
        <w:rPr>
          <w:rFonts w:ascii="Times New Roman" w:hAnsi="Times New Roman" w:cs="Times New Roman"/>
        </w:rPr>
        <w:t>fluctuations</w:t>
      </w:r>
      <w:r w:rsidRPr="00022E70">
        <w:rPr>
          <w:rFonts w:ascii="Times New Roman" w:hAnsi="Times New Roman" w:cs="Times New Roman"/>
        </w:rPr>
        <w:t xml:space="preserve"> in economic management in Nigeria. </w:t>
      </w:r>
      <w:r w:rsidRPr="00022E70">
        <w:rPr>
          <w:rFonts w:ascii="Times New Roman" w:hAnsi="Times New Roman" w:cs="Times New Roman"/>
          <w:i/>
          <w:iCs/>
        </w:rPr>
        <w:t>Central Bank of Nigeria Bulletin, 30</w:t>
      </w:r>
      <w:r w:rsidRPr="00022E70">
        <w:rPr>
          <w:rFonts w:ascii="Times New Roman" w:hAnsi="Times New Roman" w:cs="Times New Roman"/>
        </w:rPr>
        <w:t>(3), 17–25.</w:t>
      </w:r>
    </w:p>
    <w:p w14:paraId="7D91AB54"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Mustafa, K., </w:t>
      </w:r>
      <w:proofErr w:type="spellStart"/>
      <w:r w:rsidRPr="00022E70">
        <w:rPr>
          <w:rFonts w:ascii="Times New Roman" w:hAnsi="Times New Roman" w:cs="Times New Roman"/>
        </w:rPr>
        <w:t>Phouphet</w:t>
      </w:r>
      <w:proofErr w:type="spellEnd"/>
      <w:r w:rsidRPr="00022E70">
        <w:rPr>
          <w:rFonts w:ascii="Times New Roman" w:hAnsi="Times New Roman" w:cs="Times New Roman"/>
        </w:rPr>
        <w:t xml:space="preserve">, K., Ashar, A., &amp; Lim, S. Y. (2022). Time-varying causality between oil price and exchange rate in five ASEAN economies. </w:t>
      </w:r>
      <w:r w:rsidRPr="00022E70">
        <w:rPr>
          <w:rFonts w:ascii="Times New Roman" w:hAnsi="Times New Roman" w:cs="Times New Roman"/>
          <w:i/>
          <w:iCs/>
        </w:rPr>
        <w:t>Unpublished manuscript / Preprint.</w:t>
      </w:r>
    </w:p>
    <w:p w14:paraId="5866A1F0" w14:textId="3916DA52"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Mwangi, K., &amp; Kamau, T. (2024). The impact of exchange rate </w:t>
      </w:r>
      <w:r w:rsidR="00420FE3" w:rsidRPr="00022E70">
        <w:rPr>
          <w:rFonts w:ascii="Times New Roman" w:hAnsi="Times New Roman" w:cs="Times New Roman"/>
        </w:rPr>
        <w:t>fluctuations</w:t>
      </w:r>
      <w:r w:rsidRPr="00022E70">
        <w:rPr>
          <w:rFonts w:ascii="Times New Roman" w:hAnsi="Times New Roman" w:cs="Times New Roman"/>
        </w:rPr>
        <w:t xml:space="preserve"> on export performance in East African Community (EAC) countries. </w:t>
      </w:r>
      <w:r w:rsidRPr="00022E70">
        <w:rPr>
          <w:rFonts w:ascii="Times New Roman" w:hAnsi="Times New Roman" w:cs="Times New Roman"/>
          <w:i/>
          <w:iCs/>
        </w:rPr>
        <w:t>African Journal of Economic and Sustainable Development, 19</w:t>
      </w:r>
      <w:r w:rsidRPr="00022E70">
        <w:rPr>
          <w:rFonts w:ascii="Times New Roman" w:hAnsi="Times New Roman" w:cs="Times New Roman"/>
        </w:rPr>
        <w:t>(3), 245–260.</w:t>
      </w:r>
    </w:p>
    <w:p w14:paraId="745F47BB"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Nnoli</w:t>
      </w:r>
      <w:proofErr w:type="spellEnd"/>
      <w:r w:rsidRPr="00022E70">
        <w:rPr>
          <w:rFonts w:ascii="Times New Roman" w:hAnsi="Times New Roman" w:cs="Times New Roman"/>
        </w:rPr>
        <w:t xml:space="preserve">, T. I., </w:t>
      </w:r>
      <w:proofErr w:type="spellStart"/>
      <w:r w:rsidRPr="00022E70">
        <w:rPr>
          <w:rFonts w:ascii="Times New Roman" w:hAnsi="Times New Roman" w:cs="Times New Roman"/>
        </w:rPr>
        <w:t>Enilolobo</w:t>
      </w:r>
      <w:proofErr w:type="spellEnd"/>
      <w:r w:rsidRPr="00022E70">
        <w:rPr>
          <w:rFonts w:ascii="Times New Roman" w:hAnsi="Times New Roman" w:cs="Times New Roman"/>
        </w:rPr>
        <w:t xml:space="preserve">, S. O., Hassan, C. O., &amp; Bello, A. B. (2023). Inflation, exchange rate and agricultural export in Nigeria. </w:t>
      </w:r>
      <w:r w:rsidRPr="00022E70">
        <w:rPr>
          <w:rFonts w:ascii="Times New Roman" w:hAnsi="Times New Roman" w:cs="Times New Roman"/>
          <w:i/>
          <w:iCs/>
        </w:rPr>
        <w:t>Greener Journal of Agricultural Sciences, 13</w:t>
      </w:r>
      <w:r w:rsidRPr="00022E70">
        <w:rPr>
          <w:rFonts w:ascii="Times New Roman" w:hAnsi="Times New Roman" w:cs="Times New Roman"/>
        </w:rPr>
        <w:t>(2), 91–98.</w:t>
      </w:r>
    </w:p>
    <w:p w14:paraId="064FBF15" w14:textId="7777777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Obadan</w:t>
      </w:r>
      <w:proofErr w:type="spellEnd"/>
      <w:r w:rsidRPr="00022E70">
        <w:rPr>
          <w:rFonts w:ascii="Times New Roman" w:hAnsi="Times New Roman" w:cs="Times New Roman"/>
        </w:rPr>
        <w:t xml:space="preserve">, M. I. (2006). Exchange rate fluctuations, oil prices and economic performance: Empirical evidence from Nigeria. </w:t>
      </w:r>
      <w:r w:rsidRPr="00022E70">
        <w:rPr>
          <w:rFonts w:ascii="Times New Roman" w:hAnsi="Times New Roman" w:cs="Times New Roman"/>
          <w:i/>
          <w:iCs/>
        </w:rPr>
        <w:t>ResearchGate.</w:t>
      </w:r>
      <w:r w:rsidRPr="00022E70">
        <w:rPr>
          <w:rFonts w:ascii="Times New Roman" w:hAnsi="Times New Roman" w:cs="Times New Roman"/>
        </w:rPr>
        <w:t xml:space="preserve"> </w:t>
      </w:r>
      <w:hyperlink r:id="rId16" w:history="1">
        <w:r w:rsidRPr="00022E70">
          <w:rPr>
            <w:rStyle w:val="Hyperlink"/>
            <w:rFonts w:ascii="Times New Roman" w:hAnsi="Times New Roman" w:cs="Times New Roman"/>
          </w:rPr>
          <w:t>https://www.researchgate.net/publication/282196939</w:t>
        </w:r>
      </w:hyperlink>
    </w:p>
    <w:p w14:paraId="3C623CB4" w14:textId="04DD845D"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Ojo, A., &amp; Adekunle, M. (2024).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non-oil export growth in Nigeria: An empirical analysis. </w:t>
      </w:r>
      <w:r w:rsidRPr="00022E70">
        <w:rPr>
          <w:rFonts w:ascii="Times New Roman" w:hAnsi="Times New Roman" w:cs="Times New Roman"/>
          <w:i/>
          <w:iCs/>
        </w:rPr>
        <w:t>Nigerian Journal of Economic Research, 15</w:t>
      </w:r>
      <w:r w:rsidRPr="00022E70">
        <w:rPr>
          <w:rFonts w:ascii="Times New Roman" w:hAnsi="Times New Roman" w:cs="Times New Roman"/>
        </w:rPr>
        <w:t>(1), 85–100.</w:t>
      </w:r>
    </w:p>
    <w:p w14:paraId="1FBFA873" w14:textId="41EC04C7" w:rsidR="00C863C4" w:rsidRPr="00022E70" w:rsidRDefault="00C863C4" w:rsidP="00C863C4">
      <w:pPr>
        <w:spacing w:line="240" w:lineRule="auto"/>
        <w:ind w:left="720" w:hanging="720"/>
        <w:jc w:val="both"/>
        <w:rPr>
          <w:rFonts w:ascii="Times New Roman" w:hAnsi="Times New Roman" w:cs="Times New Roman"/>
        </w:rPr>
      </w:pPr>
      <w:proofErr w:type="spellStart"/>
      <w:r w:rsidRPr="00022E70">
        <w:rPr>
          <w:rFonts w:ascii="Times New Roman" w:hAnsi="Times New Roman" w:cs="Times New Roman"/>
        </w:rPr>
        <w:t>Olufayo</w:t>
      </w:r>
      <w:proofErr w:type="spellEnd"/>
      <w:r w:rsidRPr="00022E70">
        <w:rPr>
          <w:rFonts w:ascii="Times New Roman" w:hAnsi="Times New Roman" w:cs="Times New Roman"/>
        </w:rPr>
        <w:t xml:space="preserve">, M. B., &amp; </w:t>
      </w:r>
      <w:proofErr w:type="spellStart"/>
      <w:r w:rsidRPr="00022E70">
        <w:rPr>
          <w:rFonts w:ascii="Times New Roman" w:hAnsi="Times New Roman" w:cs="Times New Roman"/>
        </w:rPr>
        <w:t>Fagite</w:t>
      </w:r>
      <w:proofErr w:type="spellEnd"/>
      <w:r w:rsidRPr="00022E70">
        <w:rPr>
          <w:rFonts w:ascii="Times New Roman" w:hAnsi="Times New Roman" w:cs="Times New Roman"/>
        </w:rPr>
        <w:t xml:space="preserve"> Babafemi, A. (2014).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sectoral export of Nigeria: Case of oil and non-oil sectors. </w:t>
      </w:r>
      <w:r w:rsidRPr="00022E70">
        <w:rPr>
          <w:rFonts w:ascii="Times New Roman" w:hAnsi="Times New Roman" w:cs="Times New Roman"/>
          <w:i/>
          <w:iCs/>
        </w:rPr>
        <w:t>Exchange, 5</w:t>
      </w:r>
      <w:r w:rsidRPr="00022E70">
        <w:rPr>
          <w:rFonts w:ascii="Times New Roman" w:hAnsi="Times New Roman" w:cs="Times New Roman"/>
        </w:rPr>
        <w:t>(10).</w:t>
      </w:r>
    </w:p>
    <w:p w14:paraId="16ADFC34" w14:textId="4B74B480"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Onoja, J. A. (2015). The impact of oil price </w:t>
      </w:r>
      <w:r w:rsidR="00420FE3" w:rsidRPr="00022E70">
        <w:rPr>
          <w:rFonts w:ascii="Times New Roman" w:hAnsi="Times New Roman" w:cs="Times New Roman"/>
        </w:rPr>
        <w:t>fluctuations</w:t>
      </w:r>
      <w:r w:rsidRPr="00022E70">
        <w:rPr>
          <w:rFonts w:ascii="Times New Roman" w:hAnsi="Times New Roman" w:cs="Times New Roman"/>
        </w:rPr>
        <w:t xml:space="preserve"> on the real exchange rate in Nigeria: An error correction model. </w:t>
      </w:r>
      <w:r w:rsidRPr="00022E70">
        <w:rPr>
          <w:rFonts w:ascii="Times New Roman" w:hAnsi="Times New Roman" w:cs="Times New Roman"/>
          <w:i/>
          <w:iCs/>
        </w:rPr>
        <w:t>An International Multidisciplinary Journal, 9</w:t>
      </w:r>
      <w:r w:rsidRPr="00022E70">
        <w:rPr>
          <w:rFonts w:ascii="Times New Roman" w:hAnsi="Times New Roman" w:cs="Times New Roman"/>
        </w:rPr>
        <w:t>(1), 15–22.</w:t>
      </w:r>
    </w:p>
    <w:p w14:paraId="2BB101C0" w14:textId="7777777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Orji, A., Abubakar, M., </w:t>
      </w:r>
      <w:proofErr w:type="spellStart"/>
      <w:r w:rsidRPr="00022E70">
        <w:rPr>
          <w:rFonts w:ascii="Times New Roman" w:hAnsi="Times New Roman" w:cs="Times New Roman"/>
        </w:rPr>
        <w:t>Ogbuabor</w:t>
      </w:r>
      <w:proofErr w:type="spellEnd"/>
      <w:r w:rsidRPr="00022E70">
        <w:rPr>
          <w:rFonts w:ascii="Times New Roman" w:hAnsi="Times New Roman" w:cs="Times New Roman"/>
        </w:rPr>
        <w:t>, J. E., Anthony</w:t>
      </w:r>
      <w:r w:rsidRPr="00022E70">
        <w:rPr>
          <w:rFonts w:ascii="Times New Roman" w:hAnsi="Times New Roman" w:cs="Times New Roman"/>
        </w:rPr>
        <w:noBreakHyphen/>
        <w:t xml:space="preserve">Orji, O. I., &amp; </w:t>
      </w:r>
      <w:proofErr w:type="spellStart"/>
      <w:r w:rsidRPr="00022E70">
        <w:rPr>
          <w:rFonts w:ascii="Times New Roman" w:hAnsi="Times New Roman" w:cs="Times New Roman"/>
        </w:rPr>
        <w:t>Ojonta</w:t>
      </w:r>
      <w:proofErr w:type="spellEnd"/>
      <w:r w:rsidRPr="00022E70">
        <w:rPr>
          <w:rFonts w:ascii="Times New Roman" w:hAnsi="Times New Roman" w:cs="Times New Roman"/>
        </w:rPr>
        <w:t>, O. I. (2021). Non</w:t>
      </w:r>
      <w:r w:rsidRPr="00022E70">
        <w:rPr>
          <w:rFonts w:ascii="Times New Roman" w:hAnsi="Times New Roman" w:cs="Times New Roman"/>
        </w:rPr>
        <w:noBreakHyphen/>
        <w:t xml:space="preserve">Oil Export and Exchange Rate Nexus in Nigeria: Another Empirical Verification. </w:t>
      </w:r>
      <w:r w:rsidRPr="00022E70">
        <w:rPr>
          <w:rFonts w:ascii="Times New Roman" w:hAnsi="Times New Roman" w:cs="Times New Roman"/>
          <w:i/>
          <w:iCs/>
        </w:rPr>
        <w:t>Growth</w:t>
      </w:r>
      <w:r w:rsidRPr="00022E70">
        <w:rPr>
          <w:rFonts w:ascii="Times New Roman" w:hAnsi="Times New Roman" w:cs="Times New Roman"/>
        </w:rPr>
        <w:t>, 8(1), 39–47.</w:t>
      </w:r>
    </w:p>
    <w:p w14:paraId="409CF8B1" w14:textId="71A03E6C" w:rsidR="00C863C4" w:rsidRPr="00022E70" w:rsidRDefault="00C863C4" w:rsidP="0021464B">
      <w:pPr>
        <w:spacing w:line="240" w:lineRule="auto"/>
        <w:ind w:left="720" w:hanging="720"/>
        <w:jc w:val="both"/>
        <w:rPr>
          <w:rFonts w:ascii="Times New Roman" w:hAnsi="Times New Roman" w:cs="Times New Roman"/>
        </w:rPr>
      </w:pPr>
      <w:proofErr w:type="spellStart"/>
      <w:proofErr w:type="gramStart"/>
      <w:r w:rsidRPr="00022E70">
        <w:rPr>
          <w:rFonts w:ascii="Times New Roman" w:hAnsi="Times New Roman" w:cs="Times New Roman"/>
        </w:rPr>
        <w:t>Oyeniyi,A</w:t>
      </w:r>
      <w:proofErr w:type="spellEnd"/>
      <w:r w:rsidRPr="00022E70">
        <w:rPr>
          <w:rFonts w:ascii="Times New Roman" w:hAnsi="Times New Roman" w:cs="Times New Roman"/>
        </w:rPr>
        <w:t>.</w:t>
      </w:r>
      <w:proofErr w:type="gramEnd"/>
      <w:r w:rsidRPr="00022E70">
        <w:rPr>
          <w:rFonts w:ascii="Times New Roman" w:hAnsi="Times New Roman" w:cs="Times New Roman"/>
        </w:rPr>
        <w:t>(2024</w:t>
      </w:r>
      <w:r w:rsidR="0021464B">
        <w:rPr>
          <w:rFonts w:ascii="Times New Roman" w:hAnsi="Times New Roman" w:cs="Times New Roman"/>
        </w:rPr>
        <w:t>)</w:t>
      </w:r>
      <w:r w:rsidRPr="00022E70">
        <w:rPr>
          <w:rFonts w:ascii="Times New Roman" w:hAnsi="Times New Roman" w:cs="Times New Roman"/>
        </w:rPr>
        <w:t xml:space="preserve">. Nigeria’s oil dependence and path to economic diversification. </w:t>
      </w:r>
      <w:r w:rsidRPr="00022E70">
        <w:rPr>
          <w:rFonts w:ascii="Times New Roman" w:hAnsi="Times New Roman" w:cs="Times New Roman"/>
          <w:i/>
          <w:iCs/>
        </w:rPr>
        <w:t>The NigerianInquirer.</w:t>
      </w:r>
      <w:hyperlink r:id="rId17" w:history="1">
        <w:r w:rsidRPr="00022E70">
          <w:rPr>
            <w:rStyle w:val="Hyperlink"/>
            <w:rFonts w:ascii="Times New Roman" w:hAnsi="Times New Roman" w:cs="Times New Roman"/>
          </w:rPr>
          <w:t>https://inquirer.ng/2024/12/11/nigerias-oil-dependence-and-path-to-economic-diversification/</w:t>
        </w:r>
      </w:hyperlink>
    </w:p>
    <w:p w14:paraId="60FD8540" w14:textId="68A90BD7"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Smith, J., &amp; Zhang, L. (2024).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export performance: Evidence from emerging Asian economies. </w:t>
      </w:r>
      <w:r w:rsidRPr="00022E70">
        <w:rPr>
          <w:rFonts w:ascii="Times New Roman" w:hAnsi="Times New Roman" w:cs="Times New Roman"/>
          <w:i/>
          <w:iCs/>
        </w:rPr>
        <w:t>Journal of International Economics, 112</w:t>
      </w:r>
      <w:r w:rsidRPr="00022E70">
        <w:rPr>
          <w:rFonts w:ascii="Times New Roman" w:hAnsi="Times New Roman" w:cs="Times New Roman"/>
        </w:rPr>
        <w:t>, 50–65.</w:t>
      </w:r>
    </w:p>
    <w:p w14:paraId="78EDD81D" w14:textId="5A53810F"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Tijjani, B., &amp; Yahaya, O. A. (2025). An analysis of the relationship between oil price </w:t>
      </w:r>
      <w:r w:rsidR="00420FE3" w:rsidRPr="00022E70">
        <w:rPr>
          <w:rFonts w:ascii="Times New Roman" w:hAnsi="Times New Roman" w:cs="Times New Roman"/>
        </w:rPr>
        <w:t>fluctuations</w:t>
      </w:r>
      <w:r w:rsidRPr="00022E70">
        <w:rPr>
          <w:rFonts w:ascii="Times New Roman" w:hAnsi="Times New Roman" w:cs="Times New Roman"/>
        </w:rPr>
        <w:t xml:space="preserve"> and economic growth in Nigeria. </w:t>
      </w:r>
      <w:r w:rsidRPr="00022E70">
        <w:rPr>
          <w:rFonts w:ascii="Times New Roman" w:hAnsi="Times New Roman" w:cs="Times New Roman"/>
          <w:i/>
          <w:iCs/>
        </w:rPr>
        <w:t>Journal of Accounting, Economics and Finance, 19</w:t>
      </w:r>
      <w:r w:rsidRPr="00022E70">
        <w:rPr>
          <w:rFonts w:ascii="Times New Roman" w:hAnsi="Times New Roman" w:cs="Times New Roman"/>
        </w:rPr>
        <w:t>(7), 62–86.</w:t>
      </w:r>
    </w:p>
    <w:p w14:paraId="5788D801" w14:textId="7F67976C" w:rsidR="00C863C4" w:rsidRPr="00022E70" w:rsidRDefault="00C863C4" w:rsidP="00C863C4">
      <w:pPr>
        <w:spacing w:line="240" w:lineRule="auto"/>
        <w:ind w:left="720" w:hanging="720"/>
        <w:jc w:val="both"/>
        <w:rPr>
          <w:rFonts w:ascii="Times New Roman" w:hAnsi="Times New Roman" w:cs="Times New Roman"/>
        </w:rPr>
      </w:pPr>
      <w:r w:rsidRPr="00022E70">
        <w:rPr>
          <w:rFonts w:ascii="Times New Roman" w:hAnsi="Times New Roman" w:cs="Times New Roman"/>
        </w:rPr>
        <w:t xml:space="preserve">Yunusa, L. A. (2020). Exchange rate </w:t>
      </w:r>
      <w:r w:rsidR="00420FE3" w:rsidRPr="00022E70">
        <w:rPr>
          <w:rFonts w:ascii="Times New Roman" w:hAnsi="Times New Roman" w:cs="Times New Roman"/>
        </w:rPr>
        <w:t>fluctuations</w:t>
      </w:r>
      <w:r w:rsidRPr="00022E70">
        <w:rPr>
          <w:rFonts w:ascii="Times New Roman" w:hAnsi="Times New Roman" w:cs="Times New Roman"/>
        </w:rPr>
        <w:t xml:space="preserve"> and Nigeria crude oil export market. </w:t>
      </w:r>
      <w:r w:rsidRPr="00022E70">
        <w:rPr>
          <w:rFonts w:ascii="Times New Roman" w:hAnsi="Times New Roman" w:cs="Times New Roman"/>
          <w:i/>
          <w:iCs/>
        </w:rPr>
        <w:t>Scientific African.</w:t>
      </w:r>
    </w:p>
    <w:p w14:paraId="37D387CA" w14:textId="77777777" w:rsidR="00FD1613" w:rsidRPr="00022E70" w:rsidRDefault="00FD1613" w:rsidP="00FD1613">
      <w:pPr>
        <w:spacing w:line="480" w:lineRule="auto"/>
        <w:jc w:val="both"/>
        <w:rPr>
          <w:rFonts w:ascii="Times New Roman" w:hAnsi="Times New Roman" w:cs="Times New Roman"/>
          <w:sz w:val="24"/>
          <w:szCs w:val="24"/>
        </w:rPr>
      </w:pPr>
    </w:p>
    <w:p w14:paraId="490D19AA" w14:textId="77777777" w:rsidR="00FD1613" w:rsidRPr="00022E70" w:rsidRDefault="00FD1613" w:rsidP="00FD1613">
      <w:pPr>
        <w:spacing w:line="480" w:lineRule="auto"/>
        <w:jc w:val="both"/>
        <w:rPr>
          <w:rFonts w:ascii="Times New Roman" w:hAnsi="Times New Roman" w:cs="Times New Roman"/>
          <w:sz w:val="24"/>
          <w:szCs w:val="24"/>
        </w:rPr>
      </w:pPr>
    </w:p>
    <w:p w14:paraId="169E5AF6" w14:textId="77777777" w:rsidR="00FD1613" w:rsidRPr="00022E70" w:rsidRDefault="00FD1613" w:rsidP="00FD1613">
      <w:pPr>
        <w:spacing w:line="480" w:lineRule="auto"/>
        <w:jc w:val="both"/>
        <w:rPr>
          <w:rFonts w:ascii="Times New Roman" w:hAnsi="Times New Roman" w:cs="Times New Roman"/>
          <w:sz w:val="24"/>
          <w:szCs w:val="24"/>
        </w:rPr>
      </w:pPr>
    </w:p>
    <w:p w14:paraId="54145ECA" w14:textId="77777777" w:rsidR="00FD1613" w:rsidRPr="00022E70" w:rsidRDefault="00FD1613" w:rsidP="00FD1613">
      <w:pPr>
        <w:spacing w:line="480" w:lineRule="auto"/>
        <w:jc w:val="both"/>
        <w:rPr>
          <w:rFonts w:ascii="Times New Roman" w:hAnsi="Times New Roman" w:cs="Times New Roman"/>
          <w:sz w:val="24"/>
          <w:szCs w:val="24"/>
        </w:rPr>
      </w:pPr>
    </w:p>
    <w:p w14:paraId="2C8559E7" w14:textId="77777777" w:rsidR="00FD1613" w:rsidRPr="00022E70" w:rsidRDefault="00FD1613" w:rsidP="00FD1613">
      <w:pPr>
        <w:spacing w:line="480" w:lineRule="auto"/>
        <w:jc w:val="both"/>
        <w:rPr>
          <w:rFonts w:ascii="Times New Roman" w:hAnsi="Times New Roman" w:cs="Times New Roman"/>
          <w:sz w:val="24"/>
          <w:szCs w:val="24"/>
        </w:rPr>
      </w:pPr>
    </w:p>
    <w:p w14:paraId="12D6C9B0" w14:textId="77777777" w:rsidR="00FD1613" w:rsidRPr="00022E70" w:rsidRDefault="00FD1613" w:rsidP="00FD1613">
      <w:pPr>
        <w:spacing w:line="480" w:lineRule="auto"/>
        <w:jc w:val="both"/>
        <w:rPr>
          <w:rFonts w:ascii="Times New Roman" w:hAnsi="Times New Roman" w:cs="Times New Roman"/>
          <w:sz w:val="24"/>
          <w:szCs w:val="24"/>
        </w:rPr>
      </w:pPr>
    </w:p>
    <w:p w14:paraId="55042573" w14:textId="77777777" w:rsidR="00FD1613" w:rsidRPr="00022E70" w:rsidRDefault="00FD1613" w:rsidP="00FD1613">
      <w:pPr>
        <w:spacing w:line="480" w:lineRule="auto"/>
        <w:jc w:val="both"/>
        <w:rPr>
          <w:rFonts w:ascii="Times New Roman" w:hAnsi="Times New Roman" w:cs="Times New Roman"/>
          <w:sz w:val="24"/>
          <w:szCs w:val="24"/>
        </w:rPr>
      </w:pPr>
    </w:p>
    <w:p w14:paraId="1B1D95AE" w14:textId="77777777" w:rsidR="00FD1613" w:rsidRPr="00022E70" w:rsidRDefault="00FD1613" w:rsidP="00FD1613">
      <w:pPr>
        <w:spacing w:line="480" w:lineRule="auto"/>
        <w:jc w:val="both"/>
        <w:rPr>
          <w:rFonts w:ascii="Times New Roman" w:hAnsi="Times New Roman" w:cs="Times New Roman"/>
          <w:b/>
          <w:bCs/>
          <w:sz w:val="24"/>
          <w:szCs w:val="24"/>
        </w:rPr>
      </w:pPr>
    </w:p>
    <w:p w14:paraId="5903F313" w14:textId="77777777" w:rsidR="00AF3DA0" w:rsidRPr="00022E70" w:rsidRDefault="00AF3DA0">
      <w:pPr>
        <w:rPr>
          <w:rFonts w:ascii="Times New Roman" w:hAnsi="Times New Roman" w:cs="Times New Roman"/>
        </w:rPr>
      </w:pPr>
    </w:p>
    <w:sectPr w:rsidR="00AF3DA0" w:rsidRPr="00022E70" w:rsidSect="00FD16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B5C72" w14:textId="77777777" w:rsidR="0090071C" w:rsidRDefault="0090071C" w:rsidP="00FD1613">
      <w:pPr>
        <w:spacing w:after="0" w:line="240" w:lineRule="auto"/>
      </w:pPr>
      <w:r>
        <w:separator/>
      </w:r>
    </w:p>
  </w:endnote>
  <w:endnote w:type="continuationSeparator" w:id="0">
    <w:p w14:paraId="46CDB94C" w14:textId="77777777" w:rsidR="0090071C" w:rsidRDefault="0090071C" w:rsidP="00FD1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3133056"/>
      <w:docPartObj>
        <w:docPartGallery w:val="Page Numbers (Bottom of Page)"/>
        <w:docPartUnique/>
      </w:docPartObj>
    </w:sdtPr>
    <w:sdtEndPr>
      <w:rPr>
        <w:noProof/>
      </w:rPr>
    </w:sdtEndPr>
    <w:sdtContent>
      <w:p w14:paraId="4ECE2326" w14:textId="77777777" w:rsidR="00FD1613" w:rsidRDefault="00FD1613">
        <w:pPr>
          <w:pStyle w:val="Footer"/>
          <w:jc w:val="center"/>
        </w:pPr>
      </w:p>
      <w:p w14:paraId="55273FDF"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CA2A6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E9DBF" w14:textId="77777777" w:rsidR="0090071C" w:rsidRDefault="0090071C" w:rsidP="00FD1613">
      <w:pPr>
        <w:spacing w:after="0" w:line="240" w:lineRule="auto"/>
      </w:pPr>
      <w:r>
        <w:separator/>
      </w:r>
    </w:p>
  </w:footnote>
  <w:footnote w:type="continuationSeparator" w:id="0">
    <w:p w14:paraId="2DE564B0" w14:textId="77777777" w:rsidR="0090071C" w:rsidRDefault="0090071C" w:rsidP="00FD1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6DE"/>
    <w:multiLevelType w:val="hybridMultilevel"/>
    <w:tmpl w:val="24A2D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33145"/>
    <w:multiLevelType w:val="multilevel"/>
    <w:tmpl w:val="D86431FE"/>
    <w:lvl w:ilvl="0">
      <w:start w:val="2"/>
      <w:numFmt w:val="decimal"/>
      <w:lvlText w:val="%1"/>
      <w:lvlJc w:val="left"/>
      <w:pPr>
        <w:ind w:left="360" w:hanging="360"/>
      </w:pPr>
      <w:rPr>
        <w:rFonts w:hint="default"/>
      </w:rPr>
    </w:lvl>
    <w:lvl w:ilvl="1">
      <w:start w:val="2"/>
      <w:numFmt w:val="decimal"/>
      <w:lvlText w:val="%1.%2"/>
      <w:lvlJc w:val="left"/>
      <w:pPr>
        <w:ind w:left="1020" w:hanging="360"/>
      </w:pPr>
      <w:rPr>
        <w:rFonts w:hint="default"/>
      </w:rPr>
    </w:lvl>
    <w:lvl w:ilvl="2">
      <w:start w:val="1"/>
      <w:numFmt w:val="decimal"/>
      <w:lvlText w:val="%1.%2.%3"/>
      <w:lvlJc w:val="left"/>
      <w:pPr>
        <w:ind w:left="2040" w:hanging="720"/>
      </w:pPr>
      <w:rPr>
        <w:rFonts w:hint="default"/>
      </w:rPr>
    </w:lvl>
    <w:lvl w:ilvl="3">
      <w:start w:val="1"/>
      <w:numFmt w:val="decimal"/>
      <w:lvlText w:val="%1.%2.%3.%4"/>
      <w:lvlJc w:val="left"/>
      <w:pPr>
        <w:ind w:left="2700" w:hanging="720"/>
      </w:pPr>
      <w:rPr>
        <w:rFonts w:hint="default"/>
      </w:rPr>
    </w:lvl>
    <w:lvl w:ilvl="4">
      <w:start w:val="1"/>
      <w:numFmt w:val="decimal"/>
      <w:lvlText w:val="%1.%2.%3.%4.%5"/>
      <w:lvlJc w:val="left"/>
      <w:pPr>
        <w:ind w:left="3720" w:hanging="1080"/>
      </w:pPr>
      <w:rPr>
        <w:rFonts w:hint="default"/>
      </w:rPr>
    </w:lvl>
    <w:lvl w:ilvl="5">
      <w:start w:val="1"/>
      <w:numFmt w:val="decimal"/>
      <w:lvlText w:val="%1.%2.%3.%4.%5.%6"/>
      <w:lvlJc w:val="left"/>
      <w:pPr>
        <w:ind w:left="4380" w:hanging="1080"/>
      </w:pPr>
      <w:rPr>
        <w:rFonts w:hint="default"/>
      </w:rPr>
    </w:lvl>
    <w:lvl w:ilvl="6">
      <w:start w:val="1"/>
      <w:numFmt w:val="decimal"/>
      <w:lvlText w:val="%1.%2.%3.%4.%5.%6.%7"/>
      <w:lvlJc w:val="left"/>
      <w:pPr>
        <w:ind w:left="5400" w:hanging="1440"/>
      </w:pPr>
      <w:rPr>
        <w:rFonts w:hint="default"/>
      </w:rPr>
    </w:lvl>
    <w:lvl w:ilvl="7">
      <w:start w:val="1"/>
      <w:numFmt w:val="decimal"/>
      <w:lvlText w:val="%1.%2.%3.%4.%5.%6.%7.%8"/>
      <w:lvlJc w:val="left"/>
      <w:pPr>
        <w:ind w:left="6060" w:hanging="1440"/>
      </w:pPr>
      <w:rPr>
        <w:rFonts w:hint="default"/>
      </w:rPr>
    </w:lvl>
    <w:lvl w:ilvl="8">
      <w:start w:val="1"/>
      <w:numFmt w:val="decimal"/>
      <w:lvlText w:val="%1.%2.%3.%4.%5.%6.%7.%8.%9"/>
      <w:lvlJc w:val="left"/>
      <w:pPr>
        <w:ind w:left="7080" w:hanging="1800"/>
      </w:pPr>
      <w:rPr>
        <w:rFonts w:hint="default"/>
      </w:rPr>
    </w:lvl>
  </w:abstractNum>
  <w:abstractNum w:abstractNumId="2" w15:restartNumberingAfterBreak="0">
    <w:nsid w:val="0BA6018E"/>
    <w:multiLevelType w:val="hybridMultilevel"/>
    <w:tmpl w:val="A1BAC66E"/>
    <w:lvl w:ilvl="0" w:tplc="36F835BA">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0C14008C"/>
    <w:multiLevelType w:val="hybridMultilevel"/>
    <w:tmpl w:val="50121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F93C38"/>
    <w:multiLevelType w:val="hybridMultilevel"/>
    <w:tmpl w:val="ED627B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B578F1"/>
    <w:multiLevelType w:val="hybridMultilevel"/>
    <w:tmpl w:val="18D4DED0"/>
    <w:lvl w:ilvl="0" w:tplc="3830F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8601C"/>
    <w:multiLevelType w:val="multilevel"/>
    <w:tmpl w:val="41687F04"/>
    <w:lvl w:ilvl="0">
      <w:start w:val="1"/>
      <w:numFmt w:val="decimal"/>
      <w:lvlText w:val="%1."/>
      <w:lvlJc w:val="left"/>
      <w:pPr>
        <w:ind w:left="1140" w:hanging="360"/>
      </w:pPr>
      <w:rPr>
        <w:rFonts w:hint="default"/>
      </w:rPr>
    </w:lvl>
    <w:lvl w:ilvl="1">
      <w:start w:val="3"/>
      <w:numFmt w:val="decimal"/>
      <w:isLgl/>
      <w:lvlText w:val="%1.%2"/>
      <w:lvlJc w:val="left"/>
      <w:pPr>
        <w:ind w:left="450" w:hanging="360"/>
      </w:pPr>
      <w:rPr>
        <w:rFonts w:hint="default"/>
        <w:b/>
        <w:bCs w:val="0"/>
      </w:rPr>
    </w:lvl>
    <w:lvl w:ilvl="2">
      <w:start w:val="1"/>
      <w:numFmt w:val="decimal"/>
      <w:isLgl/>
      <w:lvlText w:val="%1.%2.%3"/>
      <w:lvlJc w:val="left"/>
      <w:pPr>
        <w:ind w:left="720" w:hanging="720"/>
      </w:pPr>
      <w:rPr>
        <w:rFonts w:hint="default"/>
        <w:b/>
        <w:bCs w:val="0"/>
      </w:rPr>
    </w:lvl>
    <w:lvl w:ilvl="3">
      <w:start w:val="1"/>
      <w:numFmt w:val="decimal"/>
      <w:isLgl/>
      <w:lvlText w:val="%1.%2.%3.%4"/>
      <w:lvlJc w:val="left"/>
      <w:pPr>
        <w:ind w:left="1500" w:hanging="720"/>
      </w:pPr>
      <w:rPr>
        <w:rFonts w:hint="default"/>
        <w:b w:val="0"/>
      </w:rPr>
    </w:lvl>
    <w:lvl w:ilvl="4">
      <w:start w:val="1"/>
      <w:numFmt w:val="decimal"/>
      <w:isLgl/>
      <w:lvlText w:val="%1.%2.%3.%4.%5"/>
      <w:lvlJc w:val="left"/>
      <w:pPr>
        <w:ind w:left="1860" w:hanging="1080"/>
      </w:pPr>
      <w:rPr>
        <w:rFonts w:hint="default"/>
        <w:b w:val="0"/>
      </w:rPr>
    </w:lvl>
    <w:lvl w:ilvl="5">
      <w:start w:val="1"/>
      <w:numFmt w:val="decimal"/>
      <w:isLgl/>
      <w:lvlText w:val="%1.%2.%3.%4.%5.%6"/>
      <w:lvlJc w:val="left"/>
      <w:pPr>
        <w:ind w:left="1860" w:hanging="1080"/>
      </w:pPr>
      <w:rPr>
        <w:rFonts w:hint="default"/>
        <w:b w:val="0"/>
      </w:rPr>
    </w:lvl>
    <w:lvl w:ilvl="6">
      <w:start w:val="1"/>
      <w:numFmt w:val="decimal"/>
      <w:isLgl/>
      <w:lvlText w:val="%1.%2.%3.%4.%5.%6.%7"/>
      <w:lvlJc w:val="left"/>
      <w:pPr>
        <w:ind w:left="2220" w:hanging="1440"/>
      </w:pPr>
      <w:rPr>
        <w:rFonts w:hint="default"/>
        <w:b w:val="0"/>
      </w:rPr>
    </w:lvl>
    <w:lvl w:ilvl="7">
      <w:start w:val="1"/>
      <w:numFmt w:val="decimal"/>
      <w:isLgl/>
      <w:lvlText w:val="%1.%2.%3.%4.%5.%6.%7.%8"/>
      <w:lvlJc w:val="left"/>
      <w:pPr>
        <w:ind w:left="2220" w:hanging="1440"/>
      </w:pPr>
      <w:rPr>
        <w:rFonts w:hint="default"/>
        <w:b w:val="0"/>
      </w:rPr>
    </w:lvl>
    <w:lvl w:ilvl="8">
      <w:start w:val="1"/>
      <w:numFmt w:val="decimal"/>
      <w:isLgl/>
      <w:lvlText w:val="%1.%2.%3.%4.%5.%6.%7.%8.%9"/>
      <w:lvlJc w:val="left"/>
      <w:pPr>
        <w:ind w:left="2580" w:hanging="1800"/>
      </w:pPr>
      <w:rPr>
        <w:rFonts w:hint="default"/>
        <w:b w:val="0"/>
      </w:rPr>
    </w:lvl>
  </w:abstractNum>
  <w:abstractNum w:abstractNumId="7" w15:restartNumberingAfterBreak="0">
    <w:nsid w:val="2E81514D"/>
    <w:multiLevelType w:val="multilevel"/>
    <w:tmpl w:val="ED125988"/>
    <w:lvl w:ilvl="0">
      <w:start w:val="2"/>
      <w:numFmt w:val="decimal"/>
      <w:lvlText w:val="%1"/>
      <w:lvlJc w:val="left"/>
      <w:pPr>
        <w:ind w:left="660" w:hanging="660"/>
      </w:pPr>
      <w:rPr>
        <w:rFonts w:hint="default"/>
        <w:b w:val="0"/>
      </w:rPr>
    </w:lvl>
    <w:lvl w:ilvl="1">
      <w:start w:val="2"/>
      <w:numFmt w:val="decimal"/>
      <w:lvlText w:val="%1.%2"/>
      <w:lvlJc w:val="left"/>
      <w:pPr>
        <w:ind w:left="660" w:hanging="660"/>
      </w:pPr>
      <w:rPr>
        <w:rFonts w:hint="default"/>
        <w:b/>
        <w:bCs w:val="0"/>
      </w:rPr>
    </w:lvl>
    <w:lvl w:ilvl="2">
      <w:start w:val="2"/>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36923356"/>
    <w:multiLevelType w:val="multilevel"/>
    <w:tmpl w:val="6F22E40E"/>
    <w:lvl w:ilvl="0">
      <w:start w:val="2"/>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2"/>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F95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E1D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9055A9"/>
    <w:multiLevelType w:val="hybridMultilevel"/>
    <w:tmpl w:val="E4B24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305B0"/>
    <w:multiLevelType w:val="multilevel"/>
    <w:tmpl w:val="FFFFFFFF"/>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74556F1"/>
    <w:multiLevelType w:val="multilevel"/>
    <w:tmpl w:val="9202F0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71C7B"/>
    <w:multiLevelType w:val="multilevel"/>
    <w:tmpl w:val="8892F012"/>
    <w:lvl w:ilvl="0">
      <w:start w:val="2"/>
      <w:numFmt w:val="decimal"/>
      <w:lvlText w:val="%1"/>
      <w:lvlJc w:val="left"/>
      <w:pPr>
        <w:ind w:left="840" w:hanging="840"/>
      </w:pPr>
      <w:rPr>
        <w:rFonts w:hint="default"/>
      </w:rPr>
    </w:lvl>
    <w:lvl w:ilvl="1">
      <w:start w:val="2"/>
      <w:numFmt w:val="decimal"/>
      <w:lvlText w:val="%1.%2"/>
      <w:lvlJc w:val="left"/>
      <w:pPr>
        <w:ind w:left="840" w:hanging="840"/>
      </w:pPr>
      <w:rPr>
        <w:rFonts w:hint="default"/>
      </w:rPr>
    </w:lvl>
    <w:lvl w:ilvl="2">
      <w:start w:val="2"/>
      <w:numFmt w:val="decimal"/>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2"/>
      <w:numFmt w:val="decimal"/>
      <w:lvlText w:val="%1.%2.%3.%4.%5"/>
      <w:lvlJc w:val="left"/>
      <w:pPr>
        <w:ind w:left="1080" w:hanging="1080"/>
      </w:pPr>
      <w:rPr>
        <w:rFonts w:hint="default"/>
        <w:b w:val="0"/>
        <w:bCs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2514502">
    <w:abstractNumId w:val="5"/>
  </w:num>
  <w:num w:numId="2" w16cid:durableId="1762753947">
    <w:abstractNumId w:val="11"/>
  </w:num>
  <w:num w:numId="3" w16cid:durableId="444472068">
    <w:abstractNumId w:val="2"/>
  </w:num>
  <w:num w:numId="4" w16cid:durableId="2108769194">
    <w:abstractNumId w:val="6"/>
  </w:num>
  <w:num w:numId="5" w16cid:durableId="987441341">
    <w:abstractNumId w:val="0"/>
  </w:num>
  <w:num w:numId="6" w16cid:durableId="1694837511">
    <w:abstractNumId w:val="7"/>
  </w:num>
  <w:num w:numId="7" w16cid:durableId="1134904320">
    <w:abstractNumId w:val="8"/>
  </w:num>
  <w:num w:numId="8" w16cid:durableId="1571426612">
    <w:abstractNumId w:val="14"/>
  </w:num>
  <w:num w:numId="9" w16cid:durableId="431048333">
    <w:abstractNumId w:val="1"/>
  </w:num>
  <w:num w:numId="10" w16cid:durableId="1291744724">
    <w:abstractNumId w:val="4"/>
  </w:num>
  <w:num w:numId="11" w16cid:durableId="1480221671">
    <w:abstractNumId w:val="10"/>
  </w:num>
  <w:num w:numId="12" w16cid:durableId="56831316">
    <w:abstractNumId w:val="9"/>
  </w:num>
  <w:num w:numId="13" w16cid:durableId="284390626">
    <w:abstractNumId w:val="12"/>
  </w:num>
  <w:num w:numId="14" w16cid:durableId="1002002948">
    <w:abstractNumId w:val="13"/>
  </w:num>
  <w:num w:numId="15" w16cid:durableId="1103652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13"/>
    <w:rsid w:val="00014DCD"/>
    <w:rsid w:val="000206BA"/>
    <w:rsid w:val="00022E70"/>
    <w:rsid w:val="0002747F"/>
    <w:rsid w:val="00050358"/>
    <w:rsid w:val="0007072F"/>
    <w:rsid w:val="000B172D"/>
    <w:rsid w:val="000B759C"/>
    <w:rsid w:val="00122F67"/>
    <w:rsid w:val="001526B7"/>
    <w:rsid w:val="001628AC"/>
    <w:rsid w:val="001C61D4"/>
    <w:rsid w:val="0021464B"/>
    <w:rsid w:val="00216DC2"/>
    <w:rsid w:val="00235D74"/>
    <w:rsid w:val="00256AC2"/>
    <w:rsid w:val="00257AB1"/>
    <w:rsid w:val="00285ECA"/>
    <w:rsid w:val="00294AFE"/>
    <w:rsid w:val="002B3828"/>
    <w:rsid w:val="002C25E1"/>
    <w:rsid w:val="0033014E"/>
    <w:rsid w:val="0035266D"/>
    <w:rsid w:val="00382475"/>
    <w:rsid w:val="003B0924"/>
    <w:rsid w:val="003B52A4"/>
    <w:rsid w:val="003C200D"/>
    <w:rsid w:val="003C523D"/>
    <w:rsid w:val="003F6913"/>
    <w:rsid w:val="00415B52"/>
    <w:rsid w:val="00420FE3"/>
    <w:rsid w:val="004319C7"/>
    <w:rsid w:val="00435B48"/>
    <w:rsid w:val="00450083"/>
    <w:rsid w:val="00456926"/>
    <w:rsid w:val="00487983"/>
    <w:rsid w:val="004B54B3"/>
    <w:rsid w:val="004B5650"/>
    <w:rsid w:val="004D03F0"/>
    <w:rsid w:val="004D0DFF"/>
    <w:rsid w:val="004E73F3"/>
    <w:rsid w:val="00501AC1"/>
    <w:rsid w:val="005D1EAB"/>
    <w:rsid w:val="005D43FB"/>
    <w:rsid w:val="005E3DCB"/>
    <w:rsid w:val="00627035"/>
    <w:rsid w:val="0065044F"/>
    <w:rsid w:val="006569AF"/>
    <w:rsid w:val="0067395E"/>
    <w:rsid w:val="006B5447"/>
    <w:rsid w:val="006C5489"/>
    <w:rsid w:val="006E5C05"/>
    <w:rsid w:val="006E74A2"/>
    <w:rsid w:val="00745E94"/>
    <w:rsid w:val="007636BF"/>
    <w:rsid w:val="0077397E"/>
    <w:rsid w:val="007774EE"/>
    <w:rsid w:val="007C43D3"/>
    <w:rsid w:val="00802649"/>
    <w:rsid w:val="00811FF1"/>
    <w:rsid w:val="0081220E"/>
    <w:rsid w:val="00852A85"/>
    <w:rsid w:val="00877096"/>
    <w:rsid w:val="0087738A"/>
    <w:rsid w:val="00883B45"/>
    <w:rsid w:val="0089433A"/>
    <w:rsid w:val="008B2897"/>
    <w:rsid w:val="008B2912"/>
    <w:rsid w:val="008D57AF"/>
    <w:rsid w:val="008E3123"/>
    <w:rsid w:val="0090071C"/>
    <w:rsid w:val="00907060"/>
    <w:rsid w:val="0091690F"/>
    <w:rsid w:val="0092600B"/>
    <w:rsid w:val="00947107"/>
    <w:rsid w:val="00950C21"/>
    <w:rsid w:val="00952BE4"/>
    <w:rsid w:val="0095636A"/>
    <w:rsid w:val="00980617"/>
    <w:rsid w:val="00985628"/>
    <w:rsid w:val="009D182A"/>
    <w:rsid w:val="009D60BE"/>
    <w:rsid w:val="009F4634"/>
    <w:rsid w:val="00A105F7"/>
    <w:rsid w:val="00A432C0"/>
    <w:rsid w:val="00A56470"/>
    <w:rsid w:val="00A6693B"/>
    <w:rsid w:val="00AF3DA0"/>
    <w:rsid w:val="00AF6430"/>
    <w:rsid w:val="00B03D7E"/>
    <w:rsid w:val="00B924FB"/>
    <w:rsid w:val="00BA40B2"/>
    <w:rsid w:val="00BB0CD3"/>
    <w:rsid w:val="00BC3F75"/>
    <w:rsid w:val="00C068F9"/>
    <w:rsid w:val="00C17110"/>
    <w:rsid w:val="00C27F60"/>
    <w:rsid w:val="00C4649E"/>
    <w:rsid w:val="00C53E1C"/>
    <w:rsid w:val="00C565B8"/>
    <w:rsid w:val="00C8047F"/>
    <w:rsid w:val="00C863C4"/>
    <w:rsid w:val="00CB0C2F"/>
    <w:rsid w:val="00CB66FC"/>
    <w:rsid w:val="00CC04E0"/>
    <w:rsid w:val="00CF697D"/>
    <w:rsid w:val="00D127A2"/>
    <w:rsid w:val="00D52093"/>
    <w:rsid w:val="00D86331"/>
    <w:rsid w:val="00D8739A"/>
    <w:rsid w:val="00D9036B"/>
    <w:rsid w:val="00DA13CD"/>
    <w:rsid w:val="00DB7857"/>
    <w:rsid w:val="00DB7B84"/>
    <w:rsid w:val="00DD08C3"/>
    <w:rsid w:val="00DE514C"/>
    <w:rsid w:val="00DF6ACE"/>
    <w:rsid w:val="00E00C1E"/>
    <w:rsid w:val="00E23AAE"/>
    <w:rsid w:val="00E459A3"/>
    <w:rsid w:val="00E571FD"/>
    <w:rsid w:val="00E81AE1"/>
    <w:rsid w:val="00E966E6"/>
    <w:rsid w:val="00EF4F1C"/>
    <w:rsid w:val="00F10D5E"/>
    <w:rsid w:val="00F1187F"/>
    <w:rsid w:val="00F21E9C"/>
    <w:rsid w:val="00F2458E"/>
    <w:rsid w:val="00F31DAA"/>
    <w:rsid w:val="00F67933"/>
    <w:rsid w:val="00F8078E"/>
    <w:rsid w:val="00F85F2F"/>
    <w:rsid w:val="00F9123B"/>
    <w:rsid w:val="00FD1613"/>
    <w:rsid w:val="00FE6D2F"/>
    <w:rsid w:val="00FF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6248"/>
  <w15:chartTrackingRefBased/>
  <w15:docId w15:val="{317F378F-D774-4123-91CA-A6FD1308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613"/>
    <w:rPr>
      <w:kern w:val="0"/>
      <w14:ligatures w14:val="none"/>
    </w:rPr>
  </w:style>
  <w:style w:type="paragraph" w:styleId="Heading1">
    <w:name w:val="heading 1"/>
    <w:basedOn w:val="Normal"/>
    <w:next w:val="Normal"/>
    <w:link w:val="Heading1Char"/>
    <w:uiPriority w:val="9"/>
    <w:qFormat/>
    <w:rsid w:val="00FD1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1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1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613"/>
    <w:rPr>
      <w:rFonts w:eastAsiaTheme="majorEastAsia" w:cstheme="majorBidi"/>
      <w:color w:val="272727" w:themeColor="text1" w:themeTint="D8"/>
    </w:rPr>
  </w:style>
  <w:style w:type="paragraph" w:styleId="Title">
    <w:name w:val="Title"/>
    <w:basedOn w:val="Normal"/>
    <w:next w:val="Normal"/>
    <w:link w:val="TitleChar"/>
    <w:uiPriority w:val="10"/>
    <w:qFormat/>
    <w:rsid w:val="00FD1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613"/>
    <w:pPr>
      <w:spacing w:before="160"/>
      <w:jc w:val="center"/>
    </w:pPr>
    <w:rPr>
      <w:i/>
      <w:iCs/>
      <w:color w:val="404040" w:themeColor="text1" w:themeTint="BF"/>
    </w:rPr>
  </w:style>
  <w:style w:type="character" w:customStyle="1" w:styleId="QuoteChar">
    <w:name w:val="Quote Char"/>
    <w:basedOn w:val="DefaultParagraphFont"/>
    <w:link w:val="Quote"/>
    <w:uiPriority w:val="29"/>
    <w:rsid w:val="00FD1613"/>
    <w:rPr>
      <w:i/>
      <w:iCs/>
      <w:color w:val="404040" w:themeColor="text1" w:themeTint="BF"/>
    </w:rPr>
  </w:style>
  <w:style w:type="paragraph" w:styleId="ListParagraph">
    <w:name w:val="List Paragraph"/>
    <w:basedOn w:val="Normal"/>
    <w:link w:val="ListParagraphChar"/>
    <w:uiPriority w:val="34"/>
    <w:qFormat/>
    <w:rsid w:val="00FD1613"/>
    <w:pPr>
      <w:ind w:left="720"/>
      <w:contextualSpacing/>
    </w:pPr>
  </w:style>
  <w:style w:type="character" w:styleId="IntenseEmphasis">
    <w:name w:val="Intense Emphasis"/>
    <w:basedOn w:val="DefaultParagraphFont"/>
    <w:uiPriority w:val="21"/>
    <w:qFormat/>
    <w:rsid w:val="00FD1613"/>
    <w:rPr>
      <w:i/>
      <w:iCs/>
      <w:color w:val="0F4761" w:themeColor="accent1" w:themeShade="BF"/>
    </w:rPr>
  </w:style>
  <w:style w:type="paragraph" w:styleId="IntenseQuote">
    <w:name w:val="Intense Quote"/>
    <w:basedOn w:val="Normal"/>
    <w:next w:val="Normal"/>
    <w:link w:val="IntenseQuoteChar"/>
    <w:uiPriority w:val="30"/>
    <w:qFormat/>
    <w:rsid w:val="00FD1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613"/>
    <w:rPr>
      <w:i/>
      <w:iCs/>
      <w:color w:val="0F4761" w:themeColor="accent1" w:themeShade="BF"/>
    </w:rPr>
  </w:style>
  <w:style w:type="character" w:styleId="IntenseReference">
    <w:name w:val="Intense Reference"/>
    <w:basedOn w:val="DefaultParagraphFont"/>
    <w:uiPriority w:val="32"/>
    <w:qFormat/>
    <w:rsid w:val="00FD1613"/>
    <w:rPr>
      <w:b/>
      <w:bCs/>
      <w:smallCaps/>
      <w:color w:val="0F4761" w:themeColor="accent1" w:themeShade="BF"/>
      <w:spacing w:val="5"/>
    </w:rPr>
  </w:style>
  <w:style w:type="paragraph" w:styleId="NormalWeb">
    <w:name w:val="Normal (Web)"/>
    <w:basedOn w:val="Normal"/>
    <w:uiPriority w:val="99"/>
    <w:unhideWhenUsed/>
    <w:rsid w:val="00FD1613"/>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D1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613"/>
    <w:rPr>
      <w:kern w:val="0"/>
      <w14:ligatures w14:val="none"/>
    </w:rPr>
  </w:style>
  <w:style w:type="paragraph" w:styleId="NoSpacing">
    <w:name w:val="No Spacing"/>
    <w:uiPriority w:val="1"/>
    <w:qFormat/>
    <w:rsid w:val="00FD1613"/>
    <w:pPr>
      <w:spacing w:after="0" w:line="240" w:lineRule="auto"/>
    </w:pPr>
    <w:rPr>
      <w:kern w:val="0"/>
      <w14:ligatures w14:val="none"/>
    </w:rPr>
  </w:style>
  <w:style w:type="character" w:customStyle="1" w:styleId="ListParagraphChar">
    <w:name w:val="List Paragraph Char"/>
    <w:link w:val="ListParagraph"/>
    <w:uiPriority w:val="34"/>
    <w:locked/>
    <w:rsid w:val="00FD1613"/>
  </w:style>
  <w:style w:type="paragraph" w:styleId="Header">
    <w:name w:val="header"/>
    <w:basedOn w:val="Normal"/>
    <w:link w:val="HeaderChar"/>
    <w:uiPriority w:val="99"/>
    <w:unhideWhenUsed/>
    <w:rsid w:val="00FD1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613"/>
    <w:rPr>
      <w:kern w:val="0"/>
      <w14:ligatures w14:val="none"/>
    </w:rPr>
  </w:style>
  <w:style w:type="character" w:styleId="Hyperlink">
    <w:name w:val="Hyperlink"/>
    <w:basedOn w:val="DefaultParagraphFont"/>
    <w:uiPriority w:val="99"/>
    <w:unhideWhenUsed/>
    <w:rsid w:val="00C863C4"/>
    <w:rPr>
      <w:color w:val="467886" w:themeColor="hyperlink"/>
      <w:u w:val="single"/>
    </w:rPr>
  </w:style>
  <w:style w:type="paragraph" w:customStyle="1" w:styleId="p1">
    <w:name w:val="p1"/>
    <w:basedOn w:val="Normal"/>
    <w:rsid w:val="006E5C05"/>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s1">
    <w:name w:val="s1"/>
    <w:basedOn w:val="DefaultParagraphFont"/>
    <w:rsid w:val="006E5C05"/>
  </w:style>
  <w:style w:type="character" w:customStyle="1" w:styleId="s2">
    <w:name w:val="s2"/>
    <w:basedOn w:val="DefaultParagraphFont"/>
    <w:rsid w:val="00E23AAE"/>
  </w:style>
  <w:style w:type="character" w:customStyle="1" w:styleId="s3">
    <w:name w:val="s3"/>
    <w:basedOn w:val="DefaultParagraphFont"/>
    <w:rsid w:val="00DA13CD"/>
  </w:style>
  <w:style w:type="character" w:styleId="PlaceholderText">
    <w:name w:val="Placeholder Text"/>
    <w:basedOn w:val="DefaultParagraphFont"/>
    <w:uiPriority w:val="99"/>
    <w:semiHidden/>
    <w:rsid w:val="008026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460285">
      <w:bodyDiv w:val="1"/>
      <w:marLeft w:val="0"/>
      <w:marRight w:val="0"/>
      <w:marTop w:val="0"/>
      <w:marBottom w:val="0"/>
      <w:divBdr>
        <w:top w:val="none" w:sz="0" w:space="0" w:color="auto"/>
        <w:left w:val="none" w:sz="0" w:space="0" w:color="auto"/>
        <w:bottom w:val="none" w:sz="0" w:space="0" w:color="auto"/>
        <w:right w:val="none" w:sz="0" w:space="0" w:color="auto"/>
      </w:divBdr>
    </w:div>
    <w:div w:id="2108572933">
      <w:bodyDiv w:val="1"/>
      <w:marLeft w:val="0"/>
      <w:marRight w:val="0"/>
      <w:marTop w:val="0"/>
      <w:marBottom w:val="0"/>
      <w:divBdr>
        <w:top w:val="none" w:sz="0" w:space="0" w:color="auto"/>
        <w:left w:val="none" w:sz="0" w:space="0" w:color="auto"/>
        <w:bottom w:val="none" w:sz="0" w:space="0" w:color="auto"/>
        <w:right w:val="none" w:sz="0" w:space="0" w:color="auto"/>
      </w:divBdr>
      <w:divsChild>
        <w:div w:id="1751538560">
          <w:marLeft w:val="0"/>
          <w:marRight w:val="0"/>
          <w:marTop w:val="0"/>
          <w:marBottom w:val="0"/>
          <w:divBdr>
            <w:top w:val="none" w:sz="0" w:space="0" w:color="auto"/>
            <w:left w:val="none" w:sz="0" w:space="0" w:color="auto"/>
            <w:bottom w:val="none" w:sz="0" w:space="0" w:color="auto"/>
            <w:right w:val="none" w:sz="0" w:space="0" w:color="auto"/>
          </w:divBdr>
        </w:div>
        <w:div w:id="564607509">
          <w:marLeft w:val="0"/>
          <w:marRight w:val="0"/>
          <w:marTop w:val="0"/>
          <w:marBottom w:val="0"/>
          <w:divBdr>
            <w:top w:val="none" w:sz="0" w:space="0" w:color="auto"/>
            <w:left w:val="none" w:sz="0" w:space="0" w:color="auto"/>
            <w:bottom w:val="none" w:sz="0" w:space="0" w:color="auto"/>
            <w:right w:val="none" w:sz="0" w:space="0" w:color="auto"/>
          </w:divBdr>
          <w:divsChild>
            <w:div w:id="9865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conomics-econometrics-and-finance/inflation" TargetMode="External"/><Relationship Id="rId13" Type="http://schemas.openxmlformats.org/officeDocument/2006/relationships/hyperlink" Target="https://www.rsisinternational.org/journals/ijris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33545/26175754.2024.v7.i2e.392" TargetMode="External"/><Relationship Id="rId17" Type="http://schemas.openxmlformats.org/officeDocument/2006/relationships/hyperlink" Target="https://inquirer.ng/2024/12/11/nigerias-oil-dependence-and-path-to-economic-diversification/" TargetMode="External"/><Relationship Id="rId2" Type="http://schemas.openxmlformats.org/officeDocument/2006/relationships/styles" Target="styles.xml"/><Relationship Id="rId16" Type="http://schemas.openxmlformats.org/officeDocument/2006/relationships/hyperlink" Target="https://www.researchgate.net/publication/28219693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eneco.2022.105985" TargetMode="External"/><Relationship Id="rId5" Type="http://schemas.openxmlformats.org/officeDocument/2006/relationships/footnotes" Target="footnotes.xml"/><Relationship Id="rId15" Type="http://schemas.openxmlformats.org/officeDocument/2006/relationships/hyperlink" Target="http://www.econjournals.com/" TargetMode="External"/><Relationship Id="rId10" Type="http://schemas.openxmlformats.org/officeDocument/2006/relationships/hyperlink" Target="https://doi.org/10.1186/s40008-020-00194-5"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enationonlineng.net/rethinking-oil-and-gas-governance-for-national-development/" TargetMode="External"/><Relationship Id="rId14" Type="http://schemas.openxmlformats.org/officeDocument/2006/relationships/hyperlink" Target="https://doi.org/10.3390/en16093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10711</Words>
  <Characters>61054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oyinkansola</dc:creator>
  <cp:keywords/>
  <dc:description/>
  <cp:lastModifiedBy>HP</cp:lastModifiedBy>
  <cp:revision>2</cp:revision>
  <dcterms:created xsi:type="dcterms:W3CDTF">2025-11-07T22:21:00Z</dcterms:created>
  <dcterms:modified xsi:type="dcterms:W3CDTF">2025-11-07T22:21:00Z</dcterms:modified>
</cp:coreProperties>
</file>