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1224" w14:textId="2877D11B" w:rsidR="0070198D" w:rsidRPr="0070198D" w:rsidRDefault="0070198D" w:rsidP="0070198D">
      <w:pPr>
        <w:spacing w:after="200" w:line="360" w:lineRule="auto"/>
        <w:jc w:val="center"/>
        <w:rPr>
          <w:rFonts w:ascii="Times New Roman" w:eastAsia="Calibri" w:hAnsi="Times New Roman" w:cs="Times New Roman"/>
          <w:b/>
          <w:bCs/>
          <w:color w:val="0D0D0D"/>
          <w:sz w:val="24"/>
          <w:szCs w:val="24"/>
          <w:shd w:val="clear" w:color="auto" w:fill="FFFFFF"/>
        </w:rPr>
      </w:pPr>
      <w:bookmarkStart w:id="0" w:name="_Toc151386925"/>
      <w:r w:rsidRPr="0070198D">
        <w:rPr>
          <w:rFonts w:ascii="Times New Roman" w:eastAsia="Calibri" w:hAnsi="Times New Roman" w:cs="Times New Roman"/>
          <w:b/>
          <w:bCs/>
          <w:color w:val="0D0D0D"/>
          <w:sz w:val="24"/>
          <w:szCs w:val="24"/>
          <w:shd w:val="clear" w:color="auto" w:fill="FFFFFF"/>
        </w:rPr>
        <w:t xml:space="preserve"> </w:t>
      </w:r>
    </w:p>
    <w:p w14:paraId="7A3DD8A6" w14:textId="77777777" w:rsidR="0070198D" w:rsidRPr="0070198D" w:rsidRDefault="0070198D" w:rsidP="0070198D">
      <w:pPr>
        <w:spacing w:after="200" w:line="360" w:lineRule="auto"/>
        <w:jc w:val="center"/>
        <w:rPr>
          <w:rFonts w:ascii="Times New Roman" w:eastAsia="Calibri" w:hAnsi="Times New Roman" w:cs="Times New Roman"/>
          <w:b/>
          <w:bCs/>
          <w:sz w:val="24"/>
          <w:szCs w:val="24"/>
        </w:rPr>
      </w:pPr>
      <w:r w:rsidRPr="0070198D">
        <w:rPr>
          <w:rFonts w:ascii="Times New Roman" w:eastAsia="Calibri" w:hAnsi="Times New Roman" w:cs="Times New Roman"/>
          <w:b/>
          <w:color w:val="0D0D0D"/>
          <w:sz w:val="24"/>
          <w:szCs w:val="24"/>
          <w:shd w:val="clear" w:color="auto" w:fill="FFFFFF"/>
        </w:rPr>
        <w:t>EVALUATION OF THE ELECTRONIC TAX REVENUE GENERATION AND ECONOMIC DEVELOPMENT IN THE NORTH CENTRAL STATES OF NIGERIA.</w:t>
      </w:r>
    </w:p>
    <w:p w14:paraId="31AD55F6" w14:textId="77777777" w:rsidR="0070198D" w:rsidRPr="0070198D" w:rsidRDefault="0070198D" w:rsidP="0070198D">
      <w:pPr>
        <w:spacing w:after="200" w:line="360" w:lineRule="auto"/>
        <w:jc w:val="center"/>
        <w:rPr>
          <w:rFonts w:ascii="Times New Roman" w:eastAsia="Calibri" w:hAnsi="Times New Roman" w:cs="Times New Roman"/>
          <w:b/>
          <w:bCs/>
          <w:sz w:val="24"/>
          <w:szCs w:val="24"/>
        </w:rPr>
      </w:pPr>
    </w:p>
    <w:p w14:paraId="61C7895E" w14:textId="77777777" w:rsidR="0070198D" w:rsidRPr="0070198D" w:rsidRDefault="0070198D" w:rsidP="0070198D">
      <w:pPr>
        <w:spacing w:after="200" w:line="360" w:lineRule="auto"/>
        <w:jc w:val="center"/>
        <w:rPr>
          <w:rFonts w:ascii="Times New Roman" w:eastAsia="Calibri" w:hAnsi="Times New Roman" w:cs="Times New Roman"/>
          <w:b/>
          <w:bCs/>
          <w:sz w:val="24"/>
          <w:szCs w:val="24"/>
        </w:rPr>
      </w:pPr>
    </w:p>
    <w:p w14:paraId="3EEDD488" w14:textId="77777777" w:rsidR="0070198D" w:rsidRPr="0070198D" w:rsidRDefault="0070198D" w:rsidP="0070198D">
      <w:pPr>
        <w:spacing w:after="200" w:line="360" w:lineRule="auto"/>
        <w:jc w:val="center"/>
        <w:rPr>
          <w:rFonts w:ascii="Times New Roman" w:eastAsia="Calibri" w:hAnsi="Times New Roman" w:cs="Times New Roman"/>
          <w:b/>
          <w:bCs/>
          <w:sz w:val="24"/>
          <w:szCs w:val="24"/>
        </w:rPr>
      </w:pPr>
    </w:p>
    <w:p w14:paraId="44FF4923" w14:textId="77777777" w:rsidR="0070198D" w:rsidRDefault="0070198D" w:rsidP="0070198D">
      <w:pPr>
        <w:spacing w:after="200" w:line="360" w:lineRule="auto"/>
        <w:jc w:val="center"/>
        <w:rPr>
          <w:rFonts w:ascii="Times New Roman" w:eastAsia="Times New Roman" w:hAnsi="Times New Roman" w:cs="Times New Roman"/>
          <w:b/>
          <w:bCs/>
          <w:sz w:val="24"/>
          <w:szCs w:val="24"/>
        </w:rPr>
      </w:pPr>
    </w:p>
    <w:p w14:paraId="6A3738EF" w14:textId="77777777" w:rsidR="00656D94" w:rsidRPr="0070198D" w:rsidRDefault="00656D94" w:rsidP="0070198D">
      <w:pPr>
        <w:spacing w:after="200" w:line="360" w:lineRule="auto"/>
        <w:jc w:val="center"/>
        <w:rPr>
          <w:rFonts w:ascii="Times New Roman" w:eastAsia="Times New Roman" w:hAnsi="Times New Roman" w:cs="Times New Roman"/>
          <w:b/>
          <w:bCs/>
          <w:sz w:val="24"/>
          <w:szCs w:val="24"/>
        </w:rPr>
      </w:pPr>
    </w:p>
    <w:p w14:paraId="10A5947E" w14:textId="77777777" w:rsidR="0070198D" w:rsidRPr="002939E6" w:rsidRDefault="0070198D" w:rsidP="0070198D">
      <w:pPr>
        <w:spacing w:after="200" w:line="240" w:lineRule="auto"/>
        <w:jc w:val="center"/>
        <w:rPr>
          <w:rFonts w:ascii="Times New Roman" w:eastAsia="Times New Roman" w:hAnsi="Times New Roman" w:cs="Times New Roman"/>
          <w:b/>
          <w:sz w:val="24"/>
          <w:szCs w:val="24"/>
          <w:lang w:val="en-GB"/>
        </w:rPr>
      </w:pPr>
      <w:r w:rsidRPr="002939E6">
        <w:rPr>
          <w:rFonts w:ascii="Times New Roman" w:eastAsia="Calibri" w:hAnsi="Times New Roman" w:cs="Times New Roman"/>
          <w:b/>
          <w:sz w:val="24"/>
          <w:szCs w:val="24"/>
          <w:lang w:val="en-GB"/>
        </w:rPr>
        <w:t>MUSA FATAI</w:t>
      </w:r>
    </w:p>
    <w:p w14:paraId="3B3E51E8" w14:textId="5CE98A91" w:rsidR="0070198D" w:rsidRPr="009C4DA1" w:rsidRDefault="0070198D" w:rsidP="0070198D">
      <w:pPr>
        <w:spacing w:after="200" w:line="240" w:lineRule="auto"/>
        <w:jc w:val="center"/>
        <w:rPr>
          <w:rFonts w:ascii="Times New Roman" w:eastAsia="Calibri" w:hAnsi="Times New Roman" w:cs="Times New Roman"/>
          <w:b/>
          <w:sz w:val="24"/>
          <w:szCs w:val="24"/>
          <w:lang w:val="en-GB"/>
        </w:rPr>
      </w:pPr>
    </w:p>
    <w:p w14:paraId="60D90A98" w14:textId="77777777" w:rsidR="0070198D" w:rsidRDefault="0070198D" w:rsidP="0070198D">
      <w:pPr>
        <w:spacing w:after="200" w:line="360" w:lineRule="auto"/>
        <w:jc w:val="center"/>
        <w:rPr>
          <w:rFonts w:ascii="Times New Roman" w:eastAsia="Calibri" w:hAnsi="Times New Roman" w:cs="Times New Roman"/>
          <w:b/>
          <w:sz w:val="24"/>
          <w:szCs w:val="24"/>
          <w:lang w:val="en-GB"/>
        </w:rPr>
      </w:pPr>
    </w:p>
    <w:p w14:paraId="1EFA5776" w14:textId="77777777" w:rsidR="00656D94" w:rsidRDefault="00656D94" w:rsidP="0070198D">
      <w:pPr>
        <w:spacing w:after="200" w:line="360" w:lineRule="auto"/>
        <w:jc w:val="center"/>
        <w:rPr>
          <w:rFonts w:ascii="Times New Roman" w:eastAsia="Calibri" w:hAnsi="Times New Roman" w:cs="Times New Roman"/>
          <w:b/>
          <w:sz w:val="24"/>
          <w:szCs w:val="24"/>
          <w:lang w:val="en-GB"/>
        </w:rPr>
      </w:pPr>
    </w:p>
    <w:p w14:paraId="099ABB0D" w14:textId="77777777" w:rsidR="00656D94" w:rsidRPr="009C4DA1" w:rsidRDefault="00656D94" w:rsidP="0070198D">
      <w:pPr>
        <w:spacing w:after="200" w:line="360" w:lineRule="auto"/>
        <w:jc w:val="center"/>
        <w:rPr>
          <w:rFonts w:ascii="Times New Roman" w:eastAsia="Calibri" w:hAnsi="Times New Roman" w:cs="Times New Roman"/>
          <w:b/>
          <w:sz w:val="24"/>
          <w:szCs w:val="24"/>
          <w:lang w:val="en-GB"/>
        </w:rPr>
      </w:pPr>
    </w:p>
    <w:p w14:paraId="00A845FC" w14:textId="00819302" w:rsidR="0070198D" w:rsidRPr="0070198D" w:rsidRDefault="0070198D" w:rsidP="00E76411">
      <w:pPr>
        <w:widowControl w:val="0"/>
        <w:autoSpaceDE w:val="0"/>
        <w:autoSpaceDN w:val="0"/>
        <w:spacing w:after="0" w:line="360" w:lineRule="auto"/>
        <w:ind w:right="11"/>
        <w:jc w:val="center"/>
        <w:rPr>
          <w:rFonts w:ascii="Times New Roman" w:eastAsia="Times New Roman" w:hAnsi="Times New Roman" w:cs="Times New Roman"/>
          <w:b/>
          <w:sz w:val="24"/>
          <w:szCs w:val="24"/>
        </w:rPr>
      </w:pPr>
      <w:r w:rsidRPr="0070198D">
        <w:rPr>
          <w:rFonts w:ascii="Times New Roman" w:eastAsia="Times New Roman" w:hAnsi="Times New Roman" w:cs="Times New Roman"/>
          <w:b/>
          <w:sz w:val="24"/>
          <w:szCs w:val="24"/>
        </w:rPr>
        <w:t xml:space="preserve">A </w:t>
      </w:r>
      <w:r w:rsidR="00C00F89">
        <w:rPr>
          <w:rFonts w:ascii="Times New Roman" w:eastAsia="Times New Roman" w:hAnsi="Times New Roman" w:cs="Times New Roman"/>
          <w:b/>
          <w:sz w:val="24"/>
          <w:szCs w:val="24"/>
        </w:rPr>
        <w:t>DISSER</w:t>
      </w:r>
      <w:r w:rsidR="005C0753">
        <w:rPr>
          <w:rFonts w:ascii="Times New Roman" w:eastAsia="Times New Roman" w:hAnsi="Times New Roman" w:cs="Times New Roman"/>
          <w:b/>
          <w:sz w:val="24"/>
          <w:szCs w:val="24"/>
        </w:rPr>
        <w:t>TATION</w:t>
      </w:r>
      <w:r w:rsidRPr="0070198D">
        <w:rPr>
          <w:rFonts w:ascii="Times New Roman" w:eastAsia="Times New Roman" w:hAnsi="Times New Roman" w:cs="Times New Roman"/>
          <w:b/>
          <w:sz w:val="24"/>
          <w:szCs w:val="24"/>
        </w:rPr>
        <w:t xml:space="preserve"> PROPOSAL SUBMITTED IN PARTIAL FULFILMENT FOR THE AWARD DOCTOR OF PHILOSOPHY (Ph.D</w:t>
      </w:r>
      <w:r w:rsidR="005318C8">
        <w:rPr>
          <w:rFonts w:ascii="Times New Roman" w:eastAsia="Times New Roman" w:hAnsi="Times New Roman" w:cs="Times New Roman"/>
          <w:b/>
          <w:sz w:val="24"/>
          <w:szCs w:val="24"/>
        </w:rPr>
        <w:t>.</w:t>
      </w:r>
      <w:r w:rsidRPr="0070198D">
        <w:rPr>
          <w:rFonts w:ascii="Times New Roman" w:eastAsia="Times New Roman" w:hAnsi="Times New Roman" w:cs="Times New Roman"/>
          <w:b/>
          <w:sz w:val="24"/>
          <w:szCs w:val="24"/>
        </w:rPr>
        <w:t>) ACCOUNTING</w:t>
      </w:r>
    </w:p>
    <w:p w14:paraId="529179C9" w14:textId="77777777" w:rsidR="0070198D" w:rsidRPr="0070198D" w:rsidRDefault="0070198D" w:rsidP="0070198D">
      <w:pPr>
        <w:spacing w:after="200" w:line="360" w:lineRule="auto"/>
        <w:rPr>
          <w:rFonts w:ascii="Times New Roman" w:eastAsia="Calibri" w:hAnsi="Times New Roman" w:cs="Times New Roman"/>
          <w:b/>
          <w:sz w:val="24"/>
          <w:szCs w:val="24"/>
          <w:lang w:val="en-GB"/>
        </w:rPr>
      </w:pPr>
    </w:p>
    <w:p w14:paraId="23221CFB" w14:textId="77777777" w:rsidR="00656D94" w:rsidRPr="0070198D" w:rsidRDefault="00656D94" w:rsidP="0070198D">
      <w:pPr>
        <w:spacing w:after="200" w:line="360" w:lineRule="auto"/>
        <w:jc w:val="center"/>
        <w:rPr>
          <w:rFonts w:ascii="Times New Roman" w:eastAsia="Calibri" w:hAnsi="Times New Roman" w:cs="Times New Roman"/>
          <w:b/>
          <w:bCs/>
          <w:sz w:val="24"/>
          <w:szCs w:val="24"/>
          <w:lang w:val="en-GB"/>
        </w:rPr>
      </w:pPr>
    </w:p>
    <w:p w14:paraId="5F75558A" w14:textId="3A2EDB24" w:rsidR="0070198D" w:rsidRPr="0070198D" w:rsidRDefault="0070198D" w:rsidP="0070198D">
      <w:pPr>
        <w:spacing w:before="100" w:beforeAutospacing="1" w:after="100" w:afterAutospacing="1" w:line="360" w:lineRule="auto"/>
        <w:jc w:val="center"/>
        <w:rPr>
          <w:rFonts w:ascii="Times New Roman" w:eastAsia="Calibri" w:hAnsi="Times New Roman" w:cs="Times New Roman"/>
          <w:b/>
          <w:sz w:val="24"/>
          <w:szCs w:val="24"/>
          <w:lang w:val="en-GB"/>
        </w:rPr>
      </w:pPr>
      <w:r w:rsidRPr="0070198D">
        <w:rPr>
          <w:rFonts w:ascii="Times New Roman" w:eastAsia="Calibri" w:hAnsi="Times New Roman" w:cs="Times New Roman"/>
          <w:b/>
          <w:bCs/>
          <w:sz w:val="24"/>
          <w:szCs w:val="24"/>
          <w:lang w:val="en-GB"/>
        </w:rPr>
        <w:t>S</w:t>
      </w:r>
      <w:r w:rsidR="00691F31">
        <w:rPr>
          <w:rFonts w:ascii="Times New Roman" w:eastAsia="Calibri" w:hAnsi="Times New Roman" w:cs="Times New Roman"/>
          <w:b/>
          <w:bCs/>
          <w:sz w:val="24"/>
          <w:szCs w:val="24"/>
          <w:lang w:val="en-GB"/>
        </w:rPr>
        <w:t>ALEM UNIVERSITY LOKOJA</w:t>
      </w:r>
    </w:p>
    <w:p w14:paraId="72333D1F" w14:textId="1721EB31" w:rsidR="0070198D" w:rsidRPr="0070198D" w:rsidRDefault="0070198D" w:rsidP="005D5033">
      <w:pPr>
        <w:spacing w:before="100" w:beforeAutospacing="1" w:after="100" w:afterAutospacing="1" w:line="360" w:lineRule="auto"/>
        <w:rPr>
          <w:rFonts w:ascii="Times New Roman" w:eastAsia="Calibri" w:hAnsi="Times New Roman" w:cs="Times New Roman"/>
          <w:b/>
          <w:sz w:val="24"/>
          <w:szCs w:val="24"/>
          <w:lang w:val="en-GB"/>
        </w:rPr>
      </w:pPr>
    </w:p>
    <w:p w14:paraId="2DBFEDD3" w14:textId="77777777" w:rsidR="00656D94" w:rsidRPr="0070198D" w:rsidRDefault="00656D94" w:rsidP="0070198D">
      <w:pPr>
        <w:spacing w:before="100" w:beforeAutospacing="1" w:after="100" w:afterAutospacing="1" w:line="360" w:lineRule="auto"/>
        <w:jc w:val="center"/>
        <w:rPr>
          <w:rFonts w:ascii="Times New Roman" w:eastAsia="Calibri" w:hAnsi="Times New Roman" w:cs="Times New Roman"/>
          <w:b/>
          <w:sz w:val="24"/>
          <w:szCs w:val="24"/>
          <w:lang w:val="en-GB"/>
        </w:rPr>
      </w:pPr>
    </w:p>
    <w:p w14:paraId="0E04D71B" w14:textId="74F7C546" w:rsidR="0070198D" w:rsidRPr="0070198D" w:rsidRDefault="003A3359" w:rsidP="0070198D">
      <w:pPr>
        <w:spacing w:before="100" w:beforeAutospacing="1" w:after="100" w:afterAutospacing="1" w:line="360" w:lineRule="auto"/>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OCTOBER</w:t>
      </w:r>
      <w:r w:rsidR="009A490C">
        <w:rPr>
          <w:rFonts w:ascii="Times New Roman" w:eastAsia="Times New Roman" w:hAnsi="Times New Roman" w:cs="Times New Roman"/>
          <w:b/>
          <w:bCs/>
          <w:sz w:val="24"/>
          <w:szCs w:val="24"/>
          <w:lang w:val="en-GB"/>
        </w:rPr>
        <w:t xml:space="preserve"> 2025</w:t>
      </w:r>
    </w:p>
    <w:p w14:paraId="6ABCD543" w14:textId="01A764EE" w:rsidR="0070198D" w:rsidRDefault="0070198D" w:rsidP="009A490C">
      <w:pPr>
        <w:spacing w:before="100" w:beforeAutospacing="1" w:after="100" w:afterAutospacing="1" w:line="360" w:lineRule="auto"/>
        <w:rPr>
          <w:rFonts w:ascii="Times New Roman" w:eastAsia="Times New Roman" w:hAnsi="Times New Roman" w:cs="Times New Roman"/>
          <w:b/>
          <w:sz w:val="24"/>
          <w:szCs w:val="24"/>
          <w:lang w:val="en-GB"/>
        </w:rPr>
      </w:pPr>
    </w:p>
    <w:p w14:paraId="749B8218" w14:textId="77777777" w:rsidR="00691F31" w:rsidRPr="0070198D" w:rsidRDefault="00691F31" w:rsidP="009A490C">
      <w:pPr>
        <w:spacing w:before="100" w:beforeAutospacing="1" w:after="100" w:afterAutospacing="1" w:line="360" w:lineRule="auto"/>
        <w:rPr>
          <w:rFonts w:ascii="Times New Roman" w:eastAsia="Times New Roman" w:hAnsi="Times New Roman" w:cs="Times New Roman"/>
          <w:b/>
          <w:sz w:val="24"/>
          <w:szCs w:val="24"/>
          <w:lang w:val="en-GB"/>
        </w:rPr>
      </w:pPr>
    </w:p>
    <w:p w14:paraId="3EC9BCDD" w14:textId="77777777" w:rsidR="00691F31" w:rsidRDefault="00691F31" w:rsidP="00691F31">
      <w:pPr>
        <w:spacing w:after="200" w:line="360" w:lineRule="auto"/>
        <w:jc w:val="center"/>
        <w:rPr>
          <w:rFonts w:ascii="Times New Roman" w:eastAsia="Calibri" w:hAnsi="Times New Roman" w:cs="Times New Roman"/>
          <w:b/>
          <w:color w:val="0D0D0D"/>
          <w:sz w:val="24"/>
          <w:szCs w:val="24"/>
          <w:shd w:val="clear" w:color="auto" w:fill="FFFFFF"/>
        </w:rPr>
      </w:pPr>
    </w:p>
    <w:p w14:paraId="4BEB06A3" w14:textId="77777777" w:rsidR="00691F31" w:rsidRDefault="00691F31" w:rsidP="00691F31">
      <w:pPr>
        <w:spacing w:after="200" w:line="360" w:lineRule="auto"/>
        <w:jc w:val="center"/>
        <w:rPr>
          <w:rFonts w:ascii="Times New Roman" w:eastAsia="Calibri" w:hAnsi="Times New Roman" w:cs="Times New Roman"/>
          <w:b/>
          <w:color w:val="0D0D0D"/>
          <w:sz w:val="24"/>
          <w:szCs w:val="24"/>
          <w:shd w:val="clear" w:color="auto" w:fill="FFFFFF"/>
        </w:rPr>
      </w:pPr>
    </w:p>
    <w:p w14:paraId="64440AC3" w14:textId="5C5F37C2" w:rsidR="00691F31" w:rsidRPr="0070198D" w:rsidRDefault="00691F31" w:rsidP="00691F31">
      <w:pPr>
        <w:spacing w:after="200" w:line="360" w:lineRule="auto"/>
        <w:jc w:val="center"/>
        <w:rPr>
          <w:rFonts w:ascii="Times New Roman" w:eastAsia="Calibri" w:hAnsi="Times New Roman" w:cs="Times New Roman"/>
          <w:b/>
          <w:bCs/>
          <w:sz w:val="24"/>
          <w:szCs w:val="24"/>
        </w:rPr>
      </w:pPr>
      <w:r w:rsidRPr="0070198D">
        <w:rPr>
          <w:rFonts w:ascii="Times New Roman" w:eastAsia="Calibri" w:hAnsi="Times New Roman" w:cs="Times New Roman"/>
          <w:b/>
          <w:color w:val="0D0D0D"/>
          <w:sz w:val="24"/>
          <w:szCs w:val="24"/>
          <w:shd w:val="clear" w:color="auto" w:fill="FFFFFF"/>
        </w:rPr>
        <w:t>EVALUATION OF THE ELECTRONIC TAX REVENUE GENERATION AND ECONOMIC DEVELOPMENT IN THE NORTH CENTRAL STATES OF NIGERIA.</w:t>
      </w:r>
    </w:p>
    <w:p w14:paraId="215DCB29" w14:textId="77777777" w:rsidR="00691F31" w:rsidRPr="0070198D" w:rsidRDefault="00691F31" w:rsidP="00691F31">
      <w:pPr>
        <w:spacing w:after="200" w:line="360" w:lineRule="auto"/>
        <w:jc w:val="center"/>
        <w:rPr>
          <w:rFonts w:ascii="Times New Roman" w:eastAsia="Calibri" w:hAnsi="Times New Roman" w:cs="Times New Roman"/>
          <w:b/>
          <w:bCs/>
          <w:sz w:val="24"/>
          <w:szCs w:val="24"/>
        </w:rPr>
      </w:pPr>
    </w:p>
    <w:p w14:paraId="2647A216" w14:textId="77777777" w:rsidR="00691F31" w:rsidRPr="0070198D" w:rsidRDefault="00691F31" w:rsidP="00691F31">
      <w:pPr>
        <w:spacing w:after="200" w:line="360" w:lineRule="auto"/>
        <w:jc w:val="center"/>
        <w:rPr>
          <w:rFonts w:ascii="Times New Roman" w:eastAsia="Calibri" w:hAnsi="Times New Roman" w:cs="Times New Roman"/>
          <w:b/>
          <w:bCs/>
          <w:sz w:val="24"/>
          <w:szCs w:val="24"/>
        </w:rPr>
      </w:pPr>
    </w:p>
    <w:p w14:paraId="2521F6B1" w14:textId="77777777" w:rsidR="00691F31" w:rsidRPr="0070198D" w:rsidRDefault="00691F31" w:rsidP="00691F31">
      <w:pPr>
        <w:spacing w:after="200" w:line="360" w:lineRule="auto"/>
        <w:jc w:val="center"/>
        <w:rPr>
          <w:rFonts w:ascii="Times New Roman" w:eastAsia="Calibri" w:hAnsi="Times New Roman" w:cs="Times New Roman"/>
          <w:b/>
          <w:bCs/>
          <w:sz w:val="24"/>
          <w:szCs w:val="24"/>
        </w:rPr>
      </w:pPr>
    </w:p>
    <w:p w14:paraId="2301AFD5" w14:textId="77777777" w:rsidR="00691F31" w:rsidRPr="0070198D" w:rsidRDefault="00691F31" w:rsidP="00691F31">
      <w:pPr>
        <w:spacing w:after="200" w:line="360" w:lineRule="auto"/>
        <w:jc w:val="center"/>
        <w:rPr>
          <w:rFonts w:ascii="Times New Roman" w:eastAsia="Times New Roman" w:hAnsi="Times New Roman" w:cs="Times New Roman"/>
          <w:b/>
          <w:bCs/>
          <w:sz w:val="24"/>
          <w:szCs w:val="24"/>
        </w:rPr>
      </w:pPr>
    </w:p>
    <w:p w14:paraId="12C33574" w14:textId="77777777" w:rsidR="00691F31" w:rsidRPr="00B876DC" w:rsidRDefault="00691F31" w:rsidP="00691F31">
      <w:pPr>
        <w:spacing w:after="200" w:line="240" w:lineRule="auto"/>
        <w:jc w:val="center"/>
        <w:rPr>
          <w:rFonts w:ascii="Times New Roman" w:eastAsia="Times New Roman" w:hAnsi="Times New Roman" w:cs="Times New Roman"/>
          <w:b/>
          <w:sz w:val="24"/>
          <w:szCs w:val="24"/>
          <w:lang w:val="fr-FR"/>
        </w:rPr>
      </w:pPr>
      <w:r w:rsidRPr="00B876DC">
        <w:rPr>
          <w:rFonts w:ascii="Times New Roman" w:eastAsia="Calibri" w:hAnsi="Times New Roman" w:cs="Times New Roman"/>
          <w:b/>
          <w:sz w:val="24"/>
          <w:szCs w:val="24"/>
          <w:lang w:val="fr-FR"/>
        </w:rPr>
        <w:t>MUSA FATAI</w:t>
      </w:r>
    </w:p>
    <w:p w14:paraId="65E66A05" w14:textId="1228B154" w:rsidR="00691F31" w:rsidRPr="00F85569" w:rsidRDefault="00691F31" w:rsidP="00691F31">
      <w:pPr>
        <w:spacing w:after="200" w:line="240" w:lineRule="auto"/>
        <w:jc w:val="center"/>
        <w:rPr>
          <w:rFonts w:ascii="Times New Roman" w:eastAsia="Calibri" w:hAnsi="Times New Roman" w:cs="Times New Roman"/>
          <w:b/>
          <w:sz w:val="24"/>
          <w:szCs w:val="24"/>
          <w:lang w:val="fr-FR"/>
        </w:rPr>
      </w:pPr>
      <w:r w:rsidRPr="00F85569">
        <w:rPr>
          <w:rFonts w:ascii="Times New Roman" w:eastAsia="Times New Roman" w:hAnsi="Times New Roman" w:cs="Times New Roman"/>
          <w:b/>
          <w:sz w:val="24"/>
          <w:szCs w:val="24"/>
          <w:lang w:val="fr-FR"/>
        </w:rPr>
        <w:t>(</w:t>
      </w:r>
      <w:r w:rsidRPr="00F85569">
        <w:rPr>
          <w:rFonts w:ascii="Times New Roman" w:eastAsia="Calibri" w:hAnsi="Times New Roman" w:cs="Times New Roman"/>
          <w:b/>
          <w:sz w:val="24"/>
          <w:szCs w:val="24"/>
          <w:lang w:val="fr-FR"/>
        </w:rPr>
        <w:t>SU/PG/</w:t>
      </w:r>
      <w:proofErr w:type="spellStart"/>
      <w:r w:rsidRPr="00F85569">
        <w:rPr>
          <w:rFonts w:ascii="Times New Roman" w:eastAsia="Calibri" w:hAnsi="Times New Roman" w:cs="Times New Roman"/>
          <w:b/>
          <w:sz w:val="24"/>
          <w:szCs w:val="24"/>
          <w:lang w:val="fr-FR"/>
        </w:rPr>
        <w:t>Ph.D</w:t>
      </w:r>
      <w:proofErr w:type="spellEnd"/>
      <w:r w:rsidR="00656D94" w:rsidRPr="00F85569">
        <w:rPr>
          <w:rFonts w:ascii="Times New Roman" w:eastAsia="Calibri" w:hAnsi="Times New Roman" w:cs="Times New Roman"/>
          <w:b/>
          <w:sz w:val="24"/>
          <w:szCs w:val="24"/>
          <w:lang w:val="fr-FR"/>
        </w:rPr>
        <w:t>.</w:t>
      </w:r>
      <w:r w:rsidRPr="00F85569">
        <w:rPr>
          <w:rFonts w:ascii="Times New Roman" w:eastAsia="Calibri" w:hAnsi="Times New Roman" w:cs="Times New Roman"/>
          <w:b/>
          <w:sz w:val="24"/>
          <w:szCs w:val="24"/>
          <w:lang w:val="fr-FR"/>
        </w:rPr>
        <w:t>/23/101008)</w:t>
      </w:r>
    </w:p>
    <w:p w14:paraId="537E3B93" w14:textId="77777777" w:rsidR="00691F31" w:rsidRPr="00F85569" w:rsidRDefault="00691F31" w:rsidP="00691F31">
      <w:pPr>
        <w:spacing w:after="200" w:line="360" w:lineRule="auto"/>
        <w:jc w:val="center"/>
        <w:rPr>
          <w:rFonts w:ascii="Times New Roman" w:eastAsia="Calibri" w:hAnsi="Times New Roman" w:cs="Times New Roman"/>
          <w:b/>
          <w:sz w:val="24"/>
          <w:szCs w:val="24"/>
          <w:lang w:val="fr-FR"/>
        </w:rPr>
      </w:pPr>
    </w:p>
    <w:p w14:paraId="2CC0569D" w14:textId="72A07EAD" w:rsidR="00691F31" w:rsidRPr="0070198D" w:rsidRDefault="00691F31" w:rsidP="00691F31">
      <w:pPr>
        <w:widowControl w:val="0"/>
        <w:autoSpaceDE w:val="0"/>
        <w:autoSpaceDN w:val="0"/>
        <w:spacing w:after="0" w:line="360" w:lineRule="auto"/>
        <w:ind w:right="11"/>
        <w:jc w:val="center"/>
        <w:rPr>
          <w:rFonts w:ascii="Times New Roman" w:eastAsia="Times New Roman" w:hAnsi="Times New Roman" w:cs="Times New Roman"/>
          <w:b/>
          <w:sz w:val="24"/>
          <w:szCs w:val="24"/>
        </w:rPr>
      </w:pPr>
      <w:r w:rsidRPr="0070198D">
        <w:rPr>
          <w:rFonts w:ascii="Times New Roman" w:eastAsia="Times New Roman" w:hAnsi="Times New Roman" w:cs="Times New Roman"/>
          <w:b/>
          <w:sz w:val="24"/>
          <w:szCs w:val="24"/>
        </w:rPr>
        <w:t xml:space="preserve">A </w:t>
      </w:r>
      <w:r>
        <w:rPr>
          <w:rFonts w:ascii="Times New Roman" w:eastAsia="Times New Roman" w:hAnsi="Times New Roman" w:cs="Times New Roman"/>
          <w:b/>
          <w:sz w:val="24"/>
          <w:szCs w:val="24"/>
        </w:rPr>
        <w:t>DISSERTATION</w:t>
      </w:r>
      <w:r w:rsidRPr="0070198D">
        <w:rPr>
          <w:rFonts w:ascii="Times New Roman" w:eastAsia="Times New Roman" w:hAnsi="Times New Roman" w:cs="Times New Roman"/>
          <w:b/>
          <w:sz w:val="24"/>
          <w:szCs w:val="24"/>
        </w:rPr>
        <w:t xml:space="preserve"> PROPOSAL SUBMITTED TO THE</w:t>
      </w:r>
      <w:r>
        <w:rPr>
          <w:rFonts w:ascii="Times New Roman" w:eastAsia="Times New Roman" w:hAnsi="Times New Roman" w:cs="Times New Roman"/>
          <w:b/>
          <w:sz w:val="24"/>
          <w:szCs w:val="24"/>
        </w:rPr>
        <w:t xml:space="preserve"> </w:t>
      </w:r>
      <w:r w:rsidRPr="0070198D">
        <w:rPr>
          <w:rFonts w:ascii="Times New Roman" w:eastAsia="Times New Roman" w:hAnsi="Times New Roman" w:cs="Times New Roman"/>
          <w:b/>
          <w:sz w:val="24"/>
          <w:szCs w:val="24"/>
        </w:rPr>
        <w:t>SCHOOL OF POSTGRADUATE STUDIES</w:t>
      </w:r>
      <w:r>
        <w:rPr>
          <w:rFonts w:ascii="Times New Roman" w:eastAsia="Times New Roman" w:hAnsi="Times New Roman" w:cs="Times New Roman"/>
          <w:b/>
          <w:sz w:val="24"/>
          <w:szCs w:val="24"/>
        </w:rPr>
        <w:t>,</w:t>
      </w:r>
      <w:r w:rsidRPr="00E76411">
        <w:rPr>
          <w:rFonts w:ascii="Times New Roman" w:eastAsia="Times New Roman" w:hAnsi="Times New Roman" w:cs="Times New Roman"/>
          <w:b/>
          <w:sz w:val="24"/>
          <w:szCs w:val="24"/>
        </w:rPr>
        <w:t xml:space="preserve"> </w:t>
      </w:r>
      <w:r w:rsidRPr="0070198D">
        <w:rPr>
          <w:rFonts w:ascii="Times New Roman" w:eastAsia="Aptos" w:hAnsi="Times New Roman" w:cs="Times New Roman"/>
          <w:b/>
          <w:sz w:val="24"/>
          <w:szCs w:val="24"/>
          <w:lang w:val="en-GB"/>
        </w:rPr>
        <w:t>DEPARMENT OF MANAGEMENT SCIENCES, COLLEGE OF MANAGEMENT AND SOCIAL SCIENCES, SALEM UNIVERSITY, LOKOJA</w:t>
      </w:r>
      <w:r>
        <w:rPr>
          <w:rFonts w:ascii="Times New Roman" w:eastAsia="Times New Roman" w:hAnsi="Times New Roman" w:cs="Times New Roman"/>
          <w:b/>
          <w:sz w:val="24"/>
          <w:szCs w:val="24"/>
        </w:rPr>
        <w:t xml:space="preserve"> </w:t>
      </w:r>
      <w:r w:rsidRPr="0070198D">
        <w:rPr>
          <w:rFonts w:ascii="Times New Roman" w:eastAsia="Times New Roman" w:hAnsi="Times New Roman" w:cs="Times New Roman"/>
          <w:b/>
          <w:sz w:val="24"/>
          <w:szCs w:val="24"/>
        </w:rPr>
        <w:t>IN PARTIAL FULFILMENT OF THE REQUIREMENTS FOR THE AWARD DOCTOR OF PHILOSOPHY (Ph.D</w:t>
      </w:r>
      <w:r w:rsidR="00656D94">
        <w:rPr>
          <w:rFonts w:ascii="Times New Roman" w:eastAsia="Times New Roman" w:hAnsi="Times New Roman" w:cs="Times New Roman"/>
          <w:b/>
          <w:sz w:val="24"/>
          <w:szCs w:val="24"/>
        </w:rPr>
        <w:t>.</w:t>
      </w:r>
      <w:r w:rsidRPr="0070198D">
        <w:rPr>
          <w:rFonts w:ascii="Times New Roman" w:eastAsia="Times New Roman" w:hAnsi="Times New Roman" w:cs="Times New Roman"/>
          <w:b/>
          <w:sz w:val="24"/>
          <w:szCs w:val="24"/>
        </w:rPr>
        <w:t>) ACCOUNTING</w:t>
      </w:r>
    </w:p>
    <w:p w14:paraId="69C78133" w14:textId="77777777" w:rsidR="00691F31" w:rsidRPr="0070198D" w:rsidRDefault="00691F31" w:rsidP="00691F31">
      <w:pPr>
        <w:spacing w:after="200" w:line="360" w:lineRule="auto"/>
        <w:rPr>
          <w:rFonts w:ascii="Times New Roman" w:eastAsia="Calibri" w:hAnsi="Times New Roman" w:cs="Times New Roman"/>
          <w:b/>
          <w:sz w:val="24"/>
          <w:szCs w:val="24"/>
          <w:lang w:val="en-GB"/>
        </w:rPr>
      </w:pPr>
    </w:p>
    <w:p w14:paraId="25B47C43" w14:textId="77777777" w:rsidR="00691F31" w:rsidRPr="0070198D" w:rsidRDefault="00691F31" w:rsidP="00691F31">
      <w:pPr>
        <w:spacing w:after="200" w:line="360" w:lineRule="auto"/>
        <w:jc w:val="center"/>
        <w:rPr>
          <w:rFonts w:ascii="Times New Roman" w:eastAsia="Calibri" w:hAnsi="Times New Roman" w:cs="Times New Roman"/>
          <w:b/>
          <w:bCs/>
          <w:sz w:val="24"/>
          <w:szCs w:val="24"/>
          <w:lang w:val="en-GB"/>
        </w:rPr>
      </w:pPr>
    </w:p>
    <w:p w14:paraId="180FDE0D" w14:textId="77777777" w:rsidR="00691F31" w:rsidRPr="0070198D" w:rsidRDefault="00691F31" w:rsidP="00691F31">
      <w:pPr>
        <w:spacing w:before="100" w:beforeAutospacing="1" w:after="100" w:afterAutospacing="1" w:line="360" w:lineRule="auto"/>
        <w:jc w:val="center"/>
        <w:rPr>
          <w:rFonts w:ascii="Times New Roman" w:eastAsia="Calibri" w:hAnsi="Times New Roman" w:cs="Times New Roman"/>
          <w:b/>
          <w:sz w:val="24"/>
          <w:szCs w:val="24"/>
          <w:lang w:val="en-GB"/>
        </w:rPr>
      </w:pPr>
      <w:r w:rsidRPr="0070198D">
        <w:rPr>
          <w:rFonts w:ascii="Times New Roman" w:eastAsia="Calibri" w:hAnsi="Times New Roman" w:cs="Times New Roman"/>
          <w:b/>
          <w:bCs/>
          <w:sz w:val="24"/>
          <w:szCs w:val="24"/>
          <w:lang w:val="en-GB"/>
        </w:rPr>
        <w:t>SUPERVISOR</w:t>
      </w:r>
    </w:p>
    <w:p w14:paraId="33C645AE" w14:textId="77777777" w:rsidR="00691F31" w:rsidRDefault="00691F31" w:rsidP="00691F31">
      <w:pPr>
        <w:spacing w:before="100" w:beforeAutospacing="1" w:after="100" w:afterAutospacing="1" w:line="360" w:lineRule="auto"/>
        <w:jc w:val="center"/>
        <w:rPr>
          <w:rFonts w:ascii="Times New Roman" w:eastAsia="Calibri" w:hAnsi="Times New Roman" w:cs="Times New Roman"/>
          <w:b/>
          <w:sz w:val="24"/>
          <w:szCs w:val="24"/>
          <w:lang w:val="en-GB"/>
        </w:rPr>
      </w:pPr>
      <w:r w:rsidRPr="0070198D">
        <w:rPr>
          <w:rFonts w:ascii="Times New Roman" w:eastAsia="Calibri" w:hAnsi="Times New Roman" w:cs="Times New Roman"/>
          <w:b/>
          <w:sz w:val="24"/>
          <w:szCs w:val="24"/>
          <w:lang w:val="en-GB"/>
        </w:rPr>
        <w:t>PROFESSOR MUSA, SUCCESS JIBRIN</w:t>
      </w:r>
      <w:r>
        <w:rPr>
          <w:rFonts w:ascii="Times New Roman" w:eastAsia="Calibri" w:hAnsi="Times New Roman" w:cs="Times New Roman"/>
          <w:b/>
          <w:sz w:val="24"/>
          <w:szCs w:val="24"/>
          <w:lang w:val="en-GB"/>
        </w:rPr>
        <w:t xml:space="preserve"> (MAJOR)</w:t>
      </w:r>
    </w:p>
    <w:p w14:paraId="586BFD73" w14:textId="77777777" w:rsidR="00691F31" w:rsidRPr="0070198D" w:rsidRDefault="00691F31" w:rsidP="00691F31">
      <w:pPr>
        <w:spacing w:before="100" w:beforeAutospacing="1" w:after="100" w:afterAutospacing="1" w:line="360" w:lineRule="auto"/>
        <w:jc w:val="center"/>
        <w:rPr>
          <w:rFonts w:ascii="Times New Roman" w:eastAsia="Calibri" w:hAnsi="Times New Roman" w:cs="Times New Roman"/>
          <w:b/>
          <w:sz w:val="24"/>
          <w:szCs w:val="24"/>
          <w:lang w:val="en-GB"/>
        </w:rPr>
      </w:pPr>
      <w:r>
        <w:rPr>
          <w:rFonts w:ascii="Times New Roman" w:eastAsia="Calibri" w:hAnsi="Times New Roman" w:cs="Times New Roman"/>
          <w:b/>
          <w:sz w:val="24"/>
          <w:szCs w:val="24"/>
          <w:lang w:val="en-GB"/>
        </w:rPr>
        <w:t>PROFESSOR OLAPADE DAVID O. (MINOR)</w:t>
      </w:r>
    </w:p>
    <w:p w14:paraId="41E70B6E" w14:textId="77777777" w:rsidR="00691F31" w:rsidRPr="0070198D" w:rsidRDefault="00691F31" w:rsidP="00691F31">
      <w:pPr>
        <w:spacing w:before="100" w:beforeAutospacing="1" w:after="100" w:afterAutospacing="1" w:line="360" w:lineRule="auto"/>
        <w:rPr>
          <w:rFonts w:ascii="Times New Roman" w:eastAsia="Calibri" w:hAnsi="Times New Roman" w:cs="Times New Roman"/>
          <w:b/>
          <w:sz w:val="24"/>
          <w:szCs w:val="24"/>
          <w:lang w:val="en-GB"/>
        </w:rPr>
      </w:pPr>
    </w:p>
    <w:p w14:paraId="57AE4EF4" w14:textId="77777777" w:rsidR="00691F31" w:rsidRPr="0070198D" w:rsidRDefault="00691F31" w:rsidP="00691F31">
      <w:pPr>
        <w:spacing w:before="100" w:beforeAutospacing="1" w:after="100" w:afterAutospacing="1" w:line="360" w:lineRule="auto"/>
        <w:jc w:val="center"/>
        <w:rPr>
          <w:rFonts w:ascii="Times New Roman" w:eastAsia="Calibri" w:hAnsi="Times New Roman" w:cs="Times New Roman"/>
          <w:b/>
          <w:sz w:val="24"/>
          <w:szCs w:val="24"/>
          <w:lang w:val="en-GB"/>
        </w:rPr>
      </w:pPr>
    </w:p>
    <w:p w14:paraId="5517D83B" w14:textId="2A1152D0" w:rsidR="00691F31" w:rsidRPr="0070198D" w:rsidRDefault="003A3359" w:rsidP="00691F31">
      <w:pPr>
        <w:spacing w:before="100" w:beforeAutospacing="1" w:after="100" w:afterAutospacing="1" w:line="360" w:lineRule="auto"/>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OCTOBER</w:t>
      </w:r>
      <w:r w:rsidR="00691F31">
        <w:rPr>
          <w:rFonts w:ascii="Times New Roman" w:eastAsia="Times New Roman" w:hAnsi="Times New Roman" w:cs="Times New Roman"/>
          <w:b/>
          <w:bCs/>
          <w:sz w:val="24"/>
          <w:szCs w:val="24"/>
          <w:lang w:val="en-GB"/>
        </w:rPr>
        <w:t xml:space="preserve"> 2025</w:t>
      </w:r>
    </w:p>
    <w:p w14:paraId="0ECF375D" w14:textId="77777777" w:rsidR="00691F31" w:rsidRPr="0070198D" w:rsidRDefault="00691F31" w:rsidP="00691F31">
      <w:pPr>
        <w:spacing w:before="100" w:beforeAutospacing="1" w:after="100" w:afterAutospacing="1" w:line="360" w:lineRule="auto"/>
        <w:rPr>
          <w:rFonts w:ascii="Times New Roman" w:eastAsia="Times New Roman" w:hAnsi="Times New Roman" w:cs="Times New Roman"/>
          <w:b/>
          <w:sz w:val="24"/>
          <w:szCs w:val="24"/>
          <w:lang w:val="en-GB"/>
        </w:rPr>
      </w:pPr>
    </w:p>
    <w:p w14:paraId="694E5CDB" w14:textId="77777777" w:rsidR="0070198D" w:rsidRPr="0070198D" w:rsidRDefault="0070198D" w:rsidP="0070198D">
      <w:pPr>
        <w:spacing w:before="100" w:beforeAutospacing="1" w:after="100" w:afterAutospacing="1" w:line="360" w:lineRule="auto"/>
        <w:jc w:val="center"/>
        <w:rPr>
          <w:rFonts w:ascii="Times New Roman" w:eastAsia="Times New Roman" w:hAnsi="Times New Roman" w:cs="Times New Roman"/>
          <w:b/>
          <w:sz w:val="24"/>
          <w:szCs w:val="24"/>
          <w:lang w:val="en-GB"/>
        </w:rPr>
      </w:pPr>
    </w:p>
    <w:p w14:paraId="11821BB7" w14:textId="77777777" w:rsidR="008D56C5" w:rsidRDefault="008D56C5" w:rsidP="008D56C5">
      <w:pPr>
        <w:pStyle w:val="Heading1"/>
        <w:spacing w:line="360" w:lineRule="auto"/>
        <w:jc w:val="center"/>
        <w:rPr>
          <w:rFonts w:ascii="Times New Roman" w:hAnsi="Times New Roman" w:cs="Times New Roman"/>
          <w:b/>
          <w:bCs/>
          <w:color w:val="000000" w:themeColor="text1"/>
          <w:sz w:val="24"/>
          <w:szCs w:val="24"/>
        </w:rPr>
      </w:pPr>
      <w:bookmarkStart w:id="1" w:name="_Toc151386907"/>
      <w:bookmarkStart w:id="2" w:name="_Toc223681450"/>
      <w:r w:rsidRPr="00032644">
        <w:rPr>
          <w:rFonts w:ascii="Times New Roman" w:hAnsi="Times New Roman" w:cs="Times New Roman"/>
          <w:b/>
          <w:bCs/>
          <w:color w:val="000000" w:themeColor="text1"/>
          <w:sz w:val="24"/>
          <w:szCs w:val="24"/>
        </w:rPr>
        <w:t>DECLARATION</w:t>
      </w:r>
      <w:bookmarkEnd w:id="1"/>
      <w:bookmarkEnd w:id="2"/>
    </w:p>
    <w:p w14:paraId="60BEEFE3" w14:textId="77777777" w:rsidR="00032644" w:rsidRPr="00032644" w:rsidRDefault="00032644" w:rsidP="00032644"/>
    <w:p w14:paraId="476E0429" w14:textId="13593799" w:rsidR="008D56C5" w:rsidRDefault="008D56C5" w:rsidP="00D33822">
      <w:pPr>
        <w:spacing w:after="160" w:line="48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I, Musa Fatai with matric no:</w:t>
      </w:r>
      <w:r w:rsidR="00B35BE0" w:rsidRPr="00B35BE0">
        <w:rPr>
          <w:rFonts w:ascii="Times New Roman" w:eastAsia="Calibri" w:hAnsi="Times New Roman" w:cs="Times New Roman"/>
          <w:b/>
          <w:sz w:val="24"/>
          <w:szCs w:val="24"/>
          <w:lang w:val="en-GB"/>
        </w:rPr>
        <w:t xml:space="preserve"> </w:t>
      </w:r>
      <w:r w:rsidR="00B35BE0" w:rsidRPr="00AD469E">
        <w:rPr>
          <w:rFonts w:ascii="Times New Roman" w:eastAsia="Calibri" w:hAnsi="Times New Roman" w:cs="Times New Roman"/>
          <w:b/>
          <w:sz w:val="24"/>
          <w:szCs w:val="24"/>
          <w:lang w:val="en-GB"/>
        </w:rPr>
        <w:t>SU/PG/Ph.D</w:t>
      </w:r>
      <w:r w:rsidR="00656D94">
        <w:rPr>
          <w:rFonts w:ascii="Times New Roman" w:eastAsia="Calibri" w:hAnsi="Times New Roman" w:cs="Times New Roman"/>
          <w:b/>
          <w:sz w:val="24"/>
          <w:szCs w:val="24"/>
          <w:lang w:val="en-GB"/>
        </w:rPr>
        <w:t>.</w:t>
      </w:r>
      <w:r w:rsidR="00B35BE0" w:rsidRPr="00AD469E">
        <w:rPr>
          <w:rFonts w:ascii="Times New Roman" w:eastAsia="Calibri" w:hAnsi="Times New Roman" w:cs="Times New Roman"/>
          <w:b/>
          <w:sz w:val="24"/>
          <w:szCs w:val="24"/>
          <w:lang w:val="en-GB"/>
        </w:rPr>
        <w:t>/23/101008</w:t>
      </w:r>
      <w:r w:rsidR="00B35BE0">
        <w:rPr>
          <w:rFonts w:ascii="Times New Roman" w:eastAsia="Calibri" w:hAnsi="Times New Roman" w:cs="Times New Roman"/>
          <w:sz w:val="24"/>
          <w:szCs w:val="24"/>
          <w:lang w:val="en-GB"/>
        </w:rPr>
        <w:t xml:space="preserve"> </w:t>
      </w:r>
      <w:r w:rsidR="00B35BE0" w:rsidRPr="00B35BE0">
        <w:rPr>
          <w:rFonts w:ascii="Times New Roman" w:eastAsia="Calibri" w:hAnsi="Times New Roman" w:cs="Times New Roman"/>
          <w:sz w:val="24"/>
          <w:szCs w:val="24"/>
          <w:lang w:val="en-GB"/>
        </w:rPr>
        <w:t>hereby</w:t>
      </w:r>
      <w:r>
        <w:rPr>
          <w:rFonts w:ascii="Times New Roman" w:eastAsia="Calibri" w:hAnsi="Times New Roman" w:cs="Times New Roman"/>
          <w:sz w:val="24"/>
          <w:szCs w:val="24"/>
          <w:lang w:val="en-GB"/>
        </w:rPr>
        <w:t xml:space="preserve"> declares that this research work has been written by me based on the materials consulted and findings from study. Authors consulted and other sources of materials used in this work are duly acknowledged by way of reference.</w:t>
      </w:r>
    </w:p>
    <w:p w14:paraId="62A27A13" w14:textId="77777777" w:rsidR="008D56C5" w:rsidRDefault="008D56C5" w:rsidP="00D33822">
      <w:pPr>
        <w:spacing w:after="160" w:line="480" w:lineRule="auto"/>
        <w:contextualSpacing/>
        <w:jc w:val="both"/>
        <w:rPr>
          <w:rFonts w:ascii="Times New Roman" w:eastAsia="Calibri" w:hAnsi="Times New Roman" w:cs="Times New Roman"/>
          <w:b/>
          <w:sz w:val="24"/>
          <w:szCs w:val="24"/>
          <w:lang w:val="en-GB"/>
        </w:rPr>
      </w:pPr>
    </w:p>
    <w:p w14:paraId="0E321B4C" w14:textId="77777777" w:rsidR="008D56C5" w:rsidRDefault="008D56C5" w:rsidP="00032644">
      <w:pPr>
        <w:spacing w:after="160" w:line="480" w:lineRule="auto"/>
        <w:contextualSpacing/>
        <w:jc w:val="both"/>
        <w:rPr>
          <w:rFonts w:ascii="Times New Roman" w:eastAsia="Calibri" w:hAnsi="Times New Roman" w:cs="Times New Roman"/>
          <w:b/>
          <w:sz w:val="24"/>
          <w:szCs w:val="24"/>
          <w:lang w:val="en-GB"/>
        </w:rPr>
      </w:pPr>
    </w:p>
    <w:p w14:paraId="334DF7C5" w14:textId="77777777" w:rsidR="008D56C5" w:rsidRPr="00990E16" w:rsidRDefault="008D56C5" w:rsidP="00032644">
      <w:pPr>
        <w:spacing w:after="160" w:line="480" w:lineRule="auto"/>
        <w:contextualSpacing/>
        <w:jc w:val="both"/>
        <w:rPr>
          <w:rFonts w:ascii="Times New Roman" w:eastAsia="Calibri" w:hAnsi="Times New Roman" w:cs="Times New Roman"/>
          <w:b/>
          <w:sz w:val="24"/>
          <w:szCs w:val="24"/>
          <w:lang w:val="fr-FR"/>
        </w:rPr>
      </w:pPr>
      <w:r w:rsidRPr="00990E16">
        <w:rPr>
          <w:rFonts w:ascii="Times New Roman" w:eastAsia="Calibri" w:hAnsi="Times New Roman" w:cs="Times New Roman"/>
          <w:sz w:val="24"/>
          <w:szCs w:val="24"/>
          <w:lang w:val="fr-FR"/>
        </w:rPr>
        <w:t xml:space="preserve">Signature </w:t>
      </w:r>
      <w:r w:rsidRPr="00990E16">
        <w:rPr>
          <w:rFonts w:ascii="Times New Roman" w:eastAsia="Calibri" w:hAnsi="Times New Roman" w:cs="Times New Roman"/>
          <w:b/>
          <w:sz w:val="24"/>
          <w:szCs w:val="24"/>
          <w:lang w:val="fr-FR"/>
        </w:rPr>
        <w:t xml:space="preserve">-----------------                                                        </w:t>
      </w:r>
      <w:r w:rsidRPr="00990E16">
        <w:rPr>
          <w:rFonts w:ascii="Times New Roman" w:eastAsia="Calibri" w:hAnsi="Times New Roman" w:cs="Times New Roman"/>
          <w:sz w:val="24"/>
          <w:szCs w:val="24"/>
          <w:lang w:val="fr-FR"/>
        </w:rPr>
        <w:t xml:space="preserve">Date </w:t>
      </w:r>
      <w:r w:rsidRPr="00990E16">
        <w:rPr>
          <w:rFonts w:ascii="Times New Roman" w:eastAsia="Calibri" w:hAnsi="Times New Roman" w:cs="Times New Roman"/>
          <w:b/>
          <w:sz w:val="24"/>
          <w:szCs w:val="24"/>
          <w:lang w:val="fr-FR"/>
        </w:rPr>
        <w:t>-----------------</w:t>
      </w:r>
    </w:p>
    <w:p w14:paraId="51270D24" w14:textId="06651308" w:rsidR="008D56C5" w:rsidRPr="0029314D" w:rsidRDefault="008D56C5" w:rsidP="00032644">
      <w:pPr>
        <w:spacing w:after="160" w:line="480" w:lineRule="auto"/>
        <w:contextualSpacing/>
        <w:jc w:val="both"/>
        <w:rPr>
          <w:rFonts w:ascii="Times New Roman" w:eastAsia="Calibri" w:hAnsi="Times New Roman" w:cs="Times New Roman"/>
          <w:b/>
          <w:color w:val="EE0000"/>
          <w:sz w:val="24"/>
          <w:szCs w:val="24"/>
          <w:lang w:val="fr-FR"/>
        </w:rPr>
      </w:pPr>
      <w:r w:rsidRPr="00990E16">
        <w:rPr>
          <w:rFonts w:ascii="Times New Roman" w:eastAsia="Calibri" w:hAnsi="Times New Roman" w:cs="Times New Roman"/>
          <w:b/>
          <w:sz w:val="24"/>
          <w:szCs w:val="24"/>
          <w:lang w:val="fr-FR"/>
        </w:rPr>
        <w:t xml:space="preserve">Musa Fatai </w:t>
      </w:r>
      <w:r w:rsidR="0029314D">
        <w:rPr>
          <w:rFonts w:ascii="Times New Roman" w:eastAsia="Calibri" w:hAnsi="Times New Roman" w:cs="Times New Roman"/>
          <w:b/>
          <w:sz w:val="24"/>
          <w:szCs w:val="24"/>
          <w:lang w:val="fr-FR"/>
        </w:rPr>
        <w:t>(</w:t>
      </w:r>
      <w:r w:rsidR="0029314D" w:rsidRPr="0029314D">
        <w:rPr>
          <w:rFonts w:ascii="Times New Roman" w:eastAsia="Calibri" w:hAnsi="Times New Roman" w:cs="Times New Roman"/>
          <w:b/>
          <w:sz w:val="24"/>
          <w:szCs w:val="24"/>
          <w:lang w:val="fr-FR"/>
        </w:rPr>
        <w:t>SU/PG/</w:t>
      </w:r>
      <w:proofErr w:type="spellStart"/>
      <w:r w:rsidR="0029314D" w:rsidRPr="0029314D">
        <w:rPr>
          <w:rFonts w:ascii="Times New Roman" w:eastAsia="Calibri" w:hAnsi="Times New Roman" w:cs="Times New Roman"/>
          <w:b/>
          <w:sz w:val="24"/>
          <w:szCs w:val="24"/>
          <w:lang w:val="fr-FR"/>
        </w:rPr>
        <w:t>Ph.</w:t>
      </w:r>
      <w:r w:rsidR="00656D94">
        <w:rPr>
          <w:rFonts w:ascii="Times New Roman" w:eastAsia="Calibri" w:hAnsi="Times New Roman" w:cs="Times New Roman"/>
          <w:b/>
          <w:sz w:val="24"/>
          <w:szCs w:val="24"/>
          <w:lang w:val="fr-FR"/>
        </w:rPr>
        <w:t>D</w:t>
      </w:r>
      <w:proofErr w:type="spellEnd"/>
      <w:r w:rsidR="00656D94">
        <w:rPr>
          <w:rFonts w:ascii="Times New Roman" w:eastAsia="Calibri" w:hAnsi="Times New Roman" w:cs="Times New Roman"/>
          <w:b/>
          <w:sz w:val="24"/>
          <w:szCs w:val="24"/>
          <w:lang w:val="fr-FR"/>
        </w:rPr>
        <w:t>.</w:t>
      </w:r>
      <w:r w:rsidR="0029314D" w:rsidRPr="0029314D">
        <w:rPr>
          <w:rFonts w:ascii="Times New Roman" w:eastAsia="Calibri" w:hAnsi="Times New Roman" w:cs="Times New Roman"/>
          <w:b/>
          <w:sz w:val="24"/>
          <w:szCs w:val="24"/>
          <w:lang w:val="fr-FR"/>
        </w:rPr>
        <w:t>/23/101008</w:t>
      </w:r>
      <w:r w:rsidR="0029314D">
        <w:rPr>
          <w:rFonts w:ascii="Times New Roman" w:eastAsia="Calibri" w:hAnsi="Times New Roman" w:cs="Times New Roman"/>
          <w:b/>
          <w:sz w:val="24"/>
          <w:szCs w:val="24"/>
          <w:lang w:val="fr-FR"/>
        </w:rPr>
        <w:t>)</w:t>
      </w:r>
    </w:p>
    <w:p w14:paraId="62301058" w14:textId="77777777" w:rsidR="008D56C5" w:rsidRPr="00990E16" w:rsidRDefault="008D56C5" w:rsidP="00032644">
      <w:pPr>
        <w:spacing w:after="160" w:line="480" w:lineRule="auto"/>
        <w:contextualSpacing/>
        <w:jc w:val="both"/>
        <w:rPr>
          <w:rFonts w:ascii="Times New Roman" w:eastAsia="Calibri" w:hAnsi="Times New Roman" w:cs="Times New Roman"/>
          <w:b/>
          <w:sz w:val="24"/>
          <w:szCs w:val="24"/>
          <w:lang w:val="fr-FR"/>
        </w:rPr>
      </w:pPr>
      <w:r w:rsidRPr="00990E16">
        <w:rPr>
          <w:rFonts w:ascii="Times New Roman" w:eastAsia="Calibri" w:hAnsi="Times New Roman" w:cs="Times New Roman"/>
          <w:b/>
          <w:sz w:val="24"/>
          <w:szCs w:val="24"/>
          <w:lang w:val="fr-FR"/>
        </w:rPr>
        <w:t xml:space="preserve">        </w:t>
      </w:r>
    </w:p>
    <w:p w14:paraId="68EFD9E1" w14:textId="77777777" w:rsidR="008D56C5" w:rsidRPr="00990E16" w:rsidRDefault="008D56C5" w:rsidP="008D56C5">
      <w:pPr>
        <w:spacing w:after="160"/>
        <w:contextualSpacing/>
        <w:jc w:val="both"/>
        <w:rPr>
          <w:rFonts w:ascii="Times New Roman" w:eastAsia="Calibri" w:hAnsi="Times New Roman" w:cs="Times New Roman"/>
          <w:b/>
          <w:sz w:val="24"/>
          <w:szCs w:val="24"/>
          <w:lang w:val="fr-FR"/>
        </w:rPr>
      </w:pPr>
    </w:p>
    <w:p w14:paraId="54868BBE" w14:textId="4ED78A3C" w:rsidR="008D56C5" w:rsidRPr="00160539" w:rsidRDefault="00CA113E" w:rsidP="008D56C5">
      <w:pPr>
        <w:spacing w:after="160"/>
        <w:contextualSpacing/>
        <w:jc w:val="both"/>
        <w:rPr>
          <w:rFonts w:ascii="Times New Roman" w:eastAsia="Calibri" w:hAnsi="Times New Roman" w:cs="Times New Roman"/>
          <w:b/>
          <w:sz w:val="24"/>
          <w:szCs w:val="24"/>
          <w:lang w:val="en-GB"/>
        </w:rPr>
      </w:pPr>
      <w:r w:rsidRPr="00160539">
        <w:rPr>
          <w:rFonts w:ascii="Times New Roman" w:eastAsia="Calibri" w:hAnsi="Times New Roman" w:cs="Times New Roman"/>
          <w:b/>
          <w:sz w:val="24"/>
          <w:szCs w:val="24"/>
          <w:lang w:val="en-GB"/>
        </w:rPr>
        <w:t xml:space="preserve">Confirmation by </w:t>
      </w:r>
      <w:r w:rsidR="00274B06" w:rsidRPr="00160539">
        <w:rPr>
          <w:rFonts w:ascii="Times New Roman" w:eastAsia="Calibri" w:hAnsi="Times New Roman" w:cs="Times New Roman"/>
          <w:b/>
          <w:sz w:val="24"/>
          <w:szCs w:val="24"/>
          <w:lang w:val="en-GB"/>
        </w:rPr>
        <w:t>Supervisors:</w:t>
      </w:r>
    </w:p>
    <w:p w14:paraId="48ABCD4B"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01EF84DA"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5CC84110"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0974E08E"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77932B18" w14:textId="5FE6F951" w:rsidR="00160539" w:rsidRDefault="00160539" w:rsidP="00160539">
      <w:pPr>
        <w:rPr>
          <w:rFonts w:ascii="Times New Roman" w:hAnsi="Times New Roman" w:cs="Times New Roman"/>
          <w:sz w:val="24"/>
          <w:szCs w:val="24"/>
        </w:rPr>
      </w:pPr>
      <w:r w:rsidRPr="00160539">
        <w:rPr>
          <w:rFonts w:ascii="Times New Roman" w:hAnsi="Times New Roman" w:cs="Times New Roman"/>
          <w:b/>
          <w:bCs/>
          <w:sz w:val="24"/>
          <w:szCs w:val="24"/>
        </w:rPr>
        <w:t>Prof. Musa, Success Jibrin</w:t>
      </w: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Start"/>
      <w:r w:rsidRPr="007C0E61">
        <w:rPr>
          <w:rFonts w:ascii="Times New Roman" w:hAnsi="Times New Roman" w:cs="Times New Roman"/>
          <w:sz w:val="24"/>
          <w:szCs w:val="24"/>
        </w:rPr>
        <w:t xml:space="preserve"> </w:t>
      </w:r>
      <w:r w:rsidR="002939E6" w:rsidRPr="007C0E61">
        <w:rPr>
          <w:rFonts w:ascii="Times New Roman" w:hAnsi="Times New Roman" w:cs="Times New Roman"/>
          <w:sz w:val="24"/>
          <w:szCs w:val="24"/>
        </w:rPr>
        <w:t xml:space="preserve">  </w:t>
      </w:r>
      <w:r w:rsidR="002939E6">
        <w:rPr>
          <w:rFonts w:ascii="Times New Roman" w:hAnsi="Times New Roman" w:cs="Times New Roman"/>
          <w:sz w:val="24"/>
          <w:szCs w:val="24"/>
        </w:rPr>
        <w:t>(</w:t>
      </w:r>
      <w:proofErr w:type="gramEnd"/>
      <w:r w:rsidRPr="00160539">
        <w:rPr>
          <w:rFonts w:ascii="Times New Roman" w:hAnsi="Times New Roman" w:cs="Times New Roman"/>
          <w:b/>
          <w:bCs/>
          <w:sz w:val="24"/>
          <w:szCs w:val="24"/>
        </w:rPr>
        <w:t xml:space="preserve">Major </w:t>
      </w:r>
      <w:proofErr w:type="gramStart"/>
      <w:r w:rsidR="00B4318A" w:rsidRPr="00160539">
        <w:rPr>
          <w:rFonts w:ascii="Times New Roman" w:hAnsi="Times New Roman" w:cs="Times New Roman"/>
          <w:b/>
          <w:bCs/>
          <w:sz w:val="24"/>
          <w:szCs w:val="24"/>
        </w:rPr>
        <w:t>Supervisor)</w:t>
      </w:r>
      <w:r w:rsidR="00B4318A" w:rsidRPr="007C0E6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End"/>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0E61">
        <w:rPr>
          <w:rFonts w:ascii="Times New Roman" w:hAnsi="Times New Roman" w:cs="Times New Roman"/>
          <w:sz w:val="24"/>
          <w:szCs w:val="24"/>
        </w:rPr>
        <w:t>Signature                                       Date</w:t>
      </w:r>
    </w:p>
    <w:p w14:paraId="63E935BF" w14:textId="77777777" w:rsidR="00160539" w:rsidRPr="007C0E61" w:rsidRDefault="00160539" w:rsidP="00160539">
      <w:pPr>
        <w:rPr>
          <w:rFonts w:ascii="Times New Roman" w:hAnsi="Times New Roman" w:cs="Times New Roman"/>
          <w:sz w:val="24"/>
          <w:szCs w:val="24"/>
        </w:rPr>
      </w:pPr>
    </w:p>
    <w:p w14:paraId="04BFCE4F" w14:textId="068FDE3E" w:rsidR="00160539" w:rsidRPr="007C0E61" w:rsidRDefault="00160539" w:rsidP="00160539">
      <w:pPr>
        <w:rPr>
          <w:rFonts w:ascii="Times New Roman" w:hAnsi="Times New Roman" w:cs="Times New Roman"/>
          <w:sz w:val="24"/>
          <w:szCs w:val="24"/>
        </w:rPr>
      </w:pPr>
      <w:r w:rsidRPr="00274B06">
        <w:rPr>
          <w:rFonts w:ascii="Times New Roman" w:hAnsi="Times New Roman" w:cs="Times New Roman"/>
          <w:b/>
          <w:bCs/>
          <w:sz w:val="24"/>
          <w:szCs w:val="24"/>
        </w:rPr>
        <w:t xml:space="preserve">Prof. </w:t>
      </w:r>
      <w:r w:rsidR="00274B06" w:rsidRPr="00274B06">
        <w:rPr>
          <w:rFonts w:ascii="Times New Roman" w:hAnsi="Times New Roman" w:cs="Times New Roman"/>
          <w:b/>
          <w:bCs/>
          <w:sz w:val="24"/>
          <w:szCs w:val="24"/>
        </w:rPr>
        <w:t>Olapade David o</w:t>
      </w:r>
      <w:r w:rsidR="00274B06">
        <w:rPr>
          <w:rFonts w:ascii="Times New Roman" w:hAnsi="Times New Roman" w:cs="Times New Roman"/>
          <w:sz w:val="24"/>
          <w:szCs w:val="24"/>
        </w:rPr>
        <w:t>.</w:t>
      </w: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00274B06">
        <w:rPr>
          <w:rFonts w:ascii="Times New Roman" w:hAnsi="Times New Roman" w:cs="Times New Roman"/>
          <w:sz w:val="24"/>
          <w:szCs w:val="24"/>
        </w:rPr>
        <w:t xml:space="preserve">     </w:t>
      </w:r>
      <w:r w:rsidRPr="007C0E61">
        <w:rPr>
          <w:rFonts w:ascii="Times New Roman" w:hAnsi="Times New Roman" w:cs="Times New Roman"/>
          <w:sz w:val="24"/>
          <w:szCs w:val="24"/>
        </w:rPr>
        <w:t>-------------------</w:t>
      </w:r>
      <w:r>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Pr>
          <w:rFonts w:ascii="Times New Roman" w:hAnsi="Times New Roman" w:cs="Times New Roman"/>
          <w:sz w:val="24"/>
          <w:szCs w:val="24"/>
        </w:rPr>
        <w:t>--</w:t>
      </w:r>
      <w:r w:rsidRPr="007C0E61">
        <w:rPr>
          <w:rFonts w:ascii="Times New Roman" w:hAnsi="Times New Roman" w:cs="Times New Roman"/>
          <w:sz w:val="24"/>
          <w:szCs w:val="24"/>
        </w:rPr>
        <w:t xml:space="preserve">                                                                                  </w:t>
      </w:r>
      <w:proofErr w:type="gramStart"/>
      <w:r w:rsidRPr="007C0E61">
        <w:rPr>
          <w:rFonts w:ascii="Times New Roman" w:hAnsi="Times New Roman" w:cs="Times New Roman"/>
          <w:sz w:val="24"/>
          <w:szCs w:val="24"/>
        </w:rPr>
        <w:t xml:space="preserve">   </w:t>
      </w:r>
      <w:r w:rsidRPr="00274B06">
        <w:rPr>
          <w:rFonts w:ascii="Times New Roman" w:hAnsi="Times New Roman" w:cs="Times New Roman"/>
          <w:b/>
          <w:bCs/>
          <w:sz w:val="24"/>
          <w:szCs w:val="24"/>
        </w:rPr>
        <w:t>(</w:t>
      </w:r>
      <w:proofErr w:type="gramEnd"/>
      <w:r w:rsidRPr="00274B06">
        <w:rPr>
          <w:rFonts w:ascii="Times New Roman" w:hAnsi="Times New Roman" w:cs="Times New Roman"/>
          <w:b/>
          <w:bCs/>
          <w:sz w:val="24"/>
          <w:szCs w:val="24"/>
        </w:rPr>
        <w:t xml:space="preserve">Minor </w:t>
      </w:r>
      <w:proofErr w:type="gramStart"/>
      <w:r w:rsidR="002939E6" w:rsidRPr="00274B06">
        <w:rPr>
          <w:rFonts w:ascii="Times New Roman" w:hAnsi="Times New Roman" w:cs="Times New Roman"/>
          <w:b/>
          <w:bCs/>
          <w:sz w:val="24"/>
          <w:szCs w:val="24"/>
        </w:rPr>
        <w:t>Supervisor)</w:t>
      </w:r>
      <w:r w:rsidR="002939E6" w:rsidRPr="007C0E6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End"/>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C0E61">
        <w:rPr>
          <w:rFonts w:ascii="Times New Roman" w:hAnsi="Times New Roman" w:cs="Times New Roman"/>
          <w:sz w:val="24"/>
          <w:szCs w:val="24"/>
        </w:rPr>
        <w:t>Signature                                        Date</w:t>
      </w:r>
    </w:p>
    <w:p w14:paraId="63D7549E" w14:textId="77777777" w:rsidR="008D56C5" w:rsidRPr="00160539" w:rsidRDefault="008D56C5" w:rsidP="008D56C5">
      <w:pPr>
        <w:spacing w:after="160"/>
        <w:contextualSpacing/>
        <w:jc w:val="both"/>
        <w:rPr>
          <w:rFonts w:ascii="Times New Roman" w:eastAsia="Calibri" w:hAnsi="Times New Roman" w:cs="Times New Roman"/>
          <w:b/>
          <w:sz w:val="24"/>
          <w:szCs w:val="24"/>
        </w:rPr>
      </w:pPr>
    </w:p>
    <w:p w14:paraId="56D6119B"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6D6E49D6"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3B13917A"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78C0BD2C"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1526489C"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78BC3374"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670EDE7A"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4079D98B"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1D9B8091"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719FF0B2"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5CF57F4E"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5121B6FD" w14:textId="77777777" w:rsidR="008D56C5" w:rsidRPr="00160539" w:rsidRDefault="008D56C5" w:rsidP="008D56C5">
      <w:pPr>
        <w:spacing w:after="160"/>
        <w:contextualSpacing/>
        <w:jc w:val="both"/>
        <w:rPr>
          <w:rFonts w:ascii="Times New Roman" w:eastAsia="Calibri" w:hAnsi="Times New Roman" w:cs="Times New Roman"/>
          <w:b/>
          <w:sz w:val="24"/>
          <w:szCs w:val="24"/>
          <w:lang w:val="en-GB"/>
        </w:rPr>
      </w:pPr>
    </w:p>
    <w:p w14:paraId="1575F815" w14:textId="77777777" w:rsidR="008D56C5" w:rsidRPr="009E7C32" w:rsidRDefault="008D56C5" w:rsidP="008D56C5">
      <w:pPr>
        <w:pStyle w:val="Heading1"/>
        <w:jc w:val="center"/>
        <w:rPr>
          <w:rFonts w:ascii="Times New Roman" w:eastAsia="Calibri" w:hAnsi="Times New Roman" w:cs="Times New Roman"/>
          <w:b/>
          <w:bCs/>
          <w:sz w:val="24"/>
          <w:szCs w:val="24"/>
          <w:lang w:val="en-GB"/>
        </w:rPr>
      </w:pPr>
      <w:bookmarkStart w:id="3" w:name="_Toc151386908"/>
      <w:bookmarkStart w:id="4" w:name="_Toc223681451"/>
      <w:r w:rsidRPr="009E7C32">
        <w:rPr>
          <w:rFonts w:ascii="Times New Roman" w:eastAsia="Calibri" w:hAnsi="Times New Roman" w:cs="Times New Roman"/>
          <w:b/>
          <w:bCs/>
          <w:color w:val="000000" w:themeColor="text1"/>
          <w:sz w:val="24"/>
          <w:szCs w:val="24"/>
          <w:lang w:val="en-GB"/>
        </w:rPr>
        <w:t>CERTIFICATION</w:t>
      </w:r>
      <w:bookmarkEnd w:id="3"/>
      <w:bookmarkEnd w:id="4"/>
    </w:p>
    <w:p w14:paraId="69BAEDE1" w14:textId="77777777" w:rsidR="008D56C5" w:rsidRDefault="008D56C5" w:rsidP="008D56C5">
      <w:pPr>
        <w:spacing w:after="160"/>
        <w:contextualSpacing/>
        <w:jc w:val="both"/>
        <w:rPr>
          <w:rFonts w:ascii="Times New Roman" w:eastAsia="Calibri" w:hAnsi="Times New Roman" w:cs="Times New Roman"/>
          <w:b/>
          <w:sz w:val="24"/>
          <w:szCs w:val="24"/>
          <w:lang w:val="en-GB"/>
        </w:rPr>
      </w:pPr>
    </w:p>
    <w:p w14:paraId="4344D00B" w14:textId="646E86D6" w:rsidR="008D56C5" w:rsidRDefault="008D56C5" w:rsidP="00D33822">
      <w:pPr>
        <w:spacing w:after="160" w:line="48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This </w:t>
      </w:r>
      <w:r w:rsidR="0007051D">
        <w:rPr>
          <w:rFonts w:ascii="Times New Roman" w:eastAsia="Calibri" w:hAnsi="Times New Roman" w:cs="Times New Roman"/>
          <w:sz w:val="24"/>
          <w:szCs w:val="24"/>
          <w:lang w:val="en-GB"/>
        </w:rPr>
        <w:t>Dissertation</w:t>
      </w:r>
      <w:r>
        <w:rPr>
          <w:rFonts w:ascii="Times New Roman" w:eastAsia="Calibri" w:hAnsi="Times New Roman" w:cs="Times New Roman"/>
          <w:sz w:val="24"/>
          <w:szCs w:val="24"/>
          <w:lang w:val="en-GB"/>
        </w:rPr>
        <w:t xml:space="preserve"> “</w:t>
      </w:r>
      <w:r w:rsidR="007716E4" w:rsidRPr="007716E4">
        <w:rPr>
          <w:rFonts w:ascii="Times New Roman" w:eastAsia="Calibri" w:hAnsi="Times New Roman" w:cs="Times New Roman"/>
          <w:bCs/>
          <w:color w:val="0D0D0D"/>
          <w:sz w:val="24"/>
          <w:szCs w:val="24"/>
          <w:shd w:val="clear" w:color="auto" w:fill="FFFFFF"/>
        </w:rPr>
        <w:t xml:space="preserve">Evaluation of </w:t>
      </w:r>
      <w:r w:rsidR="00662194">
        <w:rPr>
          <w:rFonts w:ascii="Times New Roman" w:eastAsia="Calibri" w:hAnsi="Times New Roman" w:cs="Times New Roman"/>
          <w:bCs/>
          <w:color w:val="0D0D0D"/>
          <w:sz w:val="24"/>
          <w:szCs w:val="24"/>
          <w:shd w:val="clear" w:color="auto" w:fill="FFFFFF"/>
        </w:rPr>
        <w:t>t</w:t>
      </w:r>
      <w:r w:rsidR="007716E4" w:rsidRPr="007716E4">
        <w:rPr>
          <w:rFonts w:ascii="Times New Roman" w:eastAsia="Calibri" w:hAnsi="Times New Roman" w:cs="Times New Roman"/>
          <w:bCs/>
          <w:color w:val="0D0D0D"/>
          <w:sz w:val="24"/>
          <w:szCs w:val="24"/>
          <w:shd w:val="clear" w:color="auto" w:fill="FFFFFF"/>
        </w:rPr>
        <w:t xml:space="preserve">he Electronic Tax Revenue Generation </w:t>
      </w:r>
      <w:r w:rsidR="00662194">
        <w:rPr>
          <w:rFonts w:ascii="Times New Roman" w:eastAsia="Calibri" w:hAnsi="Times New Roman" w:cs="Times New Roman"/>
          <w:bCs/>
          <w:color w:val="0D0D0D"/>
          <w:sz w:val="24"/>
          <w:szCs w:val="24"/>
          <w:shd w:val="clear" w:color="auto" w:fill="FFFFFF"/>
        </w:rPr>
        <w:t>a</w:t>
      </w:r>
      <w:r w:rsidR="007716E4" w:rsidRPr="007716E4">
        <w:rPr>
          <w:rFonts w:ascii="Times New Roman" w:eastAsia="Calibri" w:hAnsi="Times New Roman" w:cs="Times New Roman"/>
          <w:bCs/>
          <w:color w:val="0D0D0D"/>
          <w:sz w:val="24"/>
          <w:szCs w:val="24"/>
          <w:shd w:val="clear" w:color="auto" w:fill="FFFFFF"/>
        </w:rPr>
        <w:t xml:space="preserve">nd Economic Development </w:t>
      </w:r>
      <w:r w:rsidR="00B15868">
        <w:rPr>
          <w:rFonts w:ascii="Times New Roman" w:eastAsia="Calibri" w:hAnsi="Times New Roman" w:cs="Times New Roman"/>
          <w:bCs/>
          <w:color w:val="0D0D0D"/>
          <w:sz w:val="24"/>
          <w:szCs w:val="24"/>
          <w:shd w:val="clear" w:color="auto" w:fill="FFFFFF"/>
        </w:rPr>
        <w:t>i</w:t>
      </w:r>
      <w:r w:rsidR="007716E4" w:rsidRPr="007716E4">
        <w:rPr>
          <w:rFonts w:ascii="Times New Roman" w:eastAsia="Calibri" w:hAnsi="Times New Roman" w:cs="Times New Roman"/>
          <w:bCs/>
          <w:color w:val="0D0D0D"/>
          <w:sz w:val="24"/>
          <w:szCs w:val="24"/>
          <w:shd w:val="clear" w:color="auto" w:fill="FFFFFF"/>
        </w:rPr>
        <w:t xml:space="preserve">n </w:t>
      </w:r>
      <w:r w:rsidR="00B15868">
        <w:rPr>
          <w:rFonts w:ascii="Times New Roman" w:eastAsia="Calibri" w:hAnsi="Times New Roman" w:cs="Times New Roman"/>
          <w:bCs/>
          <w:color w:val="0D0D0D"/>
          <w:sz w:val="24"/>
          <w:szCs w:val="24"/>
          <w:shd w:val="clear" w:color="auto" w:fill="FFFFFF"/>
        </w:rPr>
        <w:t>t</w:t>
      </w:r>
      <w:r w:rsidR="007716E4" w:rsidRPr="007716E4">
        <w:rPr>
          <w:rFonts w:ascii="Times New Roman" w:eastAsia="Calibri" w:hAnsi="Times New Roman" w:cs="Times New Roman"/>
          <w:bCs/>
          <w:color w:val="0D0D0D"/>
          <w:sz w:val="24"/>
          <w:szCs w:val="24"/>
          <w:shd w:val="clear" w:color="auto" w:fill="FFFFFF"/>
        </w:rPr>
        <w:t xml:space="preserve">he North Central States </w:t>
      </w:r>
      <w:r w:rsidR="00157FA0">
        <w:rPr>
          <w:rFonts w:ascii="Times New Roman" w:eastAsia="Calibri" w:hAnsi="Times New Roman" w:cs="Times New Roman"/>
          <w:bCs/>
          <w:color w:val="0D0D0D"/>
          <w:sz w:val="24"/>
          <w:szCs w:val="24"/>
          <w:shd w:val="clear" w:color="auto" w:fill="FFFFFF"/>
        </w:rPr>
        <w:t>o</w:t>
      </w:r>
      <w:r w:rsidR="007716E4" w:rsidRPr="007716E4">
        <w:rPr>
          <w:rFonts w:ascii="Times New Roman" w:eastAsia="Calibri" w:hAnsi="Times New Roman" w:cs="Times New Roman"/>
          <w:bCs/>
          <w:color w:val="0D0D0D"/>
          <w:sz w:val="24"/>
          <w:szCs w:val="24"/>
          <w:shd w:val="clear" w:color="auto" w:fill="FFFFFF"/>
        </w:rPr>
        <w:t xml:space="preserve">f </w:t>
      </w:r>
      <w:r w:rsidR="00E712FA" w:rsidRPr="007716E4">
        <w:rPr>
          <w:rFonts w:ascii="Times New Roman" w:eastAsia="Calibri" w:hAnsi="Times New Roman" w:cs="Times New Roman"/>
          <w:bCs/>
          <w:color w:val="0D0D0D"/>
          <w:sz w:val="24"/>
          <w:szCs w:val="24"/>
          <w:shd w:val="clear" w:color="auto" w:fill="FFFFFF"/>
        </w:rPr>
        <w:t>Nigeria</w:t>
      </w:r>
      <w:r w:rsidR="00E712FA" w:rsidRPr="007716E4">
        <w:rPr>
          <w:rFonts w:ascii="Times New Roman" w:eastAsia="Calibri" w:hAnsi="Times New Roman" w:cs="Times New Roman"/>
          <w:bCs/>
          <w:sz w:val="24"/>
          <w:szCs w:val="24"/>
          <w:lang w:val="en-GB"/>
        </w:rPr>
        <w:t>”</w:t>
      </w:r>
      <w:r>
        <w:rPr>
          <w:rFonts w:ascii="Times New Roman" w:eastAsia="Calibri" w:hAnsi="Times New Roman" w:cs="Times New Roman"/>
          <w:sz w:val="24"/>
          <w:szCs w:val="24"/>
          <w:lang w:val="en-GB"/>
        </w:rPr>
        <w:t xml:space="preserve"> has been read and certified to have met the conditions and regulations governing the requirement for the award of </w:t>
      </w:r>
      <w:r w:rsidR="00800B64">
        <w:rPr>
          <w:rFonts w:ascii="Times New Roman" w:eastAsia="Calibri" w:hAnsi="Times New Roman" w:cs="Times New Roman"/>
          <w:sz w:val="24"/>
          <w:szCs w:val="24"/>
          <w:lang w:val="en-GB"/>
        </w:rPr>
        <w:t>Doctor of Philosoph</w:t>
      </w:r>
      <w:r w:rsidR="003C553E">
        <w:rPr>
          <w:rFonts w:ascii="Times New Roman" w:eastAsia="Calibri" w:hAnsi="Times New Roman" w:cs="Times New Roman"/>
          <w:sz w:val="24"/>
          <w:szCs w:val="24"/>
          <w:lang w:val="en-GB"/>
        </w:rPr>
        <w:t xml:space="preserve">y </w:t>
      </w:r>
      <w:r>
        <w:rPr>
          <w:rFonts w:ascii="Times New Roman" w:eastAsia="Calibri" w:hAnsi="Times New Roman" w:cs="Times New Roman"/>
          <w:sz w:val="24"/>
          <w:szCs w:val="24"/>
          <w:lang w:val="en-GB"/>
        </w:rPr>
        <w:t>(</w:t>
      </w:r>
      <w:proofErr w:type="spellStart"/>
      <w:proofErr w:type="gramStart"/>
      <w:r w:rsidR="003C553E">
        <w:rPr>
          <w:rFonts w:ascii="Times New Roman" w:eastAsia="Calibri" w:hAnsi="Times New Roman" w:cs="Times New Roman"/>
          <w:sz w:val="24"/>
          <w:szCs w:val="24"/>
          <w:lang w:val="en-GB"/>
        </w:rPr>
        <w:t>Ph.D</w:t>
      </w:r>
      <w:proofErr w:type="spellEnd"/>
      <w:proofErr w:type="gramEnd"/>
      <w:r>
        <w:rPr>
          <w:rFonts w:ascii="Times New Roman" w:eastAsia="Calibri" w:hAnsi="Times New Roman" w:cs="Times New Roman"/>
          <w:sz w:val="24"/>
          <w:szCs w:val="24"/>
          <w:lang w:val="en-GB"/>
        </w:rPr>
        <w:t>), Department of Management Sciences of Salem University, Lokoja.</w:t>
      </w:r>
    </w:p>
    <w:p w14:paraId="62A09068" w14:textId="77777777" w:rsidR="008D56C5" w:rsidRDefault="008D56C5" w:rsidP="008D56C5"/>
    <w:p w14:paraId="44D0D5E0" w14:textId="168BD207" w:rsidR="008D56C5" w:rsidRDefault="008D56C5" w:rsidP="008D56C5">
      <w:pPr>
        <w:rPr>
          <w:rFonts w:ascii="Times New Roman" w:hAnsi="Times New Roman" w:cs="Times New Roman"/>
          <w:sz w:val="24"/>
          <w:szCs w:val="24"/>
        </w:rPr>
      </w:pPr>
      <w:r w:rsidRPr="002A214B">
        <w:rPr>
          <w:rFonts w:ascii="Times New Roman" w:hAnsi="Times New Roman" w:cs="Times New Roman"/>
          <w:b/>
          <w:bCs/>
          <w:sz w:val="24"/>
          <w:szCs w:val="24"/>
        </w:rPr>
        <w:t xml:space="preserve">Prof. </w:t>
      </w:r>
      <w:r w:rsidR="00104EB8" w:rsidRPr="002A214B">
        <w:rPr>
          <w:rFonts w:ascii="Times New Roman" w:hAnsi="Times New Roman" w:cs="Times New Roman"/>
          <w:b/>
          <w:bCs/>
          <w:sz w:val="24"/>
          <w:szCs w:val="24"/>
        </w:rPr>
        <w:t>Musa, Success Jibrin</w:t>
      </w:r>
      <w:r w:rsidRPr="007C0E61">
        <w:rPr>
          <w:rFonts w:ascii="Times New Roman" w:hAnsi="Times New Roman" w:cs="Times New Roman"/>
          <w:sz w:val="24"/>
          <w:szCs w:val="24"/>
        </w:rPr>
        <w:t xml:space="preserve">                   </w:t>
      </w:r>
      <w:r w:rsidR="003D0824">
        <w:rPr>
          <w:rFonts w:ascii="Times New Roman" w:hAnsi="Times New Roman" w:cs="Times New Roman"/>
          <w:sz w:val="24"/>
          <w:szCs w:val="24"/>
        </w:rPr>
        <w:t xml:space="preserve">    </w:t>
      </w:r>
      <w:r w:rsidR="00AD5A7F">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5E73BB">
        <w:rPr>
          <w:rFonts w:ascii="Times New Roman" w:hAnsi="Times New Roman" w:cs="Times New Roman"/>
          <w:sz w:val="24"/>
          <w:szCs w:val="24"/>
        </w:rPr>
        <w:t xml:space="preserve"> </w:t>
      </w:r>
      <w:r w:rsidR="00F05796">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AD5A7F">
        <w:rPr>
          <w:rFonts w:ascii="Times New Roman" w:hAnsi="Times New Roman" w:cs="Times New Roman"/>
          <w:sz w:val="24"/>
          <w:szCs w:val="24"/>
        </w:rPr>
        <w:t>--</w:t>
      </w:r>
      <w:r w:rsidR="005E73BB">
        <w:rPr>
          <w:rFonts w:ascii="Times New Roman" w:hAnsi="Times New Roman" w:cs="Times New Roman"/>
          <w:sz w:val="24"/>
          <w:szCs w:val="24"/>
        </w:rPr>
        <w:t>--</w:t>
      </w:r>
      <w:r w:rsidR="00AD5A7F">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Start"/>
      <w:r w:rsidRPr="007C0E61">
        <w:rPr>
          <w:rFonts w:ascii="Times New Roman" w:hAnsi="Times New Roman" w:cs="Times New Roman"/>
          <w:sz w:val="24"/>
          <w:szCs w:val="24"/>
        </w:rPr>
        <w:t xml:space="preserve"> </w:t>
      </w:r>
      <w:r w:rsidR="009A021D" w:rsidRPr="007C0E61">
        <w:rPr>
          <w:rFonts w:ascii="Times New Roman" w:hAnsi="Times New Roman" w:cs="Times New Roman"/>
          <w:sz w:val="24"/>
          <w:szCs w:val="24"/>
        </w:rPr>
        <w:t xml:space="preserve">  </w:t>
      </w:r>
      <w:r w:rsidR="009A021D" w:rsidRPr="002A214B">
        <w:rPr>
          <w:rFonts w:ascii="Times New Roman" w:hAnsi="Times New Roman" w:cs="Times New Roman"/>
          <w:b/>
          <w:bCs/>
          <w:sz w:val="24"/>
          <w:szCs w:val="24"/>
        </w:rPr>
        <w:t>(</w:t>
      </w:r>
      <w:proofErr w:type="gramEnd"/>
      <w:r w:rsidR="000F4815" w:rsidRPr="002A214B">
        <w:rPr>
          <w:rFonts w:ascii="Times New Roman" w:hAnsi="Times New Roman" w:cs="Times New Roman"/>
          <w:b/>
          <w:bCs/>
          <w:sz w:val="24"/>
          <w:szCs w:val="24"/>
        </w:rPr>
        <w:t xml:space="preserve">Major </w:t>
      </w:r>
      <w:proofErr w:type="gramStart"/>
      <w:r w:rsidR="00656D94" w:rsidRPr="002A214B">
        <w:rPr>
          <w:rFonts w:ascii="Times New Roman" w:hAnsi="Times New Roman" w:cs="Times New Roman"/>
          <w:b/>
          <w:bCs/>
          <w:sz w:val="24"/>
          <w:szCs w:val="24"/>
        </w:rPr>
        <w:t>Supervisor)</w:t>
      </w:r>
      <w:r w:rsidR="00656D94" w:rsidRPr="007C0E6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End"/>
      <w:r w:rsidRPr="007C0E61">
        <w:rPr>
          <w:rFonts w:ascii="Times New Roman" w:hAnsi="Times New Roman" w:cs="Times New Roman"/>
          <w:sz w:val="24"/>
          <w:szCs w:val="24"/>
        </w:rPr>
        <w:t xml:space="preserve">                                </w:t>
      </w:r>
      <w:r w:rsidR="003D0824">
        <w:rPr>
          <w:rFonts w:ascii="Times New Roman" w:hAnsi="Times New Roman" w:cs="Times New Roman"/>
          <w:sz w:val="24"/>
          <w:szCs w:val="24"/>
        </w:rPr>
        <w:t xml:space="preserve">     </w:t>
      </w:r>
      <w:r w:rsidRPr="007C0E61">
        <w:rPr>
          <w:rFonts w:ascii="Times New Roman" w:hAnsi="Times New Roman" w:cs="Times New Roman"/>
          <w:sz w:val="24"/>
          <w:szCs w:val="24"/>
        </w:rPr>
        <w:t>Signature                                         Date</w:t>
      </w:r>
    </w:p>
    <w:p w14:paraId="08802204" w14:textId="77777777" w:rsidR="006B122F" w:rsidRPr="007C0E61" w:rsidRDefault="006B122F" w:rsidP="008D56C5">
      <w:pPr>
        <w:rPr>
          <w:rFonts w:ascii="Times New Roman" w:hAnsi="Times New Roman" w:cs="Times New Roman"/>
          <w:sz w:val="24"/>
          <w:szCs w:val="24"/>
        </w:rPr>
      </w:pPr>
    </w:p>
    <w:p w14:paraId="7F8A1E51" w14:textId="2B317AF9" w:rsidR="006B122F" w:rsidRPr="007C0E61" w:rsidRDefault="006B122F" w:rsidP="006B122F">
      <w:pPr>
        <w:rPr>
          <w:rFonts w:ascii="Times New Roman" w:hAnsi="Times New Roman" w:cs="Times New Roman"/>
          <w:sz w:val="24"/>
          <w:szCs w:val="24"/>
        </w:rPr>
      </w:pPr>
      <w:r w:rsidRPr="002A214B">
        <w:rPr>
          <w:rFonts w:ascii="Times New Roman" w:hAnsi="Times New Roman" w:cs="Times New Roman"/>
          <w:b/>
          <w:bCs/>
          <w:sz w:val="24"/>
          <w:szCs w:val="24"/>
        </w:rPr>
        <w:t xml:space="preserve">Prof. </w:t>
      </w:r>
      <w:r w:rsidR="0047729C" w:rsidRPr="002A214B">
        <w:rPr>
          <w:rFonts w:ascii="Times New Roman" w:hAnsi="Times New Roman" w:cs="Times New Roman"/>
          <w:b/>
          <w:bCs/>
          <w:sz w:val="24"/>
          <w:szCs w:val="24"/>
        </w:rPr>
        <w:t>Ola</w:t>
      </w:r>
      <w:r w:rsidR="002A214B" w:rsidRPr="002A214B">
        <w:rPr>
          <w:rFonts w:ascii="Times New Roman" w:hAnsi="Times New Roman" w:cs="Times New Roman"/>
          <w:b/>
          <w:bCs/>
          <w:sz w:val="24"/>
          <w:szCs w:val="24"/>
        </w:rPr>
        <w:t>pade David o</w:t>
      </w:r>
      <w:r w:rsidRPr="007C0E61">
        <w:rPr>
          <w:rFonts w:ascii="Times New Roman" w:hAnsi="Times New Roman" w:cs="Times New Roman"/>
          <w:sz w:val="24"/>
          <w:szCs w:val="24"/>
        </w:rPr>
        <w:t xml:space="preserve">                 </w:t>
      </w:r>
      <w:r w:rsidR="00643D7A">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643D7A">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r w:rsidRPr="007C0E61">
        <w:rPr>
          <w:rFonts w:ascii="Times New Roman" w:hAnsi="Times New Roman" w:cs="Times New Roman"/>
          <w:sz w:val="24"/>
          <w:szCs w:val="24"/>
        </w:rPr>
        <w:t>------------------</w:t>
      </w:r>
      <w:r w:rsidR="00643D7A">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643D7A">
        <w:rPr>
          <w:rFonts w:ascii="Times New Roman" w:hAnsi="Times New Roman" w:cs="Times New Roman"/>
          <w:sz w:val="24"/>
          <w:szCs w:val="24"/>
        </w:rPr>
        <w:t>--</w:t>
      </w:r>
      <w:r w:rsidRPr="007C0E61">
        <w:rPr>
          <w:rFonts w:ascii="Times New Roman" w:hAnsi="Times New Roman" w:cs="Times New Roman"/>
          <w:sz w:val="24"/>
          <w:szCs w:val="24"/>
        </w:rPr>
        <w:t xml:space="preserve">                                                                                  </w:t>
      </w:r>
      <w:proofErr w:type="gramStart"/>
      <w:r w:rsidRPr="007C0E61">
        <w:rPr>
          <w:rFonts w:ascii="Times New Roman" w:hAnsi="Times New Roman" w:cs="Times New Roman"/>
          <w:sz w:val="24"/>
          <w:szCs w:val="24"/>
        </w:rPr>
        <w:t xml:space="preserve">   </w:t>
      </w:r>
      <w:r w:rsidR="000F4815" w:rsidRPr="002A214B">
        <w:rPr>
          <w:rFonts w:ascii="Times New Roman" w:hAnsi="Times New Roman" w:cs="Times New Roman"/>
          <w:b/>
          <w:bCs/>
          <w:sz w:val="24"/>
          <w:szCs w:val="24"/>
        </w:rPr>
        <w:t>(</w:t>
      </w:r>
      <w:proofErr w:type="gramEnd"/>
      <w:r w:rsidR="000F4815" w:rsidRPr="002A214B">
        <w:rPr>
          <w:rFonts w:ascii="Times New Roman" w:hAnsi="Times New Roman" w:cs="Times New Roman"/>
          <w:b/>
          <w:bCs/>
          <w:sz w:val="24"/>
          <w:szCs w:val="24"/>
        </w:rPr>
        <w:t>Minor</w:t>
      </w:r>
      <w:r w:rsidRPr="002A214B">
        <w:rPr>
          <w:rFonts w:ascii="Times New Roman" w:hAnsi="Times New Roman" w:cs="Times New Roman"/>
          <w:b/>
          <w:bCs/>
          <w:sz w:val="24"/>
          <w:szCs w:val="24"/>
        </w:rPr>
        <w:t xml:space="preserve"> </w:t>
      </w:r>
      <w:proofErr w:type="gramStart"/>
      <w:r w:rsidR="00656D94" w:rsidRPr="002A214B">
        <w:rPr>
          <w:rFonts w:ascii="Times New Roman" w:hAnsi="Times New Roman" w:cs="Times New Roman"/>
          <w:b/>
          <w:bCs/>
          <w:sz w:val="24"/>
          <w:szCs w:val="24"/>
        </w:rPr>
        <w:t>Supervisor)</w:t>
      </w:r>
      <w:r w:rsidR="00656D94" w:rsidRPr="007C0E6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End"/>
      <w:r w:rsidRPr="007C0E61">
        <w:rPr>
          <w:rFonts w:ascii="Times New Roman" w:hAnsi="Times New Roman" w:cs="Times New Roman"/>
          <w:sz w:val="24"/>
          <w:szCs w:val="24"/>
        </w:rPr>
        <w:t xml:space="preserve">                               </w:t>
      </w:r>
      <w:r w:rsidR="000F4815">
        <w:rPr>
          <w:rFonts w:ascii="Times New Roman" w:hAnsi="Times New Roman" w:cs="Times New Roman"/>
          <w:sz w:val="24"/>
          <w:szCs w:val="24"/>
        </w:rPr>
        <w:t xml:space="preserve"> </w:t>
      </w:r>
      <w:r w:rsidR="00643D7A">
        <w:rPr>
          <w:rFonts w:ascii="Times New Roman" w:hAnsi="Times New Roman" w:cs="Times New Roman"/>
          <w:sz w:val="24"/>
          <w:szCs w:val="24"/>
        </w:rPr>
        <w:t xml:space="preserve">       </w:t>
      </w:r>
      <w:r w:rsidRPr="007C0E61">
        <w:rPr>
          <w:rFonts w:ascii="Times New Roman" w:hAnsi="Times New Roman" w:cs="Times New Roman"/>
          <w:sz w:val="24"/>
          <w:szCs w:val="24"/>
        </w:rPr>
        <w:t>Signature                                        Date</w:t>
      </w:r>
    </w:p>
    <w:p w14:paraId="022B1E84" w14:textId="77777777" w:rsidR="00643D7A" w:rsidRDefault="00643D7A" w:rsidP="008D56C5">
      <w:pPr>
        <w:pStyle w:val="NoSpacing"/>
        <w:rPr>
          <w:rFonts w:ascii="Times New Roman" w:hAnsi="Times New Roman" w:cs="Times New Roman"/>
          <w:sz w:val="24"/>
          <w:szCs w:val="24"/>
        </w:rPr>
      </w:pPr>
    </w:p>
    <w:p w14:paraId="7ADE2668" w14:textId="1CFE53E5" w:rsidR="008D56C5" w:rsidRPr="007C0E61" w:rsidRDefault="008D56C5" w:rsidP="008D56C5">
      <w:pPr>
        <w:pStyle w:val="NoSpacing"/>
        <w:rPr>
          <w:rFonts w:ascii="Times New Roman" w:hAnsi="Times New Roman" w:cs="Times New Roman"/>
          <w:sz w:val="24"/>
          <w:szCs w:val="24"/>
        </w:rPr>
      </w:pPr>
      <w:r w:rsidRPr="007C0E61">
        <w:rPr>
          <w:rFonts w:ascii="Times New Roman" w:hAnsi="Times New Roman" w:cs="Times New Roman"/>
          <w:sz w:val="24"/>
          <w:szCs w:val="24"/>
        </w:rPr>
        <w:t xml:space="preserve">                                                              </w:t>
      </w:r>
      <w:r w:rsidR="00D70144">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5712C5">
        <w:rPr>
          <w:rFonts w:ascii="Times New Roman" w:hAnsi="Times New Roman" w:cs="Times New Roman"/>
          <w:sz w:val="24"/>
          <w:szCs w:val="24"/>
        </w:rPr>
        <w:t xml:space="preserve">   </w:t>
      </w:r>
      <w:r w:rsidR="00540B4D">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F05796">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p>
    <w:p w14:paraId="37744EB4" w14:textId="38F335E4" w:rsidR="008D56C5" w:rsidRDefault="00135DCE" w:rsidP="008D56C5">
      <w:pPr>
        <w:pStyle w:val="NoSpacing"/>
        <w:rPr>
          <w:rFonts w:ascii="Times New Roman" w:hAnsi="Times New Roman" w:cs="Times New Roman"/>
          <w:sz w:val="24"/>
          <w:szCs w:val="24"/>
        </w:rPr>
      </w:pPr>
      <w:r w:rsidRPr="00AC700E">
        <w:rPr>
          <w:rFonts w:ascii="Times New Roman" w:hAnsi="Times New Roman" w:cs="Times New Roman"/>
          <w:b/>
          <w:bCs/>
          <w:sz w:val="24"/>
          <w:szCs w:val="24"/>
        </w:rPr>
        <w:t>(</w:t>
      </w:r>
      <w:r w:rsidR="008D56C5" w:rsidRPr="00135DCE">
        <w:rPr>
          <w:rFonts w:ascii="Times New Roman" w:hAnsi="Times New Roman" w:cs="Times New Roman"/>
          <w:b/>
          <w:bCs/>
          <w:sz w:val="24"/>
          <w:szCs w:val="24"/>
        </w:rPr>
        <w:t xml:space="preserve">Head of </w:t>
      </w:r>
      <w:proofErr w:type="gramStart"/>
      <w:r w:rsidR="00656D94" w:rsidRPr="00135DCE">
        <w:rPr>
          <w:rFonts w:ascii="Times New Roman" w:hAnsi="Times New Roman" w:cs="Times New Roman"/>
          <w:b/>
          <w:bCs/>
          <w:sz w:val="24"/>
          <w:szCs w:val="24"/>
        </w:rPr>
        <w:t>Department)</w:t>
      </w:r>
      <w:r w:rsidR="00656D94" w:rsidRPr="007C0E61">
        <w:rPr>
          <w:rFonts w:ascii="Times New Roman" w:hAnsi="Times New Roman" w:cs="Times New Roman"/>
          <w:sz w:val="24"/>
          <w:szCs w:val="24"/>
        </w:rPr>
        <w:t xml:space="preserve">  </w:t>
      </w:r>
      <w:r w:rsidR="008D56C5" w:rsidRPr="007C0E61">
        <w:rPr>
          <w:rFonts w:ascii="Times New Roman" w:hAnsi="Times New Roman" w:cs="Times New Roman"/>
          <w:sz w:val="24"/>
          <w:szCs w:val="24"/>
        </w:rPr>
        <w:t xml:space="preserve"> </w:t>
      </w:r>
      <w:proofErr w:type="gramEnd"/>
      <w:r w:rsidR="008D56C5" w:rsidRPr="007C0E61">
        <w:rPr>
          <w:rFonts w:ascii="Times New Roman" w:hAnsi="Times New Roman" w:cs="Times New Roman"/>
          <w:sz w:val="24"/>
          <w:szCs w:val="24"/>
        </w:rPr>
        <w:t xml:space="preserve">                                 </w:t>
      </w:r>
      <w:r w:rsidR="009732B3" w:rsidRPr="007C0E61">
        <w:rPr>
          <w:rFonts w:ascii="Times New Roman" w:hAnsi="Times New Roman" w:cs="Times New Roman"/>
          <w:sz w:val="24"/>
          <w:szCs w:val="24"/>
        </w:rPr>
        <w:t xml:space="preserve"> </w:t>
      </w:r>
      <w:r w:rsidR="00D70144">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008D56C5" w:rsidRPr="007C0E61">
        <w:rPr>
          <w:rFonts w:ascii="Times New Roman" w:hAnsi="Times New Roman" w:cs="Times New Roman"/>
          <w:sz w:val="24"/>
          <w:szCs w:val="24"/>
        </w:rPr>
        <w:t>Signature                                      Date</w:t>
      </w:r>
    </w:p>
    <w:p w14:paraId="0B976A5C" w14:textId="77777777" w:rsidR="00D0255C" w:rsidRPr="007C0E61" w:rsidRDefault="00D0255C" w:rsidP="008D56C5">
      <w:pPr>
        <w:pStyle w:val="NoSpacing"/>
        <w:rPr>
          <w:rFonts w:ascii="Times New Roman" w:hAnsi="Times New Roman" w:cs="Times New Roman"/>
          <w:sz w:val="24"/>
          <w:szCs w:val="24"/>
        </w:rPr>
      </w:pPr>
    </w:p>
    <w:p w14:paraId="03FC3107" w14:textId="77777777" w:rsidR="008D56C5" w:rsidRPr="007C0E61" w:rsidRDefault="008D56C5" w:rsidP="008D56C5">
      <w:pPr>
        <w:rPr>
          <w:rFonts w:ascii="Times New Roman" w:hAnsi="Times New Roman" w:cs="Times New Roman"/>
          <w:sz w:val="24"/>
          <w:szCs w:val="24"/>
        </w:rPr>
      </w:pPr>
    </w:p>
    <w:p w14:paraId="61CC1F49" w14:textId="5D8A8693" w:rsidR="00845263" w:rsidRPr="007C0E61" w:rsidRDefault="0049560A" w:rsidP="00845263">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845263" w:rsidRPr="007C0E61">
        <w:rPr>
          <w:rFonts w:ascii="Times New Roman" w:hAnsi="Times New Roman" w:cs="Times New Roman"/>
          <w:sz w:val="24"/>
          <w:szCs w:val="24"/>
        </w:rPr>
        <w:t xml:space="preserve">             </w:t>
      </w:r>
      <w:r w:rsidR="00845263">
        <w:rPr>
          <w:rFonts w:ascii="Times New Roman" w:hAnsi="Times New Roman" w:cs="Times New Roman"/>
          <w:sz w:val="24"/>
          <w:szCs w:val="24"/>
        </w:rPr>
        <w:t xml:space="preserve">                        </w:t>
      </w:r>
      <w:r w:rsidR="00845263" w:rsidRPr="007C0E61">
        <w:rPr>
          <w:rFonts w:ascii="Times New Roman" w:hAnsi="Times New Roman" w:cs="Times New Roman"/>
          <w:sz w:val="24"/>
          <w:szCs w:val="24"/>
        </w:rPr>
        <w:t xml:space="preserve"> </w:t>
      </w:r>
      <w:r w:rsidR="00240C58">
        <w:rPr>
          <w:rFonts w:ascii="Times New Roman" w:hAnsi="Times New Roman" w:cs="Times New Roman"/>
          <w:sz w:val="24"/>
          <w:szCs w:val="24"/>
        </w:rPr>
        <w:t xml:space="preserve">  </w:t>
      </w:r>
      <w:r>
        <w:rPr>
          <w:rFonts w:ascii="Times New Roman" w:hAnsi="Times New Roman" w:cs="Times New Roman"/>
          <w:sz w:val="24"/>
          <w:szCs w:val="24"/>
        </w:rPr>
        <w:t xml:space="preserve">   </w:t>
      </w:r>
      <w:r w:rsidR="00540B4D">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r w:rsidR="00845263" w:rsidRPr="007C0E61">
        <w:rPr>
          <w:rFonts w:ascii="Times New Roman" w:hAnsi="Times New Roman" w:cs="Times New Roman"/>
          <w:sz w:val="24"/>
          <w:szCs w:val="24"/>
        </w:rPr>
        <w:t>------------------</w:t>
      </w:r>
      <w:r w:rsidR="00FD6231">
        <w:rPr>
          <w:rFonts w:ascii="Times New Roman" w:hAnsi="Times New Roman" w:cs="Times New Roman"/>
          <w:sz w:val="24"/>
          <w:szCs w:val="24"/>
        </w:rPr>
        <w:t>-</w:t>
      </w:r>
      <w:r w:rsidR="00845263" w:rsidRPr="007C0E61">
        <w:rPr>
          <w:rFonts w:ascii="Times New Roman" w:hAnsi="Times New Roman" w:cs="Times New Roman"/>
          <w:sz w:val="24"/>
          <w:szCs w:val="24"/>
        </w:rPr>
        <w:t xml:space="preserve">                          ---------</w:t>
      </w:r>
      <w:r w:rsidR="00845263">
        <w:rPr>
          <w:rFonts w:ascii="Times New Roman" w:hAnsi="Times New Roman" w:cs="Times New Roman"/>
          <w:sz w:val="24"/>
          <w:szCs w:val="24"/>
        </w:rPr>
        <w:t>--------</w:t>
      </w:r>
    </w:p>
    <w:p w14:paraId="6ED911DA" w14:textId="1D49B7F3" w:rsidR="00845263" w:rsidRPr="007C0E61" w:rsidRDefault="00DC5BDB" w:rsidP="00845263">
      <w:pPr>
        <w:pStyle w:val="NoSpacing"/>
        <w:rPr>
          <w:rFonts w:ascii="Times New Roman" w:hAnsi="Times New Roman" w:cs="Times New Roman"/>
          <w:sz w:val="24"/>
          <w:szCs w:val="24"/>
        </w:rPr>
      </w:pPr>
      <w:r w:rsidRPr="003064B6">
        <w:rPr>
          <w:rFonts w:ascii="Times New Roman" w:hAnsi="Times New Roman" w:cs="Times New Roman"/>
          <w:b/>
          <w:bCs/>
          <w:sz w:val="24"/>
          <w:szCs w:val="24"/>
        </w:rPr>
        <w:t>Chairman Dept.</w:t>
      </w:r>
      <w:r w:rsidR="00240C58" w:rsidRPr="003064B6">
        <w:rPr>
          <w:rFonts w:ascii="Times New Roman" w:hAnsi="Times New Roman" w:cs="Times New Roman"/>
          <w:b/>
          <w:bCs/>
          <w:sz w:val="24"/>
          <w:szCs w:val="24"/>
        </w:rPr>
        <w:t xml:space="preserve"> </w:t>
      </w:r>
      <w:r w:rsidRPr="003064B6">
        <w:rPr>
          <w:rFonts w:ascii="Times New Roman" w:hAnsi="Times New Roman" w:cs="Times New Roman"/>
          <w:b/>
          <w:bCs/>
          <w:sz w:val="24"/>
          <w:szCs w:val="24"/>
        </w:rPr>
        <w:t>Graduate</w:t>
      </w:r>
      <w:r w:rsidR="00845263" w:rsidRPr="007C0E61">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00540B4D">
        <w:rPr>
          <w:rFonts w:ascii="Times New Roman" w:hAnsi="Times New Roman" w:cs="Times New Roman"/>
          <w:sz w:val="24"/>
          <w:szCs w:val="24"/>
        </w:rPr>
        <w:t xml:space="preserve"> </w:t>
      </w:r>
      <w:r w:rsidR="00845263" w:rsidRPr="007C0E61">
        <w:rPr>
          <w:rFonts w:ascii="Times New Roman" w:hAnsi="Times New Roman" w:cs="Times New Roman"/>
          <w:sz w:val="24"/>
          <w:szCs w:val="24"/>
        </w:rPr>
        <w:t>Signature                                     Date</w:t>
      </w:r>
    </w:p>
    <w:p w14:paraId="188ECC56" w14:textId="6E4E07D2" w:rsidR="00845263" w:rsidRPr="003A4F0E" w:rsidRDefault="00240C58" w:rsidP="00845263">
      <w:pPr>
        <w:spacing w:line="360" w:lineRule="auto"/>
        <w:jc w:val="both"/>
        <w:rPr>
          <w:rFonts w:ascii="Times New Roman" w:hAnsi="Times New Roman" w:cs="Times New Roman"/>
          <w:b/>
          <w:bCs/>
          <w:sz w:val="24"/>
          <w:szCs w:val="24"/>
        </w:rPr>
      </w:pPr>
      <w:r w:rsidRPr="003A4F0E">
        <w:rPr>
          <w:rFonts w:ascii="Times New Roman" w:hAnsi="Times New Roman" w:cs="Times New Roman"/>
          <w:b/>
          <w:bCs/>
          <w:sz w:val="24"/>
          <w:szCs w:val="24"/>
        </w:rPr>
        <w:t>Studies Committee</w:t>
      </w:r>
    </w:p>
    <w:p w14:paraId="7CF180A7" w14:textId="77777777" w:rsidR="008D56C5" w:rsidRPr="007C0E61" w:rsidRDefault="008D56C5" w:rsidP="008D56C5">
      <w:pPr>
        <w:rPr>
          <w:rFonts w:ascii="Times New Roman" w:hAnsi="Times New Roman" w:cs="Times New Roman"/>
          <w:sz w:val="24"/>
          <w:szCs w:val="24"/>
        </w:rPr>
      </w:pPr>
    </w:p>
    <w:p w14:paraId="57E17FD3" w14:textId="4E1DAD7A" w:rsidR="008D56C5" w:rsidRPr="007C0E61" w:rsidRDefault="008D56C5" w:rsidP="008D56C5">
      <w:pPr>
        <w:rPr>
          <w:rFonts w:ascii="Times New Roman" w:hAnsi="Times New Roman" w:cs="Times New Roman"/>
          <w:sz w:val="24"/>
          <w:szCs w:val="24"/>
        </w:rPr>
      </w:pPr>
      <w:r w:rsidRPr="003A4F0E">
        <w:rPr>
          <w:rFonts w:ascii="Times New Roman" w:hAnsi="Times New Roman" w:cs="Times New Roman"/>
          <w:b/>
          <w:bCs/>
          <w:sz w:val="24"/>
          <w:szCs w:val="24"/>
        </w:rPr>
        <w:t>Prof</w:t>
      </w:r>
      <w:r w:rsidR="002F489D" w:rsidRPr="003A4F0E">
        <w:rPr>
          <w:rFonts w:ascii="Times New Roman" w:hAnsi="Times New Roman" w:cs="Times New Roman"/>
          <w:b/>
          <w:bCs/>
          <w:sz w:val="24"/>
          <w:szCs w:val="24"/>
        </w:rPr>
        <w:t>.</w:t>
      </w:r>
      <w:r w:rsidR="009732B3" w:rsidRPr="003A4F0E">
        <w:rPr>
          <w:rFonts w:ascii="Times New Roman" w:hAnsi="Times New Roman" w:cs="Times New Roman"/>
          <w:b/>
          <w:bCs/>
          <w:sz w:val="24"/>
          <w:szCs w:val="24"/>
        </w:rPr>
        <w:t xml:space="preserve"> </w:t>
      </w:r>
      <w:r w:rsidR="00336035" w:rsidRPr="003A4F0E">
        <w:rPr>
          <w:rFonts w:ascii="Times New Roman" w:hAnsi="Times New Roman" w:cs="Times New Roman"/>
          <w:b/>
          <w:bCs/>
          <w:sz w:val="24"/>
          <w:szCs w:val="24"/>
        </w:rPr>
        <w:t>M</w:t>
      </w:r>
      <w:r w:rsidR="003B0757" w:rsidRPr="003A4F0E">
        <w:rPr>
          <w:rFonts w:ascii="Times New Roman" w:hAnsi="Times New Roman" w:cs="Times New Roman"/>
          <w:b/>
          <w:bCs/>
          <w:sz w:val="24"/>
          <w:szCs w:val="24"/>
        </w:rPr>
        <w:t xml:space="preserve">oses </w:t>
      </w:r>
      <w:proofErr w:type="spellStart"/>
      <w:r w:rsidR="009732B3" w:rsidRPr="003A4F0E">
        <w:rPr>
          <w:rFonts w:ascii="Times New Roman" w:hAnsi="Times New Roman" w:cs="Times New Roman"/>
          <w:b/>
          <w:bCs/>
          <w:sz w:val="24"/>
          <w:szCs w:val="24"/>
        </w:rPr>
        <w:t>A</w:t>
      </w:r>
      <w:r w:rsidR="00361A78" w:rsidRPr="003A4F0E">
        <w:rPr>
          <w:rFonts w:ascii="Times New Roman" w:hAnsi="Times New Roman" w:cs="Times New Roman"/>
          <w:b/>
          <w:bCs/>
          <w:sz w:val="24"/>
          <w:szCs w:val="24"/>
        </w:rPr>
        <w:t>tak</w:t>
      </w:r>
      <w:r w:rsidR="009732B3" w:rsidRPr="003A4F0E">
        <w:rPr>
          <w:rFonts w:ascii="Times New Roman" w:hAnsi="Times New Roman" w:cs="Times New Roman"/>
          <w:b/>
          <w:bCs/>
          <w:sz w:val="24"/>
          <w:szCs w:val="24"/>
        </w:rPr>
        <w:t>pa</w:t>
      </w:r>
      <w:proofErr w:type="spellEnd"/>
      <w:r w:rsidR="009732B3" w:rsidRPr="007C0E6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0039365D">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r w:rsidR="00D70144">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r w:rsidRPr="007C0E61">
        <w:rPr>
          <w:rFonts w:ascii="Times New Roman" w:hAnsi="Times New Roman" w:cs="Times New Roman"/>
          <w:sz w:val="24"/>
          <w:szCs w:val="24"/>
        </w:rPr>
        <w:t>-----------</w:t>
      </w:r>
      <w:r w:rsidR="00A86EC8">
        <w:rPr>
          <w:rFonts w:ascii="Times New Roman" w:hAnsi="Times New Roman" w:cs="Times New Roman"/>
          <w:sz w:val="24"/>
          <w:szCs w:val="24"/>
        </w:rPr>
        <w:t>------</w:t>
      </w:r>
      <w:r w:rsidRPr="007C0E61">
        <w:rPr>
          <w:rFonts w:ascii="Times New Roman" w:hAnsi="Times New Roman" w:cs="Times New Roman"/>
          <w:sz w:val="24"/>
          <w:szCs w:val="24"/>
        </w:rPr>
        <w:t xml:space="preserve">                             --------------                                                                      </w:t>
      </w:r>
      <w:proofErr w:type="gramStart"/>
      <w:r w:rsidRPr="007C0E61">
        <w:rPr>
          <w:rFonts w:ascii="Times New Roman" w:hAnsi="Times New Roman" w:cs="Times New Roman"/>
          <w:sz w:val="24"/>
          <w:szCs w:val="24"/>
        </w:rPr>
        <w:t xml:space="preserve">   </w:t>
      </w:r>
      <w:r w:rsidR="005246DF">
        <w:rPr>
          <w:rFonts w:ascii="Times New Roman" w:hAnsi="Times New Roman" w:cs="Times New Roman"/>
          <w:sz w:val="24"/>
          <w:szCs w:val="24"/>
        </w:rPr>
        <w:t>(</w:t>
      </w:r>
      <w:proofErr w:type="gramEnd"/>
      <w:r w:rsidRPr="003A4F0E">
        <w:rPr>
          <w:rFonts w:ascii="Times New Roman" w:hAnsi="Times New Roman" w:cs="Times New Roman"/>
          <w:b/>
          <w:bCs/>
          <w:sz w:val="24"/>
          <w:szCs w:val="24"/>
        </w:rPr>
        <w:t xml:space="preserve">Dean of </w:t>
      </w:r>
      <w:proofErr w:type="gramStart"/>
      <w:r w:rsidR="00656D94" w:rsidRPr="003A4F0E">
        <w:rPr>
          <w:rFonts w:ascii="Times New Roman" w:hAnsi="Times New Roman" w:cs="Times New Roman"/>
          <w:b/>
          <w:bCs/>
          <w:sz w:val="24"/>
          <w:szCs w:val="24"/>
        </w:rPr>
        <w:t>College)</w:t>
      </w:r>
      <w:r w:rsidR="00656D94" w:rsidRPr="007C0E61">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proofErr w:type="gramEnd"/>
      <w:r w:rsidRPr="007C0E61">
        <w:rPr>
          <w:rFonts w:ascii="Times New Roman" w:hAnsi="Times New Roman" w:cs="Times New Roman"/>
          <w:sz w:val="24"/>
          <w:szCs w:val="24"/>
        </w:rPr>
        <w:t xml:space="preserve">                 </w:t>
      </w:r>
      <w:r w:rsidR="005246DF">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00FD6231">
        <w:rPr>
          <w:rFonts w:ascii="Times New Roman" w:hAnsi="Times New Roman" w:cs="Times New Roman"/>
          <w:sz w:val="24"/>
          <w:szCs w:val="24"/>
        </w:rPr>
        <w:t xml:space="preserve">   </w:t>
      </w:r>
      <w:r w:rsidRPr="007C0E61">
        <w:rPr>
          <w:rFonts w:ascii="Times New Roman" w:hAnsi="Times New Roman" w:cs="Times New Roman"/>
          <w:sz w:val="24"/>
          <w:szCs w:val="24"/>
        </w:rPr>
        <w:t xml:space="preserve">Signature                            </w:t>
      </w:r>
      <w:r w:rsidR="00A86EC8">
        <w:rPr>
          <w:rFonts w:ascii="Times New Roman" w:hAnsi="Times New Roman" w:cs="Times New Roman"/>
          <w:sz w:val="24"/>
          <w:szCs w:val="24"/>
        </w:rPr>
        <w:t xml:space="preserve">           </w:t>
      </w:r>
      <w:r w:rsidRPr="007C0E61">
        <w:rPr>
          <w:rFonts w:ascii="Times New Roman" w:hAnsi="Times New Roman" w:cs="Times New Roman"/>
          <w:sz w:val="24"/>
          <w:szCs w:val="24"/>
        </w:rPr>
        <w:t>Date</w:t>
      </w:r>
    </w:p>
    <w:p w14:paraId="5403131C" w14:textId="77777777" w:rsidR="008D56C5" w:rsidRPr="007C0E61" w:rsidRDefault="008D56C5" w:rsidP="008D56C5">
      <w:pPr>
        <w:spacing w:line="360" w:lineRule="auto"/>
        <w:jc w:val="both"/>
        <w:rPr>
          <w:rFonts w:ascii="Times New Roman" w:hAnsi="Times New Roman" w:cs="Times New Roman"/>
          <w:sz w:val="24"/>
          <w:szCs w:val="24"/>
        </w:rPr>
      </w:pPr>
    </w:p>
    <w:p w14:paraId="15010CCA" w14:textId="017110B4" w:rsidR="008D56C5" w:rsidRPr="007C0E61" w:rsidRDefault="008D56C5" w:rsidP="008D56C5">
      <w:pPr>
        <w:pStyle w:val="NoSpacing"/>
        <w:rPr>
          <w:rFonts w:ascii="Times New Roman" w:hAnsi="Times New Roman" w:cs="Times New Roman"/>
          <w:sz w:val="24"/>
          <w:szCs w:val="24"/>
        </w:rPr>
      </w:pPr>
      <w:r w:rsidRPr="003A4F0E">
        <w:rPr>
          <w:rFonts w:ascii="Times New Roman" w:hAnsi="Times New Roman" w:cs="Times New Roman"/>
          <w:b/>
          <w:bCs/>
          <w:sz w:val="24"/>
          <w:szCs w:val="24"/>
        </w:rPr>
        <w:t>External Examiner</w:t>
      </w:r>
      <w:r w:rsidRPr="007C0E61">
        <w:rPr>
          <w:rFonts w:ascii="Times New Roman" w:hAnsi="Times New Roman" w:cs="Times New Roman"/>
          <w:sz w:val="24"/>
          <w:szCs w:val="24"/>
        </w:rPr>
        <w:t xml:space="preserve">                              </w:t>
      </w:r>
      <w:r w:rsidR="0057148E">
        <w:rPr>
          <w:rFonts w:ascii="Times New Roman" w:hAnsi="Times New Roman" w:cs="Times New Roman"/>
          <w:sz w:val="24"/>
          <w:szCs w:val="24"/>
        </w:rPr>
        <w:t xml:space="preserve">    </w:t>
      </w:r>
      <w:r w:rsidR="00D70144">
        <w:rPr>
          <w:rFonts w:ascii="Times New Roman" w:hAnsi="Times New Roman" w:cs="Times New Roman"/>
          <w:sz w:val="24"/>
          <w:szCs w:val="24"/>
        </w:rPr>
        <w:t xml:space="preserve">  </w:t>
      </w:r>
      <w:r w:rsidR="0049560A">
        <w:rPr>
          <w:rFonts w:ascii="Times New Roman" w:hAnsi="Times New Roman" w:cs="Times New Roman"/>
          <w:sz w:val="24"/>
          <w:szCs w:val="24"/>
        </w:rPr>
        <w:t xml:space="preserve">    </w:t>
      </w:r>
      <w:r w:rsidRPr="007C0E61">
        <w:rPr>
          <w:rFonts w:ascii="Times New Roman" w:hAnsi="Times New Roman" w:cs="Times New Roman"/>
          <w:sz w:val="24"/>
          <w:szCs w:val="24"/>
        </w:rPr>
        <w:t xml:space="preserve"> -------------------                     </w:t>
      </w:r>
      <w:r w:rsidR="00C545AF" w:rsidRPr="007C0E61">
        <w:rPr>
          <w:rFonts w:ascii="Times New Roman" w:hAnsi="Times New Roman" w:cs="Times New Roman"/>
          <w:sz w:val="24"/>
          <w:szCs w:val="24"/>
        </w:rPr>
        <w:t xml:space="preserve">   </w:t>
      </w:r>
      <w:r w:rsidR="005246DF">
        <w:rPr>
          <w:rFonts w:ascii="Times New Roman" w:hAnsi="Times New Roman" w:cs="Times New Roman"/>
          <w:sz w:val="24"/>
          <w:szCs w:val="24"/>
        </w:rPr>
        <w:t xml:space="preserve">   </w:t>
      </w:r>
      <w:r w:rsidRPr="007C0E61">
        <w:rPr>
          <w:rFonts w:ascii="Times New Roman" w:hAnsi="Times New Roman" w:cs="Times New Roman"/>
          <w:sz w:val="24"/>
          <w:szCs w:val="24"/>
        </w:rPr>
        <w:t>-------------</w:t>
      </w:r>
      <w:r w:rsidR="003C5811">
        <w:rPr>
          <w:rFonts w:ascii="Times New Roman" w:hAnsi="Times New Roman" w:cs="Times New Roman"/>
          <w:sz w:val="24"/>
          <w:szCs w:val="24"/>
        </w:rPr>
        <w:t>-</w:t>
      </w:r>
    </w:p>
    <w:p w14:paraId="64546ABC" w14:textId="3EEB9EE8" w:rsidR="008D56C5" w:rsidRPr="007C0E61" w:rsidRDefault="008D56C5" w:rsidP="008D56C5">
      <w:pPr>
        <w:pStyle w:val="NoSpacing"/>
        <w:rPr>
          <w:rFonts w:ascii="Times New Roman" w:hAnsi="Times New Roman" w:cs="Times New Roman"/>
          <w:sz w:val="24"/>
          <w:szCs w:val="24"/>
        </w:rPr>
      </w:pPr>
      <w:r w:rsidRPr="007C0E61">
        <w:rPr>
          <w:rFonts w:ascii="Times New Roman" w:hAnsi="Times New Roman" w:cs="Times New Roman"/>
          <w:sz w:val="24"/>
          <w:szCs w:val="24"/>
        </w:rPr>
        <w:t xml:space="preserve">                                                                  </w:t>
      </w:r>
      <w:r w:rsidR="00C0329F">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Pr="007C0E61">
        <w:rPr>
          <w:rFonts w:ascii="Times New Roman" w:hAnsi="Times New Roman" w:cs="Times New Roman"/>
          <w:sz w:val="24"/>
          <w:szCs w:val="24"/>
        </w:rPr>
        <w:t xml:space="preserve">Signature                                       Date                                                                                                    </w:t>
      </w:r>
    </w:p>
    <w:p w14:paraId="158FA7D5" w14:textId="77777777" w:rsidR="008D56C5" w:rsidRPr="007C0E61" w:rsidRDefault="008D56C5" w:rsidP="008D56C5">
      <w:pPr>
        <w:pStyle w:val="Heading1"/>
        <w:spacing w:line="360" w:lineRule="auto"/>
        <w:jc w:val="both"/>
        <w:rPr>
          <w:rFonts w:ascii="Times New Roman" w:hAnsi="Times New Roman" w:cs="Times New Roman"/>
          <w:sz w:val="24"/>
          <w:szCs w:val="24"/>
        </w:rPr>
      </w:pPr>
      <w:r w:rsidRPr="007C0E61">
        <w:rPr>
          <w:rFonts w:ascii="Times New Roman" w:hAnsi="Times New Roman" w:cs="Times New Roman"/>
          <w:sz w:val="24"/>
          <w:szCs w:val="24"/>
        </w:rPr>
        <w:t xml:space="preserve">                                                                    </w:t>
      </w:r>
    </w:p>
    <w:p w14:paraId="3691F587" w14:textId="703C0D69" w:rsidR="0046602E" w:rsidRPr="007C0E61" w:rsidRDefault="0046602E" w:rsidP="00D70144">
      <w:pPr>
        <w:spacing w:after="0"/>
        <w:rPr>
          <w:rFonts w:ascii="Times New Roman" w:hAnsi="Times New Roman" w:cs="Times New Roman"/>
          <w:sz w:val="24"/>
          <w:szCs w:val="24"/>
        </w:rPr>
      </w:pP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00AF52BD">
        <w:rPr>
          <w:rFonts w:ascii="Times New Roman" w:hAnsi="Times New Roman" w:cs="Times New Roman"/>
          <w:sz w:val="24"/>
          <w:szCs w:val="24"/>
        </w:rPr>
        <w:t xml:space="preserve">                           </w:t>
      </w:r>
      <w:r w:rsidR="00B07452">
        <w:rPr>
          <w:rFonts w:ascii="Times New Roman" w:hAnsi="Times New Roman" w:cs="Times New Roman"/>
          <w:sz w:val="24"/>
          <w:szCs w:val="24"/>
        </w:rPr>
        <w:t xml:space="preserve">   </w:t>
      </w:r>
      <w:r w:rsidRPr="007C0E61">
        <w:rPr>
          <w:rFonts w:ascii="Times New Roman" w:hAnsi="Times New Roman" w:cs="Times New Roman"/>
          <w:sz w:val="24"/>
          <w:szCs w:val="24"/>
        </w:rPr>
        <w:t xml:space="preserve"> </w:t>
      </w:r>
      <w:r>
        <w:rPr>
          <w:rFonts w:ascii="Times New Roman" w:hAnsi="Times New Roman" w:cs="Times New Roman"/>
          <w:sz w:val="24"/>
          <w:szCs w:val="24"/>
        </w:rPr>
        <w:t xml:space="preserve"> </w:t>
      </w:r>
      <w:r w:rsidR="008A0473">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008A0473">
        <w:rPr>
          <w:rFonts w:ascii="Times New Roman" w:hAnsi="Times New Roman" w:cs="Times New Roman"/>
          <w:sz w:val="24"/>
          <w:szCs w:val="24"/>
        </w:rPr>
        <w:t xml:space="preserve"> </w:t>
      </w:r>
      <w:r w:rsidRPr="007C0E61">
        <w:rPr>
          <w:rFonts w:ascii="Times New Roman" w:hAnsi="Times New Roman" w:cs="Times New Roman"/>
          <w:sz w:val="24"/>
          <w:szCs w:val="24"/>
        </w:rPr>
        <w:t>-----------</w:t>
      </w:r>
      <w:r>
        <w:rPr>
          <w:rFonts w:ascii="Times New Roman" w:hAnsi="Times New Roman" w:cs="Times New Roman"/>
          <w:sz w:val="24"/>
          <w:szCs w:val="24"/>
        </w:rPr>
        <w:t>--------</w:t>
      </w:r>
      <w:r w:rsidRPr="007C0E61">
        <w:rPr>
          <w:rFonts w:ascii="Times New Roman" w:hAnsi="Times New Roman" w:cs="Times New Roman"/>
          <w:sz w:val="24"/>
          <w:szCs w:val="24"/>
        </w:rPr>
        <w:t xml:space="preserve">                           </w:t>
      </w:r>
      <w:r w:rsidR="003C5811">
        <w:rPr>
          <w:rFonts w:ascii="Times New Roman" w:hAnsi="Times New Roman" w:cs="Times New Roman"/>
          <w:sz w:val="24"/>
          <w:szCs w:val="24"/>
        </w:rPr>
        <w:t xml:space="preserve"> </w:t>
      </w:r>
      <w:r w:rsidRPr="007C0E61">
        <w:rPr>
          <w:rFonts w:ascii="Times New Roman" w:hAnsi="Times New Roman" w:cs="Times New Roman"/>
          <w:sz w:val="24"/>
          <w:szCs w:val="24"/>
        </w:rPr>
        <w:t>--------------</w:t>
      </w:r>
      <w:r w:rsidR="003C5811">
        <w:rPr>
          <w:rFonts w:ascii="Times New Roman" w:hAnsi="Times New Roman" w:cs="Times New Roman"/>
          <w:sz w:val="24"/>
          <w:szCs w:val="24"/>
        </w:rPr>
        <w:t>-</w:t>
      </w:r>
      <w:r w:rsidRPr="007C0E61">
        <w:rPr>
          <w:rFonts w:ascii="Times New Roman" w:hAnsi="Times New Roman" w:cs="Times New Roman"/>
          <w:sz w:val="24"/>
          <w:szCs w:val="24"/>
        </w:rPr>
        <w:t xml:space="preserve">                                                                            </w:t>
      </w:r>
      <w:r w:rsidRPr="00BD14EC">
        <w:rPr>
          <w:rFonts w:ascii="Times New Roman" w:hAnsi="Times New Roman" w:cs="Times New Roman"/>
          <w:b/>
          <w:bCs/>
          <w:sz w:val="24"/>
          <w:szCs w:val="24"/>
        </w:rPr>
        <w:t>Dean</w:t>
      </w:r>
      <w:r w:rsidR="0065685A" w:rsidRPr="00BD14EC">
        <w:rPr>
          <w:rFonts w:ascii="Times New Roman" w:hAnsi="Times New Roman" w:cs="Times New Roman"/>
          <w:b/>
          <w:bCs/>
          <w:sz w:val="24"/>
          <w:szCs w:val="24"/>
        </w:rPr>
        <w:t>,</w:t>
      </w:r>
      <w:r w:rsidRPr="00BD14EC">
        <w:rPr>
          <w:rFonts w:ascii="Times New Roman" w:hAnsi="Times New Roman" w:cs="Times New Roman"/>
          <w:b/>
          <w:bCs/>
          <w:sz w:val="24"/>
          <w:szCs w:val="24"/>
        </w:rPr>
        <w:t xml:space="preserve"> </w:t>
      </w:r>
      <w:r w:rsidR="00443F31" w:rsidRPr="00BD14EC">
        <w:rPr>
          <w:rFonts w:ascii="Times New Roman" w:hAnsi="Times New Roman" w:cs="Times New Roman"/>
          <w:b/>
          <w:bCs/>
          <w:sz w:val="24"/>
          <w:szCs w:val="24"/>
        </w:rPr>
        <w:t xml:space="preserve">School </w:t>
      </w:r>
      <w:r w:rsidRPr="00BD14EC">
        <w:rPr>
          <w:rFonts w:ascii="Times New Roman" w:hAnsi="Times New Roman" w:cs="Times New Roman"/>
          <w:b/>
          <w:bCs/>
          <w:sz w:val="24"/>
          <w:szCs w:val="24"/>
        </w:rPr>
        <w:t xml:space="preserve">of Post Graduate </w:t>
      </w:r>
      <w:r w:rsidR="0065685A" w:rsidRPr="00BD14EC">
        <w:rPr>
          <w:rFonts w:ascii="Times New Roman" w:hAnsi="Times New Roman" w:cs="Times New Roman"/>
          <w:b/>
          <w:bCs/>
          <w:sz w:val="24"/>
          <w:szCs w:val="24"/>
        </w:rPr>
        <w:t>Studies</w:t>
      </w:r>
      <w:r w:rsidR="0065685A">
        <w:rPr>
          <w:rFonts w:ascii="Times New Roman" w:hAnsi="Times New Roman" w:cs="Times New Roman"/>
          <w:sz w:val="24"/>
          <w:szCs w:val="24"/>
        </w:rPr>
        <w:t>/</w:t>
      </w:r>
      <w:r w:rsidRPr="007C0E61">
        <w:rPr>
          <w:rFonts w:ascii="Times New Roman" w:hAnsi="Times New Roman" w:cs="Times New Roman"/>
          <w:sz w:val="24"/>
          <w:szCs w:val="24"/>
        </w:rPr>
        <w:t xml:space="preserve">         </w:t>
      </w:r>
      <w:r w:rsidR="00762EE5">
        <w:rPr>
          <w:rFonts w:ascii="Times New Roman" w:hAnsi="Times New Roman" w:cs="Times New Roman"/>
          <w:sz w:val="24"/>
          <w:szCs w:val="24"/>
        </w:rPr>
        <w:t xml:space="preserve">   </w:t>
      </w:r>
      <w:r w:rsidRPr="007C0E61">
        <w:rPr>
          <w:rFonts w:ascii="Times New Roman" w:hAnsi="Times New Roman" w:cs="Times New Roman"/>
          <w:sz w:val="24"/>
          <w:szCs w:val="24"/>
        </w:rPr>
        <w:t xml:space="preserve"> Signature                            </w:t>
      </w:r>
      <w:r>
        <w:rPr>
          <w:rFonts w:ascii="Times New Roman" w:hAnsi="Times New Roman" w:cs="Times New Roman"/>
          <w:sz w:val="24"/>
          <w:szCs w:val="24"/>
        </w:rPr>
        <w:t xml:space="preserve">        </w:t>
      </w:r>
      <w:r w:rsidR="008A0473">
        <w:rPr>
          <w:rFonts w:ascii="Times New Roman" w:hAnsi="Times New Roman" w:cs="Times New Roman"/>
          <w:sz w:val="24"/>
          <w:szCs w:val="24"/>
        </w:rPr>
        <w:t xml:space="preserve">Date    </w:t>
      </w:r>
      <w:r>
        <w:rPr>
          <w:rFonts w:ascii="Times New Roman" w:hAnsi="Times New Roman" w:cs="Times New Roman"/>
          <w:sz w:val="24"/>
          <w:szCs w:val="24"/>
        </w:rPr>
        <w:t xml:space="preserve">   </w:t>
      </w:r>
    </w:p>
    <w:p w14:paraId="432661AF" w14:textId="09637E85" w:rsidR="008D56C5" w:rsidRPr="00BD14EC" w:rsidRDefault="0065685A" w:rsidP="00D70144">
      <w:pPr>
        <w:spacing w:after="0"/>
        <w:rPr>
          <w:rFonts w:ascii="Times New Roman" w:hAnsi="Times New Roman" w:cs="Times New Roman"/>
          <w:b/>
          <w:bCs/>
          <w:sz w:val="24"/>
          <w:szCs w:val="24"/>
        </w:rPr>
      </w:pPr>
      <w:r w:rsidRPr="00BD14EC">
        <w:rPr>
          <w:rFonts w:ascii="Times New Roman" w:hAnsi="Times New Roman" w:cs="Times New Roman"/>
          <w:b/>
          <w:bCs/>
          <w:sz w:val="24"/>
          <w:szCs w:val="24"/>
        </w:rPr>
        <w:t>C</w:t>
      </w:r>
      <w:r w:rsidR="008A0473" w:rsidRPr="00BD14EC">
        <w:rPr>
          <w:rFonts w:ascii="Times New Roman" w:hAnsi="Times New Roman" w:cs="Times New Roman"/>
          <w:b/>
          <w:bCs/>
          <w:sz w:val="24"/>
          <w:szCs w:val="24"/>
        </w:rPr>
        <w:t>hairman, Board of Examiners</w:t>
      </w:r>
    </w:p>
    <w:p w14:paraId="39E253DD" w14:textId="77777777" w:rsidR="00B46F8F" w:rsidRPr="007C0E61" w:rsidRDefault="00B46F8F" w:rsidP="008D56C5">
      <w:pPr>
        <w:rPr>
          <w:rFonts w:ascii="Times New Roman" w:hAnsi="Times New Roman" w:cs="Times New Roman"/>
          <w:sz w:val="24"/>
          <w:szCs w:val="24"/>
        </w:rPr>
      </w:pPr>
    </w:p>
    <w:p w14:paraId="4504BAFF" w14:textId="77777777" w:rsidR="00B46F8F" w:rsidRPr="007C0E61" w:rsidRDefault="00B46F8F" w:rsidP="008D56C5">
      <w:pPr>
        <w:rPr>
          <w:rFonts w:ascii="Times New Roman" w:hAnsi="Times New Roman" w:cs="Times New Roman"/>
          <w:sz w:val="24"/>
          <w:szCs w:val="24"/>
        </w:rPr>
      </w:pPr>
    </w:p>
    <w:p w14:paraId="02AFAF8B" w14:textId="77777777" w:rsidR="00B46F8F" w:rsidRPr="007C0E61" w:rsidRDefault="00B46F8F" w:rsidP="008D56C5">
      <w:pPr>
        <w:rPr>
          <w:rFonts w:ascii="Times New Roman" w:hAnsi="Times New Roman" w:cs="Times New Roman"/>
          <w:sz w:val="24"/>
          <w:szCs w:val="24"/>
        </w:rPr>
      </w:pPr>
    </w:p>
    <w:p w14:paraId="3011CE39" w14:textId="77777777" w:rsidR="00294D0F" w:rsidRDefault="00294D0F" w:rsidP="008D56C5"/>
    <w:p w14:paraId="30718555" w14:textId="77777777" w:rsidR="00294D0F" w:rsidRDefault="00294D0F" w:rsidP="008D56C5"/>
    <w:p w14:paraId="327E3F1B" w14:textId="77777777" w:rsidR="008D56C5" w:rsidRDefault="008D56C5" w:rsidP="008D56C5"/>
    <w:p w14:paraId="3EDFD339" w14:textId="77777777" w:rsidR="009E7C32" w:rsidRDefault="009E7C32" w:rsidP="008D56C5"/>
    <w:p w14:paraId="3047C20E" w14:textId="77777777" w:rsidR="008D56C5" w:rsidRDefault="008D56C5" w:rsidP="008D56C5">
      <w:pPr>
        <w:pStyle w:val="Heading1"/>
        <w:spacing w:line="360" w:lineRule="auto"/>
        <w:jc w:val="center"/>
        <w:rPr>
          <w:rFonts w:ascii="Times New Roman" w:hAnsi="Times New Roman" w:cs="Times New Roman"/>
          <w:b/>
          <w:bCs/>
          <w:color w:val="000000" w:themeColor="text1"/>
          <w:sz w:val="24"/>
          <w:szCs w:val="24"/>
        </w:rPr>
      </w:pPr>
      <w:bookmarkStart w:id="5" w:name="_Toc151386909"/>
      <w:bookmarkStart w:id="6" w:name="_Toc223681452"/>
      <w:r w:rsidRPr="009E7C32">
        <w:rPr>
          <w:rFonts w:ascii="Times New Roman" w:hAnsi="Times New Roman" w:cs="Times New Roman"/>
          <w:b/>
          <w:bCs/>
          <w:color w:val="000000" w:themeColor="text1"/>
          <w:sz w:val="24"/>
          <w:szCs w:val="24"/>
        </w:rPr>
        <w:t>DEDICATION</w:t>
      </w:r>
      <w:bookmarkEnd w:id="5"/>
      <w:bookmarkEnd w:id="6"/>
    </w:p>
    <w:p w14:paraId="46728DFE" w14:textId="77777777" w:rsidR="009E7C32" w:rsidRPr="009E7C32" w:rsidRDefault="009E7C32" w:rsidP="009E7C32"/>
    <w:p w14:paraId="4BEC655B" w14:textId="77777777" w:rsidR="008D56C5" w:rsidRDefault="008D56C5" w:rsidP="008D56C5">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is dedicated to Almighty God for his love, guidance and protection for seeing me through to the end of this program.</w:t>
      </w:r>
    </w:p>
    <w:p w14:paraId="46F93ED5" w14:textId="77777777" w:rsidR="008D56C5" w:rsidRDefault="008D56C5" w:rsidP="008D56C5">
      <w:pPr>
        <w:spacing w:line="360" w:lineRule="auto"/>
        <w:jc w:val="both"/>
        <w:rPr>
          <w:rFonts w:ascii="Times New Roman" w:hAnsi="Times New Roman" w:cs="Times New Roman"/>
          <w:sz w:val="24"/>
          <w:szCs w:val="24"/>
        </w:rPr>
      </w:pPr>
    </w:p>
    <w:p w14:paraId="62EC44FF" w14:textId="77777777" w:rsidR="008D56C5" w:rsidRDefault="008D56C5" w:rsidP="008D56C5">
      <w:pPr>
        <w:spacing w:line="360" w:lineRule="auto"/>
        <w:jc w:val="both"/>
        <w:rPr>
          <w:rFonts w:ascii="Times New Roman" w:hAnsi="Times New Roman" w:cs="Times New Roman"/>
          <w:sz w:val="24"/>
          <w:szCs w:val="24"/>
        </w:rPr>
      </w:pPr>
    </w:p>
    <w:p w14:paraId="1D1FDFC1" w14:textId="77777777" w:rsidR="008D56C5" w:rsidRDefault="008D56C5" w:rsidP="008D56C5">
      <w:pPr>
        <w:spacing w:line="360" w:lineRule="auto"/>
        <w:jc w:val="both"/>
        <w:rPr>
          <w:rFonts w:ascii="Times New Roman" w:hAnsi="Times New Roman" w:cs="Times New Roman"/>
          <w:sz w:val="24"/>
          <w:szCs w:val="24"/>
        </w:rPr>
      </w:pPr>
    </w:p>
    <w:p w14:paraId="6AD79EEA" w14:textId="77777777" w:rsidR="008D56C5" w:rsidRDefault="008D56C5" w:rsidP="008D56C5">
      <w:pPr>
        <w:spacing w:line="360" w:lineRule="auto"/>
        <w:jc w:val="both"/>
        <w:rPr>
          <w:rFonts w:ascii="Times New Roman" w:hAnsi="Times New Roman" w:cs="Times New Roman"/>
          <w:sz w:val="24"/>
          <w:szCs w:val="24"/>
        </w:rPr>
      </w:pPr>
    </w:p>
    <w:p w14:paraId="6CF872DD" w14:textId="77777777" w:rsidR="008D56C5" w:rsidRDefault="008D56C5" w:rsidP="008D56C5">
      <w:pPr>
        <w:spacing w:line="360" w:lineRule="auto"/>
        <w:jc w:val="both"/>
        <w:rPr>
          <w:rFonts w:ascii="Times New Roman" w:hAnsi="Times New Roman" w:cs="Times New Roman"/>
          <w:sz w:val="24"/>
          <w:szCs w:val="24"/>
        </w:rPr>
      </w:pPr>
    </w:p>
    <w:p w14:paraId="125B6BDE" w14:textId="77777777" w:rsidR="008D56C5" w:rsidRDefault="008D56C5" w:rsidP="008D56C5">
      <w:pPr>
        <w:spacing w:line="360" w:lineRule="auto"/>
        <w:jc w:val="both"/>
        <w:rPr>
          <w:rFonts w:ascii="Times New Roman" w:hAnsi="Times New Roman" w:cs="Times New Roman"/>
          <w:sz w:val="24"/>
          <w:szCs w:val="24"/>
        </w:rPr>
      </w:pPr>
    </w:p>
    <w:p w14:paraId="5845E68F" w14:textId="77777777" w:rsidR="008D56C5" w:rsidRDefault="008D56C5" w:rsidP="008D56C5">
      <w:pPr>
        <w:spacing w:line="360" w:lineRule="auto"/>
        <w:jc w:val="both"/>
        <w:rPr>
          <w:rFonts w:ascii="Times New Roman" w:hAnsi="Times New Roman" w:cs="Times New Roman"/>
          <w:sz w:val="24"/>
          <w:szCs w:val="24"/>
        </w:rPr>
      </w:pPr>
    </w:p>
    <w:p w14:paraId="0CAADDA9" w14:textId="77777777" w:rsidR="008D56C5" w:rsidRDefault="008D56C5" w:rsidP="008D56C5">
      <w:pPr>
        <w:spacing w:line="360" w:lineRule="auto"/>
        <w:jc w:val="both"/>
        <w:rPr>
          <w:rFonts w:ascii="Times New Roman" w:hAnsi="Times New Roman" w:cs="Times New Roman"/>
          <w:sz w:val="24"/>
          <w:szCs w:val="24"/>
        </w:rPr>
      </w:pPr>
    </w:p>
    <w:p w14:paraId="12064A7B" w14:textId="77777777" w:rsidR="008D56C5" w:rsidRDefault="008D56C5" w:rsidP="008D56C5">
      <w:pPr>
        <w:spacing w:line="360" w:lineRule="auto"/>
        <w:jc w:val="both"/>
        <w:rPr>
          <w:rFonts w:ascii="Times New Roman" w:hAnsi="Times New Roman" w:cs="Times New Roman"/>
          <w:sz w:val="24"/>
          <w:szCs w:val="24"/>
        </w:rPr>
      </w:pPr>
    </w:p>
    <w:p w14:paraId="1663F8FF" w14:textId="77777777" w:rsidR="008D56C5" w:rsidRDefault="008D56C5" w:rsidP="008D56C5">
      <w:pPr>
        <w:spacing w:line="360" w:lineRule="auto"/>
        <w:jc w:val="both"/>
        <w:rPr>
          <w:rFonts w:ascii="Times New Roman" w:hAnsi="Times New Roman" w:cs="Times New Roman"/>
          <w:sz w:val="24"/>
          <w:szCs w:val="24"/>
        </w:rPr>
      </w:pPr>
    </w:p>
    <w:p w14:paraId="14541DD7" w14:textId="77777777" w:rsidR="008D56C5" w:rsidRDefault="008D56C5" w:rsidP="008D56C5">
      <w:pPr>
        <w:spacing w:line="360" w:lineRule="auto"/>
        <w:jc w:val="both"/>
        <w:rPr>
          <w:rFonts w:ascii="Times New Roman" w:hAnsi="Times New Roman" w:cs="Times New Roman"/>
          <w:sz w:val="24"/>
          <w:szCs w:val="24"/>
        </w:rPr>
      </w:pPr>
    </w:p>
    <w:p w14:paraId="7A09745A" w14:textId="77777777" w:rsidR="008D56C5" w:rsidRDefault="008D56C5" w:rsidP="008D56C5">
      <w:pPr>
        <w:spacing w:line="360" w:lineRule="auto"/>
        <w:jc w:val="both"/>
        <w:rPr>
          <w:rFonts w:ascii="Times New Roman" w:hAnsi="Times New Roman" w:cs="Times New Roman"/>
          <w:sz w:val="24"/>
          <w:szCs w:val="24"/>
        </w:rPr>
      </w:pPr>
    </w:p>
    <w:p w14:paraId="57C1AA30" w14:textId="77777777" w:rsidR="008D56C5" w:rsidRDefault="008D56C5" w:rsidP="008D56C5">
      <w:pPr>
        <w:spacing w:line="360" w:lineRule="auto"/>
        <w:jc w:val="both"/>
        <w:rPr>
          <w:rFonts w:ascii="Times New Roman" w:hAnsi="Times New Roman" w:cs="Times New Roman"/>
          <w:sz w:val="24"/>
          <w:szCs w:val="24"/>
        </w:rPr>
      </w:pPr>
    </w:p>
    <w:p w14:paraId="3BAAD944" w14:textId="77777777" w:rsidR="008D56C5" w:rsidRDefault="008D56C5" w:rsidP="008D56C5">
      <w:pPr>
        <w:spacing w:line="360" w:lineRule="auto"/>
        <w:jc w:val="both"/>
        <w:rPr>
          <w:rFonts w:ascii="Times New Roman" w:hAnsi="Times New Roman" w:cs="Times New Roman"/>
          <w:sz w:val="24"/>
          <w:szCs w:val="24"/>
        </w:rPr>
      </w:pPr>
    </w:p>
    <w:p w14:paraId="50CCFCCC" w14:textId="77777777" w:rsidR="00B46F8F" w:rsidRDefault="00B46F8F" w:rsidP="008D56C5">
      <w:pPr>
        <w:spacing w:line="360" w:lineRule="auto"/>
        <w:jc w:val="both"/>
        <w:rPr>
          <w:rFonts w:ascii="Times New Roman" w:hAnsi="Times New Roman" w:cs="Times New Roman"/>
          <w:sz w:val="24"/>
          <w:szCs w:val="24"/>
        </w:rPr>
      </w:pPr>
    </w:p>
    <w:p w14:paraId="359AC52D" w14:textId="77777777" w:rsidR="00B46F8F" w:rsidRDefault="00B46F8F" w:rsidP="008D56C5">
      <w:pPr>
        <w:spacing w:line="360" w:lineRule="auto"/>
        <w:jc w:val="both"/>
        <w:rPr>
          <w:rFonts w:ascii="Times New Roman" w:hAnsi="Times New Roman" w:cs="Times New Roman"/>
          <w:sz w:val="24"/>
          <w:szCs w:val="24"/>
        </w:rPr>
      </w:pPr>
    </w:p>
    <w:p w14:paraId="2D98750B" w14:textId="77777777" w:rsidR="00B46F8F" w:rsidRDefault="00B46F8F" w:rsidP="008D56C5">
      <w:pPr>
        <w:spacing w:line="360" w:lineRule="auto"/>
        <w:jc w:val="both"/>
        <w:rPr>
          <w:rFonts w:ascii="Times New Roman" w:hAnsi="Times New Roman" w:cs="Times New Roman"/>
          <w:sz w:val="24"/>
          <w:szCs w:val="24"/>
        </w:rPr>
      </w:pPr>
    </w:p>
    <w:p w14:paraId="4E86C381" w14:textId="77777777" w:rsidR="00294D0F" w:rsidRDefault="00294D0F" w:rsidP="008D56C5">
      <w:pPr>
        <w:spacing w:line="360" w:lineRule="auto"/>
        <w:jc w:val="both"/>
        <w:rPr>
          <w:rFonts w:ascii="Times New Roman" w:hAnsi="Times New Roman" w:cs="Times New Roman"/>
          <w:sz w:val="24"/>
          <w:szCs w:val="24"/>
        </w:rPr>
      </w:pPr>
    </w:p>
    <w:p w14:paraId="606F90AE" w14:textId="77777777" w:rsidR="00294D0F" w:rsidRDefault="00294D0F" w:rsidP="008D56C5">
      <w:pPr>
        <w:spacing w:line="360" w:lineRule="auto"/>
        <w:jc w:val="both"/>
        <w:rPr>
          <w:rFonts w:ascii="Times New Roman" w:hAnsi="Times New Roman" w:cs="Times New Roman"/>
          <w:sz w:val="24"/>
          <w:szCs w:val="24"/>
        </w:rPr>
      </w:pPr>
    </w:p>
    <w:p w14:paraId="245DD9C6" w14:textId="77777777" w:rsidR="008D56C5" w:rsidRDefault="008D56C5" w:rsidP="008D56C5">
      <w:pPr>
        <w:spacing w:line="360" w:lineRule="auto"/>
        <w:jc w:val="both"/>
        <w:rPr>
          <w:rFonts w:ascii="Times New Roman" w:hAnsi="Times New Roman" w:cs="Times New Roman"/>
          <w:sz w:val="24"/>
          <w:szCs w:val="24"/>
        </w:rPr>
      </w:pPr>
    </w:p>
    <w:p w14:paraId="406DFB09" w14:textId="77777777" w:rsidR="00E600D9" w:rsidRDefault="00E600D9" w:rsidP="008D56C5">
      <w:pPr>
        <w:spacing w:line="360" w:lineRule="auto"/>
        <w:jc w:val="both"/>
        <w:rPr>
          <w:rFonts w:ascii="Times New Roman" w:hAnsi="Times New Roman" w:cs="Times New Roman"/>
          <w:sz w:val="24"/>
          <w:szCs w:val="24"/>
        </w:rPr>
      </w:pPr>
    </w:p>
    <w:p w14:paraId="3F785320" w14:textId="77777777" w:rsidR="008D56C5" w:rsidRDefault="008D56C5" w:rsidP="008D56C5">
      <w:pPr>
        <w:pStyle w:val="Heading1"/>
        <w:spacing w:line="360" w:lineRule="auto"/>
        <w:jc w:val="center"/>
        <w:rPr>
          <w:rFonts w:ascii="Times New Roman" w:hAnsi="Times New Roman" w:cs="Times New Roman"/>
          <w:b/>
          <w:bCs/>
          <w:color w:val="000000" w:themeColor="text1"/>
          <w:sz w:val="24"/>
          <w:szCs w:val="24"/>
        </w:rPr>
      </w:pPr>
      <w:bookmarkStart w:id="7" w:name="_Toc151386910"/>
      <w:bookmarkStart w:id="8" w:name="_Toc223681453"/>
      <w:r w:rsidRPr="009E7C32">
        <w:rPr>
          <w:rFonts w:ascii="Times New Roman" w:hAnsi="Times New Roman" w:cs="Times New Roman"/>
          <w:b/>
          <w:bCs/>
          <w:color w:val="000000" w:themeColor="text1"/>
          <w:sz w:val="24"/>
          <w:szCs w:val="24"/>
        </w:rPr>
        <w:t>ACK NOWLEDGEMENTS</w:t>
      </w:r>
      <w:bookmarkEnd w:id="7"/>
      <w:bookmarkEnd w:id="8"/>
    </w:p>
    <w:p w14:paraId="2B32CC3B" w14:textId="77777777" w:rsidR="009E7C32" w:rsidRPr="009E7C32" w:rsidRDefault="009E7C32" w:rsidP="009E7C32"/>
    <w:p w14:paraId="0619D66F" w14:textId="77777777" w:rsidR="008D56C5" w:rsidRDefault="008D56C5" w:rsidP="00381377">
      <w:pPr>
        <w:spacing w:line="480" w:lineRule="auto"/>
        <w:jc w:val="both"/>
        <w:rPr>
          <w:rFonts w:ascii="Times New Roman" w:hAnsi="Times New Roman" w:cs="Times New Roman"/>
          <w:sz w:val="24"/>
          <w:szCs w:val="24"/>
        </w:rPr>
      </w:pPr>
      <w:r>
        <w:rPr>
          <w:rFonts w:ascii="Times New Roman" w:hAnsi="Times New Roman" w:cs="Times New Roman"/>
          <w:sz w:val="24"/>
          <w:szCs w:val="24"/>
        </w:rPr>
        <w:t>I must state very loud and clear here that, I owe great thanks to God Almighty who gave me the wisdom to undertake this research work successfully.</w:t>
      </w:r>
    </w:p>
    <w:p w14:paraId="284411B4" w14:textId="004CFB1D" w:rsidR="008D56C5" w:rsidRDefault="008D56C5" w:rsidP="0038137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equally want to share my profound gratitude to my project supervisor </w:t>
      </w:r>
      <w:r w:rsidR="007B4F2C">
        <w:rPr>
          <w:rFonts w:ascii="Times New Roman" w:hAnsi="Times New Roman" w:cs="Times New Roman"/>
          <w:sz w:val="24"/>
          <w:szCs w:val="24"/>
        </w:rPr>
        <w:t>Prof. Musa</w:t>
      </w:r>
      <w:r w:rsidR="00551F38">
        <w:rPr>
          <w:rFonts w:ascii="Times New Roman" w:hAnsi="Times New Roman" w:cs="Times New Roman"/>
          <w:sz w:val="24"/>
          <w:szCs w:val="24"/>
        </w:rPr>
        <w:t>, success Jibrin</w:t>
      </w:r>
      <w:r>
        <w:rPr>
          <w:rFonts w:ascii="Times New Roman" w:hAnsi="Times New Roman" w:cs="Times New Roman"/>
          <w:sz w:val="24"/>
          <w:szCs w:val="24"/>
        </w:rPr>
        <w:t xml:space="preserve"> for putting in a lot of time to correct and advise me, which made this work a success.</w:t>
      </w:r>
    </w:p>
    <w:p w14:paraId="5667F4C4" w14:textId="370106E4" w:rsidR="008D56C5" w:rsidRDefault="008D56C5" w:rsidP="002939E6">
      <w:pPr>
        <w:spacing w:line="480" w:lineRule="auto"/>
        <w:jc w:val="both"/>
        <w:rPr>
          <w:rFonts w:ascii="Times New Roman" w:hAnsi="Times New Roman" w:cs="Times New Roman"/>
          <w:sz w:val="24"/>
          <w:szCs w:val="24"/>
        </w:rPr>
      </w:pPr>
      <w:r>
        <w:rPr>
          <w:rFonts w:ascii="Times New Roman" w:hAnsi="Times New Roman" w:cs="Times New Roman"/>
          <w:sz w:val="24"/>
          <w:szCs w:val="24"/>
        </w:rPr>
        <w:t>My appreciation also goes to all the lecturers of faculty of management, Salem University for impacting their knowledge in me</w:t>
      </w:r>
      <w:r w:rsidR="002939E6">
        <w:rPr>
          <w:rFonts w:ascii="Times New Roman" w:hAnsi="Times New Roman" w:cs="Times New Roman"/>
          <w:sz w:val="24"/>
          <w:szCs w:val="24"/>
        </w:rPr>
        <w:t>.</w:t>
      </w:r>
    </w:p>
    <w:p w14:paraId="6D25DCE4" w14:textId="5DFE94E9" w:rsidR="008D56C5" w:rsidRDefault="008D56C5" w:rsidP="0038137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My special thanks go to my wife Mrs. </w:t>
      </w:r>
      <w:proofErr w:type="spellStart"/>
      <w:r>
        <w:rPr>
          <w:rFonts w:ascii="Times New Roman" w:hAnsi="Times New Roman" w:cs="Times New Roman"/>
          <w:sz w:val="24"/>
          <w:szCs w:val="24"/>
        </w:rPr>
        <w:t>Bilkisu</w:t>
      </w:r>
      <w:proofErr w:type="spellEnd"/>
      <w:r>
        <w:rPr>
          <w:rFonts w:ascii="Times New Roman" w:hAnsi="Times New Roman" w:cs="Times New Roman"/>
          <w:sz w:val="24"/>
          <w:szCs w:val="24"/>
        </w:rPr>
        <w:t xml:space="preserve"> Musa who fully shared in every stage of the preparation of this research work. My </w:t>
      </w:r>
      <w:r w:rsidR="00EA4FC4">
        <w:rPr>
          <w:rFonts w:ascii="Times New Roman" w:hAnsi="Times New Roman" w:cs="Times New Roman"/>
          <w:sz w:val="24"/>
          <w:szCs w:val="24"/>
        </w:rPr>
        <w:t>profound appreciation</w:t>
      </w:r>
      <w:r>
        <w:rPr>
          <w:rFonts w:ascii="Times New Roman" w:hAnsi="Times New Roman" w:cs="Times New Roman"/>
          <w:sz w:val="24"/>
          <w:szCs w:val="24"/>
        </w:rPr>
        <w:t xml:space="preserve"> goes to my Children; Ameer Musa, Akmal Musa, Aleem Musa and Aneesah Musa who were always supporting and encouraging me, to them I owe a debt of gratitude.</w:t>
      </w:r>
    </w:p>
    <w:p w14:paraId="609800ED" w14:textId="49AB6638" w:rsidR="008D56C5" w:rsidRDefault="008D56C5" w:rsidP="0038137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Not left out are my friends, Mr. Alexander </w:t>
      </w:r>
      <w:proofErr w:type="spellStart"/>
      <w:r>
        <w:rPr>
          <w:rFonts w:ascii="Times New Roman" w:hAnsi="Times New Roman" w:cs="Times New Roman"/>
          <w:sz w:val="24"/>
          <w:szCs w:val="24"/>
        </w:rPr>
        <w:t>Ocholi</w:t>
      </w:r>
      <w:proofErr w:type="spellEnd"/>
      <w:r>
        <w:rPr>
          <w:rFonts w:ascii="Times New Roman" w:hAnsi="Times New Roman" w:cs="Times New Roman"/>
          <w:sz w:val="24"/>
          <w:szCs w:val="24"/>
        </w:rPr>
        <w:t xml:space="preserve">, Mr. Emmanuel Yusufu, Mr, Olubunmi Ajayi, </w:t>
      </w:r>
      <w:r w:rsidR="00A27895">
        <w:rPr>
          <w:rFonts w:ascii="Times New Roman" w:hAnsi="Times New Roman" w:cs="Times New Roman"/>
          <w:sz w:val="24"/>
          <w:szCs w:val="24"/>
        </w:rPr>
        <w:t xml:space="preserve">Mr. Kolawole </w:t>
      </w:r>
      <w:proofErr w:type="spellStart"/>
      <w:r w:rsidR="00A27895">
        <w:rPr>
          <w:rFonts w:ascii="Times New Roman" w:hAnsi="Times New Roman" w:cs="Times New Roman"/>
          <w:sz w:val="24"/>
          <w:szCs w:val="24"/>
        </w:rPr>
        <w:t>wahab</w:t>
      </w:r>
      <w:proofErr w:type="spellEnd"/>
      <w:r w:rsidR="00A27895">
        <w:rPr>
          <w:rFonts w:ascii="Times New Roman" w:hAnsi="Times New Roman" w:cs="Times New Roman"/>
          <w:sz w:val="24"/>
          <w:szCs w:val="24"/>
        </w:rPr>
        <w:t xml:space="preserve"> Lawal, Mr Kazeem </w:t>
      </w:r>
      <w:proofErr w:type="spellStart"/>
      <w:r w:rsidR="00A27895">
        <w:rPr>
          <w:rFonts w:ascii="Times New Roman" w:hAnsi="Times New Roman" w:cs="Times New Roman"/>
          <w:sz w:val="24"/>
          <w:szCs w:val="24"/>
        </w:rPr>
        <w:t>Akinsolala</w:t>
      </w:r>
      <w:proofErr w:type="spellEnd"/>
      <w:r w:rsidR="00A27895">
        <w:rPr>
          <w:rFonts w:ascii="Times New Roman" w:hAnsi="Times New Roman" w:cs="Times New Roman"/>
          <w:sz w:val="24"/>
          <w:szCs w:val="24"/>
        </w:rPr>
        <w:t>, Mr Anthony Yakubu,</w:t>
      </w:r>
      <w:r>
        <w:rPr>
          <w:rFonts w:ascii="Times New Roman" w:hAnsi="Times New Roman" w:cs="Times New Roman"/>
          <w:sz w:val="24"/>
          <w:szCs w:val="24"/>
        </w:rPr>
        <w:t xml:space="preserve"> and host of others whose name were not mentioned but have assisted in various ways. You guys are all special people. May God bless and fulfill our dreams (Amen).</w:t>
      </w:r>
    </w:p>
    <w:p w14:paraId="426865BB" w14:textId="77777777" w:rsidR="008D56C5" w:rsidRDefault="008D56C5" w:rsidP="008D56C5">
      <w:pPr>
        <w:spacing w:line="360" w:lineRule="auto"/>
        <w:jc w:val="both"/>
        <w:rPr>
          <w:rFonts w:ascii="Times New Roman" w:hAnsi="Times New Roman" w:cs="Times New Roman"/>
          <w:sz w:val="24"/>
          <w:szCs w:val="24"/>
        </w:rPr>
      </w:pPr>
    </w:p>
    <w:p w14:paraId="3A138469" w14:textId="77777777" w:rsidR="008D56C5" w:rsidRDefault="008D56C5" w:rsidP="008D56C5">
      <w:pPr>
        <w:spacing w:line="360" w:lineRule="auto"/>
        <w:jc w:val="both"/>
        <w:rPr>
          <w:rFonts w:ascii="Times New Roman" w:hAnsi="Times New Roman" w:cs="Times New Roman"/>
          <w:sz w:val="24"/>
          <w:szCs w:val="24"/>
        </w:rPr>
      </w:pPr>
    </w:p>
    <w:p w14:paraId="19CB82F1" w14:textId="77777777" w:rsidR="008D56C5" w:rsidRDefault="008D56C5" w:rsidP="008D56C5">
      <w:pPr>
        <w:spacing w:line="360" w:lineRule="auto"/>
        <w:jc w:val="both"/>
        <w:rPr>
          <w:rFonts w:ascii="Times New Roman" w:hAnsi="Times New Roman" w:cs="Times New Roman"/>
          <w:sz w:val="24"/>
          <w:szCs w:val="24"/>
        </w:rPr>
      </w:pPr>
    </w:p>
    <w:p w14:paraId="383E5D7D" w14:textId="77777777" w:rsidR="00B46F8F" w:rsidRDefault="00B46F8F" w:rsidP="008D56C5">
      <w:pPr>
        <w:spacing w:line="360" w:lineRule="auto"/>
        <w:jc w:val="both"/>
        <w:rPr>
          <w:rFonts w:ascii="Times New Roman" w:hAnsi="Times New Roman" w:cs="Times New Roman"/>
          <w:sz w:val="24"/>
          <w:szCs w:val="24"/>
        </w:rPr>
      </w:pPr>
    </w:p>
    <w:p w14:paraId="3DD76B97" w14:textId="77777777" w:rsidR="00B46F8F" w:rsidRDefault="00B46F8F" w:rsidP="008D56C5">
      <w:pPr>
        <w:spacing w:line="360" w:lineRule="auto"/>
        <w:jc w:val="both"/>
        <w:rPr>
          <w:rFonts w:ascii="Times New Roman" w:hAnsi="Times New Roman" w:cs="Times New Roman"/>
          <w:sz w:val="24"/>
          <w:szCs w:val="24"/>
        </w:rPr>
      </w:pPr>
    </w:p>
    <w:p w14:paraId="7FC899EF" w14:textId="77777777" w:rsidR="00701062" w:rsidRDefault="00701062" w:rsidP="0064111E">
      <w:pPr>
        <w:spacing w:before="100" w:beforeAutospacing="1" w:after="100" w:afterAutospacing="1" w:line="276" w:lineRule="auto"/>
        <w:rPr>
          <w:rFonts w:ascii="Times New Roman" w:eastAsia="Times New Roman" w:hAnsi="Times New Roman" w:cs="Times New Roman"/>
          <w:b/>
          <w:sz w:val="24"/>
          <w:szCs w:val="24"/>
          <w:lang w:val="en-US"/>
        </w:rPr>
      </w:pPr>
    </w:p>
    <w:p w14:paraId="5FDDE980" w14:textId="77777777" w:rsidR="002939E6" w:rsidRPr="00701062" w:rsidRDefault="002939E6" w:rsidP="0064111E">
      <w:pPr>
        <w:spacing w:before="100" w:beforeAutospacing="1" w:after="100" w:afterAutospacing="1" w:line="276" w:lineRule="auto"/>
        <w:rPr>
          <w:rFonts w:ascii="Times New Roman" w:eastAsia="Times New Roman" w:hAnsi="Times New Roman" w:cs="Times New Roman"/>
          <w:b/>
          <w:sz w:val="24"/>
          <w:szCs w:val="24"/>
          <w:lang w:val="en-US"/>
        </w:rPr>
      </w:pPr>
    </w:p>
    <w:sdt>
      <w:sdtPr>
        <w:rPr>
          <w:rFonts w:asciiTheme="minorHAnsi" w:eastAsiaTheme="minorEastAsia" w:hAnsiTheme="minorHAnsi" w:cstheme="minorBidi"/>
          <w:color w:val="auto"/>
          <w:sz w:val="20"/>
          <w:szCs w:val="20"/>
        </w:rPr>
        <w:id w:val="2080790360"/>
        <w:docPartObj>
          <w:docPartGallery w:val="Table of Contents"/>
          <w:docPartUnique/>
        </w:docPartObj>
      </w:sdtPr>
      <w:sdtEndPr>
        <w:rPr>
          <w:rFonts w:ascii="Times New Roman" w:hAnsi="Times New Roman" w:cs="Times New Roman"/>
          <w:b/>
          <w:bCs/>
          <w:noProof/>
          <w:sz w:val="24"/>
          <w:szCs w:val="24"/>
        </w:rPr>
      </w:sdtEndPr>
      <w:sdtContent>
        <w:p w14:paraId="2A9F9D32" w14:textId="3029DA45" w:rsidR="008A13C5" w:rsidRDefault="00866208" w:rsidP="00B35952">
          <w:pPr>
            <w:pStyle w:val="TOCHeading"/>
            <w:jc w:val="center"/>
            <w:rPr>
              <w:rFonts w:ascii="Times New Roman" w:hAnsi="Times New Roman" w:cs="Times New Roman"/>
              <w:b/>
              <w:bCs/>
              <w:color w:val="auto"/>
            </w:rPr>
          </w:pPr>
          <w:r w:rsidRPr="00CF185F">
            <w:rPr>
              <w:rFonts w:ascii="Times New Roman" w:hAnsi="Times New Roman" w:cs="Times New Roman"/>
              <w:b/>
              <w:bCs/>
              <w:color w:val="auto"/>
            </w:rPr>
            <w:t>TABLE</w:t>
          </w:r>
          <w:r w:rsidR="00B35952" w:rsidRPr="00CF185F">
            <w:rPr>
              <w:rFonts w:ascii="Times New Roman" w:hAnsi="Times New Roman" w:cs="Times New Roman"/>
              <w:b/>
              <w:bCs/>
              <w:color w:val="auto"/>
            </w:rPr>
            <w:t xml:space="preserve"> O F CONTENTS</w:t>
          </w:r>
        </w:p>
        <w:p w14:paraId="3274FB8C" w14:textId="77777777" w:rsidR="001823E1" w:rsidRPr="001823E1" w:rsidRDefault="001823E1" w:rsidP="001823E1"/>
        <w:p w14:paraId="3CF69A38" w14:textId="67ABC0EC" w:rsidR="000878D3" w:rsidRDefault="005123C1">
          <w:pPr>
            <w:pStyle w:val="TOC1"/>
            <w:rPr>
              <w:noProof/>
              <w:kern w:val="2"/>
              <w:sz w:val="24"/>
              <w:szCs w:val="24"/>
              <w14:ligatures w14:val="standardContextual"/>
            </w:rPr>
          </w:pPr>
          <w:r w:rsidRPr="000A416A">
            <w:fldChar w:fldCharType="begin"/>
          </w:r>
          <w:r w:rsidRPr="000A416A">
            <w:instrText xml:space="preserve"> TOC \o "1-3" \h \z \u </w:instrText>
          </w:r>
          <w:r w:rsidRPr="000A416A">
            <w:fldChar w:fldCharType="separate"/>
          </w:r>
          <w:hyperlink w:anchor="_Toc223681450" w:history="1">
            <w:r w:rsidR="000878D3" w:rsidRPr="00827D0E">
              <w:rPr>
                <w:rStyle w:val="Hyperlink"/>
                <w:rFonts w:ascii="Times New Roman" w:hAnsi="Times New Roman" w:cs="Times New Roman"/>
                <w:b/>
                <w:bCs/>
                <w:noProof/>
              </w:rPr>
              <w:t>DECLARATION</w:t>
            </w:r>
            <w:r w:rsidR="000878D3">
              <w:rPr>
                <w:noProof/>
                <w:webHidden/>
              </w:rPr>
              <w:tab/>
            </w:r>
            <w:r w:rsidR="000878D3">
              <w:rPr>
                <w:noProof/>
                <w:webHidden/>
              </w:rPr>
              <w:fldChar w:fldCharType="begin"/>
            </w:r>
            <w:r w:rsidR="000878D3">
              <w:rPr>
                <w:noProof/>
                <w:webHidden/>
              </w:rPr>
              <w:instrText xml:space="preserve"> PAGEREF _Toc223681450 \h </w:instrText>
            </w:r>
            <w:r w:rsidR="000878D3">
              <w:rPr>
                <w:noProof/>
                <w:webHidden/>
              </w:rPr>
            </w:r>
            <w:r w:rsidR="000878D3">
              <w:rPr>
                <w:noProof/>
                <w:webHidden/>
              </w:rPr>
              <w:fldChar w:fldCharType="separate"/>
            </w:r>
            <w:r w:rsidR="009F5A19">
              <w:rPr>
                <w:noProof/>
                <w:webHidden/>
              </w:rPr>
              <w:t>3</w:t>
            </w:r>
            <w:r w:rsidR="000878D3">
              <w:rPr>
                <w:noProof/>
                <w:webHidden/>
              </w:rPr>
              <w:fldChar w:fldCharType="end"/>
            </w:r>
          </w:hyperlink>
        </w:p>
        <w:p w14:paraId="5B873474" w14:textId="637A798B" w:rsidR="000878D3" w:rsidRDefault="000878D3">
          <w:pPr>
            <w:pStyle w:val="TOC1"/>
            <w:rPr>
              <w:noProof/>
              <w:kern w:val="2"/>
              <w:sz w:val="24"/>
              <w:szCs w:val="24"/>
              <w14:ligatures w14:val="standardContextual"/>
            </w:rPr>
          </w:pPr>
          <w:hyperlink w:anchor="_Toc223681451" w:history="1">
            <w:r w:rsidRPr="00827D0E">
              <w:rPr>
                <w:rStyle w:val="Hyperlink"/>
                <w:rFonts w:ascii="Times New Roman" w:eastAsia="Calibri" w:hAnsi="Times New Roman" w:cs="Times New Roman"/>
                <w:b/>
                <w:bCs/>
                <w:noProof/>
                <w:lang w:val="en-GB"/>
              </w:rPr>
              <w:t>CERTIFICATION</w:t>
            </w:r>
            <w:r>
              <w:rPr>
                <w:noProof/>
                <w:webHidden/>
              </w:rPr>
              <w:tab/>
            </w:r>
            <w:r>
              <w:rPr>
                <w:noProof/>
                <w:webHidden/>
              </w:rPr>
              <w:fldChar w:fldCharType="begin"/>
            </w:r>
            <w:r>
              <w:rPr>
                <w:noProof/>
                <w:webHidden/>
              </w:rPr>
              <w:instrText xml:space="preserve"> PAGEREF _Toc223681451 \h </w:instrText>
            </w:r>
            <w:r>
              <w:rPr>
                <w:noProof/>
                <w:webHidden/>
              </w:rPr>
            </w:r>
            <w:r>
              <w:rPr>
                <w:noProof/>
                <w:webHidden/>
              </w:rPr>
              <w:fldChar w:fldCharType="separate"/>
            </w:r>
            <w:r w:rsidR="009F5A19">
              <w:rPr>
                <w:noProof/>
                <w:webHidden/>
              </w:rPr>
              <w:t>4</w:t>
            </w:r>
            <w:r>
              <w:rPr>
                <w:noProof/>
                <w:webHidden/>
              </w:rPr>
              <w:fldChar w:fldCharType="end"/>
            </w:r>
          </w:hyperlink>
        </w:p>
        <w:p w14:paraId="6CF4255F" w14:textId="486D94F3" w:rsidR="000878D3" w:rsidRDefault="000878D3">
          <w:pPr>
            <w:pStyle w:val="TOC1"/>
            <w:rPr>
              <w:noProof/>
              <w:kern w:val="2"/>
              <w:sz w:val="24"/>
              <w:szCs w:val="24"/>
              <w14:ligatures w14:val="standardContextual"/>
            </w:rPr>
          </w:pPr>
          <w:hyperlink w:anchor="_Toc223681452" w:history="1">
            <w:r w:rsidRPr="00827D0E">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_Toc223681452 \h </w:instrText>
            </w:r>
            <w:r>
              <w:rPr>
                <w:noProof/>
                <w:webHidden/>
              </w:rPr>
            </w:r>
            <w:r>
              <w:rPr>
                <w:noProof/>
                <w:webHidden/>
              </w:rPr>
              <w:fldChar w:fldCharType="separate"/>
            </w:r>
            <w:r w:rsidR="009F5A19">
              <w:rPr>
                <w:noProof/>
                <w:webHidden/>
              </w:rPr>
              <w:t>5</w:t>
            </w:r>
            <w:r>
              <w:rPr>
                <w:noProof/>
                <w:webHidden/>
              </w:rPr>
              <w:fldChar w:fldCharType="end"/>
            </w:r>
          </w:hyperlink>
        </w:p>
        <w:p w14:paraId="6D4AA88B" w14:textId="7E4AA253" w:rsidR="000878D3" w:rsidRDefault="000878D3">
          <w:pPr>
            <w:pStyle w:val="TOC1"/>
            <w:rPr>
              <w:noProof/>
              <w:kern w:val="2"/>
              <w:sz w:val="24"/>
              <w:szCs w:val="24"/>
              <w14:ligatures w14:val="standardContextual"/>
            </w:rPr>
          </w:pPr>
          <w:hyperlink w:anchor="_Toc223681453" w:history="1">
            <w:r w:rsidRPr="00827D0E">
              <w:rPr>
                <w:rStyle w:val="Hyperlink"/>
                <w:rFonts w:ascii="Times New Roman" w:hAnsi="Times New Roman" w:cs="Times New Roman"/>
                <w:b/>
                <w:bCs/>
                <w:noProof/>
              </w:rPr>
              <w:t>ACK NOWLEDGEMENTS</w:t>
            </w:r>
            <w:r>
              <w:rPr>
                <w:noProof/>
                <w:webHidden/>
              </w:rPr>
              <w:tab/>
            </w:r>
            <w:r>
              <w:rPr>
                <w:noProof/>
                <w:webHidden/>
              </w:rPr>
              <w:fldChar w:fldCharType="begin"/>
            </w:r>
            <w:r>
              <w:rPr>
                <w:noProof/>
                <w:webHidden/>
              </w:rPr>
              <w:instrText xml:space="preserve"> PAGEREF _Toc223681453 \h </w:instrText>
            </w:r>
            <w:r>
              <w:rPr>
                <w:noProof/>
                <w:webHidden/>
              </w:rPr>
            </w:r>
            <w:r>
              <w:rPr>
                <w:noProof/>
                <w:webHidden/>
              </w:rPr>
              <w:fldChar w:fldCharType="separate"/>
            </w:r>
            <w:r w:rsidR="009F5A19">
              <w:rPr>
                <w:noProof/>
                <w:webHidden/>
              </w:rPr>
              <w:t>6</w:t>
            </w:r>
            <w:r>
              <w:rPr>
                <w:noProof/>
                <w:webHidden/>
              </w:rPr>
              <w:fldChar w:fldCharType="end"/>
            </w:r>
          </w:hyperlink>
        </w:p>
        <w:p w14:paraId="6430C039" w14:textId="575CB723" w:rsidR="000878D3" w:rsidRDefault="000878D3">
          <w:pPr>
            <w:pStyle w:val="TOC1"/>
            <w:rPr>
              <w:noProof/>
              <w:kern w:val="2"/>
              <w:sz w:val="24"/>
              <w:szCs w:val="24"/>
              <w14:ligatures w14:val="standardContextual"/>
            </w:rPr>
          </w:pPr>
          <w:hyperlink w:anchor="_Toc223681454" w:history="1">
            <w:r w:rsidRPr="00827D0E">
              <w:rPr>
                <w:rStyle w:val="Hyperlink"/>
                <w:rFonts w:ascii="Times New Roman" w:hAnsi="Times New Roman" w:cs="Times New Roman"/>
                <w:b/>
                <w:bCs/>
                <w:noProof/>
              </w:rPr>
              <w:t>LIST OF ABBRIVATION</w:t>
            </w:r>
            <w:r>
              <w:rPr>
                <w:noProof/>
                <w:webHidden/>
              </w:rPr>
              <w:tab/>
            </w:r>
            <w:r>
              <w:rPr>
                <w:noProof/>
                <w:webHidden/>
              </w:rPr>
              <w:fldChar w:fldCharType="begin"/>
            </w:r>
            <w:r>
              <w:rPr>
                <w:noProof/>
                <w:webHidden/>
              </w:rPr>
              <w:instrText xml:space="preserve"> PAGEREF _Toc223681454 \h </w:instrText>
            </w:r>
            <w:r>
              <w:rPr>
                <w:noProof/>
                <w:webHidden/>
              </w:rPr>
            </w:r>
            <w:r>
              <w:rPr>
                <w:noProof/>
                <w:webHidden/>
              </w:rPr>
              <w:fldChar w:fldCharType="separate"/>
            </w:r>
            <w:r w:rsidR="009F5A19">
              <w:rPr>
                <w:noProof/>
                <w:webHidden/>
              </w:rPr>
              <w:t>10</w:t>
            </w:r>
            <w:r>
              <w:rPr>
                <w:noProof/>
                <w:webHidden/>
              </w:rPr>
              <w:fldChar w:fldCharType="end"/>
            </w:r>
          </w:hyperlink>
        </w:p>
        <w:p w14:paraId="3D4B41EB" w14:textId="3450DE94" w:rsidR="000878D3" w:rsidRDefault="000878D3">
          <w:pPr>
            <w:pStyle w:val="TOC1"/>
            <w:rPr>
              <w:noProof/>
              <w:kern w:val="2"/>
              <w:sz w:val="24"/>
              <w:szCs w:val="24"/>
              <w14:ligatures w14:val="standardContextual"/>
            </w:rPr>
          </w:pPr>
          <w:hyperlink w:anchor="_Toc223681455" w:history="1">
            <w:r w:rsidRPr="00827D0E">
              <w:rPr>
                <w:rStyle w:val="Hyperlink"/>
                <w:rFonts w:ascii="Times New Roman" w:hAnsi="Times New Roman" w:cs="Times New Roman"/>
                <w:b/>
                <w:bCs/>
                <w:noProof/>
              </w:rPr>
              <w:t>CHAPTER ONE: INTRODUCTION</w:t>
            </w:r>
            <w:r>
              <w:rPr>
                <w:noProof/>
                <w:webHidden/>
              </w:rPr>
              <w:tab/>
            </w:r>
            <w:r>
              <w:rPr>
                <w:noProof/>
                <w:webHidden/>
              </w:rPr>
              <w:fldChar w:fldCharType="begin"/>
            </w:r>
            <w:r>
              <w:rPr>
                <w:noProof/>
                <w:webHidden/>
              </w:rPr>
              <w:instrText xml:space="preserve"> PAGEREF _Toc223681455 \h </w:instrText>
            </w:r>
            <w:r>
              <w:rPr>
                <w:noProof/>
                <w:webHidden/>
              </w:rPr>
            </w:r>
            <w:r>
              <w:rPr>
                <w:noProof/>
                <w:webHidden/>
              </w:rPr>
              <w:fldChar w:fldCharType="separate"/>
            </w:r>
            <w:r w:rsidR="009F5A19">
              <w:rPr>
                <w:noProof/>
                <w:webHidden/>
              </w:rPr>
              <w:t>11</w:t>
            </w:r>
            <w:r>
              <w:rPr>
                <w:noProof/>
                <w:webHidden/>
              </w:rPr>
              <w:fldChar w:fldCharType="end"/>
            </w:r>
          </w:hyperlink>
        </w:p>
        <w:p w14:paraId="0B2CADD7" w14:textId="10F32003" w:rsidR="000878D3" w:rsidRDefault="000878D3">
          <w:pPr>
            <w:pStyle w:val="TOC1"/>
            <w:rPr>
              <w:noProof/>
              <w:kern w:val="2"/>
              <w:sz w:val="24"/>
              <w:szCs w:val="24"/>
              <w14:ligatures w14:val="standardContextual"/>
            </w:rPr>
          </w:pPr>
          <w:hyperlink w:anchor="_Toc223681456" w:history="1">
            <w:r w:rsidRPr="00827D0E">
              <w:rPr>
                <w:rStyle w:val="Hyperlink"/>
                <w:rFonts w:ascii="Times New Roman" w:hAnsi="Times New Roman" w:cs="Times New Roman"/>
                <w:b/>
                <w:bCs/>
                <w:noProof/>
              </w:rPr>
              <w:t>1.1Background to Study</w:t>
            </w:r>
            <w:r>
              <w:rPr>
                <w:noProof/>
                <w:webHidden/>
              </w:rPr>
              <w:tab/>
            </w:r>
            <w:r>
              <w:rPr>
                <w:noProof/>
                <w:webHidden/>
              </w:rPr>
              <w:fldChar w:fldCharType="begin"/>
            </w:r>
            <w:r>
              <w:rPr>
                <w:noProof/>
                <w:webHidden/>
              </w:rPr>
              <w:instrText xml:space="preserve"> PAGEREF _Toc223681456 \h </w:instrText>
            </w:r>
            <w:r>
              <w:rPr>
                <w:noProof/>
                <w:webHidden/>
              </w:rPr>
            </w:r>
            <w:r>
              <w:rPr>
                <w:noProof/>
                <w:webHidden/>
              </w:rPr>
              <w:fldChar w:fldCharType="separate"/>
            </w:r>
            <w:r w:rsidR="009F5A19">
              <w:rPr>
                <w:noProof/>
                <w:webHidden/>
              </w:rPr>
              <w:t>11</w:t>
            </w:r>
            <w:r>
              <w:rPr>
                <w:noProof/>
                <w:webHidden/>
              </w:rPr>
              <w:fldChar w:fldCharType="end"/>
            </w:r>
          </w:hyperlink>
        </w:p>
        <w:p w14:paraId="4C15BFEF" w14:textId="12983D41" w:rsidR="000878D3" w:rsidRDefault="000878D3">
          <w:pPr>
            <w:pStyle w:val="TOC1"/>
            <w:rPr>
              <w:noProof/>
              <w:kern w:val="2"/>
              <w:sz w:val="24"/>
              <w:szCs w:val="24"/>
              <w14:ligatures w14:val="standardContextual"/>
            </w:rPr>
          </w:pPr>
          <w:hyperlink w:anchor="_Toc223681457" w:history="1">
            <w:r w:rsidRPr="00827D0E">
              <w:rPr>
                <w:rStyle w:val="Hyperlink"/>
                <w:rFonts w:ascii="Times New Roman" w:hAnsi="Times New Roman" w:cs="Times New Roman"/>
                <w:b/>
                <w:bCs/>
                <w:noProof/>
              </w:rPr>
              <w:t>1.2 Statement of Problem</w:t>
            </w:r>
            <w:r>
              <w:rPr>
                <w:noProof/>
                <w:webHidden/>
              </w:rPr>
              <w:tab/>
            </w:r>
            <w:r>
              <w:rPr>
                <w:noProof/>
                <w:webHidden/>
              </w:rPr>
              <w:fldChar w:fldCharType="begin"/>
            </w:r>
            <w:r>
              <w:rPr>
                <w:noProof/>
                <w:webHidden/>
              </w:rPr>
              <w:instrText xml:space="preserve"> PAGEREF _Toc223681457 \h </w:instrText>
            </w:r>
            <w:r>
              <w:rPr>
                <w:noProof/>
                <w:webHidden/>
              </w:rPr>
            </w:r>
            <w:r>
              <w:rPr>
                <w:noProof/>
                <w:webHidden/>
              </w:rPr>
              <w:fldChar w:fldCharType="separate"/>
            </w:r>
            <w:r w:rsidR="009F5A19">
              <w:rPr>
                <w:noProof/>
                <w:webHidden/>
              </w:rPr>
              <w:t>14</w:t>
            </w:r>
            <w:r>
              <w:rPr>
                <w:noProof/>
                <w:webHidden/>
              </w:rPr>
              <w:fldChar w:fldCharType="end"/>
            </w:r>
          </w:hyperlink>
        </w:p>
        <w:p w14:paraId="797121D1" w14:textId="4782E20E" w:rsidR="000878D3" w:rsidRDefault="000878D3">
          <w:pPr>
            <w:pStyle w:val="TOC1"/>
            <w:rPr>
              <w:noProof/>
              <w:kern w:val="2"/>
              <w:sz w:val="24"/>
              <w:szCs w:val="24"/>
              <w14:ligatures w14:val="standardContextual"/>
            </w:rPr>
          </w:pPr>
          <w:hyperlink w:anchor="_Toc223681458" w:history="1">
            <w:r w:rsidRPr="00827D0E">
              <w:rPr>
                <w:rStyle w:val="Hyperlink"/>
                <w:rFonts w:ascii="Times New Roman" w:hAnsi="Times New Roman" w:cs="Times New Roman"/>
                <w:b/>
                <w:bCs/>
                <w:noProof/>
              </w:rPr>
              <w:t>1.3 Research Questions</w:t>
            </w:r>
            <w:r>
              <w:rPr>
                <w:noProof/>
                <w:webHidden/>
              </w:rPr>
              <w:tab/>
            </w:r>
            <w:r>
              <w:rPr>
                <w:noProof/>
                <w:webHidden/>
              </w:rPr>
              <w:fldChar w:fldCharType="begin"/>
            </w:r>
            <w:r>
              <w:rPr>
                <w:noProof/>
                <w:webHidden/>
              </w:rPr>
              <w:instrText xml:space="preserve"> PAGEREF _Toc223681458 \h </w:instrText>
            </w:r>
            <w:r>
              <w:rPr>
                <w:noProof/>
                <w:webHidden/>
              </w:rPr>
            </w:r>
            <w:r>
              <w:rPr>
                <w:noProof/>
                <w:webHidden/>
              </w:rPr>
              <w:fldChar w:fldCharType="separate"/>
            </w:r>
            <w:r w:rsidR="009F5A19">
              <w:rPr>
                <w:noProof/>
                <w:webHidden/>
              </w:rPr>
              <w:t>15</w:t>
            </w:r>
            <w:r>
              <w:rPr>
                <w:noProof/>
                <w:webHidden/>
              </w:rPr>
              <w:fldChar w:fldCharType="end"/>
            </w:r>
          </w:hyperlink>
        </w:p>
        <w:p w14:paraId="042B41A5" w14:textId="0C0AF311" w:rsidR="000878D3" w:rsidRDefault="000878D3">
          <w:pPr>
            <w:pStyle w:val="TOC1"/>
            <w:rPr>
              <w:noProof/>
              <w:kern w:val="2"/>
              <w:sz w:val="24"/>
              <w:szCs w:val="24"/>
              <w14:ligatures w14:val="standardContextual"/>
            </w:rPr>
          </w:pPr>
          <w:hyperlink w:anchor="_Toc223681459" w:history="1">
            <w:r w:rsidRPr="00827D0E">
              <w:rPr>
                <w:rStyle w:val="Hyperlink"/>
                <w:rFonts w:ascii="Times New Roman" w:eastAsia="Times New Roman" w:hAnsi="Times New Roman" w:cs="Times New Roman"/>
                <w:b/>
                <w:bCs/>
                <w:noProof/>
              </w:rPr>
              <w:t xml:space="preserve">1.4 Aim and </w:t>
            </w:r>
            <w:r w:rsidRPr="00827D0E">
              <w:rPr>
                <w:rStyle w:val="Hyperlink"/>
                <w:rFonts w:ascii="Times New Roman" w:hAnsi="Times New Roman" w:cs="Times New Roman"/>
                <w:b/>
                <w:bCs/>
                <w:noProof/>
              </w:rPr>
              <w:t>Objectives of the Study</w:t>
            </w:r>
            <w:r>
              <w:rPr>
                <w:noProof/>
                <w:webHidden/>
              </w:rPr>
              <w:tab/>
            </w:r>
            <w:r>
              <w:rPr>
                <w:noProof/>
                <w:webHidden/>
              </w:rPr>
              <w:fldChar w:fldCharType="begin"/>
            </w:r>
            <w:r>
              <w:rPr>
                <w:noProof/>
                <w:webHidden/>
              </w:rPr>
              <w:instrText xml:space="preserve"> PAGEREF _Toc223681459 \h </w:instrText>
            </w:r>
            <w:r>
              <w:rPr>
                <w:noProof/>
                <w:webHidden/>
              </w:rPr>
            </w:r>
            <w:r>
              <w:rPr>
                <w:noProof/>
                <w:webHidden/>
              </w:rPr>
              <w:fldChar w:fldCharType="separate"/>
            </w:r>
            <w:r w:rsidR="009F5A19">
              <w:rPr>
                <w:noProof/>
                <w:webHidden/>
              </w:rPr>
              <w:t>16</w:t>
            </w:r>
            <w:r>
              <w:rPr>
                <w:noProof/>
                <w:webHidden/>
              </w:rPr>
              <w:fldChar w:fldCharType="end"/>
            </w:r>
          </w:hyperlink>
        </w:p>
        <w:p w14:paraId="0A820E04" w14:textId="0A659933" w:rsidR="000878D3" w:rsidRDefault="000878D3">
          <w:pPr>
            <w:pStyle w:val="TOC1"/>
            <w:rPr>
              <w:noProof/>
              <w:kern w:val="2"/>
              <w:sz w:val="24"/>
              <w:szCs w:val="24"/>
              <w14:ligatures w14:val="standardContextual"/>
            </w:rPr>
          </w:pPr>
          <w:hyperlink w:anchor="_Toc223681460" w:history="1">
            <w:r w:rsidRPr="00827D0E">
              <w:rPr>
                <w:rStyle w:val="Hyperlink"/>
                <w:rFonts w:ascii="Times New Roman" w:hAnsi="Times New Roman" w:cs="Times New Roman"/>
                <w:b/>
                <w:bCs/>
                <w:noProof/>
              </w:rPr>
              <w:t>1.5 Research Hypotheses</w:t>
            </w:r>
            <w:r>
              <w:rPr>
                <w:noProof/>
                <w:webHidden/>
              </w:rPr>
              <w:tab/>
            </w:r>
            <w:r>
              <w:rPr>
                <w:noProof/>
                <w:webHidden/>
              </w:rPr>
              <w:fldChar w:fldCharType="begin"/>
            </w:r>
            <w:r>
              <w:rPr>
                <w:noProof/>
                <w:webHidden/>
              </w:rPr>
              <w:instrText xml:space="preserve"> PAGEREF _Toc223681460 \h </w:instrText>
            </w:r>
            <w:r>
              <w:rPr>
                <w:noProof/>
                <w:webHidden/>
              </w:rPr>
            </w:r>
            <w:r>
              <w:rPr>
                <w:noProof/>
                <w:webHidden/>
              </w:rPr>
              <w:fldChar w:fldCharType="separate"/>
            </w:r>
            <w:r w:rsidR="009F5A19">
              <w:rPr>
                <w:noProof/>
                <w:webHidden/>
              </w:rPr>
              <w:t>17</w:t>
            </w:r>
            <w:r>
              <w:rPr>
                <w:noProof/>
                <w:webHidden/>
              </w:rPr>
              <w:fldChar w:fldCharType="end"/>
            </w:r>
          </w:hyperlink>
        </w:p>
        <w:p w14:paraId="3A607656" w14:textId="48C0E688" w:rsidR="000878D3" w:rsidRDefault="000878D3">
          <w:pPr>
            <w:pStyle w:val="TOC1"/>
            <w:rPr>
              <w:noProof/>
              <w:kern w:val="2"/>
              <w:sz w:val="24"/>
              <w:szCs w:val="24"/>
              <w14:ligatures w14:val="standardContextual"/>
            </w:rPr>
          </w:pPr>
          <w:hyperlink w:anchor="_Toc223681461" w:history="1">
            <w:r w:rsidRPr="00827D0E">
              <w:rPr>
                <w:rStyle w:val="Hyperlink"/>
                <w:rFonts w:ascii="Times New Roman" w:hAnsi="Times New Roman" w:cs="Times New Roman"/>
                <w:b/>
                <w:bCs/>
                <w:noProof/>
              </w:rPr>
              <w:t>1.6 Significance of the study</w:t>
            </w:r>
            <w:r>
              <w:rPr>
                <w:noProof/>
                <w:webHidden/>
              </w:rPr>
              <w:tab/>
            </w:r>
            <w:r>
              <w:rPr>
                <w:noProof/>
                <w:webHidden/>
              </w:rPr>
              <w:fldChar w:fldCharType="begin"/>
            </w:r>
            <w:r>
              <w:rPr>
                <w:noProof/>
                <w:webHidden/>
              </w:rPr>
              <w:instrText xml:space="preserve"> PAGEREF _Toc223681461 \h </w:instrText>
            </w:r>
            <w:r>
              <w:rPr>
                <w:noProof/>
                <w:webHidden/>
              </w:rPr>
            </w:r>
            <w:r>
              <w:rPr>
                <w:noProof/>
                <w:webHidden/>
              </w:rPr>
              <w:fldChar w:fldCharType="separate"/>
            </w:r>
            <w:r w:rsidR="009F5A19">
              <w:rPr>
                <w:noProof/>
                <w:webHidden/>
              </w:rPr>
              <w:t>17</w:t>
            </w:r>
            <w:r>
              <w:rPr>
                <w:noProof/>
                <w:webHidden/>
              </w:rPr>
              <w:fldChar w:fldCharType="end"/>
            </w:r>
          </w:hyperlink>
        </w:p>
        <w:p w14:paraId="21A894A4" w14:textId="087DC3F1" w:rsidR="000878D3" w:rsidRDefault="000878D3">
          <w:pPr>
            <w:pStyle w:val="TOC1"/>
            <w:rPr>
              <w:noProof/>
              <w:kern w:val="2"/>
              <w:sz w:val="24"/>
              <w:szCs w:val="24"/>
              <w14:ligatures w14:val="standardContextual"/>
            </w:rPr>
          </w:pPr>
          <w:hyperlink w:anchor="_Toc223681462" w:history="1">
            <w:r w:rsidRPr="00827D0E">
              <w:rPr>
                <w:rStyle w:val="Hyperlink"/>
                <w:rFonts w:ascii="Times New Roman" w:hAnsi="Times New Roman" w:cs="Times New Roman"/>
                <w:b/>
                <w:bCs/>
                <w:noProof/>
              </w:rPr>
              <w:t>1.7. Scope of the Study/Delineation</w:t>
            </w:r>
            <w:r>
              <w:rPr>
                <w:noProof/>
                <w:webHidden/>
              </w:rPr>
              <w:tab/>
            </w:r>
            <w:r>
              <w:rPr>
                <w:noProof/>
                <w:webHidden/>
              </w:rPr>
              <w:fldChar w:fldCharType="begin"/>
            </w:r>
            <w:r>
              <w:rPr>
                <w:noProof/>
                <w:webHidden/>
              </w:rPr>
              <w:instrText xml:space="preserve"> PAGEREF _Toc223681462 \h </w:instrText>
            </w:r>
            <w:r>
              <w:rPr>
                <w:noProof/>
                <w:webHidden/>
              </w:rPr>
            </w:r>
            <w:r>
              <w:rPr>
                <w:noProof/>
                <w:webHidden/>
              </w:rPr>
              <w:fldChar w:fldCharType="separate"/>
            </w:r>
            <w:r w:rsidR="009F5A19">
              <w:rPr>
                <w:noProof/>
                <w:webHidden/>
              </w:rPr>
              <w:t>20</w:t>
            </w:r>
            <w:r>
              <w:rPr>
                <w:noProof/>
                <w:webHidden/>
              </w:rPr>
              <w:fldChar w:fldCharType="end"/>
            </w:r>
          </w:hyperlink>
        </w:p>
        <w:p w14:paraId="5B5B116C" w14:textId="3B682782" w:rsidR="000878D3" w:rsidRDefault="000878D3">
          <w:pPr>
            <w:pStyle w:val="TOC1"/>
            <w:rPr>
              <w:noProof/>
              <w:kern w:val="2"/>
              <w:sz w:val="24"/>
              <w:szCs w:val="24"/>
              <w14:ligatures w14:val="standardContextual"/>
            </w:rPr>
          </w:pPr>
          <w:hyperlink w:anchor="_Toc223681463" w:history="1">
            <w:r w:rsidRPr="00827D0E">
              <w:rPr>
                <w:rStyle w:val="Hyperlink"/>
                <w:rFonts w:ascii="Times New Roman" w:hAnsi="Times New Roman" w:cs="Times New Roman"/>
                <w:b/>
                <w:bCs/>
                <w:noProof/>
              </w:rPr>
              <w:t>1.8 Definition of Terms</w:t>
            </w:r>
            <w:r>
              <w:rPr>
                <w:noProof/>
                <w:webHidden/>
              </w:rPr>
              <w:tab/>
            </w:r>
            <w:r>
              <w:rPr>
                <w:noProof/>
                <w:webHidden/>
              </w:rPr>
              <w:fldChar w:fldCharType="begin"/>
            </w:r>
            <w:r>
              <w:rPr>
                <w:noProof/>
                <w:webHidden/>
              </w:rPr>
              <w:instrText xml:space="preserve"> PAGEREF _Toc223681463 \h </w:instrText>
            </w:r>
            <w:r>
              <w:rPr>
                <w:noProof/>
                <w:webHidden/>
              </w:rPr>
            </w:r>
            <w:r>
              <w:rPr>
                <w:noProof/>
                <w:webHidden/>
              </w:rPr>
              <w:fldChar w:fldCharType="separate"/>
            </w:r>
            <w:r w:rsidR="009F5A19">
              <w:rPr>
                <w:noProof/>
                <w:webHidden/>
              </w:rPr>
              <w:t>21</w:t>
            </w:r>
            <w:r>
              <w:rPr>
                <w:noProof/>
                <w:webHidden/>
              </w:rPr>
              <w:fldChar w:fldCharType="end"/>
            </w:r>
          </w:hyperlink>
        </w:p>
        <w:p w14:paraId="4FB83EC4" w14:textId="6559D9B5" w:rsidR="000878D3" w:rsidRDefault="000878D3">
          <w:pPr>
            <w:pStyle w:val="TOC1"/>
            <w:rPr>
              <w:noProof/>
              <w:kern w:val="2"/>
              <w:sz w:val="24"/>
              <w:szCs w:val="24"/>
              <w14:ligatures w14:val="standardContextual"/>
            </w:rPr>
          </w:pPr>
          <w:hyperlink w:anchor="_Toc223681464" w:history="1">
            <w:r w:rsidRPr="00827D0E">
              <w:rPr>
                <w:rStyle w:val="Hyperlink"/>
                <w:rFonts w:ascii="Times New Roman" w:hAnsi="Times New Roman" w:cs="Times New Roman"/>
                <w:b/>
                <w:bCs/>
                <w:noProof/>
              </w:rPr>
              <w:t>CHARPTER TWO: LITERATURE REVIEW</w:t>
            </w:r>
            <w:r>
              <w:rPr>
                <w:noProof/>
                <w:webHidden/>
              </w:rPr>
              <w:tab/>
            </w:r>
            <w:r>
              <w:rPr>
                <w:noProof/>
                <w:webHidden/>
              </w:rPr>
              <w:fldChar w:fldCharType="begin"/>
            </w:r>
            <w:r>
              <w:rPr>
                <w:noProof/>
                <w:webHidden/>
              </w:rPr>
              <w:instrText xml:space="preserve"> PAGEREF _Toc223681464 \h </w:instrText>
            </w:r>
            <w:r>
              <w:rPr>
                <w:noProof/>
                <w:webHidden/>
              </w:rPr>
            </w:r>
            <w:r>
              <w:rPr>
                <w:noProof/>
                <w:webHidden/>
              </w:rPr>
              <w:fldChar w:fldCharType="separate"/>
            </w:r>
            <w:r w:rsidR="009F5A19">
              <w:rPr>
                <w:noProof/>
                <w:webHidden/>
              </w:rPr>
              <w:t>24</w:t>
            </w:r>
            <w:r>
              <w:rPr>
                <w:noProof/>
                <w:webHidden/>
              </w:rPr>
              <w:fldChar w:fldCharType="end"/>
            </w:r>
          </w:hyperlink>
        </w:p>
        <w:p w14:paraId="6A4CB992" w14:textId="3A8A0A6C" w:rsidR="000878D3" w:rsidRDefault="000878D3">
          <w:pPr>
            <w:pStyle w:val="TOC1"/>
            <w:rPr>
              <w:noProof/>
              <w:kern w:val="2"/>
              <w:sz w:val="24"/>
              <w:szCs w:val="24"/>
              <w14:ligatures w14:val="standardContextual"/>
            </w:rPr>
          </w:pPr>
          <w:hyperlink w:anchor="_Toc223681465" w:history="1">
            <w:r w:rsidRPr="00827D0E">
              <w:rPr>
                <w:rStyle w:val="Hyperlink"/>
                <w:rFonts w:ascii="Times New Roman" w:hAnsi="Times New Roman" w:cs="Times New Roman"/>
                <w:b/>
                <w:bCs/>
                <w:noProof/>
              </w:rPr>
              <w:t>2.1 Conceptual Framework</w:t>
            </w:r>
            <w:r>
              <w:rPr>
                <w:noProof/>
                <w:webHidden/>
              </w:rPr>
              <w:tab/>
            </w:r>
            <w:r>
              <w:rPr>
                <w:noProof/>
                <w:webHidden/>
              </w:rPr>
              <w:fldChar w:fldCharType="begin"/>
            </w:r>
            <w:r>
              <w:rPr>
                <w:noProof/>
                <w:webHidden/>
              </w:rPr>
              <w:instrText xml:space="preserve"> PAGEREF _Toc223681465 \h </w:instrText>
            </w:r>
            <w:r>
              <w:rPr>
                <w:noProof/>
                <w:webHidden/>
              </w:rPr>
            </w:r>
            <w:r>
              <w:rPr>
                <w:noProof/>
                <w:webHidden/>
              </w:rPr>
              <w:fldChar w:fldCharType="separate"/>
            </w:r>
            <w:r w:rsidR="009F5A19">
              <w:rPr>
                <w:noProof/>
                <w:webHidden/>
              </w:rPr>
              <w:t>24</w:t>
            </w:r>
            <w:r>
              <w:rPr>
                <w:noProof/>
                <w:webHidden/>
              </w:rPr>
              <w:fldChar w:fldCharType="end"/>
            </w:r>
          </w:hyperlink>
        </w:p>
        <w:p w14:paraId="1C78041C" w14:textId="17F55DC0" w:rsidR="000878D3" w:rsidRDefault="000878D3">
          <w:pPr>
            <w:pStyle w:val="TOC3"/>
            <w:tabs>
              <w:tab w:val="right" w:pos="9016"/>
            </w:tabs>
            <w:rPr>
              <w:noProof/>
              <w:kern w:val="2"/>
              <w:sz w:val="24"/>
              <w:szCs w:val="24"/>
              <w14:ligatures w14:val="standardContextual"/>
            </w:rPr>
          </w:pPr>
          <w:hyperlink w:anchor="_Toc223681466" w:history="1">
            <w:r w:rsidRPr="00827D0E">
              <w:rPr>
                <w:rStyle w:val="Hyperlink"/>
                <w:rFonts w:ascii="Times New Roman" w:eastAsia="Times New Roman" w:hAnsi="Times New Roman" w:cs="Times New Roman"/>
                <w:b/>
                <w:bCs/>
                <w:noProof/>
              </w:rPr>
              <w:t>Figure 2.1 Conceptual Framework</w:t>
            </w:r>
            <w:r>
              <w:rPr>
                <w:noProof/>
                <w:webHidden/>
              </w:rPr>
              <w:tab/>
            </w:r>
            <w:r>
              <w:rPr>
                <w:noProof/>
                <w:webHidden/>
              </w:rPr>
              <w:fldChar w:fldCharType="begin"/>
            </w:r>
            <w:r>
              <w:rPr>
                <w:noProof/>
                <w:webHidden/>
              </w:rPr>
              <w:instrText xml:space="preserve"> PAGEREF _Toc223681466 \h </w:instrText>
            </w:r>
            <w:r>
              <w:rPr>
                <w:noProof/>
                <w:webHidden/>
              </w:rPr>
            </w:r>
            <w:r>
              <w:rPr>
                <w:noProof/>
                <w:webHidden/>
              </w:rPr>
              <w:fldChar w:fldCharType="separate"/>
            </w:r>
            <w:r w:rsidR="009F5A19">
              <w:rPr>
                <w:noProof/>
                <w:webHidden/>
              </w:rPr>
              <w:t>26</w:t>
            </w:r>
            <w:r>
              <w:rPr>
                <w:noProof/>
                <w:webHidden/>
              </w:rPr>
              <w:fldChar w:fldCharType="end"/>
            </w:r>
          </w:hyperlink>
        </w:p>
        <w:p w14:paraId="4342797E" w14:textId="7DB58B56" w:rsidR="000878D3" w:rsidRDefault="000878D3">
          <w:pPr>
            <w:pStyle w:val="TOC2"/>
            <w:tabs>
              <w:tab w:val="right" w:pos="9016"/>
            </w:tabs>
            <w:rPr>
              <w:noProof/>
              <w:kern w:val="2"/>
              <w:sz w:val="24"/>
              <w:szCs w:val="24"/>
              <w14:ligatures w14:val="standardContextual"/>
            </w:rPr>
          </w:pPr>
          <w:hyperlink w:anchor="_Toc223681467" w:history="1">
            <w:r w:rsidRPr="00827D0E">
              <w:rPr>
                <w:rStyle w:val="Hyperlink"/>
                <w:rFonts w:ascii="Times New Roman" w:hAnsi="Times New Roman" w:cs="Times New Roman"/>
                <w:b/>
                <w:bCs/>
                <w:noProof/>
              </w:rPr>
              <w:t>2.1.1 Gross Domestic Product (GDP)</w:t>
            </w:r>
            <w:r>
              <w:rPr>
                <w:noProof/>
                <w:webHidden/>
              </w:rPr>
              <w:tab/>
            </w:r>
            <w:r>
              <w:rPr>
                <w:noProof/>
                <w:webHidden/>
              </w:rPr>
              <w:fldChar w:fldCharType="begin"/>
            </w:r>
            <w:r>
              <w:rPr>
                <w:noProof/>
                <w:webHidden/>
              </w:rPr>
              <w:instrText xml:space="preserve"> PAGEREF _Toc223681467 \h </w:instrText>
            </w:r>
            <w:r>
              <w:rPr>
                <w:noProof/>
                <w:webHidden/>
              </w:rPr>
            </w:r>
            <w:r>
              <w:rPr>
                <w:noProof/>
                <w:webHidden/>
              </w:rPr>
              <w:fldChar w:fldCharType="separate"/>
            </w:r>
            <w:r w:rsidR="009F5A19">
              <w:rPr>
                <w:noProof/>
                <w:webHidden/>
              </w:rPr>
              <w:t>26</w:t>
            </w:r>
            <w:r>
              <w:rPr>
                <w:noProof/>
                <w:webHidden/>
              </w:rPr>
              <w:fldChar w:fldCharType="end"/>
            </w:r>
          </w:hyperlink>
        </w:p>
        <w:p w14:paraId="683BB003" w14:textId="3B1B8444" w:rsidR="000878D3" w:rsidRDefault="000878D3">
          <w:pPr>
            <w:pStyle w:val="TOC2"/>
            <w:tabs>
              <w:tab w:val="right" w:pos="9016"/>
            </w:tabs>
            <w:rPr>
              <w:noProof/>
              <w:kern w:val="2"/>
              <w:sz w:val="24"/>
              <w:szCs w:val="24"/>
              <w14:ligatures w14:val="standardContextual"/>
            </w:rPr>
          </w:pPr>
          <w:hyperlink w:anchor="_Toc223681468" w:history="1">
            <w:r w:rsidRPr="00827D0E">
              <w:rPr>
                <w:rStyle w:val="Hyperlink"/>
                <w:rFonts w:ascii="Times New Roman" w:hAnsi="Times New Roman" w:cs="Times New Roman"/>
                <w:b/>
                <w:bCs/>
                <w:noProof/>
              </w:rPr>
              <w:t>2.1.2 Manual Revenue Generation</w:t>
            </w:r>
            <w:r>
              <w:rPr>
                <w:noProof/>
                <w:webHidden/>
              </w:rPr>
              <w:tab/>
            </w:r>
            <w:r>
              <w:rPr>
                <w:noProof/>
                <w:webHidden/>
              </w:rPr>
              <w:fldChar w:fldCharType="begin"/>
            </w:r>
            <w:r>
              <w:rPr>
                <w:noProof/>
                <w:webHidden/>
              </w:rPr>
              <w:instrText xml:space="preserve"> PAGEREF _Toc223681468 \h </w:instrText>
            </w:r>
            <w:r>
              <w:rPr>
                <w:noProof/>
                <w:webHidden/>
              </w:rPr>
            </w:r>
            <w:r>
              <w:rPr>
                <w:noProof/>
                <w:webHidden/>
              </w:rPr>
              <w:fldChar w:fldCharType="separate"/>
            </w:r>
            <w:r w:rsidR="009F5A19">
              <w:rPr>
                <w:noProof/>
                <w:webHidden/>
              </w:rPr>
              <w:t>29</w:t>
            </w:r>
            <w:r>
              <w:rPr>
                <w:noProof/>
                <w:webHidden/>
              </w:rPr>
              <w:fldChar w:fldCharType="end"/>
            </w:r>
          </w:hyperlink>
        </w:p>
        <w:p w14:paraId="54DC49BE" w14:textId="11981CDB" w:rsidR="000878D3" w:rsidRDefault="000878D3">
          <w:pPr>
            <w:pStyle w:val="TOC3"/>
            <w:tabs>
              <w:tab w:val="right" w:pos="9016"/>
            </w:tabs>
            <w:rPr>
              <w:noProof/>
              <w:kern w:val="2"/>
              <w:sz w:val="24"/>
              <w:szCs w:val="24"/>
              <w14:ligatures w14:val="standardContextual"/>
            </w:rPr>
          </w:pPr>
          <w:hyperlink w:anchor="_Toc223681469" w:history="1">
            <w:r w:rsidRPr="00827D0E">
              <w:rPr>
                <w:rStyle w:val="Hyperlink"/>
                <w:rFonts w:ascii="Times New Roman" w:hAnsi="Times New Roman" w:cs="Times New Roman"/>
                <w:b/>
                <w:bCs/>
                <w:noProof/>
              </w:rPr>
              <w:t>2.1.2.1 Manual Pay as you Earn (PAYE)</w:t>
            </w:r>
            <w:r>
              <w:rPr>
                <w:noProof/>
                <w:webHidden/>
              </w:rPr>
              <w:tab/>
            </w:r>
            <w:r>
              <w:rPr>
                <w:noProof/>
                <w:webHidden/>
              </w:rPr>
              <w:fldChar w:fldCharType="begin"/>
            </w:r>
            <w:r>
              <w:rPr>
                <w:noProof/>
                <w:webHidden/>
              </w:rPr>
              <w:instrText xml:space="preserve"> PAGEREF _Toc223681469 \h </w:instrText>
            </w:r>
            <w:r>
              <w:rPr>
                <w:noProof/>
                <w:webHidden/>
              </w:rPr>
            </w:r>
            <w:r>
              <w:rPr>
                <w:noProof/>
                <w:webHidden/>
              </w:rPr>
              <w:fldChar w:fldCharType="separate"/>
            </w:r>
            <w:r w:rsidR="009F5A19">
              <w:rPr>
                <w:noProof/>
                <w:webHidden/>
              </w:rPr>
              <w:t>31</w:t>
            </w:r>
            <w:r>
              <w:rPr>
                <w:noProof/>
                <w:webHidden/>
              </w:rPr>
              <w:fldChar w:fldCharType="end"/>
            </w:r>
          </w:hyperlink>
        </w:p>
        <w:p w14:paraId="2205D205" w14:textId="3C8C6229" w:rsidR="000878D3" w:rsidRDefault="000878D3">
          <w:pPr>
            <w:pStyle w:val="TOC3"/>
            <w:tabs>
              <w:tab w:val="right" w:pos="9016"/>
            </w:tabs>
            <w:rPr>
              <w:noProof/>
              <w:kern w:val="2"/>
              <w:sz w:val="24"/>
              <w:szCs w:val="24"/>
              <w14:ligatures w14:val="standardContextual"/>
            </w:rPr>
          </w:pPr>
          <w:hyperlink w:anchor="_Toc223681470" w:history="1">
            <w:r w:rsidRPr="00827D0E">
              <w:rPr>
                <w:rStyle w:val="Hyperlink"/>
                <w:rFonts w:ascii="Times New Roman" w:hAnsi="Times New Roman" w:cs="Times New Roman"/>
                <w:b/>
                <w:bCs/>
                <w:noProof/>
              </w:rPr>
              <w:t>2.1.2.2 Manual Direct Assessment</w:t>
            </w:r>
            <w:r>
              <w:rPr>
                <w:noProof/>
                <w:webHidden/>
              </w:rPr>
              <w:tab/>
            </w:r>
            <w:r>
              <w:rPr>
                <w:noProof/>
                <w:webHidden/>
              </w:rPr>
              <w:fldChar w:fldCharType="begin"/>
            </w:r>
            <w:r>
              <w:rPr>
                <w:noProof/>
                <w:webHidden/>
              </w:rPr>
              <w:instrText xml:space="preserve"> PAGEREF _Toc223681470 \h </w:instrText>
            </w:r>
            <w:r>
              <w:rPr>
                <w:noProof/>
                <w:webHidden/>
              </w:rPr>
            </w:r>
            <w:r>
              <w:rPr>
                <w:noProof/>
                <w:webHidden/>
              </w:rPr>
              <w:fldChar w:fldCharType="separate"/>
            </w:r>
            <w:r w:rsidR="009F5A19">
              <w:rPr>
                <w:noProof/>
                <w:webHidden/>
              </w:rPr>
              <w:t>34</w:t>
            </w:r>
            <w:r>
              <w:rPr>
                <w:noProof/>
                <w:webHidden/>
              </w:rPr>
              <w:fldChar w:fldCharType="end"/>
            </w:r>
          </w:hyperlink>
        </w:p>
        <w:p w14:paraId="5456D50B" w14:textId="0C50F8C3" w:rsidR="000878D3" w:rsidRDefault="000878D3">
          <w:pPr>
            <w:pStyle w:val="TOC3"/>
            <w:tabs>
              <w:tab w:val="right" w:pos="9016"/>
            </w:tabs>
            <w:rPr>
              <w:noProof/>
              <w:kern w:val="2"/>
              <w:sz w:val="24"/>
              <w:szCs w:val="24"/>
              <w14:ligatures w14:val="standardContextual"/>
            </w:rPr>
          </w:pPr>
          <w:hyperlink w:anchor="_Toc223681471" w:history="1">
            <w:r w:rsidRPr="00827D0E">
              <w:rPr>
                <w:rStyle w:val="Hyperlink"/>
                <w:rFonts w:ascii="Times New Roman" w:hAnsi="Times New Roman" w:cs="Times New Roman"/>
                <w:b/>
                <w:bCs/>
                <w:noProof/>
              </w:rPr>
              <w:t>2.1.2.3 Manual Road Taxes</w:t>
            </w:r>
            <w:r>
              <w:rPr>
                <w:noProof/>
                <w:webHidden/>
              </w:rPr>
              <w:tab/>
            </w:r>
            <w:r>
              <w:rPr>
                <w:noProof/>
                <w:webHidden/>
              </w:rPr>
              <w:fldChar w:fldCharType="begin"/>
            </w:r>
            <w:r>
              <w:rPr>
                <w:noProof/>
                <w:webHidden/>
              </w:rPr>
              <w:instrText xml:space="preserve"> PAGEREF _Toc223681471 \h </w:instrText>
            </w:r>
            <w:r>
              <w:rPr>
                <w:noProof/>
                <w:webHidden/>
              </w:rPr>
            </w:r>
            <w:r>
              <w:rPr>
                <w:noProof/>
                <w:webHidden/>
              </w:rPr>
              <w:fldChar w:fldCharType="separate"/>
            </w:r>
            <w:r w:rsidR="009F5A19">
              <w:rPr>
                <w:noProof/>
                <w:webHidden/>
              </w:rPr>
              <w:t>36</w:t>
            </w:r>
            <w:r>
              <w:rPr>
                <w:noProof/>
                <w:webHidden/>
              </w:rPr>
              <w:fldChar w:fldCharType="end"/>
            </w:r>
          </w:hyperlink>
        </w:p>
        <w:p w14:paraId="2237EEEC" w14:textId="2C5FB09A" w:rsidR="000878D3" w:rsidRDefault="000878D3">
          <w:pPr>
            <w:pStyle w:val="TOC3"/>
            <w:tabs>
              <w:tab w:val="right" w:pos="9016"/>
            </w:tabs>
            <w:rPr>
              <w:noProof/>
              <w:kern w:val="2"/>
              <w:sz w:val="24"/>
              <w:szCs w:val="24"/>
              <w14:ligatures w14:val="standardContextual"/>
            </w:rPr>
          </w:pPr>
          <w:hyperlink w:anchor="_Toc223681472" w:history="1">
            <w:r w:rsidRPr="00827D0E">
              <w:rPr>
                <w:rStyle w:val="Hyperlink"/>
                <w:rFonts w:ascii="Times New Roman" w:hAnsi="Times New Roman" w:cs="Times New Roman"/>
                <w:b/>
                <w:bCs/>
                <w:noProof/>
              </w:rPr>
              <w:t>2.1.2.4 Manual Ministries, Departments and Agencies (MDAs) Revenue</w:t>
            </w:r>
            <w:r>
              <w:rPr>
                <w:noProof/>
                <w:webHidden/>
              </w:rPr>
              <w:tab/>
            </w:r>
            <w:r>
              <w:rPr>
                <w:noProof/>
                <w:webHidden/>
              </w:rPr>
              <w:fldChar w:fldCharType="begin"/>
            </w:r>
            <w:r>
              <w:rPr>
                <w:noProof/>
                <w:webHidden/>
              </w:rPr>
              <w:instrText xml:space="preserve"> PAGEREF _Toc223681472 \h </w:instrText>
            </w:r>
            <w:r>
              <w:rPr>
                <w:noProof/>
                <w:webHidden/>
              </w:rPr>
            </w:r>
            <w:r>
              <w:rPr>
                <w:noProof/>
                <w:webHidden/>
              </w:rPr>
              <w:fldChar w:fldCharType="separate"/>
            </w:r>
            <w:r w:rsidR="009F5A19">
              <w:rPr>
                <w:noProof/>
                <w:webHidden/>
              </w:rPr>
              <w:t>38</w:t>
            </w:r>
            <w:r>
              <w:rPr>
                <w:noProof/>
                <w:webHidden/>
              </w:rPr>
              <w:fldChar w:fldCharType="end"/>
            </w:r>
          </w:hyperlink>
        </w:p>
        <w:p w14:paraId="56D5AB1A" w14:textId="13F96D6D" w:rsidR="000878D3" w:rsidRDefault="000878D3">
          <w:pPr>
            <w:pStyle w:val="TOC3"/>
            <w:tabs>
              <w:tab w:val="right" w:pos="9016"/>
            </w:tabs>
            <w:rPr>
              <w:noProof/>
              <w:kern w:val="2"/>
              <w:sz w:val="24"/>
              <w:szCs w:val="24"/>
              <w14:ligatures w14:val="standardContextual"/>
            </w:rPr>
          </w:pPr>
          <w:hyperlink w:anchor="_Toc223681473" w:history="1">
            <w:r w:rsidRPr="00827D0E">
              <w:rPr>
                <w:rStyle w:val="Hyperlink"/>
                <w:rFonts w:ascii="Times New Roman" w:hAnsi="Times New Roman" w:cs="Times New Roman"/>
                <w:b/>
                <w:bCs/>
                <w:noProof/>
              </w:rPr>
              <w:t>2.1.2.4.1 Manual Ground Rent/Land Use Charge (MDA)</w:t>
            </w:r>
            <w:r>
              <w:rPr>
                <w:noProof/>
                <w:webHidden/>
              </w:rPr>
              <w:tab/>
            </w:r>
            <w:r>
              <w:rPr>
                <w:noProof/>
                <w:webHidden/>
              </w:rPr>
              <w:fldChar w:fldCharType="begin"/>
            </w:r>
            <w:r>
              <w:rPr>
                <w:noProof/>
                <w:webHidden/>
              </w:rPr>
              <w:instrText xml:space="preserve"> PAGEREF _Toc223681473 \h </w:instrText>
            </w:r>
            <w:r>
              <w:rPr>
                <w:noProof/>
                <w:webHidden/>
              </w:rPr>
            </w:r>
            <w:r>
              <w:rPr>
                <w:noProof/>
                <w:webHidden/>
              </w:rPr>
              <w:fldChar w:fldCharType="separate"/>
            </w:r>
            <w:r w:rsidR="009F5A19">
              <w:rPr>
                <w:noProof/>
                <w:webHidden/>
              </w:rPr>
              <w:t>41</w:t>
            </w:r>
            <w:r>
              <w:rPr>
                <w:noProof/>
                <w:webHidden/>
              </w:rPr>
              <w:fldChar w:fldCharType="end"/>
            </w:r>
          </w:hyperlink>
        </w:p>
        <w:p w14:paraId="5E11D657" w14:textId="6B080729" w:rsidR="000878D3" w:rsidRDefault="000878D3">
          <w:pPr>
            <w:pStyle w:val="TOC3"/>
            <w:tabs>
              <w:tab w:val="right" w:pos="9016"/>
            </w:tabs>
            <w:rPr>
              <w:noProof/>
              <w:kern w:val="2"/>
              <w:sz w:val="24"/>
              <w:szCs w:val="24"/>
              <w14:ligatures w14:val="standardContextual"/>
            </w:rPr>
          </w:pPr>
          <w:hyperlink w:anchor="_Toc223681474" w:history="1">
            <w:r w:rsidRPr="00827D0E">
              <w:rPr>
                <w:rStyle w:val="Hyperlink"/>
                <w:rFonts w:ascii="Times New Roman" w:hAnsi="Times New Roman" w:cs="Times New Roman"/>
                <w:b/>
                <w:bCs/>
                <w:noProof/>
              </w:rPr>
              <w:t>2.1.2.4.2 Manual Business Premises (MDA)</w:t>
            </w:r>
            <w:r>
              <w:rPr>
                <w:noProof/>
                <w:webHidden/>
              </w:rPr>
              <w:tab/>
            </w:r>
            <w:r>
              <w:rPr>
                <w:noProof/>
                <w:webHidden/>
              </w:rPr>
              <w:fldChar w:fldCharType="begin"/>
            </w:r>
            <w:r>
              <w:rPr>
                <w:noProof/>
                <w:webHidden/>
              </w:rPr>
              <w:instrText xml:space="preserve"> PAGEREF _Toc223681474 \h </w:instrText>
            </w:r>
            <w:r>
              <w:rPr>
                <w:noProof/>
                <w:webHidden/>
              </w:rPr>
            </w:r>
            <w:r>
              <w:rPr>
                <w:noProof/>
                <w:webHidden/>
              </w:rPr>
              <w:fldChar w:fldCharType="separate"/>
            </w:r>
            <w:r w:rsidR="009F5A19">
              <w:rPr>
                <w:noProof/>
                <w:webHidden/>
              </w:rPr>
              <w:t>43</w:t>
            </w:r>
            <w:r>
              <w:rPr>
                <w:noProof/>
                <w:webHidden/>
              </w:rPr>
              <w:fldChar w:fldCharType="end"/>
            </w:r>
          </w:hyperlink>
        </w:p>
        <w:p w14:paraId="6D58B5E6" w14:textId="7304F9FD" w:rsidR="000878D3" w:rsidRDefault="000878D3">
          <w:pPr>
            <w:pStyle w:val="TOC3"/>
            <w:tabs>
              <w:tab w:val="right" w:pos="9016"/>
            </w:tabs>
            <w:rPr>
              <w:noProof/>
              <w:kern w:val="2"/>
              <w:sz w:val="24"/>
              <w:szCs w:val="24"/>
              <w14:ligatures w14:val="standardContextual"/>
            </w:rPr>
          </w:pPr>
          <w:hyperlink w:anchor="_Toc223681475" w:history="1">
            <w:r w:rsidRPr="00827D0E">
              <w:rPr>
                <w:rStyle w:val="Hyperlink"/>
                <w:rFonts w:ascii="Times New Roman" w:hAnsi="Times New Roman" w:cs="Times New Roman"/>
                <w:b/>
                <w:bCs/>
                <w:noProof/>
              </w:rPr>
              <w:t>2.1.2.5 Manual Other Revenue</w:t>
            </w:r>
            <w:r>
              <w:rPr>
                <w:noProof/>
                <w:webHidden/>
              </w:rPr>
              <w:tab/>
            </w:r>
            <w:r>
              <w:rPr>
                <w:noProof/>
                <w:webHidden/>
              </w:rPr>
              <w:fldChar w:fldCharType="begin"/>
            </w:r>
            <w:r>
              <w:rPr>
                <w:noProof/>
                <w:webHidden/>
              </w:rPr>
              <w:instrText xml:space="preserve"> PAGEREF _Toc223681475 \h </w:instrText>
            </w:r>
            <w:r>
              <w:rPr>
                <w:noProof/>
                <w:webHidden/>
              </w:rPr>
            </w:r>
            <w:r>
              <w:rPr>
                <w:noProof/>
                <w:webHidden/>
              </w:rPr>
              <w:fldChar w:fldCharType="separate"/>
            </w:r>
            <w:r w:rsidR="009F5A19">
              <w:rPr>
                <w:noProof/>
                <w:webHidden/>
              </w:rPr>
              <w:t>46</w:t>
            </w:r>
            <w:r>
              <w:rPr>
                <w:noProof/>
                <w:webHidden/>
              </w:rPr>
              <w:fldChar w:fldCharType="end"/>
            </w:r>
          </w:hyperlink>
        </w:p>
        <w:p w14:paraId="7F4720C7" w14:textId="4B06245B" w:rsidR="000878D3" w:rsidRDefault="000878D3">
          <w:pPr>
            <w:pStyle w:val="TOC3"/>
            <w:tabs>
              <w:tab w:val="right" w:pos="9016"/>
            </w:tabs>
            <w:rPr>
              <w:noProof/>
              <w:kern w:val="2"/>
              <w:sz w:val="24"/>
              <w:szCs w:val="24"/>
              <w14:ligatures w14:val="standardContextual"/>
            </w:rPr>
          </w:pPr>
          <w:hyperlink w:anchor="_Toc223681476" w:history="1">
            <w:r w:rsidRPr="00827D0E">
              <w:rPr>
                <w:rStyle w:val="Hyperlink"/>
                <w:rFonts w:ascii="Times New Roman" w:hAnsi="Times New Roman" w:cs="Times New Roman"/>
                <w:b/>
                <w:bCs/>
                <w:noProof/>
              </w:rPr>
              <w:t>2.1.2.5.1 Manual Capital Gain Tax (Other Revenue)</w:t>
            </w:r>
            <w:r>
              <w:rPr>
                <w:noProof/>
                <w:webHidden/>
              </w:rPr>
              <w:tab/>
            </w:r>
            <w:r>
              <w:rPr>
                <w:noProof/>
                <w:webHidden/>
              </w:rPr>
              <w:fldChar w:fldCharType="begin"/>
            </w:r>
            <w:r>
              <w:rPr>
                <w:noProof/>
                <w:webHidden/>
              </w:rPr>
              <w:instrText xml:space="preserve"> PAGEREF _Toc223681476 \h </w:instrText>
            </w:r>
            <w:r>
              <w:rPr>
                <w:noProof/>
                <w:webHidden/>
              </w:rPr>
            </w:r>
            <w:r>
              <w:rPr>
                <w:noProof/>
                <w:webHidden/>
              </w:rPr>
              <w:fldChar w:fldCharType="separate"/>
            </w:r>
            <w:r w:rsidR="009F5A19">
              <w:rPr>
                <w:noProof/>
                <w:webHidden/>
              </w:rPr>
              <w:t>48</w:t>
            </w:r>
            <w:r>
              <w:rPr>
                <w:noProof/>
                <w:webHidden/>
              </w:rPr>
              <w:fldChar w:fldCharType="end"/>
            </w:r>
          </w:hyperlink>
        </w:p>
        <w:p w14:paraId="66C1659B" w14:textId="2FDBAADF" w:rsidR="000878D3" w:rsidRDefault="000878D3">
          <w:pPr>
            <w:pStyle w:val="TOC3"/>
            <w:tabs>
              <w:tab w:val="right" w:pos="9016"/>
            </w:tabs>
            <w:rPr>
              <w:noProof/>
              <w:kern w:val="2"/>
              <w:sz w:val="24"/>
              <w:szCs w:val="24"/>
              <w14:ligatures w14:val="standardContextual"/>
            </w:rPr>
          </w:pPr>
          <w:hyperlink w:anchor="_Toc223681477" w:history="1">
            <w:r w:rsidRPr="00827D0E">
              <w:rPr>
                <w:rStyle w:val="Hyperlink"/>
                <w:rFonts w:ascii="Times New Roman" w:hAnsi="Times New Roman" w:cs="Times New Roman"/>
                <w:b/>
                <w:bCs/>
                <w:noProof/>
              </w:rPr>
              <w:t>2.1.2.5.2 Manual Stamp Duty (Other Revenue)</w:t>
            </w:r>
            <w:r>
              <w:rPr>
                <w:noProof/>
                <w:webHidden/>
              </w:rPr>
              <w:tab/>
            </w:r>
            <w:r>
              <w:rPr>
                <w:noProof/>
                <w:webHidden/>
              </w:rPr>
              <w:fldChar w:fldCharType="begin"/>
            </w:r>
            <w:r>
              <w:rPr>
                <w:noProof/>
                <w:webHidden/>
              </w:rPr>
              <w:instrText xml:space="preserve"> PAGEREF _Toc223681477 \h </w:instrText>
            </w:r>
            <w:r>
              <w:rPr>
                <w:noProof/>
                <w:webHidden/>
              </w:rPr>
            </w:r>
            <w:r>
              <w:rPr>
                <w:noProof/>
                <w:webHidden/>
              </w:rPr>
              <w:fldChar w:fldCharType="separate"/>
            </w:r>
            <w:r w:rsidR="009F5A19">
              <w:rPr>
                <w:noProof/>
                <w:webHidden/>
              </w:rPr>
              <w:t>50</w:t>
            </w:r>
            <w:r>
              <w:rPr>
                <w:noProof/>
                <w:webHidden/>
              </w:rPr>
              <w:fldChar w:fldCharType="end"/>
            </w:r>
          </w:hyperlink>
        </w:p>
        <w:p w14:paraId="2463DA21" w14:textId="6F6D8699" w:rsidR="000878D3" w:rsidRDefault="000878D3">
          <w:pPr>
            <w:pStyle w:val="TOC2"/>
            <w:tabs>
              <w:tab w:val="right" w:pos="9016"/>
            </w:tabs>
            <w:rPr>
              <w:noProof/>
              <w:kern w:val="2"/>
              <w:sz w:val="24"/>
              <w:szCs w:val="24"/>
              <w14:ligatures w14:val="standardContextual"/>
            </w:rPr>
          </w:pPr>
          <w:hyperlink w:anchor="_Toc223681478" w:history="1">
            <w:r w:rsidRPr="00827D0E">
              <w:rPr>
                <w:rStyle w:val="Hyperlink"/>
                <w:rFonts w:ascii="Times New Roman" w:hAnsi="Times New Roman" w:cs="Times New Roman"/>
                <w:b/>
                <w:bCs/>
                <w:noProof/>
              </w:rPr>
              <w:t>2.1.3 Electronic Tax Revenue Generation</w:t>
            </w:r>
            <w:r>
              <w:rPr>
                <w:noProof/>
                <w:webHidden/>
              </w:rPr>
              <w:tab/>
            </w:r>
            <w:r>
              <w:rPr>
                <w:noProof/>
                <w:webHidden/>
              </w:rPr>
              <w:fldChar w:fldCharType="begin"/>
            </w:r>
            <w:r>
              <w:rPr>
                <w:noProof/>
                <w:webHidden/>
              </w:rPr>
              <w:instrText xml:space="preserve"> PAGEREF _Toc223681478 \h </w:instrText>
            </w:r>
            <w:r>
              <w:rPr>
                <w:noProof/>
                <w:webHidden/>
              </w:rPr>
            </w:r>
            <w:r>
              <w:rPr>
                <w:noProof/>
                <w:webHidden/>
              </w:rPr>
              <w:fldChar w:fldCharType="separate"/>
            </w:r>
            <w:r w:rsidR="009F5A19">
              <w:rPr>
                <w:noProof/>
                <w:webHidden/>
              </w:rPr>
              <w:t>52</w:t>
            </w:r>
            <w:r>
              <w:rPr>
                <w:noProof/>
                <w:webHidden/>
              </w:rPr>
              <w:fldChar w:fldCharType="end"/>
            </w:r>
          </w:hyperlink>
        </w:p>
        <w:p w14:paraId="25B3F044" w14:textId="1C1F04B4" w:rsidR="000878D3" w:rsidRDefault="000878D3">
          <w:pPr>
            <w:pStyle w:val="TOC3"/>
            <w:tabs>
              <w:tab w:val="right" w:pos="9016"/>
            </w:tabs>
            <w:rPr>
              <w:noProof/>
              <w:kern w:val="2"/>
              <w:sz w:val="24"/>
              <w:szCs w:val="24"/>
              <w14:ligatures w14:val="standardContextual"/>
            </w:rPr>
          </w:pPr>
          <w:hyperlink w:anchor="_Toc223681479" w:history="1">
            <w:r w:rsidRPr="00827D0E">
              <w:rPr>
                <w:rStyle w:val="Hyperlink"/>
                <w:rFonts w:ascii="Times New Roman" w:hAnsi="Times New Roman" w:cs="Times New Roman"/>
                <w:b/>
                <w:bCs/>
                <w:noProof/>
              </w:rPr>
              <w:t>2.1.3.1 Electronic Pay-As-You-Earn (PAYE)</w:t>
            </w:r>
            <w:r>
              <w:rPr>
                <w:noProof/>
                <w:webHidden/>
              </w:rPr>
              <w:tab/>
            </w:r>
            <w:r>
              <w:rPr>
                <w:noProof/>
                <w:webHidden/>
              </w:rPr>
              <w:fldChar w:fldCharType="begin"/>
            </w:r>
            <w:r>
              <w:rPr>
                <w:noProof/>
                <w:webHidden/>
              </w:rPr>
              <w:instrText xml:space="preserve"> PAGEREF _Toc223681479 \h </w:instrText>
            </w:r>
            <w:r>
              <w:rPr>
                <w:noProof/>
                <w:webHidden/>
              </w:rPr>
            </w:r>
            <w:r>
              <w:rPr>
                <w:noProof/>
                <w:webHidden/>
              </w:rPr>
              <w:fldChar w:fldCharType="separate"/>
            </w:r>
            <w:r w:rsidR="009F5A19">
              <w:rPr>
                <w:noProof/>
                <w:webHidden/>
              </w:rPr>
              <w:t>54</w:t>
            </w:r>
            <w:r>
              <w:rPr>
                <w:noProof/>
                <w:webHidden/>
              </w:rPr>
              <w:fldChar w:fldCharType="end"/>
            </w:r>
          </w:hyperlink>
        </w:p>
        <w:p w14:paraId="03153719" w14:textId="523CD885" w:rsidR="000878D3" w:rsidRDefault="000878D3">
          <w:pPr>
            <w:pStyle w:val="TOC3"/>
            <w:tabs>
              <w:tab w:val="right" w:pos="9016"/>
            </w:tabs>
            <w:rPr>
              <w:noProof/>
              <w:kern w:val="2"/>
              <w:sz w:val="24"/>
              <w:szCs w:val="24"/>
              <w14:ligatures w14:val="standardContextual"/>
            </w:rPr>
          </w:pPr>
          <w:hyperlink w:anchor="_Toc223681480" w:history="1">
            <w:r w:rsidRPr="00827D0E">
              <w:rPr>
                <w:rStyle w:val="Hyperlink"/>
                <w:rFonts w:ascii="Times New Roman" w:hAnsi="Times New Roman" w:cs="Times New Roman"/>
                <w:b/>
                <w:bCs/>
                <w:noProof/>
              </w:rPr>
              <w:t>2.1.3.2 Electronic Direct Assessment</w:t>
            </w:r>
            <w:r>
              <w:rPr>
                <w:noProof/>
                <w:webHidden/>
              </w:rPr>
              <w:tab/>
            </w:r>
            <w:r>
              <w:rPr>
                <w:noProof/>
                <w:webHidden/>
              </w:rPr>
              <w:fldChar w:fldCharType="begin"/>
            </w:r>
            <w:r>
              <w:rPr>
                <w:noProof/>
                <w:webHidden/>
              </w:rPr>
              <w:instrText xml:space="preserve"> PAGEREF _Toc223681480 \h </w:instrText>
            </w:r>
            <w:r>
              <w:rPr>
                <w:noProof/>
                <w:webHidden/>
              </w:rPr>
            </w:r>
            <w:r>
              <w:rPr>
                <w:noProof/>
                <w:webHidden/>
              </w:rPr>
              <w:fldChar w:fldCharType="separate"/>
            </w:r>
            <w:r w:rsidR="009F5A19">
              <w:rPr>
                <w:noProof/>
                <w:webHidden/>
              </w:rPr>
              <w:t>57</w:t>
            </w:r>
            <w:r>
              <w:rPr>
                <w:noProof/>
                <w:webHidden/>
              </w:rPr>
              <w:fldChar w:fldCharType="end"/>
            </w:r>
          </w:hyperlink>
        </w:p>
        <w:p w14:paraId="5FEF7E1E" w14:textId="77DADC5B" w:rsidR="000878D3" w:rsidRDefault="000878D3">
          <w:pPr>
            <w:pStyle w:val="TOC3"/>
            <w:tabs>
              <w:tab w:val="right" w:pos="9016"/>
            </w:tabs>
            <w:rPr>
              <w:noProof/>
              <w:kern w:val="2"/>
              <w:sz w:val="24"/>
              <w:szCs w:val="24"/>
              <w14:ligatures w14:val="standardContextual"/>
            </w:rPr>
          </w:pPr>
          <w:hyperlink w:anchor="_Toc223681481" w:history="1">
            <w:r w:rsidRPr="00827D0E">
              <w:rPr>
                <w:rStyle w:val="Hyperlink"/>
                <w:rFonts w:ascii="Times New Roman" w:hAnsi="Times New Roman" w:cs="Times New Roman"/>
                <w:b/>
                <w:bCs/>
                <w:noProof/>
              </w:rPr>
              <w:t>2.1.3.3 Electronic Road Taxes</w:t>
            </w:r>
            <w:r>
              <w:rPr>
                <w:noProof/>
                <w:webHidden/>
              </w:rPr>
              <w:tab/>
            </w:r>
            <w:r>
              <w:rPr>
                <w:noProof/>
                <w:webHidden/>
              </w:rPr>
              <w:fldChar w:fldCharType="begin"/>
            </w:r>
            <w:r>
              <w:rPr>
                <w:noProof/>
                <w:webHidden/>
              </w:rPr>
              <w:instrText xml:space="preserve"> PAGEREF _Toc223681481 \h </w:instrText>
            </w:r>
            <w:r>
              <w:rPr>
                <w:noProof/>
                <w:webHidden/>
              </w:rPr>
            </w:r>
            <w:r>
              <w:rPr>
                <w:noProof/>
                <w:webHidden/>
              </w:rPr>
              <w:fldChar w:fldCharType="separate"/>
            </w:r>
            <w:r w:rsidR="009F5A19">
              <w:rPr>
                <w:noProof/>
                <w:webHidden/>
              </w:rPr>
              <w:t>59</w:t>
            </w:r>
            <w:r>
              <w:rPr>
                <w:noProof/>
                <w:webHidden/>
              </w:rPr>
              <w:fldChar w:fldCharType="end"/>
            </w:r>
          </w:hyperlink>
        </w:p>
        <w:p w14:paraId="01C61C0C" w14:textId="3BB76053" w:rsidR="000878D3" w:rsidRDefault="000878D3">
          <w:pPr>
            <w:pStyle w:val="TOC3"/>
            <w:tabs>
              <w:tab w:val="right" w:pos="9016"/>
            </w:tabs>
            <w:rPr>
              <w:noProof/>
              <w:kern w:val="2"/>
              <w:sz w:val="24"/>
              <w:szCs w:val="24"/>
              <w14:ligatures w14:val="standardContextual"/>
            </w:rPr>
          </w:pPr>
          <w:hyperlink w:anchor="_Toc223681482" w:history="1">
            <w:r w:rsidRPr="00827D0E">
              <w:rPr>
                <w:rStyle w:val="Hyperlink"/>
                <w:rFonts w:ascii="Times New Roman" w:hAnsi="Times New Roman" w:cs="Times New Roman"/>
                <w:b/>
                <w:bCs/>
                <w:noProof/>
              </w:rPr>
              <w:t>2.1.3.4 Electronic MDA Revenue</w:t>
            </w:r>
            <w:r>
              <w:rPr>
                <w:noProof/>
                <w:webHidden/>
              </w:rPr>
              <w:tab/>
            </w:r>
            <w:r>
              <w:rPr>
                <w:noProof/>
                <w:webHidden/>
              </w:rPr>
              <w:fldChar w:fldCharType="begin"/>
            </w:r>
            <w:r>
              <w:rPr>
                <w:noProof/>
                <w:webHidden/>
              </w:rPr>
              <w:instrText xml:space="preserve"> PAGEREF _Toc223681482 \h </w:instrText>
            </w:r>
            <w:r>
              <w:rPr>
                <w:noProof/>
                <w:webHidden/>
              </w:rPr>
            </w:r>
            <w:r>
              <w:rPr>
                <w:noProof/>
                <w:webHidden/>
              </w:rPr>
              <w:fldChar w:fldCharType="separate"/>
            </w:r>
            <w:r w:rsidR="009F5A19">
              <w:rPr>
                <w:noProof/>
                <w:webHidden/>
              </w:rPr>
              <w:t>62</w:t>
            </w:r>
            <w:r>
              <w:rPr>
                <w:noProof/>
                <w:webHidden/>
              </w:rPr>
              <w:fldChar w:fldCharType="end"/>
            </w:r>
          </w:hyperlink>
        </w:p>
        <w:p w14:paraId="282EA5FE" w14:textId="19382544" w:rsidR="000878D3" w:rsidRDefault="000878D3">
          <w:pPr>
            <w:pStyle w:val="TOC3"/>
            <w:tabs>
              <w:tab w:val="right" w:pos="9016"/>
            </w:tabs>
            <w:rPr>
              <w:noProof/>
              <w:kern w:val="2"/>
              <w:sz w:val="24"/>
              <w:szCs w:val="24"/>
              <w14:ligatures w14:val="standardContextual"/>
            </w:rPr>
          </w:pPr>
          <w:hyperlink w:anchor="_Toc223681483" w:history="1">
            <w:r w:rsidRPr="00827D0E">
              <w:rPr>
                <w:rStyle w:val="Hyperlink"/>
                <w:rFonts w:ascii="Times New Roman" w:hAnsi="Times New Roman" w:cs="Times New Roman"/>
                <w:b/>
                <w:bCs/>
                <w:noProof/>
              </w:rPr>
              <w:t>2.1.3.4.1 Electronic Ground Rent/Land Use Charge (MDA)</w:t>
            </w:r>
            <w:r>
              <w:rPr>
                <w:noProof/>
                <w:webHidden/>
              </w:rPr>
              <w:tab/>
            </w:r>
            <w:r>
              <w:rPr>
                <w:noProof/>
                <w:webHidden/>
              </w:rPr>
              <w:fldChar w:fldCharType="begin"/>
            </w:r>
            <w:r>
              <w:rPr>
                <w:noProof/>
                <w:webHidden/>
              </w:rPr>
              <w:instrText xml:space="preserve"> PAGEREF _Toc223681483 \h </w:instrText>
            </w:r>
            <w:r>
              <w:rPr>
                <w:noProof/>
                <w:webHidden/>
              </w:rPr>
            </w:r>
            <w:r>
              <w:rPr>
                <w:noProof/>
                <w:webHidden/>
              </w:rPr>
              <w:fldChar w:fldCharType="separate"/>
            </w:r>
            <w:r w:rsidR="009F5A19">
              <w:rPr>
                <w:noProof/>
                <w:webHidden/>
              </w:rPr>
              <w:t>64</w:t>
            </w:r>
            <w:r>
              <w:rPr>
                <w:noProof/>
                <w:webHidden/>
              </w:rPr>
              <w:fldChar w:fldCharType="end"/>
            </w:r>
          </w:hyperlink>
        </w:p>
        <w:p w14:paraId="20A2CC82" w14:textId="37099033" w:rsidR="000878D3" w:rsidRDefault="000878D3">
          <w:pPr>
            <w:pStyle w:val="TOC3"/>
            <w:tabs>
              <w:tab w:val="right" w:pos="9016"/>
            </w:tabs>
            <w:rPr>
              <w:noProof/>
              <w:kern w:val="2"/>
              <w:sz w:val="24"/>
              <w:szCs w:val="24"/>
              <w14:ligatures w14:val="standardContextual"/>
            </w:rPr>
          </w:pPr>
          <w:hyperlink w:anchor="_Toc223681484" w:history="1">
            <w:r w:rsidRPr="00827D0E">
              <w:rPr>
                <w:rStyle w:val="Hyperlink"/>
                <w:rFonts w:ascii="Times New Roman" w:hAnsi="Times New Roman" w:cs="Times New Roman"/>
                <w:b/>
                <w:bCs/>
                <w:noProof/>
              </w:rPr>
              <w:t>2.1.3.4.2 Electronic Business Premises (MDA)</w:t>
            </w:r>
            <w:r>
              <w:rPr>
                <w:noProof/>
                <w:webHidden/>
              </w:rPr>
              <w:tab/>
            </w:r>
            <w:r>
              <w:rPr>
                <w:noProof/>
                <w:webHidden/>
              </w:rPr>
              <w:fldChar w:fldCharType="begin"/>
            </w:r>
            <w:r>
              <w:rPr>
                <w:noProof/>
                <w:webHidden/>
              </w:rPr>
              <w:instrText xml:space="preserve"> PAGEREF _Toc223681484 \h </w:instrText>
            </w:r>
            <w:r>
              <w:rPr>
                <w:noProof/>
                <w:webHidden/>
              </w:rPr>
            </w:r>
            <w:r>
              <w:rPr>
                <w:noProof/>
                <w:webHidden/>
              </w:rPr>
              <w:fldChar w:fldCharType="separate"/>
            </w:r>
            <w:r w:rsidR="009F5A19">
              <w:rPr>
                <w:noProof/>
                <w:webHidden/>
              </w:rPr>
              <w:t>66</w:t>
            </w:r>
            <w:r>
              <w:rPr>
                <w:noProof/>
                <w:webHidden/>
              </w:rPr>
              <w:fldChar w:fldCharType="end"/>
            </w:r>
          </w:hyperlink>
        </w:p>
        <w:p w14:paraId="208C496E" w14:textId="2ED9C2F0" w:rsidR="000878D3" w:rsidRDefault="000878D3">
          <w:pPr>
            <w:pStyle w:val="TOC3"/>
            <w:tabs>
              <w:tab w:val="right" w:pos="9016"/>
            </w:tabs>
            <w:rPr>
              <w:noProof/>
              <w:kern w:val="2"/>
              <w:sz w:val="24"/>
              <w:szCs w:val="24"/>
              <w14:ligatures w14:val="standardContextual"/>
            </w:rPr>
          </w:pPr>
          <w:hyperlink w:anchor="_Toc223681485" w:history="1">
            <w:r w:rsidRPr="00827D0E">
              <w:rPr>
                <w:rStyle w:val="Hyperlink"/>
                <w:rFonts w:ascii="Times New Roman" w:hAnsi="Times New Roman" w:cs="Times New Roman"/>
                <w:b/>
                <w:bCs/>
                <w:noProof/>
              </w:rPr>
              <w:t>2.1.3.5 Electronic Other Revenue</w:t>
            </w:r>
            <w:r>
              <w:rPr>
                <w:noProof/>
                <w:webHidden/>
              </w:rPr>
              <w:tab/>
            </w:r>
            <w:r>
              <w:rPr>
                <w:noProof/>
                <w:webHidden/>
              </w:rPr>
              <w:fldChar w:fldCharType="begin"/>
            </w:r>
            <w:r>
              <w:rPr>
                <w:noProof/>
                <w:webHidden/>
              </w:rPr>
              <w:instrText xml:space="preserve"> PAGEREF _Toc223681485 \h </w:instrText>
            </w:r>
            <w:r>
              <w:rPr>
                <w:noProof/>
                <w:webHidden/>
              </w:rPr>
            </w:r>
            <w:r>
              <w:rPr>
                <w:noProof/>
                <w:webHidden/>
              </w:rPr>
              <w:fldChar w:fldCharType="separate"/>
            </w:r>
            <w:r w:rsidR="009F5A19">
              <w:rPr>
                <w:noProof/>
                <w:webHidden/>
              </w:rPr>
              <w:t>69</w:t>
            </w:r>
            <w:r>
              <w:rPr>
                <w:noProof/>
                <w:webHidden/>
              </w:rPr>
              <w:fldChar w:fldCharType="end"/>
            </w:r>
          </w:hyperlink>
        </w:p>
        <w:p w14:paraId="40E9CF43" w14:textId="04F7C93F" w:rsidR="000878D3" w:rsidRDefault="000878D3">
          <w:pPr>
            <w:pStyle w:val="TOC3"/>
            <w:tabs>
              <w:tab w:val="right" w:pos="9016"/>
            </w:tabs>
            <w:rPr>
              <w:noProof/>
              <w:kern w:val="2"/>
              <w:sz w:val="24"/>
              <w:szCs w:val="24"/>
              <w14:ligatures w14:val="standardContextual"/>
            </w:rPr>
          </w:pPr>
          <w:hyperlink w:anchor="_Toc223681486" w:history="1">
            <w:r w:rsidRPr="00827D0E">
              <w:rPr>
                <w:rStyle w:val="Hyperlink"/>
                <w:rFonts w:ascii="Times New Roman" w:hAnsi="Times New Roman" w:cs="Times New Roman"/>
                <w:b/>
                <w:bCs/>
                <w:noProof/>
              </w:rPr>
              <w:t>2.1.3.5.1 Electronic Capital Gain Tax (Other Revenue)</w:t>
            </w:r>
            <w:r>
              <w:rPr>
                <w:noProof/>
                <w:webHidden/>
              </w:rPr>
              <w:tab/>
            </w:r>
            <w:r>
              <w:rPr>
                <w:noProof/>
                <w:webHidden/>
              </w:rPr>
              <w:fldChar w:fldCharType="begin"/>
            </w:r>
            <w:r>
              <w:rPr>
                <w:noProof/>
                <w:webHidden/>
              </w:rPr>
              <w:instrText xml:space="preserve"> PAGEREF _Toc223681486 \h </w:instrText>
            </w:r>
            <w:r>
              <w:rPr>
                <w:noProof/>
                <w:webHidden/>
              </w:rPr>
            </w:r>
            <w:r>
              <w:rPr>
                <w:noProof/>
                <w:webHidden/>
              </w:rPr>
              <w:fldChar w:fldCharType="separate"/>
            </w:r>
            <w:r w:rsidR="009F5A19">
              <w:rPr>
                <w:noProof/>
                <w:webHidden/>
              </w:rPr>
              <w:t>71</w:t>
            </w:r>
            <w:r>
              <w:rPr>
                <w:noProof/>
                <w:webHidden/>
              </w:rPr>
              <w:fldChar w:fldCharType="end"/>
            </w:r>
          </w:hyperlink>
        </w:p>
        <w:p w14:paraId="64C1100F" w14:textId="0852E7C1" w:rsidR="000878D3" w:rsidRDefault="000878D3">
          <w:pPr>
            <w:pStyle w:val="TOC3"/>
            <w:tabs>
              <w:tab w:val="right" w:pos="9016"/>
            </w:tabs>
            <w:rPr>
              <w:noProof/>
              <w:kern w:val="2"/>
              <w:sz w:val="24"/>
              <w:szCs w:val="24"/>
              <w14:ligatures w14:val="standardContextual"/>
            </w:rPr>
          </w:pPr>
          <w:hyperlink w:anchor="_Toc223681487" w:history="1">
            <w:r w:rsidRPr="00827D0E">
              <w:rPr>
                <w:rStyle w:val="Hyperlink"/>
                <w:rFonts w:ascii="Times New Roman" w:hAnsi="Times New Roman" w:cs="Times New Roman"/>
                <w:b/>
                <w:bCs/>
                <w:noProof/>
              </w:rPr>
              <w:t>2.1.3.5.2 Electronic Stamp Duty (Other Revenue)</w:t>
            </w:r>
            <w:r>
              <w:rPr>
                <w:noProof/>
                <w:webHidden/>
              </w:rPr>
              <w:tab/>
            </w:r>
            <w:r>
              <w:rPr>
                <w:noProof/>
                <w:webHidden/>
              </w:rPr>
              <w:fldChar w:fldCharType="begin"/>
            </w:r>
            <w:r>
              <w:rPr>
                <w:noProof/>
                <w:webHidden/>
              </w:rPr>
              <w:instrText xml:space="preserve"> PAGEREF _Toc223681487 \h </w:instrText>
            </w:r>
            <w:r>
              <w:rPr>
                <w:noProof/>
                <w:webHidden/>
              </w:rPr>
            </w:r>
            <w:r>
              <w:rPr>
                <w:noProof/>
                <w:webHidden/>
              </w:rPr>
              <w:fldChar w:fldCharType="separate"/>
            </w:r>
            <w:r w:rsidR="009F5A19">
              <w:rPr>
                <w:noProof/>
                <w:webHidden/>
              </w:rPr>
              <w:t>73</w:t>
            </w:r>
            <w:r>
              <w:rPr>
                <w:noProof/>
                <w:webHidden/>
              </w:rPr>
              <w:fldChar w:fldCharType="end"/>
            </w:r>
          </w:hyperlink>
        </w:p>
        <w:p w14:paraId="5D91FDAB" w14:textId="3DDA9064" w:rsidR="000878D3" w:rsidRDefault="000878D3">
          <w:pPr>
            <w:pStyle w:val="TOC1"/>
            <w:rPr>
              <w:noProof/>
              <w:kern w:val="2"/>
              <w:sz w:val="24"/>
              <w:szCs w:val="24"/>
              <w14:ligatures w14:val="standardContextual"/>
            </w:rPr>
          </w:pPr>
          <w:hyperlink w:anchor="_Toc223681488" w:history="1">
            <w:r w:rsidRPr="00827D0E">
              <w:rPr>
                <w:rStyle w:val="Hyperlink"/>
                <w:rFonts w:ascii="Times New Roman" w:hAnsi="Times New Roman" w:cs="Times New Roman"/>
                <w:b/>
                <w:bCs/>
                <w:noProof/>
              </w:rPr>
              <w:t>2.2. Theoretical</w:t>
            </w:r>
            <w:r w:rsidRPr="00827D0E">
              <w:rPr>
                <w:rStyle w:val="Hyperlink"/>
                <w:rFonts w:ascii="Times New Roman" w:hAnsi="Times New Roman" w:cs="Times New Roman"/>
                <w:b/>
                <w:bCs/>
                <w:noProof/>
                <w:spacing w:val="-9"/>
              </w:rPr>
              <w:t xml:space="preserve"> </w:t>
            </w:r>
            <w:r w:rsidRPr="00827D0E">
              <w:rPr>
                <w:rStyle w:val="Hyperlink"/>
                <w:rFonts w:ascii="Times New Roman" w:hAnsi="Times New Roman" w:cs="Times New Roman"/>
                <w:b/>
                <w:bCs/>
                <w:noProof/>
                <w:spacing w:val="-2"/>
              </w:rPr>
              <w:t>Framework:</w:t>
            </w:r>
            <w:r>
              <w:rPr>
                <w:noProof/>
                <w:webHidden/>
              </w:rPr>
              <w:tab/>
            </w:r>
            <w:r>
              <w:rPr>
                <w:noProof/>
                <w:webHidden/>
              </w:rPr>
              <w:fldChar w:fldCharType="begin"/>
            </w:r>
            <w:r>
              <w:rPr>
                <w:noProof/>
                <w:webHidden/>
              </w:rPr>
              <w:instrText xml:space="preserve"> PAGEREF _Toc223681488 \h </w:instrText>
            </w:r>
            <w:r>
              <w:rPr>
                <w:noProof/>
                <w:webHidden/>
              </w:rPr>
            </w:r>
            <w:r>
              <w:rPr>
                <w:noProof/>
                <w:webHidden/>
              </w:rPr>
              <w:fldChar w:fldCharType="separate"/>
            </w:r>
            <w:r w:rsidR="009F5A19">
              <w:rPr>
                <w:noProof/>
                <w:webHidden/>
              </w:rPr>
              <w:t>75</w:t>
            </w:r>
            <w:r>
              <w:rPr>
                <w:noProof/>
                <w:webHidden/>
              </w:rPr>
              <w:fldChar w:fldCharType="end"/>
            </w:r>
          </w:hyperlink>
        </w:p>
        <w:p w14:paraId="44BD6A61" w14:textId="704FAEC7" w:rsidR="000878D3" w:rsidRDefault="000878D3">
          <w:pPr>
            <w:pStyle w:val="TOC2"/>
            <w:tabs>
              <w:tab w:val="right" w:pos="9016"/>
            </w:tabs>
            <w:rPr>
              <w:noProof/>
              <w:kern w:val="2"/>
              <w:sz w:val="24"/>
              <w:szCs w:val="24"/>
              <w14:ligatures w14:val="standardContextual"/>
            </w:rPr>
          </w:pPr>
          <w:hyperlink w:anchor="_Toc223681489" w:history="1">
            <w:r w:rsidRPr="00827D0E">
              <w:rPr>
                <w:rStyle w:val="Hyperlink"/>
                <w:rFonts w:ascii="Times New Roman" w:hAnsi="Times New Roman" w:cs="Times New Roman"/>
                <w:b/>
                <w:bCs/>
                <w:noProof/>
              </w:rPr>
              <w:t>2.2.1 The Lifeblood Theory</w:t>
            </w:r>
            <w:r>
              <w:rPr>
                <w:noProof/>
                <w:webHidden/>
              </w:rPr>
              <w:tab/>
            </w:r>
            <w:r>
              <w:rPr>
                <w:noProof/>
                <w:webHidden/>
              </w:rPr>
              <w:fldChar w:fldCharType="begin"/>
            </w:r>
            <w:r>
              <w:rPr>
                <w:noProof/>
                <w:webHidden/>
              </w:rPr>
              <w:instrText xml:space="preserve"> PAGEREF _Toc223681489 \h </w:instrText>
            </w:r>
            <w:r>
              <w:rPr>
                <w:noProof/>
                <w:webHidden/>
              </w:rPr>
            </w:r>
            <w:r>
              <w:rPr>
                <w:noProof/>
                <w:webHidden/>
              </w:rPr>
              <w:fldChar w:fldCharType="separate"/>
            </w:r>
            <w:r w:rsidR="009F5A19">
              <w:rPr>
                <w:noProof/>
                <w:webHidden/>
              </w:rPr>
              <w:t>75</w:t>
            </w:r>
            <w:r>
              <w:rPr>
                <w:noProof/>
                <w:webHidden/>
              </w:rPr>
              <w:fldChar w:fldCharType="end"/>
            </w:r>
          </w:hyperlink>
        </w:p>
        <w:p w14:paraId="31A6DC3D" w14:textId="25E32449" w:rsidR="000878D3" w:rsidRDefault="000878D3">
          <w:pPr>
            <w:pStyle w:val="TOC2"/>
            <w:tabs>
              <w:tab w:val="right" w:pos="9016"/>
            </w:tabs>
            <w:rPr>
              <w:noProof/>
              <w:kern w:val="2"/>
              <w:sz w:val="24"/>
              <w:szCs w:val="24"/>
              <w14:ligatures w14:val="standardContextual"/>
            </w:rPr>
          </w:pPr>
          <w:hyperlink w:anchor="_Toc223681490" w:history="1">
            <w:r w:rsidRPr="00827D0E">
              <w:rPr>
                <w:rStyle w:val="Hyperlink"/>
                <w:rFonts w:ascii="Times New Roman" w:hAnsi="Times New Roman" w:cs="Times New Roman"/>
                <w:b/>
                <w:bCs/>
                <w:noProof/>
              </w:rPr>
              <w:t>2.2.3 Benefit Theory of Taxation</w:t>
            </w:r>
            <w:r>
              <w:rPr>
                <w:noProof/>
                <w:webHidden/>
              </w:rPr>
              <w:tab/>
            </w:r>
            <w:r>
              <w:rPr>
                <w:noProof/>
                <w:webHidden/>
              </w:rPr>
              <w:fldChar w:fldCharType="begin"/>
            </w:r>
            <w:r>
              <w:rPr>
                <w:noProof/>
                <w:webHidden/>
              </w:rPr>
              <w:instrText xml:space="preserve"> PAGEREF _Toc223681490 \h </w:instrText>
            </w:r>
            <w:r>
              <w:rPr>
                <w:noProof/>
                <w:webHidden/>
              </w:rPr>
            </w:r>
            <w:r>
              <w:rPr>
                <w:noProof/>
                <w:webHidden/>
              </w:rPr>
              <w:fldChar w:fldCharType="separate"/>
            </w:r>
            <w:r w:rsidR="009F5A19">
              <w:rPr>
                <w:noProof/>
                <w:webHidden/>
              </w:rPr>
              <w:t>78</w:t>
            </w:r>
            <w:r>
              <w:rPr>
                <w:noProof/>
                <w:webHidden/>
              </w:rPr>
              <w:fldChar w:fldCharType="end"/>
            </w:r>
          </w:hyperlink>
        </w:p>
        <w:p w14:paraId="695BD132" w14:textId="462DB209" w:rsidR="000878D3" w:rsidRDefault="000878D3">
          <w:pPr>
            <w:pStyle w:val="TOC2"/>
            <w:tabs>
              <w:tab w:val="right" w:pos="9016"/>
            </w:tabs>
            <w:rPr>
              <w:noProof/>
              <w:kern w:val="2"/>
              <w:sz w:val="24"/>
              <w:szCs w:val="24"/>
              <w14:ligatures w14:val="standardContextual"/>
            </w:rPr>
          </w:pPr>
          <w:hyperlink w:anchor="_Toc223681491" w:history="1">
            <w:r w:rsidRPr="00827D0E">
              <w:rPr>
                <w:rStyle w:val="Hyperlink"/>
                <w:rFonts w:ascii="Times New Roman" w:eastAsia="Times New Roman" w:hAnsi="Times New Roman" w:cs="Times New Roman"/>
                <w:b/>
                <w:bCs/>
                <w:noProof/>
              </w:rPr>
              <w:t xml:space="preserve">2.2.4 </w:t>
            </w:r>
            <w:r w:rsidRPr="00827D0E">
              <w:rPr>
                <w:rStyle w:val="Hyperlink"/>
                <w:rFonts w:ascii="Times New Roman" w:hAnsi="Times New Roman" w:cs="Times New Roman"/>
                <w:b/>
                <w:bCs/>
                <w:noProof/>
              </w:rPr>
              <w:t>Fiscal Exchange Theory of Taxation</w:t>
            </w:r>
            <w:r>
              <w:rPr>
                <w:noProof/>
                <w:webHidden/>
              </w:rPr>
              <w:tab/>
            </w:r>
            <w:r>
              <w:rPr>
                <w:noProof/>
                <w:webHidden/>
              </w:rPr>
              <w:fldChar w:fldCharType="begin"/>
            </w:r>
            <w:r>
              <w:rPr>
                <w:noProof/>
                <w:webHidden/>
              </w:rPr>
              <w:instrText xml:space="preserve"> PAGEREF _Toc223681491 \h </w:instrText>
            </w:r>
            <w:r>
              <w:rPr>
                <w:noProof/>
                <w:webHidden/>
              </w:rPr>
            </w:r>
            <w:r>
              <w:rPr>
                <w:noProof/>
                <w:webHidden/>
              </w:rPr>
              <w:fldChar w:fldCharType="separate"/>
            </w:r>
            <w:r w:rsidR="009F5A19">
              <w:rPr>
                <w:noProof/>
                <w:webHidden/>
              </w:rPr>
              <w:t>79</w:t>
            </w:r>
            <w:r>
              <w:rPr>
                <w:noProof/>
                <w:webHidden/>
              </w:rPr>
              <w:fldChar w:fldCharType="end"/>
            </w:r>
          </w:hyperlink>
        </w:p>
        <w:p w14:paraId="02755E7C" w14:textId="2F6F68D6" w:rsidR="000878D3" w:rsidRDefault="000878D3">
          <w:pPr>
            <w:pStyle w:val="TOC2"/>
            <w:tabs>
              <w:tab w:val="right" w:pos="9016"/>
            </w:tabs>
            <w:rPr>
              <w:noProof/>
              <w:kern w:val="2"/>
              <w:sz w:val="24"/>
              <w:szCs w:val="24"/>
              <w14:ligatures w14:val="standardContextual"/>
            </w:rPr>
          </w:pPr>
          <w:hyperlink w:anchor="_Toc223681492" w:history="1">
            <w:r w:rsidRPr="00827D0E">
              <w:rPr>
                <w:rStyle w:val="Hyperlink"/>
                <w:rFonts w:ascii="Times New Roman" w:hAnsi="Times New Roman" w:cs="Times New Roman"/>
                <w:b/>
                <w:bCs/>
                <w:noProof/>
              </w:rPr>
              <w:t>2.2.5 Transaction Cost Theory (TCT)</w:t>
            </w:r>
            <w:r>
              <w:rPr>
                <w:noProof/>
                <w:webHidden/>
              </w:rPr>
              <w:tab/>
            </w:r>
            <w:r>
              <w:rPr>
                <w:noProof/>
                <w:webHidden/>
              </w:rPr>
              <w:fldChar w:fldCharType="begin"/>
            </w:r>
            <w:r>
              <w:rPr>
                <w:noProof/>
                <w:webHidden/>
              </w:rPr>
              <w:instrText xml:space="preserve"> PAGEREF _Toc223681492 \h </w:instrText>
            </w:r>
            <w:r>
              <w:rPr>
                <w:noProof/>
                <w:webHidden/>
              </w:rPr>
            </w:r>
            <w:r>
              <w:rPr>
                <w:noProof/>
                <w:webHidden/>
              </w:rPr>
              <w:fldChar w:fldCharType="separate"/>
            </w:r>
            <w:r w:rsidR="009F5A19">
              <w:rPr>
                <w:noProof/>
                <w:webHidden/>
              </w:rPr>
              <w:t>80</w:t>
            </w:r>
            <w:r>
              <w:rPr>
                <w:noProof/>
                <w:webHidden/>
              </w:rPr>
              <w:fldChar w:fldCharType="end"/>
            </w:r>
          </w:hyperlink>
        </w:p>
        <w:p w14:paraId="6BB65D10" w14:textId="39A0236F" w:rsidR="000878D3" w:rsidRDefault="000878D3">
          <w:pPr>
            <w:pStyle w:val="TOC2"/>
            <w:tabs>
              <w:tab w:val="right" w:pos="9016"/>
            </w:tabs>
            <w:rPr>
              <w:noProof/>
              <w:kern w:val="2"/>
              <w:sz w:val="24"/>
              <w:szCs w:val="24"/>
              <w14:ligatures w14:val="standardContextual"/>
            </w:rPr>
          </w:pPr>
          <w:hyperlink w:anchor="_Toc223681493" w:history="1">
            <w:r w:rsidRPr="00827D0E">
              <w:rPr>
                <w:rStyle w:val="Hyperlink"/>
                <w:rFonts w:ascii="Times New Roman" w:hAnsi="Times New Roman" w:cs="Times New Roman"/>
                <w:b/>
                <w:bCs/>
                <w:noProof/>
              </w:rPr>
              <w:t>2.2.6 Technology Acceptance Model (TAM)</w:t>
            </w:r>
            <w:r>
              <w:rPr>
                <w:noProof/>
                <w:webHidden/>
              </w:rPr>
              <w:tab/>
            </w:r>
            <w:r>
              <w:rPr>
                <w:noProof/>
                <w:webHidden/>
              </w:rPr>
              <w:fldChar w:fldCharType="begin"/>
            </w:r>
            <w:r>
              <w:rPr>
                <w:noProof/>
                <w:webHidden/>
              </w:rPr>
              <w:instrText xml:space="preserve"> PAGEREF _Toc223681493 \h </w:instrText>
            </w:r>
            <w:r>
              <w:rPr>
                <w:noProof/>
                <w:webHidden/>
              </w:rPr>
            </w:r>
            <w:r>
              <w:rPr>
                <w:noProof/>
                <w:webHidden/>
              </w:rPr>
              <w:fldChar w:fldCharType="separate"/>
            </w:r>
            <w:r w:rsidR="009F5A19">
              <w:rPr>
                <w:noProof/>
                <w:webHidden/>
              </w:rPr>
              <w:t>81</w:t>
            </w:r>
            <w:r>
              <w:rPr>
                <w:noProof/>
                <w:webHidden/>
              </w:rPr>
              <w:fldChar w:fldCharType="end"/>
            </w:r>
          </w:hyperlink>
        </w:p>
        <w:p w14:paraId="4E1D1A7C" w14:textId="698A5206" w:rsidR="000878D3" w:rsidRDefault="000878D3">
          <w:pPr>
            <w:pStyle w:val="TOC2"/>
            <w:tabs>
              <w:tab w:val="right" w:pos="9016"/>
            </w:tabs>
            <w:rPr>
              <w:noProof/>
              <w:kern w:val="2"/>
              <w:sz w:val="24"/>
              <w:szCs w:val="24"/>
              <w14:ligatures w14:val="standardContextual"/>
            </w:rPr>
          </w:pPr>
          <w:hyperlink w:anchor="_Toc223681494" w:history="1">
            <w:r w:rsidRPr="00827D0E">
              <w:rPr>
                <w:rStyle w:val="Hyperlink"/>
                <w:rFonts w:ascii="Times New Roman" w:hAnsi="Times New Roman" w:cs="Times New Roman"/>
                <w:b/>
                <w:bCs/>
                <w:noProof/>
              </w:rPr>
              <w:t>2.2.7 Theory of Reasoned Action (TRA)</w:t>
            </w:r>
            <w:r>
              <w:rPr>
                <w:noProof/>
                <w:webHidden/>
              </w:rPr>
              <w:tab/>
            </w:r>
            <w:r>
              <w:rPr>
                <w:noProof/>
                <w:webHidden/>
              </w:rPr>
              <w:fldChar w:fldCharType="begin"/>
            </w:r>
            <w:r>
              <w:rPr>
                <w:noProof/>
                <w:webHidden/>
              </w:rPr>
              <w:instrText xml:space="preserve"> PAGEREF _Toc223681494 \h </w:instrText>
            </w:r>
            <w:r>
              <w:rPr>
                <w:noProof/>
                <w:webHidden/>
              </w:rPr>
            </w:r>
            <w:r>
              <w:rPr>
                <w:noProof/>
                <w:webHidden/>
              </w:rPr>
              <w:fldChar w:fldCharType="separate"/>
            </w:r>
            <w:r w:rsidR="009F5A19">
              <w:rPr>
                <w:noProof/>
                <w:webHidden/>
              </w:rPr>
              <w:t>82</w:t>
            </w:r>
            <w:r>
              <w:rPr>
                <w:noProof/>
                <w:webHidden/>
              </w:rPr>
              <w:fldChar w:fldCharType="end"/>
            </w:r>
          </w:hyperlink>
        </w:p>
        <w:p w14:paraId="4D8DF890" w14:textId="27B2E552" w:rsidR="000878D3" w:rsidRDefault="000878D3">
          <w:pPr>
            <w:pStyle w:val="TOC2"/>
            <w:tabs>
              <w:tab w:val="right" w:pos="9016"/>
            </w:tabs>
            <w:rPr>
              <w:noProof/>
              <w:kern w:val="2"/>
              <w:sz w:val="24"/>
              <w:szCs w:val="24"/>
              <w14:ligatures w14:val="standardContextual"/>
            </w:rPr>
          </w:pPr>
          <w:hyperlink w:anchor="_Toc223681495" w:history="1">
            <w:r w:rsidRPr="00827D0E">
              <w:rPr>
                <w:rStyle w:val="Hyperlink"/>
                <w:rFonts w:ascii="Times New Roman" w:hAnsi="Times New Roman" w:cs="Times New Roman"/>
                <w:b/>
                <w:bCs/>
                <w:noProof/>
              </w:rPr>
              <w:t>2.2.8 Diffusion of Innovation Theory</w:t>
            </w:r>
            <w:r>
              <w:rPr>
                <w:noProof/>
                <w:webHidden/>
              </w:rPr>
              <w:tab/>
            </w:r>
            <w:r>
              <w:rPr>
                <w:noProof/>
                <w:webHidden/>
              </w:rPr>
              <w:fldChar w:fldCharType="begin"/>
            </w:r>
            <w:r>
              <w:rPr>
                <w:noProof/>
                <w:webHidden/>
              </w:rPr>
              <w:instrText xml:space="preserve"> PAGEREF _Toc223681495 \h </w:instrText>
            </w:r>
            <w:r>
              <w:rPr>
                <w:noProof/>
                <w:webHidden/>
              </w:rPr>
            </w:r>
            <w:r>
              <w:rPr>
                <w:noProof/>
                <w:webHidden/>
              </w:rPr>
              <w:fldChar w:fldCharType="separate"/>
            </w:r>
            <w:r w:rsidR="009F5A19">
              <w:rPr>
                <w:noProof/>
                <w:webHidden/>
              </w:rPr>
              <w:t>83</w:t>
            </w:r>
            <w:r>
              <w:rPr>
                <w:noProof/>
                <w:webHidden/>
              </w:rPr>
              <w:fldChar w:fldCharType="end"/>
            </w:r>
          </w:hyperlink>
        </w:p>
        <w:p w14:paraId="5A858D45" w14:textId="45EE8DF5" w:rsidR="000878D3" w:rsidRDefault="000878D3">
          <w:pPr>
            <w:pStyle w:val="TOC2"/>
            <w:tabs>
              <w:tab w:val="right" w:pos="9016"/>
            </w:tabs>
            <w:rPr>
              <w:noProof/>
              <w:kern w:val="2"/>
              <w:sz w:val="24"/>
              <w:szCs w:val="24"/>
              <w14:ligatures w14:val="standardContextual"/>
            </w:rPr>
          </w:pPr>
          <w:hyperlink w:anchor="_Toc223681496" w:history="1">
            <w:r w:rsidRPr="00827D0E">
              <w:rPr>
                <w:rStyle w:val="Hyperlink"/>
                <w:rFonts w:ascii="Times New Roman" w:hAnsi="Times New Roman" w:cs="Times New Roman"/>
                <w:b/>
                <w:bCs/>
                <w:noProof/>
              </w:rPr>
              <w:t>2.2.9 Summary of Literature Review</w:t>
            </w:r>
            <w:r>
              <w:rPr>
                <w:noProof/>
                <w:webHidden/>
              </w:rPr>
              <w:tab/>
            </w:r>
            <w:r>
              <w:rPr>
                <w:noProof/>
                <w:webHidden/>
              </w:rPr>
              <w:fldChar w:fldCharType="begin"/>
            </w:r>
            <w:r>
              <w:rPr>
                <w:noProof/>
                <w:webHidden/>
              </w:rPr>
              <w:instrText xml:space="preserve"> PAGEREF _Toc223681496 \h </w:instrText>
            </w:r>
            <w:r>
              <w:rPr>
                <w:noProof/>
                <w:webHidden/>
              </w:rPr>
            </w:r>
            <w:r>
              <w:rPr>
                <w:noProof/>
                <w:webHidden/>
              </w:rPr>
              <w:fldChar w:fldCharType="separate"/>
            </w:r>
            <w:r w:rsidR="009F5A19">
              <w:rPr>
                <w:noProof/>
                <w:webHidden/>
              </w:rPr>
              <w:t>84</w:t>
            </w:r>
            <w:r>
              <w:rPr>
                <w:noProof/>
                <w:webHidden/>
              </w:rPr>
              <w:fldChar w:fldCharType="end"/>
            </w:r>
          </w:hyperlink>
        </w:p>
        <w:p w14:paraId="50896B8E" w14:textId="0F8A0570" w:rsidR="000878D3" w:rsidRDefault="000878D3">
          <w:pPr>
            <w:pStyle w:val="TOC1"/>
            <w:rPr>
              <w:noProof/>
              <w:kern w:val="2"/>
              <w:sz w:val="24"/>
              <w:szCs w:val="24"/>
              <w14:ligatures w14:val="standardContextual"/>
            </w:rPr>
          </w:pPr>
          <w:hyperlink w:anchor="_Toc223681497" w:history="1">
            <w:r w:rsidRPr="00827D0E">
              <w:rPr>
                <w:rStyle w:val="Hyperlink"/>
                <w:rFonts w:ascii="Times New Roman" w:hAnsi="Times New Roman" w:cs="Times New Roman"/>
                <w:b/>
                <w:bCs/>
                <w:noProof/>
              </w:rPr>
              <w:t>2.3 Empirical Review</w:t>
            </w:r>
            <w:r>
              <w:rPr>
                <w:noProof/>
                <w:webHidden/>
              </w:rPr>
              <w:tab/>
            </w:r>
            <w:r>
              <w:rPr>
                <w:noProof/>
                <w:webHidden/>
              </w:rPr>
              <w:fldChar w:fldCharType="begin"/>
            </w:r>
            <w:r>
              <w:rPr>
                <w:noProof/>
                <w:webHidden/>
              </w:rPr>
              <w:instrText xml:space="preserve"> PAGEREF _Toc223681497 \h </w:instrText>
            </w:r>
            <w:r>
              <w:rPr>
                <w:noProof/>
                <w:webHidden/>
              </w:rPr>
            </w:r>
            <w:r>
              <w:rPr>
                <w:noProof/>
                <w:webHidden/>
              </w:rPr>
              <w:fldChar w:fldCharType="separate"/>
            </w:r>
            <w:r w:rsidR="009F5A19">
              <w:rPr>
                <w:noProof/>
                <w:webHidden/>
              </w:rPr>
              <w:t>86</w:t>
            </w:r>
            <w:r>
              <w:rPr>
                <w:noProof/>
                <w:webHidden/>
              </w:rPr>
              <w:fldChar w:fldCharType="end"/>
            </w:r>
          </w:hyperlink>
        </w:p>
        <w:p w14:paraId="42EFF81C" w14:textId="2C427346" w:rsidR="000878D3" w:rsidRDefault="000878D3">
          <w:pPr>
            <w:pStyle w:val="TOC2"/>
            <w:tabs>
              <w:tab w:val="right" w:pos="9016"/>
            </w:tabs>
            <w:rPr>
              <w:noProof/>
              <w:kern w:val="2"/>
              <w:sz w:val="24"/>
              <w:szCs w:val="24"/>
              <w14:ligatures w14:val="standardContextual"/>
            </w:rPr>
          </w:pPr>
          <w:hyperlink w:anchor="_Toc223681498" w:history="1">
            <w:r w:rsidRPr="00827D0E">
              <w:rPr>
                <w:rStyle w:val="Hyperlink"/>
                <w:rFonts w:ascii="Times New Roman" w:hAnsi="Times New Roman" w:cs="Times New Roman"/>
                <w:b/>
                <w:bCs/>
                <w:noProof/>
              </w:rPr>
              <w:t>2.3.1. Pay as you earn (PAYE) Tax and Gross Domestic Product (GDP)</w:t>
            </w:r>
            <w:r>
              <w:rPr>
                <w:noProof/>
                <w:webHidden/>
              </w:rPr>
              <w:tab/>
            </w:r>
            <w:r>
              <w:rPr>
                <w:noProof/>
                <w:webHidden/>
              </w:rPr>
              <w:fldChar w:fldCharType="begin"/>
            </w:r>
            <w:r>
              <w:rPr>
                <w:noProof/>
                <w:webHidden/>
              </w:rPr>
              <w:instrText xml:space="preserve"> PAGEREF _Toc223681498 \h </w:instrText>
            </w:r>
            <w:r>
              <w:rPr>
                <w:noProof/>
                <w:webHidden/>
              </w:rPr>
            </w:r>
            <w:r>
              <w:rPr>
                <w:noProof/>
                <w:webHidden/>
              </w:rPr>
              <w:fldChar w:fldCharType="separate"/>
            </w:r>
            <w:r w:rsidR="009F5A19">
              <w:rPr>
                <w:noProof/>
                <w:webHidden/>
              </w:rPr>
              <w:t>86</w:t>
            </w:r>
            <w:r>
              <w:rPr>
                <w:noProof/>
                <w:webHidden/>
              </w:rPr>
              <w:fldChar w:fldCharType="end"/>
            </w:r>
          </w:hyperlink>
        </w:p>
        <w:p w14:paraId="0B0E15A1" w14:textId="00F483C4" w:rsidR="000878D3" w:rsidRDefault="000878D3">
          <w:pPr>
            <w:pStyle w:val="TOC2"/>
            <w:tabs>
              <w:tab w:val="right" w:pos="9016"/>
            </w:tabs>
            <w:rPr>
              <w:noProof/>
              <w:kern w:val="2"/>
              <w:sz w:val="24"/>
              <w:szCs w:val="24"/>
              <w14:ligatures w14:val="standardContextual"/>
            </w:rPr>
          </w:pPr>
          <w:hyperlink w:anchor="_Toc223681499" w:history="1">
            <w:r w:rsidRPr="00827D0E">
              <w:rPr>
                <w:rStyle w:val="Hyperlink"/>
                <w:rFonts w:ascii="Times New Roman" w:hAnsi="Times New Roman" w:cs="Times New Roman"/>
                <w:b/>
                <w:bCs/>
                <w:noProof/>
              </w:rPr>
              <w:t>2.3.2 Direct Assessment (DA) Tax and Gross Domestic Product (GDP)</w:t>
            </w:r>
            <w:r>
              <w:rPr>
                <w:noProof/>
                <w:webHidden/>
              </w:rPr>
              <w:tab/>
            </w:r>
            <w:r>
              <w:rPr>
                <w:noProof/>
                <w:webHidden/>
              </w:rPr>
              <w:fldChar w:fldCharType="begin"/>
            </w:r>
            <w:r>
              <w:rPr>
                <w:noProof/>
                <w:webHidden/>
              </w:rPr>
              <w:instrText xml:space="preserve"> PAGEREF _Toc223681499 \h </w:instrText>
            </w:r>
            <w:r>
              <w:rPr>
                <w:noProof/>
                <w:webHidden/>
              </w:rPr>
            </w:r>
            <w:r>
              <w:rPr>
                <w:noProof/>
                <w:webHidden/>
              </w:rPr>
              <w:fldChar w:fldCharType="separate"/>
            </w:r>
            <w:r w:rsidR="009F5A19">
              <w:rPr>
                <w:noProof/>
                <w:webHidden/>
              </w:rPr>
              <w:t>91</w:t>
            </w:r>
            <w:r>
              <w:rPr>
                <w:noProof/>
                <w:webHidden/>
              </w:rPr>
              <w:fldChar w:fldCharType="end"/>
            </w:r>
          </w:hyperlink>
        </w:p>
        <w:p w14:paraId="36607198" w14:textId="39FB47D1" w:rsidR="000878D3" w:rsidRDefault="000878D3">
          <w:pPr>
            <w:pStyle w:val="TOC2"/>
            <w:tabs>
              <w:tab w:val="right" w:pos="9016"/>
            </w:tabs>
            <w:rPr>
              <w:noProof/>
              <w:kern w:val="2"/>
              <w:sz w:val="24"/>
              <w:szCs w:val="24"/>
              <w14:ligatures w14:val="standardContextual"/>
            </w:rPr>
          </w:pPr>
          <w:hyperlink w:anchor="_Toc223681500" w:history="1">
            <w:r w:rsidRPr="00827D0E">
              <w:rPr>
                <w:rStyle w:val="Hyperlink"/>
                <w:rFonts w:ascii="Times New Roman" w:hAnsi="Times New Roman" w:cs="Times New Roman"/>
                <w:b/>
                <w:bCs/>
                <w:noProof/>
              </w:rPr>
              <w:t>2.3.3 Road Tax and Gross Domestic Product (GDP)</w:t>
            </w:r>
            <w:r>
              <w:rPr>
                <w:noProof/>
                <w:webHidden/>
              </w:rPr>
              <w:tab/>
            </w:r>
            <w:r>
              <w:rPr>
                <w:noProof/>
                <w:webHidden/>
              </w:rPr>
              <w:fldChar w:fldCharType="begin"/>
            </w:r>
            <w:r>
              <w:rPr>
                <w:noProof/>
                <w:webHidden/>
              </w:rPr>
              <w:instrText xml:space="preserve"> PAGEREF _Toc223681500 \h </w:instrText>
            </w:r>
            <w:r>
              <w:rPr>
                <w:noProof/>
                <w:webHidden/>
              </w:rPr>
            </w:r>
            <w:r>
              <w:rPr>
                <w:noProof/>
                <w:webHidden/>
              </w:rPr>
              <w:fldChar w:fldCharType="separate"/>
            </w:r>
            <w:r w:rsidR="009F5A19">
              <w:rPr>
                <w:noProof/>
                <w:webHidden/>
              </w:rPr>
              <w:t>98</w:t>
            </w:r>
            <w:r>
              <w:rPr>
                <w:noProof/>
                <w:webHidden/>
              </w:rPr>
              <w:fldChar w:fldCharType="end"/>
            </w:r>
          </w:hyperlink>
        </w:p>
        <w:p w14:paraId="2CF29F39" w14:textId="08D24B76" w:rsidR="000878D3" w:rsidRDefault="000878D3">
          <w:pPr>
            <w:pStyle w:val="TOC2"/>
            <w:tabs>
              <w:tab w:val="right" w:pos="9016"/>
            </w:tabs>
            <w:rPr>
              <w:noProof/>
              <w:kern w:val="2"/>
              <w:sz w:val="24"/>
              <w:szCs w:val="24"/>
              <w14:ligatures w14:val="standardContextual"/>
            </w:rPr>
          </w:pPr>
          <w:hyperlink w:anchor="_Toc223681501" w:history="1">
            <w:r w:rsidRPr="00827D0E">
              <w:rPr>
                <w:rStyle w:val="Hyperlink"/>
                <w:rFonts w:ascii="Times New Roman" w:hAnsi="Times New Roman" w:cs="Times New Roman"/>
                <w:b/>
                <w:bCs/>
                <w:noProof/>
              </w:rPr>
              <w:t>2.3.4. Ministry Department and Agencies (MDA) Revenue and Gross Domestic Product</w:t>
            </w:r>
            <w:r>
              <w:rPr>
                <w:noProof/>
                <w:webHidden/>
              </w:rPr>
              <w:tab/>
            </w:r>
            <w:r>
              <w:rPr>
                <w:noProof/>
                <w:webHidden/>
              </w:rPr>
              <w:fldChar w:fldCharType="begin"/>
            </w:r>
            <w:r>
              <w:rPr>
                <w:noProof/>
                <w:webHidden/>
              </w:rPr>
              <w:instrText xml:space="preserve"> PAGEREF _Toc223681501 \h </w:instrText>
            </w:r>
            <w:r>
              <w:rPr>
                <w:noProof/>
                <w:webHidden/>
              </w:rPr>
            </w:r>
            <w:r>
              <w:rPr>
                <w:noProof/>
                <w:webHidden/>
              </w:rPr>
              <w:fldChar w:fldCharType="separate"/>
            </w:r>
            <w:r w:rsidR="009F5A19">
              <w:rPr>
                <w:noProof/>
                <w:webHidden/>
              </w:rPr>
              <w:t>100</w:t>
            </w:r>
            <w:r>
              <w:rPr>
                <w:noProof/>
                <w:webHidden/>
              </w:rPr>
              <w:fldChar w:fldCharType="end"/>
            </w:r>
          </w:hyperlink>
        </w:p>
        <w:p w14:paraId="72D320BA" w14:textId="199ED07D" w:rsidR="000878D3" w:rsidRDefault="000878D3">
          <w:pPr>
            <w:pStyle w:val="TOC2"/>
            <w:tabs>
              <w:tab w:val="right" w:pos="9016"/>
            </w:tabs>
            <w:rPr>
              <w:noProof/>
              <w:kern w:val="2"/>
              <w:sz w:val="24"/>
              <w:szCs w:val="24"/>
              <w14:ligatures w14:val="standardContextual"/>
            </w:rPr>
          </w:pPr>
          <w:hyperlink w:anchor="_Toc223681502" w:history="1">
            <w:r w:rsidRPr="00827D0E">
              <w:rPr>
                <w:rStyle w:val="Hyperlink"/>
                <w:rFonts w:ascii="Times New Roman" w:hAnsi="Times New Roman" w:cs="Times New Roman"/>
                <w:b/>
                <w:bCs/>
                <w:noProof/>
              </w:rPr>
              <w:t>(GDP)</w:t>
            </w:r>
            <w:r>
              <w:rPr>
                <w:noProof/>
                <w:webHidden/>
              </w:rPr>
              <w:tab/>
            </w:r>
            <w:r>
              <w:rPr>
                <w:noProof/>
                <w:webHidden/>
              </w:rPr>
              <w:fldChar w:fldCharType="begin"/>
            </w:r>
            <w:r>
              <w:rPr>
                <w:noProof/>
                <w:webHidden/>
              </w:rPr>
              <w:instrText xml:space="preserve"> PAGEREF _Toc223681502 \h </w:instrText>
            </w:r>
            <w:r>
              <w:rPr>
                <w:noProof/>
                <w:webHidden/>
              </w:rPr>
            </w:r>
            <w:r>
              <w:rPr>
                <w:noProof/>
                <w:webHidden/>
              </w:rPr>
              <w:fldChar w:fldCharType="separate"/>
            </w:r>
            <w:r w:rsidR="009F5A19">
              <w:rPr>
                <w:noProof/>
                <w:webHidden/>
              </w:rPr>
              <w:t>100</w:t>
            </w:r>
            <w:r>
              <w:rPr>
                <w:noProof/>
                <w:webHidden/>
              </w:rPr>
              <w:fldChar w:fldCharType="end"/>
            </w:r>
          </w:hyperlink>
        </w:p>
        <w:p w14:paraId="289B634D" w14:textId="31DAE657" w:rsidR="000878D3" w:rsidRDefault="000878D3">
          <w:pPr>
            <w:pStyle w:val="TOC2"/>
            <w:tabs>
              <w:tab w:val="right" w:pos="9016"/>
            </w:tabs>
            <w:rPr>
              <w:noProof/>
              <w:kern w:val="2"/>
              <w:sz w:val="24"/>
              <w:szCs w:val="24"/>
              <w14:ligatures w14:val="standardContextual"/>
            </w:rPr>
          </w:pPr>
          <w:hyperlink w:anchor="_Toc223681503" w:history="1">
            <w:r w:rsidRPr="00827D0E">
              <w:rPr>
                <w:rStyle w:val="Hyperlink"/>
                <w:rFonts w:ascii="Times New Roman" w:hAnsi="Times New Roman" w:cs="Times New Roman"/>
                <w:b/>
                <w:bCs/>
                <w:noProof/>
              </w:rPr>
              <w:t>2.3.5. Other Revenue and Gross Domestic Product (GDP)</w:t>
            </w:r>
            <w:r>
              <w:rPr>
                <w:noProof/>
                <w:webHidden/>
              </w:rPr>
              <w:tab/>
            </w:r>
            <w:r>
              <w:rPr>
                <w:noProof/>
                <w:webHidden/>
              </w:rPr>
              <w:fldChar w:fldCharType="begin"/>
            </w:r>
            <w:r>
              <w:rPr>
                <w:noProof/>
                <w:webHidden/>
              </w:rPr>
              <w:instrText xml:space="preserve"> PAGEREF _Toc223681503 \h </w:instrText>
            </w:r>
            <w:r>
              <w:rPr>
                <w:noProof/>
                <w:webHidden/>
              </w:rPr>
            </w:r>
            <w:r>
              <w:rPr>
                <w:noProof/>
                <w:webHidden/>
              </w:rPr>
              <w:fldChar w:fldCharType="separate"/>
            </w:r>
            <w:r w:rsidR="009F5A19">
              <w:rPr>
                <w:noProof/>
                <w:webHidden/>
              </w:rPr>
              <w:t>104</w:t>
            </w:r>
            <w:r>
              <w:rPr>
                <w:noProof/>
                <w:webHidden/>
              </w:rPr>
              <w:fldChar w:fldCharType="end"/>
            </w:r>
          </w:hyperlink>
        </w:p>
        <w:p w14:paraId="6C3D51D1" w14:textId="21E4A221" w:rsidR="000878D3" w:rsidRDefault="000878D3">
          <w:pPr>
            <w:pStyle w:val="TOC2"/>
            <w:tabs>
              <w:tab w:val="right" w:pos="9016"/>
            </w:tabs>
            <w:rPr>
              <w:noProof/>
              <w:kern w:val="2"/>
              <w:sz w:val="24"/>
              <w:szCs w:val="24"/>
              <w14:ligatures w14:val="standardContextual"/>
            </w:rPr>
          </w:pPr>
          <w:hyperlink w:anchor="_Toc223681504" w:history="1">
            <w:r w:rsidRPr="00827D0E">
              <w:rPr>
                <w:rStyle w:val="Hyperlink"/>
                <w:rFonts w:ascii="Times New Roman" w:hAnsi="Times New Roman" w:cs="Times New Roman"/>
                <w:b/>
                <w:bCs/>
                <w:noProof/>
              </w:rPr>
              <w:t>2.3.6 Electronic Tax Generation and Gross Domestic Product (</w:t>
            </w:r>
            <w:r w:rsidRPr="00827D0E">
              <w:rPr>
                <w:rStyle w:val="Hyperlink"/>
                <w:rFonts w:ascii="Times New Roman" w:hAnsi="Times New Roman" w:cs="Times New Roman"/>
                <w:noProof/>
              </w:rPr>
              <w:t>GDP)</w:t>
            </w:r>
            <w:r>
              <w:rPr>
                <w:noProof/>
                <w:webHidden/>
              </w:rPr>
              <w:tab/>
            </w:r>
            <w:r>
              <w:rPr>
                <w:noProof/>
                <w:webHidden/>
              </w:rPr>
              <w:fldChar w:fldCharType="begin"/>
            </w:r>
            <w:r>
              <w:rPr>
                <w:noProof/>
                <w:webHidden/>
              </w:rPr>
              <w:instrText xml:space="preserve"> PAGEREF _Toc223681504 \h </w:instrText>
            </w:r>
            <w:r>
              <w:rPr>
                <w:noProof/>
                <w:webHidden/>
              </w:rPr>
            </w:r>
            <w:r>
              <w:rPr>
                <w:noProof/>
                <w:webHidden/>
              </w:rPr>
              <w:fldChar w:fldCharType="separate"/>
            </w:r>
            <w:r w:rsidR="009F5A19">
              <w:rPr>
                <w:noProof/>
                <w:webHidden/>
              </w:rPr>
              <w:t>109</w:t>
            </w:r>
            <w:r>
              <w:rPr>
                <w:noProof/>
                <w:webHidden/>
              </w:rPr>
              <w:fldChar w:fldCharType="end"/>
            </w:r>
          </w:hyperlink>
        </w:p>
        <w:p w14:paraId="0778BEC2" w14:textId="5675FAA4" w:rsidR="000878D3" w:rsidRDefault="000878D3">
          <w:pPr>
            <w:pStyle w:val="TOC1"/>
            <w:rPr>
              <w:noProof/>
              <w:kern w:val="2"/>
              <w:sz w:val="24"/>
              <w:szCs w:val="24"/>
              <w14:ligatures w14:val="standardContextual"/>
            </w:rPr>
          </w:pPr>
          <w:hyperlink w:anchor="_Toc223681505" w:history="1">
            <w:r w:rsidRPr="00827D0E">
              <w:rPr>
                <w:rStyle w:val="Hyperlink"/>
                <w:rFonts w:ascii="Times New Roman" w:hAnsi="Times New Roman" w:cs="Times New Roman"/>
                <w:b/>
                <w:bCs/>
                <w:noProof/>
              </w:rPr>
              <w:t>2.4 Periodization of exiting Literature</w:t>
            </w:r>
            <w:r>
              <w:rPr>
                <w:noProof/>
                <w:webHidden/>
              </w:rPr>
              <w:tab/>
            </w:r>
            <w:r>
              <w:rPr>
                <w:noProof/>
                <w:webHidden/>
              </w:rPr>
              <w:fldChar w:fldCharType="begin"/>
            </w:r>
            <w:r>
              <w:rPr>
                <w:noProof/>
                <w:webHidden/>
              </w:rPr>
              <w:instrText xml:space="preserve"> PAGEREF _Toc223681505 \h </w:instrText>
            </w:r>
            <w:r>
              <w:rPr>
                <w:noProof/>
                <w:webHidden/>
              </w:rPr>
            </w:r>
            <w:r>
              <w:rPr>
                <w:noProof/>
                <w:webHidden/>
              </w:rPr>
              <w:fldChar w:fldCharType="separate"/>
            </w:r>
            <w:r w:rsidR="009F5A19">
              <w:rPr>
                <w:noProof/>
                <w:webHidden/>
              </w:rPr>
              <w:t>116</w:t>
            </w:r>
            <w:r>
              <w:rPr>
                <w:noProof/>
                <w:webHidden/>
              </w:rPr>
              <w:fldChar w:fldCharType="end"/>
            </w:r>
          </w:hyperlink>
        </w:p>
        <w:p w14:paraId="3E3AC775" w14:textId="09E2A8DB" w:rsidR="000878D3" w:rsidRDefault="000878D3">
          <w:pPr>
            <w:pStyle w:val="TOC1"/>
            <w:rPr>
              <w:noProof/>
              <w:kern w:val="2"/>
              <w:sz w:val="24"/>
              <w:szCs w:val="24"/>
              <w14:ligatures w14:val="standardContextual"/>
            </w:rPr>
          </w:pPr>
          <w:hyperlink w:anchor="_Toc223681506" w:history="1">
            <w:r w:rsidRPr="00827D0E">
              <w:rPr>
                <w:rStyle w:val="Hyperlink"/>
                <w:rFonts w:ascii="Times New Roman" w:hAnsi="Times New Roman" w:cs="Times New Roman"/>
                <w:b/>
                <w:bCs/>
                <w:noProof/>
              </w:rPr>
              <w:t>2.5 Gaps Identification</w:t>
            </w:r>
            <w:r>
              <w:rPr>
                <w:noProof/>
                <w:webHidden/>
              </w:rPr>
              <w:tab/>
            </w:r>
            <w:r>
              <w:rPr>
                <w:noProof/>
                <w:webHidden/>
              </w:rPr>
              <w:fldChar w:fldCharType="begin"/>
            </w:r>
            <w:r>
              <w:rPr>
                <w:noProof/>
                <w:webHidden/>
              </w:rPr>
              <w:instrText xml:space="preserve"> PAGEREF _Toc223681506 \h </w:instrText>
            </w:r>
            <w:r>
              <w:rPr>
                <w:noProof/>
                <w:webHidden/>
              </w:rPr>
            </w:r>
            <w:r>
              <w:rPr>
                <w:noProof/>
                <w:webHidden/>
              </w:rPr>
              <w:fldChar w:fldCharType="separate"/>
            </w:r>
            <w:r w:rsidR="009F5A19">
              <w:rPr>
                <w:noProof/>
                <w:webHidden/>
              </w:rPr>
              <w:t>118</w:t>
            </w:r>
            <w:r>
              <w:rPr>
                <w:noProof/>
                <w:webHidden/>
              </w:rPr>
              <w:fldChar w:fldCharType="end"/>
            </w:r>
          </w:hyperlink>
        </w:p>
        <w:p w14:paraId="7002A912" w14:textId="2C2E3122" w:rsidR="000878D3" w:rsidRDefault="000878D3">
          <w:pPr>
            <w:pStyle w:val="TOC1"/>
            <w:rPr>
              <w:noProof/>
              <w:kern w:val="2"/>
              <w:sz w:val="24"/>
              <w:szCs w:val="24"/>
              <w14:ligatures w14:val="standardContextual"/>
            </w:rPr>
          </w:pPr>
          <w:hyperlink w:anchor="_Toc223681507" w:history="1">
            <w:r w:rsidRPr="00827D0E">
              <w:rPr>
                <w:rStyle w:val="Hyperlink"/>
                <w:rFonts w:ascii="Times New Roman" w:hAnsi="Times New Roman" w:cs="Times New Roman"/>
                <w:b/>
                <w:bCs/>
                <w:noProof/>
                <w:lang w:val="en-GB" w:eastAsia="zh-CN"/>
              </w:rPr>
              <w:t xml:space="preserve">2.5.1 </w:t>
            </w:r>
            <w:r w:rsidRPr="00827D0E">
              <w:rPr>
                <w:rStyle w:val="Hyperlink"/>
                <w:rFonts w:ascii="Times New Roman" w:hAnsi="Times New Roman" w:cs="Times New Roman"/>
                <w:b/>
                <w:bCs/>
                <w:noProof/>
                <w:lang w:val="zh-CN" w:eastAsia="zh-CN"/>
              </w:rPr>
              <w:t>Literature Trend and Gap Summary</w:t>
            </w:r>
            <w:r>
              <w:rPr>
                <w:noProof/>
                <w:webHidden/>
              </w:rPr>
              <w:tab/>
            </w:r>
            <w:r>
              <w:rPr>
                <w:noProof/>
                <w:webHidden/>
              </w:rPr>
              <w:fldChar w:fldCharType="begin"/>
            </w:r>
            <w:r>
              <w:rPr>
                <w:noProof/>
                <w:webHidden/>
              </w:rPr>
              <w:instrText xml:space="preserve"> PAGEREF _Toc223681507 \h </w:instrText>
            </w:r>
            <w:r>
              <w:rPr>
                <w:noProof/>
                <w:webHidden/>
              </w:rPr>
            </w:r>
            <w:r>
              <w:rPr>
                <w:noProof/>
                <w:webHidden/>
              </w:rPr>
              <w:fldChar w:fldCharType="separate"/>
            </w:r>
            <w:r w:rsidR="009F5A19">
              <w:rPr>
                <w:noProof/>
                <w:webHidden/>
              </w:rPr>
              <w:t>121</w:t>
            </w:r>
            <w:r>
              <w:rPr>
                <w:noProof/>
                <w:webHidden/>
              </w:rPr>
              <w:fldChar w:fldCharType="end"/>
            </w:r>
          </w:hyperlink>
        </w:p>
        <w:p w14:paraId="311D0203" w14:textId="73A61017" w:rsidR="000878D3" w:rsidRDefault="000878D3">
          <w:pPr>
            <w:pStyle w:val="TOC1"/>
            <w:rPr>
              <w:noProof/>
              <w:kern w:val="2"/>
              <w:sz w:val="24"/>
              <w:szCs w:val="24"/>
              <w14:ligatures w14:val="standardContextual"/>
            </w:rPr>
          </w:pPr>
          <w:hyperlink w:anchor="_Toc223681508" w:history="1">
            <w:r w:rsidRPr="00827D0E">
              <w:rPr>
                <w:rStyle w:val="Hyperlink"/>
                <w:rFonts w:ascii="Times New Roman" w:hAnsi="Times New Roman" w:cs="Times New Roman"/>
                <w:b/>
                <w:bCs/>
                <w:noProof/>
              </w:rPr>
              <w:t>CHAPTER THREE: METHODOLOGY</w:t>
            </w:r>
            <w:r>
              <w:rPr>
                <w:noProof/>
                <w:webHidden/>
              </w:rPr>
              <w:tab/>
            </w:r>
            <w:r>
              <w:rPr>
                <w:noProof/>
                <w:webHidden/>
              </w:rPr>
              <w:fldChar w:fldCharType="begin"/>
            </w:r>
            <w:r>
              <w:rPr>
                <w:noProof/>
                <w:webHidden/>
              </w:rPr>
              <w:instrText xml:space="preserve"> PAGEREF _Toc223681508 \h </w:instrText>
            </w:r>
            <w:r>
              <w:rPr>
                <w:noProof/>
                <w:webHidden/>
              </w:rPr>
            </w:r>
            <w:r>
              <w:rPr>
                <w:noProof/>
                <w:webHidden/>
              </w:rPr>
              <w:fldChar w:fldCharType="separate"/>
            </w:r>
            <w:r w:rsidR="009F5A19">
              <w:rPr>
                <w:noProof/>
                <w:webHidden/>
              </w:rPr>
              <w:t>126</w:t>
            </w:r>
            <w:r>
              <w:rPr>
                <w:noProof/>
                <w:webHidden/>
              </w:rPr>
              <w:fldChar w:fldCharType="end"/>
            </w:r>
          </w:hyperlink>
        </w:p>
        <w:p w14:paraId="40E30B46" w14:textId="383490E2" w:rsidR="000878D3" w:rsidRDefault="000878D3">
          <w:pPr>
            <w:pStyle w:val="TOC1"/>
            <w:rPr>
              <w:noProof/>
              <w:kern w:val="2"/>
              <w:sz w:val="24"/>
              <w:szCs w:val="24"/>
              <w14:ligatures w14:val="standardContextual"/>
            </w:rPr>
          </w:pPr>
          <w:hyperlink w:anchor="_Toc223681509" w:history="1">
            <w:r w:rsidRPr="00827D0E">
              <w:rPr>
                <w:rStyle w:val="Hyperlink"/>
                <w:rFonts w:ascii="Times New Roman" w:hAnsi="Times New Roman" w:cs="Times New Roman"/>
                <w:b/>
                <w:bCs/>
                <w:noProof/>
              </w:rPr>
              <w:t>3.1 Research</w:t>
            </w:r>
            <w:r w:rsidRPr="00827D0E">
              <w:rPr>
                <w:rStyle w:val="Hyperlink"/>
                <w:rFonts w:ascii="Times New Roman" w:hAnsi="Times New Roman" w:cs="Times New Roman"/>
                <w:b/>
                <w:bCs/>
                <w:noProof/>
                <w:spacing w:val="-7"/>
              </w:rPr>
              <w:t xml:space="preserve"> </w:t>
            </w:r>
            <w:r w:rsidRPr="00827D0E">
              <w:rPr>
                <w:rStyle w:val="Hyperlink"/>
                <w:rFonts w:ascii="Times New Roman" w:hAnsi="Times New Roman" w:cs="Times New Roman"/>
                <w:b/>
                <w:bCs/>
                <w:noProof/>
                <w:spacing w:val="-2"/>
              </w:rPr>
              <w:t>Design</w:t>
            </w:r>
            <w:r>
              <w:rPr>
                <w:noProof/>
                <w:webHidden/>
              </w:rPr>
              <w:tab/>
            </w:r>
            <w:r>
              <w:rPr>
                <w:noProof/>
                <w:webHidden/>
              </w:rPr>
              <w:fldChar w:fldCharType="begin"/>
            </w:r>
            <w:r>
              <w:rPr>
                <w:noProof/>
                <w:webHidden/>
              </w:rPr>
              <w:instrText xml:space="preserve"> PAGEREF _Toc223681509 \h </w:instrText>
            </w:r>
            <w:r>
              <w:rPr>
                <w:noProof/>
                <w:webHidden/>
              </w:rPr>
            </w:r>
            <w:r>
              <w:rPr>
                <w:noProof/>
                <w:webHidden/>
              </w:rPr>
              <w:fldChar w:fldCharType="separate"/>
            </w:r>
            <w:r w:rsidR="009F5A19">
              <w:rPr>
                <w:noProof/>
                <w:webHidden/>
              </w:rPr>
              <w:t>126</w:t>
            </w:r>
            <w:r>
              <w:rPr>
                <w:noProof/>
                <w:webHidden/>
              </w:rPr>
              <w:fldChar w:fldCharType="end"/>
            </w:r>
          </w:hyperlink>
        </w:p>
        <w:p w14:paraId="613462A1" w14:textId="49B79C6C" w:rsidR="000878D3" w:rsidRDefault="000878D3">
          <w:pPr>
            <w:pStyle w:val="TOC1"/>
            <w:rPr>
              <w:noProof/>
              <w:kern w:val="2"/>
              <w:sz w:val="24"/>
              <w:szCs w:val="24"/>
              <w14:ligatures w14:val="standardContextual"/>
            </w:rPr>
          </w:pPr>
          <w:hyperlink w:anchor="_Toc223681510" w:history="1">
            <w:r w:rsidRPr="00827D0E">
              <w:rPr>
                <w:rStyle w:val="Hyperlink"/>
                <w:rFonts w:ascii="Times New Roman" w:hAnsi="Times New Roman" w:cs="Times New Roman"/>
                <w:b/>
                <w:bCs/>
                <w:noProof/>
              </w:rPr>
              <w:t>3.2 Study Area</w:t>
            </w:r>
            <w:r>
              <w:rPr>
                <w:noProof/>
                <w:webHidden/>
              </w:rPr>
              <w:tab/>
            </w:r>
            <w:r>
              <w:rPr>
                <w:noProof/>
                <w:webHidden/>
              </w:rPr>
              <w:fldChar w:fldCharType="begin"/>
            </w:r>
            <w:r>
              <w:rPr>
                <w:noProof/>
                <w:webHidden/>
              </w:rPr>
              <w:instrText xml:space="preserve"> PAGEREF _Toc223681510 \h </w:instrText>
            </w:r>
            <w:r>
              <w:rPr>
                <w:noProof/>
                <w:webHidden/>
              </w:rPr>
            </w:r>
            <w:r>
              <w:rPr>
                <w:noProof/>
                <w:webHidden/>
              </w:rPr>
              <w:fldChar w:fldCharType="separate"/>
            </w:r>
            <w:r w:rsidR="009F5A19">
              <w:rPr>
                <w:noProof/>
                <w:webHidden/>
              </w:rPr>
              <w:t>126</w:t>
            </w:r>
            <w:r>
              <w:rPr>
                <w:noProof/>
                <w:webHidden/>
              </w:rPr>
              <w:fldChar w:fldCharType="end"/>
            </w:r>
          </w:hyperlink>
        </w:p>
        <w:p w14:paraId="31B8B167" w14:textId="163657DD" w:rsidR="000878D3" w:rsidRDefault="000878D3">
          <w:pPr>
            <w:pStyle w:val="TOC1"/>
            <w:rPr>
              <w:noProof/>
              <w:kern w:val="2"/>
              <w:sz w:val="24"/>
              <w:szCs w:val="24"/>
              <w14:ligatures w14:val="standardContextual"/>
            </w:rPr>
          </w:pPr>
          <w:hyperlink w:anchor="_Toc223681511" w:history="1">
            <w:r w:rsidRPr="00827D0E">
              <w:rPr>
                <w:rStyle w:val="Hyperlink"/>
                <w:rFonts w:ascii="Times New Roman" w:hAnsi="Times New Roman" w:cs="Times New Roman"/>
                <w:b/>
                <w:bCs/>
                <w:noProof/>
              </w:rPr>
              <w:t>3.3 Population of the study</w:t>
            </w:r>
            <w:r>
              <w:rPr>
                <w:noProof/>
                <w:webHidden/>
              </w:rPr>
              <w:tab/>
            </w:r>
            <w:r>
              <w:rPr>
                <w:noProof/>
                <w:webHidden/>
              </w:rPr>
              <w:fldChar w:fldCharType="begin"/>
            </w:r>
            <w:r>
              <w:rPr>
                <w:noProof/>
                <w:webHidden/>
              </w:rPr>
              <w:instrText xml:space="preserve"> PAGEREF _Toc223681511 \h </w:instrText>
            </w:r>
            <w:r>
              <w:rPr>
                <w:noProof/>
                <w:webHidden/>
              </w:rPr>
            </w:r>
            <w:r>
              <w:rPr>
                <w:noProof/>
                <w:webHidden/>
              </w:rPr>
              <w:fldChar w:fldCharType="separate"/>
            </w:r>
            <w:r w:rsidR="009F5A19">
              <w:rPr>
                <w:noProof/>
                <w:webHidden/>
              </w:rPr>
              <w:t>127</w:t>
            </w:r>
            <w:r>
              <w:rPr>
                <w:noProof/>
                <w:webHidden/>
              </w:rPr>
              <w:fldChar w:fldCharType="end"/>
            </w:r>
          </w:hyperlink>
        </w:p>
        <w:p w14:paraId="157A7A03" w14:textId="40D6D9B5" w:rsidR="000878D3" w:rsidRDefault="000878D3">
          <w:pPr>
            <w:pStyle w:val="TOC1"/>
            <w:rPr>
              <w:noProof/>
              <w:kern w:val="2"/>
              <w:sz w:val="24"/>
              <w:szCs w:val="24"/>
              <w14:ligatures w14:val="standardContextual"/>
            </w:rPr>
          </w:pPr>
          <w:hyperlink w:anchor="_Toc223681512" w:history="1">
            <w:r w:rsidRPr="00827D0E">
              <w:rPr>
                <w:rStyle w:val="Hyperlink"/>
                <w:rFonts w:ascii="Times New Roman" w:hAnsi="Times New Roman" w:cs="Times New Roman"/>
                <w:b/>
                <w:bCs/>
                <w:noProof/>
              </w:rPr>
              <w:t>3.4 Sample(s) and Sample Techniques</w:t>
            </w:r>
            <w:r>
              <w:rPr>
                <w:noProof/>
                <w:webHidden/>
              </w:rPr>
              <w:tab/>
            </w:r>
            <w:r>
              <w:rPr>
                <w:noProof/>
                <w:webHidden/>
              </w:rPr>
              <w:fldChar w:fldCharType="begin"/>
            </w:r>
            <w:r>
              <w:rPr>
                <w:noProof/>
                <w:webHidden/>
              </w:rPr>
              <w:instrText xml:space="preserve"> PAGEREF _Toc223681512 \h </w:instrText>
            </w:r>
            <w:r>
              <w:rPr>
                <w:noProof/>
                <w:webHidden/>
              </w:rPr>
            </w:r>
            <w:r>
              <w:rPr>
                <w:noProof/>
                <w:webHidden/>
              </w:rPr>
              <w:fldChar w:fldCharType="separate"/>
            </w:r>
            <w:r w:rsidR="009F5A19">
              <w:rPr>
                <w:noProof/>
                <w:webHidden/>
              </w:rPr>
              <w:t>128</w:t>
            </w:r>
            <w:r>
              <w:rPr>
                <w:noProof/>
                <w:webHidden/>
              </w:rPr>
              <w:fldChar w:fldCharType="end"/>
            </w:r>
          </w:hyperlink>
        </w:p>
        <w:p w14:paraId="16A78468" w14:textId="578CB77B" w:rsidR="000878D3" w:rsidRDefault="000878D3">
          <w:pPr>
            <w:pStyle w:val="TOC1"/>
            <w:rPr>
              <w:noProof/>
              <w:kern w:val="2"/>
              <w:sz w:val="24"/>
              <w:szCs w:val="24"/>
              <w14:ligatures w14:val="standardContextual"/>
            </w:rPr>
          </w:pPr>
          <w:hyperlink w:anchor="_Toc223681513" w:history="1">
            <w:r w:rsidRPr="00827D0E">
              <w:rPr>
                <w:rStyle w:val="Hyperlink"/>
                <w:rFonts w:ascii="Times New Roman" w:hAnsi="Times New Roman" w:cs="Times New Roman"/>
                <w:b/>
                <w:bCs/>
                <w:noProof/>
              </w:rPr>
              <w:t>3.5 Nature and Sources of Data</w:t>
            </w:r>
            <w:r>
              <w:rPr>
                <w:noProof/>
                <w:webHidden/>
              </w:rPr>
              <w:tab/>
            </w:r>
            <w:r>
              <w:rPr>
                <w:noProof/>
                <w:webHidden/>
              </w:rPr>
              <w:fldChar w:fldCharType="begin"/>
            </w:r>
            <w:r>
              <w:rPr>
                <w:noProof/>
                <w:webHidden/>
              </w:rPr>
              <w:instrText xml:space="preserve"> PAGEREF _Toc223681513 \h </w:instrText>
            </w:r>
            <w:r>
              <w:rPr>
                <w:noProof/>
                <w:webHidden/>
              </w:rPr>
            </w:r>
            <w:r>
              <w:rPr>
                <w:noProof/>
                <w:webHidden/>
              </w:rPr>
              <w:fldChar w:fldCharType="separate"/>
            </w:r>
            <w:r w:rsidR="009F5A19">
              <w:rPr>
                <w:noProof/>
                <w:webHidden/>
              </w:rPr>
              <w:t>129</w:t>
            </w:r>
            <w:r>
              <w:rPr>
                <w:noProof/>
                <w:webHidden/>
              </w:rPr>
              <w:fldChar w:fldCharType="end"/>
            </w:r>
          </w:hyperlink>
        </w:p>
        <w:p w14:paraId="338F4FEA" w14:textId="46E6B945" w:rsidR="000878D3" w:rsidRDefault="000878D3">
          <w:pPr>
            <w:pStyle w:val="TOC1"/>
            <w:rPr>
              <w:noProof/>
              <w:kern w:val="2"/>
              <w:sz w:val="24"/>
              <w:szCs w:val="24"/>
              <w14:ligatures w14:val="standardContextual"/>
            </w:rPr>
          </w:pPr>
          <w:hyperlink w:anchor="_Toc223681514" w:history="1">
            <w:r w:rsidRPr="00827D0E">
              <w:rPr>
                <w:rStyle w:val="Hyperlink"/>
                <w:rFonts w:ascii="Times New Roman" w:hAnsi="Times New Roman" w:cs="Times New Roman"/>
                <w:b/>
                <w:bCs/>
                <w:noProof/>
              </w:rPr>
              <w:t>3.6 Methods of Data Collection and Instrumentation</w:t>
            </w:r>
            <w:r>
              <w:rPr>
                <w:noProof/>
                <w:webHidden/>
              </w:rPr>
              <w:tab/>
            </w:r>
            <w:r>
              <w:rPr>
                <w:noProof/>
                <w:webHidden/>
              </w:rPr>
              <w:fldChar w:fldCharType="begin"/>
            </w:r>
            <w:r>
              <w:rPr>
                <w:noProof/>
                <w:webHidden/>
              </w:rPr>
              <w:instrText xml:space="preserve"> PAGEREF _Toc223681514 \h </w:instrText>
            </w:r>
            <w:r>
              <w:rPr>
                <w:noProof/>
                <w:webHidden/>
              </w:rPr>
            </w:r>
            <w:r>
              <w:rPr>
                <w:noProof/>
                <w:webHidden/>
              </w:rPr>
              <w:fldChar w:fldCharType="separate"/>
            </w:r>
            <w:r w:rsidR="009F5A19">
              <w:rPr>
                <w:noProof/>
                <w:webHidden/>
              </w:rPr>
              <w:t>131</w:t>
            </w:r>
            <w:r>
              <w:rPr>
                <w:noProof/>
                <w:webHidden/>
              </w:rPr>
              <w:fldChar w:fldCharType="end"/>
            </w:r>
          </w:hyperlink>
        </w:p>
        <w:p w14:paraId="1BF99E73" w14:textId="6C9225C9" w:rsidR="000878D3" w:rsidRDefault="000878D3">
          <w:pPr>
            <w:pStyle w:val="TOC1"/>
            <w:rPr>
              <w:noProof/>
              <w:kern w:val="2"/>
              <w:sz w:val="24"/>
              <w:szCs w:val="24"/>
              <w14:ligatures w14:val="standardContextual"/>
            </w:rPr>
          </w:pPr>
          <w:hyperlink w:anchor="_Toc223681515" w:history="1">
            <w:r w:rsidRPr="00827D0E">
              <w:rPr>
                <w:rStyle w:val="Hyperlink"/>
                <w:rFonts w:ascii="Times New Roman" w:eastAsia="Times New Roman" w:hAnsi="Times New Roman" w:cs="Times New Roman"/>
                <w:b/>
                <w:bCs/>
                <w:noProof/>
              </w:rPr>
              <w:t>3.7 Validity</w:t>
            </w:r>
            <w:r w:rsidRPr="00827D0E">
              <w:rPr>
                <w:rStyle w:val="Hyperlink"/>
                <w:rFonts w:ascii="Times New Roman" w:hAnsi="Times New Roman" w:cs="Times New Roman"/>
                <w:b/>
                <w:bCs/>
                <w:noProof/>
              </w:rPr>
              <w:t xml:space="preserve"> and Reliability of Instruments</w:t>
            </w:r>
            <w:r>
              <w:rPr>
                <w:noProof/>
                <w:webHidden/>
              </w:rPr>
              <w:tab/>
            </w:r>
            <w:r>
              <w:rPr>
                <w:noProof/>
                <w:webHidden/>
              </w:rPr>
              <w:fldChar w:fldCharType="begin"/>
            </w:r>
            <w:r>
              <w:rPr>
                <w:noProof/>
                <w:webHidden/>
              </w:rPr>
              <w:instrText xml:space="preserve"> PAGEREF _Toc223681515 \h </w:instrText>
            </w:r>
            <w:r>
              <w:rPr>
                <w:noProof/>
                <w:webHidden/>
              </w:rPr>
            </w:r>
            <w:r>
              <w:rPr>
                <w:noProof/>
                <w:webHidden/>
              </w:rPr>
              <w:fldChar w:fldCharType="separate"/>
            </w:r>
            <w:r w:rsidR="009F5A19">
              <w:rPr>
                <w:noProof/>
                <w:webHidden/>
              </w:rPr>
              <w:t>133</w:t>
            </w:r>
            <w:r>
              <w:rPr>
                <w:noProof/>
                <w:webHidden/>
              </w:rPr>
              <w:fldChar w:fldCharType="end"/>
            </w:r>
          </w:hyperlink>
        </w:p>
        <w:p w14:paraId="52405E78" w14:textId="1F894B1C" w:rsidR="000878D3" w:rsidRDefault="000878D3">
          <w:pPr>
            <w:pStyle w:val="TOC1"/>
            <w:rPr>
              <w:noProof/>
              <w:kern w:val="2"/>
              <w:sz w:val="24"/>
              <w:szCs w:val="24"/>
              <w14:ligatures w14:val="standardContextual"/>
            </w:rPr>
          </w:pPr>
          <w:hyperlink w:anchor="_Toc223681516" w:history="1">
            <w:r w:rsidRPr="00827D0E">
              <w:rPr>
                <w:rStyle w:val="Hyperlink"/>
                <w:rFonts w:ascii="Times New Roman" w:hAnsi="Times New Roman" w:cs="Times New Roman"/>
                <w:b/>
                <w:bCs/>
                <w:noProof/>
              </w:rPr>
              <w:t>3.8 Method of Data Analysis</w:t>
            </w:r>
            <w:r>
              <w:rPr>
                <w:noProof/>
                <w:webHidden/>
              </w:rPr>
              <w:tab/>
            </w:r>
            <w:r>
              <w:rPr>
                <w:noProof/>
                <w:webHidden/>
              </w:rPr>
              <w:fldChar w:fldCharType="begin"/>
            </w:r>
            <w:r>
              <w:rPr>
                <w:noProof/>
                <w:webHidden/>
              </w:rPr>
              <w:instrText xml:space="preserve"> PAGEREF _Toc223681516 \h </w:instrText>
            </w:r>
            <w:r>
              <w:rPr>
                <w:noProof/>
                <w:webHidden/>
              </w:rPr>
            </w:r>
            <w:r>
              <w:rPr>
                <w:noProof/>
                <w:webHidden/>
              </w:rPr>
              <w:fldChar w:fldCharType="separate"/>
            </w:r>
            <w:r w:rsidR="009F5A19">
              <w:rPr>
                <w:noProof/>
                <w:webHidden/>
              </w:rPr>
              <w:t>135</w:t>
            </w:r>
            <w:r>
              <w:rPr>
                <w:noProof/>
                <w:webHidden/>
              </w:rPr>
              <w:fldChar w:fldCharType="end"/>
            </w:r>
          </w:hyperlink>
        </w:p>
        <w:p w14:paraId="0A750062" w14:textId="076BDABB" w:rsidR="000878D3" w:rsidRDefault="000878D3">
          <w:pPr>
            <w:pStyle w:val="TOC1"/>
            <w:rPr>
              <w:noProof/>
              <w:kern w:val="2"/>
              <w:sz w:val="24"/>
              <w:szCs w:val="24"/>
              <w14:ligatures w14:val="standardContextual"/>
            </w:rPr>
          </w:pPr>
          <w:hyperlink w:anchor="_Toc223681517" w:history="1">
            <w:r w:rsidRPr="00827D0E">
              <w:rPr>
                <w:rStyle w:val="Hyperlink"/>
                <w:rFonts w:ascii="Times New Roman" w:hAnsi="Times New Roman" w:cs="Times New Roman"/>
                <w:b/>
                <w:bCs/>
                <w:noProof/>
              </w:rPr>
              <w:t>3.8.1 Model Specification</w:t>
            </w:r>
            <w:r>
              <w:rPr>
                <w:noProof/>
                <w:webHidden/>
              </w:rPr>
              <w:tab/>
            </w:r>
            <w:r>
              <w:rPr>
                <w:noProof/>
                <w:webHidden/>
              </w:rPr>
              <w:fldChar w:fldCharType="begin"/>
            </w:r>
            <w:r>
              <w:rPr>
                <w:noProof/>
                <w:webHidden/>
              </w:rPr>
              <w:instrText xml:space="preserve"> PAGEREF _Toc223681517 \h </w:instrText>
            </w:r>
            <w:r>
              <w:rPr>
                <w:noProof/>
                <w:webHidden/>
              </w:rPr>
            </w:r>
            <w:r>
              <w:rPr>
                <w:noProof/>
                <w:webHidden/>
              </w:rPr>
              <w:fldChar w:fldCharType="separate"/>
            </w:r>
            <w:r w:rsidR="009F5A19">
              <w:rPr>
                <w:noProof/>
                <w:webHidden/>
              </w:rPr>
              <w:t>136</w:t>
            </w:r>
            <w:r>
              <w:rPr>
                <w:noProof/>
                <w:webHidden/>
              </w:rPr>
              <w:fldChar w:fldCharType="end"/>
            </w:r>
          </w:hyperlink>
        </w:p>
        <w:p w14:paraId="459C5A76" w14:textId="1BF2C45B" w:rsidR="000878D3" w:rsidRDefault="000878D3">
          <w:pPr>
            <w:pStyle w:val="TOC1"/>
            <w:rPr>
              <w:noProof/>
              <w:kern w:val="2"/>
              <w:sz w:val="24"/>
              <w:szCs w:val="24"/>
              <w14:ligatures w14:val="standardContextual"/>
            </w:rPr>
          </w:pPr>
          <w:hyperlink w:anchor="_Toc223681518" w:history="1">
            <w:r w:rsidRPr="00827D0E">
              <w:rPr>
                <w:rStyle w:val="Hyperlink"/>
                <w:rFonts w:ascii="Times New Roman" w:hAnsi="Times New Roman" w:cs="Times New Roman"/>
                <w:b/>
                <w:bCs/>
                <w:noProof/>
              </w:rPr>
              <w:t>3.8.2 Test of Significance</w:t>
            </w:r>
            <w:r>
              <w:rPr>
                <w:noProof/>
                <w:webHidden/>
              </w:rPr>
              <w:tab/>
            </w:r>
            <w:r>
              <w:rPr>
                <w:noProof/>
                <w:webHidden/>
              </w:rPr>
              <w:fldChar w:fldCharType="begin"/>
            </w:r>
            <w:r>
              <w:rPr>
                <w:noProof/>
                <w:webHidden/>
              </w:rPr>
              <w:instrText xml:space="preserve"> PAGEREF _Toc223681518 \h </w:instrText>
            </w:r>
            <w:r>
              <w:rPr>
                <w:noProof/>
                <w:webHidden/>
              </w:rPr>
            </w:r>
            <w:r>
              <w:rPr>
                <w:noProof/>
                <w:webHidden/>
              </w:rPr>
              <w:fldChar w:fldCharType="separate"/>
            </w:r>
            <w:r w:rsidR="009F5A19">
              <w:rPr>
                <w:noProof/>
                <w:webHidden/>
              </w:rPr>
              <w:t>138</w:t>
            </w:r>
            <w:r>
              <w:rPr>
                <w:noProof/>
                <w:webHidden/>
              </w:rPr>
              <w:fldChar w:fldCharType="end"/>
            </w:r>
          </w:hyperlink>
        </w:p>
        <w:p w14:paraId="1A4736D0" w14:textId="47DFD7BF" w:rsidR="000878D3" w:rsidRDefault="000878D3">
          <w:pPr>
            <w:pStyle w:val="TOC1"/>
            <w:rPr>
              <w:noProof/>
              <w:kern w:val="2"/>
              <w:sz w:val="24"/>
              <w:szCs w:val="24"/>
              <w14:ligatures w14:val="standardContextual"/>
            </w:rPr>
          </w:pPr>
          <w:hyperlink w:anchor="_Toc223681519" w:history="1">
            <w:r w:rsidRPr="00827D0E">
              <w:rPr>
                <w:rStyle w:val="Hyperlink"/>
                <w:rFonts w:ascii="Times New Roman" w:hAnsi="Times New Roman" w:cs="Times New Roman"/>
                <w:b/>
                <w:bCs/>
                <w:noProof/>
              </w:rPr>
              <w:t>3.8.3 Variable measurement</w:t>
            </w:r>
            <w:r>
              <w:rPr>
                <w:noProof/>
                <w:webHidden/>
              </w:rPr>
              <w:tab/>
            </w:r>
            <w:r>
              <w:rPr>
                <w:noProof/>
                <w:webHidden/>
              </w:rPr>
              <w:fldChar w:fldCharType="begin"/>
            </w:r>
            <w:r>
              <w:rPr>
                <w:noProof/>
                <w:webHidden/>
              </w:rPr>
              <w:instrText xml:space="preserve"> PAGEREF _Toc223681519 \h </w:instrText>
            </w:r>
            <w:r>
              <w:rPr>
                <w:noProof/>
                <w:webHidden/>
              </w:rPr>
            </w:r>
            <w:r>
              <w:rPr>
                <w:noProof/>
                <w:webHidden/>
              </w:rPr>
              <w:fldChar w:fldCharType="separate"/>
            </w:r>
            <w:r w:rsidR="009F5A19">
              <w:rPr>
                <w:noProof/>
                <w:webHidden/>
              </w:rPr>
              <w:t>138</w:t>
            </w:r>
            <w:r>
              <w:rPr>
                <w:noProof/>
                <w:webHidden/>
              </w:rPr>
              <w:fldChar w:fldCharType="end"/>
            </w:r>
          </w:hyperlink>
        </w:p>
        <w:p w14:paraId="390E8A27" w14:textId="3C8B703D" w:rsidR="000878D3" w:rsidRDefault="000878D3">
          <w:pPr>
            <w:pStyle w:val="TOC1"/>
            <w:rPr>
              <w:noProof/>
              <w:kern w:val="2"/>
              <w:sz w:val="24"/>
              <w:szCs w:val="24"/>
              <w14:ligatures w14:val="standardContextual"/>
            </w:rPr>
          </w:pPr>
          <w:hyperlink w:anchor="_Toc223681520" w:history="1">
            <w:r w:rsidRPr="00827D0E">
              <w:rPr>
                <w:rStyle w:val="Hyperlink"/>
                <w:rFonts w:ascii="Times New Roman" w:hAnsi="Times New Roman" w:cs="Times New Roman"/>
                <w:b/>
                <w:bCs/>
                <w:noProof/>
              </w:rPr>
              <w:t>3.8.4 validity table</w:t>
            </w:r>
            <w:r>
              <w:rPr>
                <w:noProof/>
                <w:webHidden/>
              </w:rPr>
              <w:tab/>
            </w:r>
            <w:r>
              <w:rPr>
                <w:noProof/>
                <w:webHidden/>
              </w:rPr>
              <w:fldChar w:fldCharType="begin"/>
            </w:r>
            <w:r>
              <w:rPr>
                <w:noProof/>
                <w:webHidden/>
              </w:rPr>
              <w:instrText xml:space="preserve"> PAGEREF _Toc223681520 \h </w:instrText>
            </w:r>
            <w:r>
              <w:rPr>
                <w:noProof/>
                <w:webHidden/>
              </w:rPr>
            </w:r>
            <w:r>
              <w:rPr>
                <w:noProof/>
                <w:webHidden/>
              </w:rPr>
              <w:fldChar w:fldCharType="separate"/>
            </w:r>
            <w:r w:rsidR="009F5A19">
              <w:rPr>
                <w:noProof/>
                <w:webHidden/>
              </w:rPr>
              <w:t>140</w:t>
            </w:r>
            <w:r>
              <w:rPr>
                <w:noProof/>
                <w:webHidden/>
              </w:rPr>
              <w:fldChar w:fldCharType="end"/>
            </w:r>
          </w:hyperlink>
        </w:p>
        <w:p w14:paraId="7DD6C3AB" w14:textId="429DF404" w:rsidR="000878D3" w:rsidRDefault="000878D3">
          <w:pPr>
            <w:pStyle w:val="TOC1"/>
            <w:rPr>
              <w:noProof/>
              <w:kern w:val="2"/>
              <w:sz w:val="24"/>
              <w:szCs w:val="24"/>
              <w14:ligatures w14:val="standardContextual"/>
            </w:rPr>
          </w:pPr>
          <w:hyperlink w:anchor="_Toc223681521" w:history="1">
            <w:r w:rsidRPr="00827D0E">
              <w:rPr>
                <w:rStyle w:val="Hyperlink"/>
                <w:rFonts w:ascii="Times New Roman" w:eastAsia="Times New Roman" w:hAnsi="Times New Roman" w:cs="Times New Roman"/>
                <w:b/>
                <w:bCs/>
                <w:noProof/>
              </w:rPr>
              <w:t xml:space="preserve">3.8.5 </w:t>
            </w:r>
            <w:r w:rsidRPr="00827D0E">
              <w:rPr>
                <w:rStyle w:val="Hyperlink"/>
                <w:rFonts w:ascii="Times New Roman" w:hAnsi="Times New Roman" w:cs="Times New Roman"/>
                <w:b/>
                <w:bCs/>
                <w:noProof/>
              </w:rPr>
              <w:t>Diagnostic Procedures Adopted in the Study</w:t>
            </w:r>
            <w:r>
              <w:rPr>
                <w:noProof/>
                <w:webHidden/>
              </w:rPr>
              <w:tab/>
            </w:r>
            <w:r>
              <w:rPr>
                <w:noProof/>
                <w:webHidden/>
              </w:rPr>
              <w:fldChar w:fldCharType="begin"/>
            </w:r>
            <w:r>
              <w:rPr>
                <w:noProof/>
                <w:webHidden/>
              </w:rPr>
              <w:instrText xml:space="preserve"> PAGEREF _Toc223681521 \h </w:instrText>
            </w:r>
            <w:r>
              <w:rPr>
                <w:noProof/>
                <w:webHidden/>
              </w:rPr>
            </w:r>
            <w:r>
              <w:rPr>
                <w:noProof/>
                <w:webHidden/>
              </w:rPr>
              <w:fldChar w:fldCharType="separate"/>
            </w:r>
            <w:r w:rsidR="009F5A19">
              <w:rPr>
                <w:noProof/>
                <w:webHidden/>
              </w:rPr>
              <w:t>141</w:t>
            </w:r>
            <w:r>
              <w:rPr>
                <w:noProof/>
                <w:webHidden/>
              </w:rPr>
              <w:fldChar w:fldCharType="end"/>
            </w:r>
          </w:hyperlink>
        </w:p>
        <w:p w14:paraId="331D7E98" w14:textId="6341406B" w:rsidR="000878D3" w:rsidRDefault="000878D3">
          <w:pPr>
            <w:pStyle w:val="TOC1"/>
            <w:rPr>
              <w:noProof/>
              <w:kern w:val="2"/>
              <w:sz w:val="24"/>
              <w:szCs w:val="24"/>
              <w14:ligatures w14:val="standardContextual"/>
            </w:rPr>
          </w:pPr>
          <w:hyperlink w:anchor="_Toc223681522" w:history="1">
            <w:r w:rsidRPr="00827D0E">
              <w:rPr>
                <w:rStyle w:val="Hyperlink"/>
                <w:rFonts w:ascii="Times New Roman" w:hAnsi="Times New Roman" w:cs="Times New Roman"/>
                <w:b/>
                <w:bCs/>
                <w:noProof/>
              </w:rPr>
              <w:t>3.8.6 Justification of Methods</w:t>
            </w:r>
            <w:r>
              <w:rPr>
                <w:noProof/>
                <w:webHidden/>
              </w:rPr>
              <w:tab/>
            </w:r>
            <w:r>
              <w:rPr>
                <w:noProof/>
                <w:webHidden/>
              </w:rPr>
              <w:fldChar w:fldCharType="begin"/>
            </w:r>
            <w:r>
              <w:rPr>
                <w:noProof/>
                <w:webHidden/>
              </w:rPr>
              <w:instrText xml:space="preserve"> PAGEREF _Toc223681522 \h </w:instrText>
            </w:r>
            <w:r>
              <w:rPr>
                <w:noProof/>
                <w:webHidden/>
              </w:rPr>
            </w:r>
            <w:r>
              <w:rPr>
                <w:noProof/>
                <w:webHidden/>
              </w:rPr>
              <w:fldChar w:fldCharType="separate"/>
            </w:r>
            <w:r w:rsidR="009F5A19">
              <w:rPr>
                <w:noProof/>
                <w:webHidden/>
              </w:rPr>
              <w:t>142</w:t>
            </w:r>
            <w:r>
              <w:rPr>
                <w:noProof/>
                <w:webHidden/>
              </w:rPr>
              <w:fldChar w:fldCharType="end"/>
            </w:r>
          </w:hyperlink>
        </w:p>
        <w:p w14:paraId="0D8E5048" w14:textId="1C95C4C9" w:rsidR="000878D3" w:rsidRDefault="000878D3">
          <w:pPr>
            <w:pStyle w:val="TOC1"/>
            <w:rPr>
              <w:noProof/>
              <w:kern w:val="2"/>
              <w:sz w:val="24"/>
              <w:szCs w:val="24"/>
              <w14:ligatures w14:val="standardContextual"/>
            </w:rPr>
          </w:pPr>
          <w:hyperlink w:anchor="_Toc223681523" w:history="1">
            <w:r w:rsidRPr="00827D0E">
              <w:rPr>
                <w:rStyle w:val="Hyperlink"/>
                <w:rFonts w:ascii="Times New Roman" w:hAnsi="Times New Roman" w:cs="Times New Roman"/>
                <w:b/>
                <w:bCs/>
                <w:noProof/>
              </w:rPr>
              <w:t>3.9 Ethical Approval</w:t>
            </w:r>
            <w:r>
              <w:rPr>
                <w:noProof/>
                <w:webHidden/>
              </w:rPr>
              <w:tab/>
            </w:r>
            <w:r>
              <w:rPr>
                <w:noProof/>
                <w:webHidden/>
              </w:rPr>
              <w:fldChar w:fldCharType="begin"/>
            </w:r>
            <w:r>
              <w:rPr>
                <w:noProof/>
                <w:webHidden/>
              </w:rPr>
              <w:instrText xml:space="preserve"> PAGEREF _Toc223681523 \h </w:instrText>
            </w:r>
            <w:r>
              <w:rPr>
                <w:noProof/>
                <w:webHidden/>
              </w:rPr>
            </w:r>
            <w:r>
              <w:rPr>
                <w:noProof/>
                <w:webHidden/>
              </w:rPr>
              <w:fldChar w:fldCharType="separate"/>
            </w:r>
            <w:r w:rsidR="009F5A19">
              <w:rPr>
                <w:noProof/>
                <w:webHidden/>
              </w:rPr>
              <w:t>143</w:t>
            </w:r>
            <w:r>
              <w:rPr>
                <w:noProof/>
                <w:webHidden/>
              </w:rPr>
              <w:fldChar w:fldCharType="end"/>
            </w:r>
          </w:hyperlink>
        </w:p>
        <w:p w14:paraId="3DC0271C" w14:textId="27AAA370" w:rsidR="0070198D" w:rsidRPr="000A416A" w:rsidRDefault="005123C1" w:rsidP="00037BBA">
          <w:pPr>
            <w:rPr>
              <w:rFonts w:ascii="Times New Roman" w:hAnsi="Times New Roman" w:cs="Times New Roman"/>
              <w:sz w:val="24"/>
              <w:szCs w:val="24"/>
            </w:rPr>
          </w:pPr>
          <w:r w:rsidRPr="000A416A">
            <w:rPr>
              <w:rFonts w:ascii="Times New Roman" w:hAnsi="Times New Roman" w:cs="Times New Roman"/>
              <w:sz w:val="24"/>
              <w:szCs w:val="24"/>
            </w:rPr>
            <w:fldChar w:fldCharType="end"/>
          </w:r>
        </w:p>
      </w:sdtContent>
    </w:sdt>
    <w:bookmarkEnd w:id="0" w:displacedByCustomXml="prev"/>
    <w:p w14:paraId="66AB028C" w14:textId="77777777" w:rsidR="0070198D" w:rsidRPr="000A416A" w:rsidRDefault="0070198D">
      <w:pPr>
        <w:rPr>
          <w:rFonts w:ascii="Times New Roman" w:hAnsi="Times New Roman" w:cs="Times New Roman"/>
          <w:sz w:val="24"/>
          <w:szCs w:val="24"/>
        </w:rPr>
      </w:pPr>
    </w:p>
    <w:p w14:paraId="72FEE925" w14:textId="77777777" w:rsidR="00F96F0D" w:rsidRDefault="00F96F0D" w:rsidP="00FA506F">
      <w:pPr>
        <w:keepNext/>
        <w:keepLines/>
        <w:spacing w:before="480" w:after="0" w:line="276" w:lineRule="auto"/>
        <w:jc w:val="center"/>
        <w:outlineLvl w:val="0"/>
        <w:rPr>
          <w:rFonts w:ascii="Times New Roman" w:eastAsia="SimSun" w:hAnsi="Times New Roman" w:cs="Times New Roman"/>
          <w:b/>
          <w:bCs/>
          <w:color w:val="000000"/>
          <w:sz w:val="28"/>
          <w:szCs w:val="28"/>
        </w:rPr>
      </w:pPr>
      <w:bookmarkStart w:id="9" w:name="_Toc145608829"/>
      <w:bookmarkStart w:id="10" w:name="_Toc151386914"/>
    </w:p>
    <w:p w14:paraId="3BA97412" w14:textId="77777777" w:rsidR="007438F6" w:rsidRDefault="007438F6" w:rsidP="00FA506F">
      <w:pPr>
        <w:keepNext/>
        <w:keepLines/>
        <w:spacing w:before="480" w:after="0" w:line="276" w:lineRule="auto"/>
        <w:jc w:val="center"/>
        <w:outlineLvl w:val="0"/>
        <w:rPr>
          <w:rFonts w:ascii="Times New Roman" w:eastAsia="SimSun" w:hAnsi="Times New Roman" w:cs="Times New Roman"/>
          <w:b/>
          <w:bCs/>
          <w:color w:val="000000"/>
          <w:sz w:val="28"/>
          <w:szCs w:val="28"/>
        </w:rPr>
      </w:pPr>
    </w:p>
    <w:p w14:paraId="4CA95D50" w14:textId="77777777" w:rsidR="00695E98" w:rsidRDefault="00695E98" w:rsidP="00FA506F">
      <w:pPr>
        <w:keepNext/>
        <w:keepLines/>
        <w:spacing w:before="480" w:after="0" w:line="276" w:lineRule="auto"/>
        <w:jc w:val="center"/>
        <w:outlineLvl w:val="0"/>
        <w:rPr>
          <w:rFonts w:ascii="Times New Roman" w:eastAsia="SimSun" w:hAnsi="Times New Roman" w:cs="Times New Roman"/>
          <w:b/>
          <w:bCs/>
          <w:color w:val="000000"/>
          <w:sz w:val="28"/>
          <w:szCs w:val="28"/>
        </w:rPr>
      </w:pPr>
    </w:p>
    <w:p w14:paraId="551D041E" w14:textId="77777777" w:rsidR="00CB6ECE" w:rsidRDefault="00CB6ECE" w:rsidP="00FA506F">
      <w:pPr>
        <w:keepNext/>
        <w:keepLines/>
        <w:spacing w:before="480" w:after="0" w:line="276" w:lineRule="auto"/>
        <w:jc w:val="center"/>
        <w:outlineLvl w:val="0"/>
        <w:rPr>
          <w:rFonts w:ascii="Times New Roman" w:eastAsia="SimSun" w:hAnsi="Times New Roman" w:cs="Times New Roman"/>
          <w:b/>
          <w:bCs/>
          <w:color w:val="000000"/>
          <w:sz w:val="28"/>
          <w:szCs w:val="28"/>
        </w:rPr>
      </w:pPr>
    </w:p>
    <w:p w14:paraId="0389AD30" w14:textId="77777777" w:rsidR="007E3E46" w:rsidRDefault="007E3E46" w:rsidP="007524E3">
      <w:pPr>
        <w:rPr>
          <w:rFonts w:ascii="Times New Roman" w:hAnsi="Times New Roman" w:cs="Times New Roman"/>
          <w:sz w:val="24"/>
          <w:szCs w:val="24"/>
        </w:rPr>
      </w:pPr>
    </w:p>
    <w:p w14:paraId="56928E12" w14:textId="77777777" w:rsidR="00714CA5" w:rsidRDefault="00714CA5" w:rsidP="007524E3">
      <w:pPr>
        <w:rPr>
          <w:rFonts w:ascii="Times New Roman" w:hAnsi="Times New Roman" w:cs="Times New Roman"/>
          <w:sz w:val="24"/>
          <w:szCs w:val="24"/>
        </w:rPr>
      </w:pPr>
    </w:p>
    <w:p w14:paraId="4CB62524" w14:textId="77777777" w:rsidR="00714CA5" w:rsidRDefault="00714CA5" w:rsidP="007524E3">
      <w:pPr>
        <w:rPr>
          <w:rFonts w:ascii="Times New Roman" w:hAnsi="Times New Roman" w:cs="Times New Roman"/>
          <w:sz w:val="24"/>
          <w:szCs w:val="24"/>
        </w:rPr>
      </w:pPr>
    </w:p>
    <w:p w14:paraId="2A7B1477" w14:textId="77777777" w:rsidR="00CB6ECE" w:rsidRDefault="00CB6ECE" w:rsidP="00CB6ECE">
      <w:pPr>
        <w:jc w:val="center"/>
        <w:rPr>
          <w:rFonts w:ascii="Times New Roman" w:hAnsi="Times New Roman" w:cs="Times New Roman"/>
          <w:sz w:val="24"/>
          <w:szCs w:val="24"/>
        </w:rPr>
      </w:pPr>
    </w:p>
    <w:p w14:paraId="633EB483" w14:textId="104B0E95" w:rsidR="00984C43" w:rsidRPr="00734D14" w:rsidRDefault="002B0DB9" w:rsidP="00734D14">
      <w:pPr>
        <w:pStyle w:val="Heading1"/>
        <w:jc w:val="center"/>
        <w:rPr>
          <w:rFonts w:ascii="Times New Roman" w:hAnsi="Times New Roman" w:cs="Times New Roman"/>
          <w:b/>
          <w:bCs/>
          <w:color w:val="auto"/>
          <w:sz w:val="28"/>
          <w:szCs w:val="28"/>
        </w:rPr>
      </w:pPr>
      <w:bookmarkStart w:id="11" w:name="_Toc223681454"/>
      <w:r w:rsidRPr="00734D14">
        <w:rPr>
          <w:rFonts w:ascii="Times New Roman" w:hAnsi="Times New Roman" w:cs="Times New Roman"/>
          <w:b/>
          <w:bCs/>
          <w:color w:val="auto"/>
          <w:sz w:val="28"/>
          <w:szCs w:val="28"/>
        </w:rPr>
        <w:lastRenderedPageBreak/>
        <w:t>LIST OF ABBRIVATION</w:t>
      </w:r>
      <w:bookmarkEnd w:id="11"/>
    </w:p>
    <w:bookmarkEnd w:id="9"/>
    <w:bookmarkEnd w:id="10"/>
    <w:p w14:paraId="6C287435" w14:textId="77777777" w:rsidR="00FA506F" w:rsidRPr="00695E98" w:rsidRDefault="00FA506F" w:rsidP="00695E98">
      <w:pPr>
        <w:rPr>
          <w:rFonts w:ascii="Times New Roman" w:eastAsia="Times New Roman" w:hAnsi="Times New Roman" w:cs="Times New Roman"/>
          <w:sz w:val="24"/>
          <w:szCs w:val="24"/>
        </w:rPr>
      </w:pPr>
    </w:p>
    <w:p w14:paraId="66FF09A7" w14:textId="77777777" w:rsidR="00FA506F" w:rsidRPr="00695E98" w:rsidRDefault="00FA506F" w:rsidP="00695E98">
      <w:pPr>
        <w:rPr>
          <w:rFonts w:ascii="Times New Roman" w:eastAsia="Calibri" w:hAnsi="Times New Roman" w:cs="Times New Roman"/>
          <w:sz w:val="24"/>
          <w:szCs w:val="24"/>
          <w:lang w:val="en-GB"/>
        </w:rPr>
      </w:pPr>
    </w:p>
    <w:p w14:paraId="61223F95"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 xml:space="preserve">CGT </w:t>
      </w:r>
      <w:r w:rsidRPr="00695E98">
        <w:rPr>
          <w:rFonts w:ascii="Times New Roman" w:eastAsia="Calibri" w:hAnsi="Times New Roman" w:cs="Times New Roman"/>
          <w:sz w:val="24"/>
          <w:szCs w:val="24"/>
          <w:lang w:val="en-GB"/>
        </w:rPr>
        <w:t xml:space="preserve">                      Capital Gain Tax</w:t>
      </w:r>
    </w:p>
    <w:p w14:paraId="79EE10E4"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DA</w:t>
      </w:r>
      <w:r w:rsidRPr="00695E98">
        <w:rPr>
          <w:rFonts w:ascii="Times New Roman" w:eastAsia="Calibri" w:hAnsi="Times New Roman" w:cs="Times New Roman"/>
          <w:sz w:val="24"/>
          <w:szCs w:val="24"/>
          <w:lang w:val="en-GB"/>
        </w:rPr>
        <w:t xml:space="preserve">                          Direct Assessment</w:t>
      </w:r>
    </w:p>
    <w:p w14:paraId="3D0AEBE5"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DVs</w:t>
      </w:r>
      <w:r w:rsidRPr="00695E98">
        <w:rPr>
          <w:rFonts w:ascii="Times New Roman" w:eastAsia="Calibri" w:hAnsi="Times New Roman" w:cs="Times New Roman"/>
          <w:sz w:val="24"/>
          <w:szCs w:val="24"/>
          <w:lang w:val="en-GB"/>
        </w:rPr>
        <w:tab/>
        <w:t xml:space="preserve">                     Dependent Variables</w:t>
      </w:r>
    </w:p>
    <w:p w14:paraId="67088DC6" w14:textId="7D5F1C0D"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E-TAX</w:t>
      </w:r>
      <w:r w:rsidRPr="00695E98">
        <w:rPr>
          <w:rFonts w:ascii="Times New Roman" w:eastAsia="Calibri" w:hAnsi="Times New Roman" w:cs="Times New Roman"/>
          <w:sz w:val="24"/>
          <w:szCs w:val="24"/>
          <w:lang w:val="en-GB"/>
        </w:rPr>
        <w:t xml:space="preserve">                    Electronic Tax </w:t>
      </w:r>
    </w:p>
    <w:p w14:paraId="7DA2AFB2" w14:textId="77AE4C9B" w:rsidR="00773DA4" w:rsidRPr="00695E98" w:rsidRDefault="00773DA4"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 xml:space="preserve">ETS </w:t>
      </w:r>
      <w:r w:rsidRPr="00695E98">
        <w:rPr>
          <w:rFonts w:ascii="Times New Roman" w:eastAsia="Calibri" w:hAnsi="Times New Roman" w:cs="Times New Roman"/>
          <w:sz w:val="24"/>
          <w:szCs w:val="24"/>
          <w:lang w:val="en-GB"/>
        </w:rPr>
        <w:t xml:space="preserve">                        Electronic Tax System</w:t>
      </w:r>
    </w:p>
    <w:p w14:paraId="4E33E01C"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 xml:space="preserve">IDV </w:t>
      </w:r>
      <w:r w:rsidRPr="00695E98">
        <w:rPr>
          <w:rFonts w:ascii="Times New Roman" w:eastAsia="Calibri" w:hAnsi="Times New Roman" w:cs="Times New Roman"/>
          <w:sz w:val="24"/>
          <w:szCs w:val="24"/>
          <w:lang w:val="en-GB"/>
        </w:rPr>
        <w:t xml:space="preserve">                        Independent Variable</w:t>
      </w:r>
    </w:p>
    <w:p w14:paraId="372983B0"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 xml:space="preserve">IRS </w:t>
      </w:r>
      <w:r w:rsidRPr="00695E98">
        <w:rPr>
          <w:rFonts w:ascii="Times New Roman" w:eastAsia="Calibri" w:hAnsi="Times New Roman" w:cs="Times New Roman"/>
          <w:sz w:val="24"/>
          <w:szCs w:val="24"/>
          <w:lang w:val="en-GB"/>
        </w:rPr>
        <w:t xml:space="preserve">                         Internal Revenue Services</w:t>
      </w:r>
    </w:p>
    <w:p w14:paraId="4EADD7E5"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 xml:space="preserve">JTB </w:t>
      </w:r>
      <w:r w:rsidRPr="00695E98">
        <w:rPr>
          <w:rFonts w:ascii="Times New Roman" w:eastAsia="Calibri" w:hAnsi="Times New Roman" w:cs="Times New Roman"/>
          <w:sz w:val="24"/>
          <w:szCs w:val="24"/>
          <w:lang w:val="en-GB"/>
        </w:rPr>
        <w:t xml:space="preserve">                        Joint Tax Board</w:t>
      </w:r>
    </w:p>
    <w:p w14:paraId="7E4047AD" w14:textId="77777777" w:rsidR="00FA506F" w:rsidRPr="00695E98" w:rsidRDefault="00FA506F" w:rsidP="00695E98">
      <w:pPr>
        <w:rPr>
          <w:rFonts w:ascii="Times New Roman" w:eastAsia="Calibri" w:hAnsi="Times New Roman" w:cs="Times New Roman"/>
          <w:sz w:val="24"/>
          <w:szCs w:val="24"/>
          <w:lang w:val="en-GB"/>
        </w:rPr>
      </w:pPr>
      <w:r w:rsidRPr="00E87B18">
        <w:rPr>
          <w:rFonts w:ascii="Times New Roman" w:eastAsia="Calibri" w:hAnsi="Times New Roman" w:cs="Times New Roman"/>
          <w:b/>
          <w:bCs/>
          <w:sz w:val="24"/>
          <w:szCs w:val="24"/>
          <w:lang w:val="en-GB"/>
        </w:rPr>
        <w:t>MDA</w:t>
      </w:r>
      <w:r w:rsidRPr="00695E98">
        <w:rPr>
          <w:rFonts w:ascii="Times New Roman" w:eastAsia="Calibri" w:hAnsi="Times New Roman" w:cs="Times New Roman"/>
          <w:sz w:val="24"/>
          <w:szCs w:val="24"/>
          <w:lang w:val="en-GB"/>
        </w:rPr>
        <w:tab/>
        <w:t xml:space="preserve">                      Ministry Department and Agencies </w:t>
      </w:r>
    </w:p>
    <w:p w14:paraId="030AAFBD"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 xml:space="preserve">OECD  </w:t>
      </w:r>
      <w:r w:rsidRPr="00695E98">
        <w:rPr>
          <w:rFonts w:ascii="Times New Roman" w:eastAsia="Calibri" w:hAnsi="Times New Roman" w:cs="Times New Roman"/>
          <w:sz w:val="24"/>
          <w:szCs w:val="24"/>
          <w:lang w:val="en-GB"/>
        </w:rPr>
        <w:t xml:space="preserve">                   Organization for Economic Co-operation and Development</w:t>
      </w:r>
    </w:p>
    <w:p w14:paraId="4C048AC0"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 xml:space="preserve">PAYE </w:t>
      </w:r>
      <w:r w:rsidRPr="00695E98">
        <w:rPr>
          <w:rFonts w:ascii="Times New Roman" w:eastAsia="Calibri" w:hAnsi="Times New Roman" w:cs="Times New Roman"/>
          <w:sz w:val="24"/>
          <w:szCs w:val="24"/>
          <w:lang w:val="en-GB"/>
        </w:rPr>
        <w:t xml:space="preserve">                     Pay-as –you-earn</w:t>
      </w:r>
    </w:p>
    <w:p w14:paraId="654BBE38"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PEOU</w:t>
      </w:r>
      <w:r w:rsidRPr="00695E98">
        <w:rPr>
          <w:rFonts w:ascii="Times New Roman" w:eastAsia="Calibri" w:hAnsi="Times New Roman" w:cs="Times New Roman"/>
          <w:sz w:val="24"/>
          <w:szCs w:val="24"/>
          <w:lang w:val="en-GB"/>
        </w:rPr>
        <w:t xml:space="preserve">                      Perceived Ease of use</w:t>
      </w:r>
    </w:p>
    <w:p w14:paraId="25CD4C5A"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PU</w:t>
      </w:r>
      <w:r w:rsidRPr="00695E98">
        <w:rPr>
          <w:rFonts w:ascii="Times New Roman" w:eastAsia="Calibri" w:hAnsi="Times New Roman" w:cs="Times New Roman"/>
          <w:sz w:val="24"/>
          <w:szCs w:val="24"/>
          <w:lang w:val="en-GB"/>
        </w:rPr>
        <w:t xml:space="preserve">                            Perceived usefulness</w:t>
      </w:r>
    </w:p>
    <w:p w14:paraId="4FF6E2A6"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RTA</w:t>
      </w:r>
      <w:r w:rsidRPr="00695E98">
        <w:rPr>
          <w:rFonts w:ascii="Times New Roman" w:eastAsia="Calibri" w:hAnsi="Times New Roman" w:cs="Times New Roman"/>
          <w:sz w:val="24"/>
          <w:szCs w:val="24"/>
          <w:lang w:val="en-GB"/>
        </w:rPr>
        <w:t xml:space="preserve">                         Relevant Tax Authority</w:t>
      </w:r>
    </w:p>
    <w:p w14:paraId="4D61DEDC"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SDA</w:t>
      </w:r>
      <w:r w:rsidRPr="00695E98">
        <w:rPr>
          <w:rFonts w:ascii="Times New Roman" w:eastAsia="Calibri" w:hAnsi="Times New Roman" w:cs="Times New Roman"/>
          <w:sz w:val="24"/>
          <w:szCs w:val="24"/>
          <w:lang w:val="en-GB"/>
        </w:rPr>
        <w:t xml:space="preserve">                         Stamp Duty Act</w:t>
      </w:r>
    </w:p>
    <w:p w14:paraId="3EAF6E9F"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SD</w:t>
      </w:r>
      <w:r w:rsidRPr="00695E98">
        <w:rPr>
          <w:rFonts w:ascii="Times New Roman" w:eastAsia="Calibri" w:hAnsi="Times New Roman" w:cs="Times New Roman"/>
          <w:sz w:val="24"/>
          <w:szCs w:val="24"/>
          <w:lang w:val="en-GB"/>
        </w:rPr>
        <w:t xml:space="preserve">                            Stamp Duty</w:t>
      </w:r>
    </w:p>
    <w:p w14:paraId="6B33954A" w14:textId="77777777" w:rsidR="00FA506F" w:rsidRPr="00695E98" w:rsidRDefault="00FA506F" w:rsidP="00695E98">
      <w:pPr>
        <w:rPr>
          <w:rFonts w:ascii="Times New Roman" w:eastAsia="Calibri" w:hAnsi="Times New Roman" w:cs="Times New Roman"/>
          <w:sz w:val="24"/>
          <w:szCs w:val="24"/>
          <w:lang w:val="en-GB"/>
        </w:rPr>
      </w:pPr>
      <w:r w:rsidRPr="00CB6ECE">
        <w:rPr>
          <w:rFonts w:ascii="Times New Roman" w:eastAsia="Calibri" w:hAnsi="Times New Roman" w:cs="Times New Roman"/>
          <w:b/>
          <w:bCs/>
          <w:sz w:val="24"/>
          <w:szCs w:val="24"/>
          <w:lang w:val="en-GB"/>
        </w:rPr>
        <w:t xml:space="preserve">TAM </w:t>
      </w:r>
      <w:r w:rsidRPr="00695E98">
        <w:rPr>
          <w:rFonts w:ascii="Times New Roman" w:eastAsia="Calibri" w:hAnsi="Times New Roman" w:cs="Times New Roman"/>
          <w:sz w:val="24"/>
          <w:szCs w:val="24"/>
          <w:lang w:val="en-GB"/>
        </w:rPr>
        <w:t xml:space="preserve">                       Technology Adoption Model</w:t>
      </w:r>
    </w:p>
    <w:p w14:paraId="34F31552" w14:textId="77777777" w:rsidR="00FA506F" w:rsidRPr="00695E98" w:rsidRDefault="00FA506F" w:rsidP="00695E98">
      <w:pPr>
        <w:rPr>
          <w:rFonts w:ascii="Times New Roman" w:hAnsi="Times New Roman" w:cs="Times New Roman"/>
          <w:sz w:val="24"/>
          <w:szCs w:val="24"/>
          <w:lang w:val="en-GB"/>
        </w:rPr>
      </w:pPr>
      <w:r w:rsidRPr="00CB6ECE">
        <w:rPr>
          <w:rFonts w:ascii="Times New Roman" w:hAnsi="Times New Roman" w:cs="Times New Roman"/>
          <w:b/>
          <w:bCs/>
          <w:sz w:val="24"/>
          <w:szCs w:val="24"/>
          <w:lang w:val="en-GB"/>
        </w:rPr>
        <w:t>TRA</w:t>
      </w:r>
      <w:r w:rsidRPr="00695E98">
        <w:rPr>
          <w:rFonts w:ascii="Times New Roman" w:hAnsi="Times New Roman" w:cs="Times New Roman"/>
          <w:sz w:val="24"/>
          <w:szCs w:val="24"/>
          <w:lang w:val="en-GB"/>
        </w:rPr>
        <w:t xml:space="preserve">                         Theory of Reasoned Action</w:t>
      </w:r>
    </w:p>
    <w:p w14:paraId="6C85B1BE" w14:textId="77777777" w:rsidR="00FA506F" w:rsidRPr="00695E98" w:rsidRDefault="00FA506F" w:rsidP="00695E98">
      <w:pPr>
        <w:rPr>
          <w:rFonts w:ascii="Times New Roman" w:hAnsi="Times New Roman" w:cs="Times New Roman"/>
          <w:sz w:val="24"/>
          <w:szCs w:val="24"/>
          <w:lang w:val="en-GB"/>
        </w:rPr>
      </w:pPr>
      <w:r w:rsidRPr="00CB6ECE">
        <w:rPr>
          <w:rFonts w:ascii="Times New Roman" w:hAnsi="Times New Roman" w:cs="Times New Roman"/>
          <w:b/>
          <w:bCs/>
          <w:sz w:val="24"/>
          <w:szCs w:val="24"/>
          <w:lang w:val="en-GB"/>
        </w:rPr>
        <w:t>TRAS</w:t>
      </w:r>
      <w:r w:rsidRPr="00695E98">
        <w:rPr>
          <w:rFonts w:ascii="Times New Roman" w:hAnsi="Times New Roman" w:cs="Times New Roman"/>
          <w:sz w:val="24"/>
          <w:szCs w:val="24"/>
          <w:lang w:val="en-GB"/>
        </w:rPr>
        <w:t xml:space="preserve">                      </w:t>
      </w:r>
      <w:r w:rsidRPr="00695E98">
        <w:rPr>
          <w:rFonts w:ascii="Times New Roman" w:eastAsia="SimSun" w:hAnsi="Times New Roman" w:cs="Times New Roman"/>
          <w:sz w:val="24"/>
          <w:szCs w:val="24"/>
        </w:rPr>
        <w:t>Tax Research and Advocate Service</w:t>
      </w:r>
    </w:p>
    <w:p w14:paraId="73343EB0" w14:textId="0836AA5A" w:rsidR="00294D0F" w:rsidRPr="00695E98" w:rsidRDefault="00FA506F" w:rsidP="00695E98">
      <w:pPr>
        <w:rPr>
          <w:rFonts w:ascii="Times New Roman" w:hAnsi="Times New Roman" w:cs="Times New Roman"/>
          <w:sz w:val="24"/>
          <w:szCs w:val="24"/>
          <w:lang w:val="en-GB"/>
        </w:rPr>
      </w:pPr>
      <w:r w:rsidRPr="00CB6ECE">
        <w:rPr>
          <w:rFonts w:ascii="Times New Roman" w:hAnsi="Times New Roman" w:cs="Times New Roman"/>
          <w:b/>
          <w:bCs/>
          <w:sz w:val="24"/>
          <w:szCs w:val="24"/>
          <w:lang w:val="en-GB"/>
        </w:rPr>
        <w:t>UTAUT</w:t>
      </w:r>
      <w:r w:rsidRPr="00695E98">
        <w:rPr>
          <w:rFonts w:ascii="Times New Roman" w:hAnsi="Times New Roman" w:cs="Times New Roman"/>
          <w:sz w:val="24"/>
          <w:szCs w:val="24"/>
          <w:lang w:val="en-GB"/>
        </w:rPr>
        <w:t xml:space="preserve">                   Unified Theory of Acceptance and Use of Technology</w:t>
      </w:r>
    </w:p>
    <w:p w14:paraId="2A477AB6" w14:textId="77777777" w:rsidR="00294D0F" w:rsidRPr="00695E98" w:rsidRDefault="00294D0F" w:rsidP="00C03D48">
      <w:pPr>
        <w:spacing w:after="0" w:line="360" w:lineRule="auto"/>
        <w:jc w:val="center"/>
        <w:rPr>
          <w:rFonts w:ascii="Times New Roman" w:hAnsi="Times New Roman" w:cs="Times New Roman"/>
          <w:b/>
          <w:bCs/>
          <w:sz w:val="24"/>
          <w:szCs w:val="24"/>
        </w:rPr>
      </w:pPr>
    </w:p>
    <w:p w14:paraId="65A167B1" w14:textId="77777777" w:rsidR="00294D0F" w:rsidRDefault="00294D0F" w:rsidP="00C03D48">
      <w:pPr>
        <w:spacing w:after="0" w:line="360" w:lineRule="auto"/>
        <w:jc w:val="center"/>
        <w:rPr>
          <w:rFonts w:asciiTheme="majorBidi" w:hAnsiTheme="majorBidi" w:cstheme="majorBidi"/>
          <w:b/>
          <w:bCs/>
          <w:sz w:val="24"/>
          <w:szCs w:val="24"/>
        </w:rPr>
      </w:pPr>
    </w:p>
    <w:p w14:paraId="54DE8A4F" w14:textId="77777777" w:rsidR="00A36402" w:rsidRDefault="00A36402" w:rsidP="00C03D48">
      <w:pPr>
        <w:spacing w:after="0" w:line="360" w:lineRule="auto"/>
        <w:jc w:val="center"/>
        <w:rPr>
          <w:rFonts w:asciiTheme="majorBidi" w:hAnsiTheme="majorBidi" w:cstheme="majorBidi"/>
          <w:b/>
          <w:bCs/>
          <w:sz w:val="24"/>
          <w:szCs w:val="24"/>
        </w:rPr>
      </w:pPr>
    </w:p>
    <w:p w14:paraId="05C3DC8B" w14:textId="77777777" w:rsidR="00A36402" w:rsidRDefault="00A36402" w:rsidP="00C03D48">
      <w:pPr>
        <w:spacing w:after="0" w:line="360" w:lineRule="auto"/>
        <w:jc w:val="center"/>
        <w:rPr>
          <w:rFonts w:asciiTheme="majorBidi" w:hAnsiTheme="majorBidi" w:cstheme="majorBidi"/>
          <w:b/>
          <w:bCs/>
          <w:sz w:val="24"/>
          <w:szCs w:val="24"/>
        </w:rPr>
      </w:pPr>
    </w:p>
    <w:p w14:paraId="4C386031" w14:textId="77777777" w:rsidR="00A36402" w:rsidRDefault="00A36402" w:rsidP="00C03D48">
      <w:pPr>
        <w:spacing w:after="0" w:line="360" w:lineRule="auto"/>
        <w:jc w:val="center"/>
        <w:rPr>
          <w:rFonts w:asciiTheme="majorBidi" w:hAnsiTheme="majorBidi" w:cstheme="majorBidi"/>
          <w:b/>
          <w:bCs/>
          <w:sz w:val="24"/>
          <w:szCs w:val="24"/>
        </w:rPr>
      </w:pPr>
    </w:p>
    <w:p w14:paraId="4C201F8F" w14:textId="77777777" w:rsidR="00A36402" w:rsidRDefault="00A36402" w:rsidP="00C03D48">
      <w:pPr>
        <w:spacing w:after="0" w:line="360" w:lineRule="auto"/>
        <w:jc w:val="center"/>
        <w:rPr>
          <w:rFonts w:asciiTheme="majorBidi" w:hAnsiTheme="majorBidi" w:cstheme="majorBidi"/>
          <w:b/>
          <w:bCs/>
          <w:sz w:val="24"/>
          <w:szCs w:val="24"/>
        </w:rPr>
      </w:pPr>
    </w:p>
    <w:p w14:paraId="78D544BE" w14:textId="77777777" w:rsidR="00A36402" w:rsidRDefault="00A36402" w:rsidP="00C03D48">
      <w:pPr>
        <w:spacing w:after="0" w:line="360" w:lineRule="auto"/>
        <w:jc w:val="center"/>
        <w:rPr>
          <w:rFonts w:asciiTheme="majorBidi" w:hAnsiTheme="majorBidi" w:cstheme="majorBidi"/>
          <w:b/>
          <w:bCs/>
          <w:sz w:val="24"/>
          <w:szCs w:val="24"/>
        </w:rPr>
      </w:pPr>
    </w:p>
    <w:p w14:paraId="5B523AB8" w14:textId="77777777" w:rsidR="005A0E00" w:rsidRDefault="005A0E00" w:rsidP="00E87B18">
      <w:pPr>
        <w:spacing w:after="0" w:line="360" w:lineRule="auto"/>
        <w:rPr>
          <w:rFonts w:asciiTheme="majorBidi" w:hAnsiTheme="majorBidi" w:cstheme="majorBidi"/>
          <w:b/>
          <w:bCs/>
          <w:sz w:val="24"/>
          <w:szCs w:val="24"/>
        </w:rPr>
      </w:pPr>
    </w:p>
    <w:p w14:paraId="03428E71" w14:textId="77777777" w:rsidR="00AF5D1C" w:rsidRDefault="00AF5D1C" w:rsidP="004F1002">
      <w:pPr>
        <w:jc w:val="center"/>
        <w:rPr>
          <w:rFonts w:ascii="Times New Roman" w:hAnsi="Times New Roman" w:cs="Times New Roman"/>
          <w:b/>
          <w:bCs/>
          <w:sz w:val="28"/>
          <w:szCs w:val="28"/>
        </w:rPr>
      </w:pPr>
    </w:p>
    <w:p w14:paraId="7E0B7018" w14:textId="77777777" w:rsidR="00AF5D1C" w:rsidRDefault="00AF5D1C" w:rsidP="004F1002">
      <w:pPr>
        <w:jc w:val="center"/>
        <w:rPr>
          <w:rFonts w:ascii="Times New Roman" w:hAnsi="Times New Roman" w:cs="Times New Roman"/>
          <w:b/>
          <w:bCs/>
          <w:sz w:val="28"/>
          <w:szCs w:val="28"/>
        </w:rPr>
      </w:pPr>
    </w:p>
    <w:p w14:paraId="3B450A89" w14:textId="77777777" w:rsidR="000B3848" w:rsidRDefault="000B3848" w:rsidP="0056070F">
      <w:pPr>
        <w:pStyle w:val="Heading1"/>
        <w:jc w:val="center"/>
        <w:rPr>
          <w:rFonts w:ascii="Times New Roman" w:hAnsi="Times New Roman" w:cs="Times New Roman"/>
          <w:b/>
          <w:bCs/>
          <w:color w:val="auto"/>
          <w:sz w:val="28"/>
          <w:szCs w:val="28"/>
        </w:rPr>
      </w:pPr>
    </w:p>
    <w:p w14:paraId="649304E2" w14:textId="30229F46" w:rsidR="00C03D48" w:rsidRPr="009930AE" w:rsidRDefault="00E83716" w:rsidP="0056070F">
      <w:pPr>
        <w:pStyle w:val="Heading1"/>
        <w:jc w:val="center"/>
        <w:rPr>
          <w:rStyle w:val="Strong"/>
          <w:rFonts w:ascii="Times New Roman" w:hAnsi="Times New Roman" w:cs="Times New Roman"/>
          <w:b w:val="0"/>
          <w:bCs w:val="0"/>
          <w:color w:val="auto"/>
          <w:sz w:val="28"/>
          <w:szCs w:val="28"/>
        </w:rPr>
      </w:pPr>
      <w:bookmarkStart w:id="12" w:name="_Toc223681455"/>
      <w:r w:rsidRPr="009930AE">
        <w:rPr>
          <w:rFonts w:ascii="Times New Roman" w:hAnsi="Times New Roman" w:cs="Times New Roman"/>
          <w:b/>
          <w:bCs/>
          <w:color w:val="auto"/>
          <w:sz w:val="28"/>
          <w:szCs w:val="28"/>
        </w:rPr>
        <w:t xml:space="preserve">CHAPTER </w:t>
      </w:r>
      <w:r w:rsidR="006E38FF" w:rsidRPr="009930AE">
        <w:rPr>
          <w:rFonts w:ascii="Times New Roman" w:hAnsi="Times New Roman" w:cs="Times New Roman"/>
          <w:b/>
          <w:bCs/>
          <w:color w:val="auto"/>
          <w:sz w:val="28"/>
          <w:szCs w:val="28"/>
        </w:rPr>
        <w:t>ONE: INTRODUCTION</w:t>
      </w:r>
      <w:bookmarkEnd w:id="12"/>
    </w:p>
    <w:p w14:paraId="18FEDCF8" w14:textId="704AF0BC" w:rsidR="00B87B0F" w:rsidRPr="006B67ED" w:rsidRDefault="00411BF0" w:rsidP="006B67ED">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62471DDC" w14:textId="6649E5BE" w:rsidR="00B87B0F" w:rsidRDefault="004C5FCF" w:rsidP="001F5AED">
      <w:pPr>
        <w:pStyle w:val="Heading1"/>
        <w:rPr>
          <w:rFonts w:ascii="Times New Roman" w:hAnsi="Times New Roman" w:cs="Times New Roman"/>
          <w:b/>
          <w:bCs/>
          <w:color w:val="auto"/>
          <w:sz w:val="24"/>
          <w:szCs w:val="24"/>
        </w:rPr>
      </w:pPr>
      <w:bookmarkStart w:id="13" w:name="_Toc223681456"/>
      <w:r w:rsidRPr="001F5AED">
        <w:rPr>
          <w:rFonts w:ascii="Times New Roman" w:hAnsi="Times New Roman" w:cs="Times New Roman"/>
          <w:b/>
          <w:bCs/>
          <w:color w:val="auto"/>
          <w:sz w:val="24"/>
          <w:szCs w:val="24"/>
        </w:rPr>
        <w:t>1</w:t>
      </w:r>
      <w:r w:rsidR="001F5AED" w:rsidRPr="001F5AED">
        <w:rPr>
          <w:rFonts w:ascii="Times New Roman" w:hAnsi="Times New Roman" w:cs="Times New Roman"/>
          <w:b/>
          <w:bCs/>
          <w:color w:val="auto"/>
          <w:sz w:val="24"/>
          <w:szCs w:val="24"/>
        </w:rPr>
        <w:t>.1</w:t>
      </w:r>
      <w:r w:rsidR="00BF3CCA" w:rsidRPr="001F5AED">
        <w:rPr>
          <w:rFonts w:ascii="Times New Roman" w:hAnsi="Times New Roman" w:cs="Times New Roman"/>
          <w:b/>
          <w:bCs/>
          <w:color w:val="auto"/>
          <w:sz w:val="24"/>
          <w:szCs w:val="24"/>
        </w:rPr>
        <w:t xml:space="preserve">Background to </w:t>
      </w:r>
      <w:r w:rsidR="00B133DD" w:rsidRPr="001F5AED">
        <w:rPr>
          <w:rFonts w:ascii="Times New Roman" w:hAnsi="Times New Roman" w:cs="Times New Roman"/>
          <w:b/>
          <w:bCs/>
          <w:color w:val="auto"/>
          <w:sz w:val="24"/>
          <w:szCs w:val="24"/>
        </w:rPr>
        <w:t>Study</w:t>
      </w:r>
      <w:bookmarkEnd w:id="13"/>
    </w:p>
    <w:p w14:paraId="3A92AE96" w14:textId="77777777" w:rsidR="001F5AED" w:rsidRPr="001F5AED" w:rsidRDefault="001F5AED" w:rsidP="00833C98">
      <w:pPr>
        <w:pStyle w:val="Heading1"/>
      </w:pPr>
    </w:p>
    <w:p w14:paraId="1C25D34C" w14:textId="4A7B5CD3" w:rsidR="002D4BA5" w:rsidRPr="006B67ED" w:rsidRDefault="00E6707A" w:rsidP="006B67ED">
      <w:pPr>
        <w:spacing w:line="480" w:lineRule="auto"/>
        <w:jc w:val="both"/>
        <w:rPr>
          <w:rFonts w:ascii="Times New Roman" w:hAnsi="Times New Roman" w:cs="Times New Roman"/>
          <w:sz w:val="24"/>
          <w:szCs w:val="24"/>
        </w:rPr>
      </w:pPr>
      <w:r w:rsidRPr="006B67ED">
        <w:rPr>
          <w:rFonts w:ascii="Times New Roman" w:hAnsi="Times New Roman" w:cs="Times New Roman"/>
          <w:sz w:val="24"/>
          <w:szCs w:val="24"/>
        </w:rPr>
        <w:t xml:space="preserve">Electronic Tax Systems have evolved as a fundamental tool for modern tax administration, driven by the integration of information and communication technology (ICT). Globally, the shift toward digital taxation began in the 1980s, when countries like the United States and Australia introduced electronic filing (e-filing) systems. The U.S. implemented e-filing in 1986, followed by Australia in 1987. By 1993, Canadian taxpayer's commenced electronic filling of tax returns through the E-fillings. These early systems aimed to simplify tax compliance and reduce administrative burdens. Over time, more countries adopted E-Tax systems, leveraging advancements in technology to enhance tax collection and management. For instance, Malaysia, the Netherlands, and Uganda introduced electronic tax payment systems in 2009, while Egypt followed in 2013. (Olaoye </w:t>
      </w:r>
      <w:r w:rsidR="00A83DE8">
        <w:rPr>
          <w:rFonts w:ascii="Times New Roman" w:hAnsi="Times New Roman" w:cs="Times New Roman"/>
          <w:sz w:val="24"/>
          <w:szCs w:val="24"/>
        </w:rPr>
        <w:t xml:space="preserve">and </w:t>
      </w:r>
      <w:proofErr w:type="spellStart"/>
      <w:r w:rsidR="00A83DE8">
        <w:rPr>
          <w:rFonts w:ascii="Times New Roman" w:hAnsi="Times New Roman" w:cs="Times New Roman"/>
          <w:sz w:val="24"/>
          <w:szCs w:val="24"/>
        </w:rPr>
        <w:t>Atilola</w:t>
      </w:r>
      <w:proofErr w:type="spellEnd"/>
      <w:r w:rsidR="00A83DE8">
        <w:rPr>
          <w:rFonts w:ascii="Times New Roman" w:hAnsi="Times New Roman" w:cs="Times New Roman"/>
          <w:sz w:val="24"/>
          <w:szCs w:val="24"/>
        </w:rPr>
        <w:t xml:space="preserve"> </w:t>
      </w:r>
      <w:r w:rsidRPr="006B67ED">
        <w:rPr>
          <w:rFonts w:ascii="Times New Roman" w:hAnsi="Times New Roman" w:cs="Times New Roman"/>
          <w:sz w:val="24"/>
          <w:szCs w:val="24"/>
        </w:rPr>
        <w:t>20</w:t>
      </w:r>
      <w:r w:rsidR="00467062">
        <w:rPr>
          <w:rFonts w:ascii="Times New Roman" w:hAnsi="Times New Roman" w:cs="Times New Roman"/>
          <w:sz w:val="24"/>
          <w:szCs w:val="24"/>
        </w:rPr>
        <w:t>18</w:t>
      </w:r>
      <w:r w:rsidRPr="006B67ED">
        <w:rPr>
          <w:rFonts w:ascii="Times New Roman" w:hAnsi="Times New Roman" w:cs="Times New Roman"/>
          <w:sz w:val="24"/>
          <w:szCs w:val="24"/>
        </w:rPr>
        <w:t>). The evolution of E-Tax systems reflects a global trend toward digitalization, driven by the need for transparency, efficiency, and improved taxpayer services (OECD, 2023).</w:t>
      </w:r>
    </w:p>
    <w:p w14:paraId="1C25D34D" w14:textId="53E08578"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At the continental level, various regions have embraced e-tax systems at different rates, with OECD countries averaging a tax-to-GDP ratio of 33.9% (OECD, 2024). In contrast, Africa has exhibited varied tax administration practices, with Tunisia (33.5%) and Morocco (27.8%) achieving higher tax revenue collection compared to other nations (OECD, 2024). Countries such as Malaysia, the Netherlands, Uganda, and Egypt have integrated electronic tax payment mechanisms since 2009, reflecting a global trend toward tax digitalization. (</w:t>
      </w:r>
      <w:proofErr w:type="spellStart"/>
      <w:r w:rsidRPr="006B67ED">
        <w:rPr>
          <w:rFonts w:ascii="Times New Roman" w:hAnsi="Times New Roman" w:cs="Times New Roman"/>
          <w:sz w:val="24"/>
          <w:szCs w:val="24"/>
        </w:rPr>
        <w:t>Umenweke</w:t>
      </w:r>
      <w:proofErr w:type="spellEnd"/>
      <w:r w:rsidRPr="006B67ED">
        <w:rPr>
          <w:rFonts w:ascii="Times New Roman" w:hAnsi="Times New Roman" w:cs="Times New Roman"/>
          <w:sz w:val="24"/>
          <w:szCs w:val="24"/>
        </w:rPr>
        <w:t xml:space="preserve"> and </w:t>
      </w:r>
      <w:proofErr w:type="spellStart"/>
      <w:r w:rsidRPr="006B67ED">
        <w:rPr>
          <w:rFonts w:ascii="Times New Roman" w:hAnsi="Times New Roman" w:cs="Times New Roman"/>
          <w:sz w:val="24"/>
          <w:szCs w:val="24"/>
        </w:rPr>
        <w:t>Ifediora</w:t>
      </w:r>
      <w:proofErr w:type="spellEnd"/>
      <w:r w:rsidRPr="006B67ED">
        <w:rPr>
          <w:rFonts w:ascii="Times New Roman" w:hAnsi="Times New Roman" w:cs="Times New Roman"/>
          <w:sz w:val="24"/>
          <w:szCs w:val="24"/>
        </w:rPr>
        <w:t xml:space="preserve"> 2016</w:t>
      </w:r>
      <w:r w:rsidR="00767C4C" w:rsidRPr="006B67ED">
        <w:rPr>
          <w:rFonts w:ascii="Times New Roman" w:hAnsi="Times New Roman" w:cs="Times New Roman"/>
          <w:sz w:val="24"/>
          <w:szCs w:val="24"/>
        </w:rPr>
        <w:t>)</w:t>
      </w:r>
      <w:r w:rsidR="00767C4C" w:rsidRPr="006B67ED">
        <w:rPr>
          <w:rFonts w:ascii="Times New Roman" w:hAnsi="Times New Roman" w:cs="Times New Roman"/>
          <w:b/>
          <w:bCs/>
          <w:sz w:val="24"/>
          <w:szCs w:val="24"/>
        </w:rPr>
        <w:t>. The</w:t>
      </w:r>
      <w:r w:rsidRPr="006B67ED">
        <w:rPr>
          <w:rFonts w:ascii="Times New Roman" w:eastAsia="Times New Roman" w:hAnsi="Times New Roman" w:cs="Times New Roman"/>
          <w:sz w:val="24"/>
          <w:szCs w:val="24"/>
        </w:rPr>
        <w:t xml:space="preserve"> implementation of electronic tax systems has significantly contributed to revenue generation globally. For instance, the United Kingdom's Making Tax Digital (MTD) </w:t>
      </w:r>
      <w:r w:rsidRPr="006B67ED">
        <w:rPr>
          <w:rFonts w:ascii="Times New Roman" w:eastAsia="Times New Roman" w:hAnsi="Times New Roman" w:cs="Times New Roman"/>
          <w:sz w:val="24"/>
          <w:szCs w:val="24"/>
        </w:rPr>
        <w:lastRenderedPageBreak/>
        <w:t>initiative, mandated for VAT in April 2019, has contributed to economic growth (OECD, 2024). Similar outcomes have been observed in Australia and several African countries, such as Rwanda and Nigeria, where e-tax systems have boosted GDP growth rates through enhanced tax collection and compliance.</w:t>
      </w:r>
    </w:p>
    <w:p w14:paraId="1C25D34E" w14:textId="604405C1"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In Nigeria, the Federal Inland Revenue Service (FIRS) introduced electronic tax platforms, such as the Integrated Tax Administration System (ITAS) and other e-payment systems, in 2015. These platforms were designed to automate tax processes, enhance service delivery, and improve revenue generation</w:t>
      </w:r>
      <w:r w:rsidR="00C1378D">
        <w:rPr>
          <w:rFonts w:ascii="Times New Roman" w:eastAsia="Times New Roman" w:hAnsi="Times New Roman" w:cs="Times New Roman"/>
          <w:sz w:val="24"/>
          <w:szCs w:val="24"/>
        </w:rPr>
        <w:t xml:space="preserve"> (PWC 2016)</w:t>
      </w:r>
      <w:r w:rsidRPr="006B67ED">
        <w:rPr>
          <w:rFonts w:ascii="Times New Roman" w:eastAsia="Times New Roman" w:hAnsi="Times New Roman" w:cs="Times New Roman"/>
          <w:sz w:val="24"/>
          <w:szCs w:val="24"/>
        </w:rPr>
        <w:t>. Historically, the Nigerian economy has relied heavily on oil revenue, which has been subject to fluctuations in global oil prices. This dependency has often led to economic instability and underscored the need to diversify revenue sources. In recent years, the Nigerian government has recognized the importance of improving tax administration to support economic development. One of the key strategies adopted is the implementation of electronic tax systems (</w:t>
      </w:r>
      <w:proofErr w:type="spellStart"/>
      <w:r w:rsidRPr="006B67ED">
        <w:rPr>
          <w:rFonts w:ascii="Times New Roman" w:eastAsia="Times New Roman" w:hAnsi="Times New Roman" w:cs="Times New Roman"/>
          <w:sz w:val="24"/>
          <w:szCs w:val="24"/>
        </w:rPr>
        <w:t>Unuigbokhai</w:t>
      </w:r>
      <w:proofErr w:type="spellEnd"/>
      <w:r w:rsidRPr="006B67ED">
        <w:rPr>
          <w:rFonts w:ascii="Times New Roman" w:eastAsia="Times New Roman" w:hAnsi="Times New Roman" w:cs="Times New Roman"/>
          <w:sz w:val="24"/>
          <w:szCs w:val="24"/>
        </w:rPr>
        <w:t xml:space="preserve"> </w:t>
      </w:r>
      <w:r w:rsidRPr="006B67ED">
        <w:rPr>
          <w:rFonts w:ascii="Times New Roman" w:eastAsia="Times New Roman" w:hAnsi="Times New Roman" w:cs="Times New Roman"/>
          <w:i/>
          <w:iCs/>
          <w:sz w:val="24"/>
          <w:szCs w:val="24"/>
        </w:rPr>
        <w:t>et al.,</w:t>
      </w:r>
      <w:r w:rsidRPr="006B67ED">
        <w:rPr>
          <w:rFonts w:ascii="Times New Roman" w:eastAsia="Times New Roman" w:hAnsi="Times New Roman" w:cs="Times New Roman"/>
          <w:sz w:val="24"/>
          <w:szCs w:val="24"/>
        </w:rPr>
        <w:t xml:space="preserve"> 2023).</w:t>
      </w:r>
    </w:p>
    <w:p w14:paraId="0A29EF6D" w14:textId="2EE8B616" w:rsidR="002A4333" w:rsidRPr="006B67ED" w:rsidRDefault="00E6707A" w:rsidP="006B67ED">
      <w:pPr>
        <w:spacing w:before="100" w:beforeAutospacing="1" w:after="100" w:afterAutospacing="1" w:line="480" w:lineRule="auto"/>
        <w:jc w:val="both"/>
        <w:rPr>
          <w:rFonts w:ascii="Times New Roman" w:hAnsi="Times New Roman" w:cs="Times New Roman"/>
          <w:sz w:val="24"/>
          <w:szCs w:val="24"/>
        </w:rPr>
      </w:pPr>
      <w:r w:rsidRPr="006B67ED">
        <w:rPr>
          <w:rFonts w:ascii="Times New Roman" w:hAnsi="Times New Roman" w:cs="Times New Roman"/>
          <w:sz w:val="24"/>
          <w:szCs w:val="24"/>
        </w:rPr>
        <w:t>Manual Tax collection is a traditional system of revenue gathering that involves registering taxpayers through physical documentation, assessing tax liabilities via field inspections or printed guidelines, issuing paper-based notices, accepting payments in cash or bank drafts at tax offices, recording transactions manually, and enforcing compliance through local agents or tax drives</w:t>
      </w:r>
      <w:r w:rsidR="00077624">
        <w:rPr>
          <w:rFonts w:ascii="Times New Roman" w:hAnsi="Times New Roman" w:cs="Times New Roman"/>
          <w:sz w:val="24"/>
          <w:szCs w:val="24"/>
        </w:rPr>
        <w:t xml:space="preserve"> </w:t>
      </w:r>
      <w:r w:rsidRPr="006B67ED">
        <w:rPr>
          <w:rFonts w:ascii="Times New Roman" w:hAnsi="Times New Roman" w:cs="Times New Roman"/>
          <w:sz w:val="24"/>
          <w:szCs w:val="24"/>
        </w:rPr>
        <w:t xml:space="preserve">an approach widely applied in informal sectors. Nuhu (2023) highlights that traditional tax collection methods are vulnerable to fraud and poor enforcement, especially due to the lack of centralized databases and reliance on cash-based transactions. He advocates for modern techniques such as e-taxation and AI-driven compliance systems to improve accountability and reduce leakages. According to </w:t>
      </w:r>
      <w:proofErr w:type="spellStart"/>
      <w:r w:rsidRPr="006B67ED">
        <w:rPr>
          <w:rFonts w:ascii="Times New Roman" w:hAnsi="Times New Roman" w:cs="Times New Roman"/>
          <w:sz w:val="24"/>
          <w:szCs w:val="24"/>
        </w:rPr>
        <w:t>Ogunbela</w:t>
      </w:r>
      <w:proofErr w:type="spellEnd"/>
      <w:r w:rsidR="004D0FE0">
        <w:rPr>
          <w:rFonts w:ascii="Times New Roman" w:hAnsi="Times New Roman" w:cs="Times New Roman"/>
          <w:sz w:val="24"/>
          <w:szCs w:val="24"/>
        </w:rPr>
        <w:t xml:space="preserve"> </w:t>
      </w:r>
      <w:r w:rsidR="00372999">
        <w:rPr>
          <w:rFonts w:ascii="Times New Roman" w:hAnsi="Times New Roman" w:cs="Times New Roman"/>
          <w:sz w:val="24"/>
          <w:szCs w:val="24"/>
        </w:rPr>
        <w:t>et.al</w:t>
      </w:r>
      <w:r w:rsidR="00372999" w:rsidRPr="006B67ED">
        <w:rPr>
          <w:rFonts w:ascii="Times New Roman" w:hAnsi="Times New Roman" w:cs="Times New Roman"/>
          <w:sz w:val="24"/>
          <w:szCs w:val="24"/>
        </w:rPr>
        <w:t xml:space="preserve"> (</w:t>
      </w:r>
      <w:r w:rsidRPr="006B67ED">
        <w:rPr>
          <w:rFonts w:ascii="Times New Roman" w:hAnsi="Times New Roman" w:cs="Times New Roman"/>
          <w:sz w:val="24"/>
          <w:szCs w:val="24"/>
        </w:rPr>
        <w:t>2021), manual systems are “corruption-ridden” and hinder effective revenue mobilization in Nigeria’s informal economy.</w:t>
      </w:r>
      <w:r w:rsidRPr="006B67ED">
        <w:rPr>
          <w:rFonts w:ascii="Times New Roman" w:eastAsia="Times New Roman" w:hAnsi="Times New Roman" w:cs="Times New Roman"/>
          <w:sz w:val="24"/>
          <w:szCs w:val="24"/>
        </w:rPr>
        <w:t xml:space="preserve"> Manual Tax collection methods have often suffered from inefficiencies, corruption, and lack </w:t>
      </w:r>
      <w:r w:rsidRPr="006B67ED">
        <w:rPr>
          <w:rFonts w:ascii="Times New Roman" w:eastAsia="Times New Roman" w:hAnsi="Times New Roman" w:cs="Times New Roman"/>
          <w:sz w:val="24"/>
          <w:szCs w:val="24"/>
        </w:rPr>
        <w:lastRenderedPageBreak/>
        <w:t>of transparency (</w:t>
      </w:r>
      <w:proofErr w:type="spellStart"/>
      <w:r w:rsidRPr="006B67ED">
        <w:rPr>
          <w:rFonts w:ascii="Times New Roman" w:eastAsia="Times New Roman" w:hAnsi="Times New Roman" w:cs="Times New Roman"/>
          <w:sz w:val="24"/>
          <w:szCs w:val="24"/>
        </w:rPr>
        <w:t>Ogun</w:t>
      </w:r>
      <w:r w:rsidR="00D21FBF">
        <w:rPr>
          <w:rFonts w:ascii="Times New Roman" w:eastAsia="Times New Roman" w:hAnsi="Times New Roman" w:cs="Times New Roman"/>
          <w:sz w:val="24"/>
          <w:szCs w:val="24"/>
        </w:rPr>
        <w:t>bela</w:t>
      </w:r>
      <w:proofErr w:type="spellEnd"/>
      <w:r w:rsidRPr="006B67ED">
        <w:rPr>
          <w:rFonts w:ascii="Times New Roman" w:eastAsia="Times New Roman" w:hAnsi="Times New Roman" w:cs="Times New Roman"/>
          <w:sz w:val="24"/>
          <w:szCs w:val="24"/>
        </w:rPr>
        <w:t xml:space="preserve"> et al., 2021). </w:t>
      </w:r>
      <w:r w:rsidRPr="006B67ED">
        <w:rPr>
          <w:rFonts w:ascii="Times New Roman" w:hAnsi="Times New Roman" w:cs="Times New Roman"/>
          <w:sz w:val="24"/>
          <w:szCs w:val="24"/>
        </w:rPr>
        <w:t>Recent scholarship underscores the limitations of manual tax collection and strongly supports the adoption of digital tools to enhance efficiency, reduce corruption, and improve taxpayer compliance.</w:t>
      </w:r>
    </w:p>
    <w:p w14:paraId="1C25D350" w14:textId="4224F45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Electronic Tax Systems refer to the use of digital platforms for tax administration, including registration, payment, monitoring, assessment, and filing. According to </w:t>
      </w:r>
      <w:proofErr w:type="spellStart"/>
      <w:r w:rsidRPr="006B67ED">
        <w:rPr>
          <w:rFonts w:ascii="Times New Roman" w:eastAsia="Times New Roman" w:hAnsi="Times New Roman" w:cs="Times New Roman"/>
          <w:sz w:val="24"/>
          <w:szCs w:val="24"/>
        </w:rPr>
        <w:t>Ikilidih</w:t>
      </w:r>
      <w:proofErr w:type="spellEnd"/>
      <w:r w:rsidRPr="006B67ED">
        <w:rPr>
          <w:rFonts w:ascii="Times New Roman" w:eastAsia="Times New Roman" w:hAnsi="Times New Roman" w:cs="Times New Roman"/>
          <w:sz w:val="24"/>
          <w:szCs w:val="24"/>
        </w:rPr>
        <w:t xml:space="preserve"> </w:t>
      </w:r>
      <w:r w:rsidRPr="006B67ED">
        <w:rPr>
          <w:rFonts w:ascii="Times New Roman" w:eastAsia="Times New Roman" w:hAnsi="Times New Roman" w:cs="Times New Roman"/>
          <w:i/>
          <w:iCs/>
          <w:sz w:val="24"/>
          <w:szCs w:val="24"/>
        </w:rPr>
        <w:t>et al.</w:t>
      </w:r>
      <w:r w:rsidRPr="006B67ED">
        <w:rPr>
          <w:rFonts w:ascii="Times New Roman" w:eastAsia="Times New Roman" w:hAnsi="Times New Roman" w:cs="Times New Roman"/>
          <w:sz w:val="24"/>
          <w:szCs w:val="24"/>
        </w:rPr>
        <w:t xml:space="preserve"> (2024), the system addresses challenges associated with traditional tax revenue collection methods by reducing human intervention, minimizing tax evasion, and promoting accountability in the tax ecosystem. The E-Tax System improves tax administration efficiency by automating routine tasks, reducing paperwork, and minimizing the need for physical interactions between taxpayers and tax authorities (</w:t>
      </w:r>
      <w:proofErr w:type="spellStart"/>
      <w:r w:rsidR="00672B83" w:rsidRPr="005E6F5C">
        <w:rPr>
          <w:rFonts w:ascii="Times New Roman" w:hAnsi="Times New Roman" w:cs="Times New Roman"/>
          <w:sz w:val="24"/>
          <w:szCs w:val="24"/>
        </w:rPr>
        <w:t>Mandasari</w:t>
      </w:r>
      <w:proofErr w:type="spellEnd"/>
      <w:r w:rsidR="00672B83" w:rsidRPr="005E6F5C">
        <w:rPr>
          <w:rFonts w:ascii="Times New Roman" w:hAnsi="Times New Roman" w:cs="Times New Roman"/>
          <w:sz w:val="24"/>
          <w:szCs w:val="24"/>
        </w:rPr>
        <w:t>, R.</w:t>
      </w:r>
      <w:r w:rsidR="00672B83" w:rsidRPr="005E6F5C">
        <w:rPr>
          <w:rFonts w:ascii="Times New Roman" w:eastAsia="Times New Roman" w:hAnsi="Times New Roman" w:cs="Times New Roman"/>
          <w:sz w:val="24"/>
          <w:szCs w:val="24"/>
        </w:rPr>
        <w:t xml:space="preserve"> </w:t>
      </w:r>
      <w:r w:rsidRPr="006B67ED">
        <w:rPr>
          <w:rFonts w:ascii="Times New Roman" w:eastAsia="Times New Roman" w:hAnsi="Times New Roman" w:cs="Times New Roman"/>
          <w:sz w:val="24"/>
          <w:szCs w:val="24"/>
        </w:rPr>
        <w:t>2024). George et al. (2024) highlight that the adoption of electronic tax systems has significantly reduced tax fraud and improved revenue generation, particularly in Anambra State, Nigeria. This adoption simplifies tax payment processes and promotes higher compliance rates (</w:t>
      </w:r>
      <w:proofErr w:type="spellStart"/>
      <w:r w:rsidRPr="006B67ED">
        <w:rPr>
          <w:rFonts w:ascii="Times New Roman" w:eastAsia="Times New Roman" w:hAnsi="Times New Roman" w:cs="Times New Roman"/>
          <w:sz w:val="24"/>
          <w:szCs w:val="24"/>
        </w:rPr>
        <w:t>Edori</w:t>
      </w:r>
      <w:proofErr w:type="spellEnd"/>
      <w:r w:rsidRPr="006B67ED">
        <w:rPr>
          <w:rFonts w:ascii="Times New Roman" w:eastAsia="Times New Roman" w:hAnsi="Times New Roman" w:cs="Times New Roman"/>
          <w:sz w:val="24"/>
          <w:szCs w:val="24"/>
        </w:rPr>
        <w:t xml:space="preserve">, 2023). Furthermore, Ugwu </w:t>
      </w:r>
      <w:r w:rsidRPr="006B67ED">
        <w:rPr>
          <w:rFonts w:ascii="Times New Roman" w:eastAsia="Times New Roman" w:hAnsi="Times New Roman" w:cs="Times New Roman"/>
          <w:i/>
          <w:iCs/>
          <w:sz w:val="24"/>
          <w:szCs w:val="24"/>
        </w:rPr>
        <w:t>et al</w:t>
      </w:r>
      <w:r w:rsidRPr="006B67ED">
        <w:rPr>
          <w:rFonts w:ascii="Times New Roman" w:eastAsia="Times New Roman" w:hAnsi="Times New Roman" w:cs="Times New Roman"/>
          <w:sz w:val="24"/>
          <w:szCs w:val="24"/>
        </w:rPr>
        <w:t>. (2020) note that digital records facilitate tax fraud detection and enhance transparency.</w:t>
      </w:r>
    </w:p>
    <w:p w14:paraId="1C25D351" w14:textId="15826481"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Gross Domestic Product (GDP) reflects the total value of goods and services produced within a country. GDP is one of indicators of Economic development which refers to the improvement in quality of life and economic well-being. Tax revenue plays a critical role in economic development. </w:t>
      </w:r>
      <w:proofErr w:type="spellStart"/>
      <w:r w:rsidRPr="006B67ED">
        <w:rPr>
          <w:rFonts w:ascii="Times New Roman" w:eastAsia="Times New Roman" w:hAnsi="Times New Roman" w:cs="Times New Roman"/>
          <w:sz w:val="24"/>
          <w:szCs w:val="24"/>
        </w:rPr>
        <w:t>Ariwa</w:t>
      </w:r>
      <w:proofErr w:type="spellEnd"/>
      <w:r w:rsidRPr="006B67ED">
        <w:rPr>
          <w:rFonts w:ascii="Times New Roman" w:eastAsia="Times New Roman" w:hAnsi="Times New Roman" w:cs="Times New Roman"/>
          <w:sz w:val="24"/>
          <w:szCs w:val="24"/>
        </w:rPr>
        <w:t xml:space="preserve"> and Okoroafor (2024) assert that government expenditure on health and general administration positively impacts economic development in Nigeria. Moreover, </w:t>
      </w:r>
      <w:r w:rsidR="005255D4" w:rsidRPr="005255D4">
        <w:rPr>
          <w:rFonts w:ascii="Times New Roman" w:hAnsi="Times New Roman" w:cs="Times New Roman"/>
          <w:sz w:val="24"/>
          <w:szCs w:val="24"/>
        </w:rPr>
        <w:t>Iconic Research and Engineering Journals. (2024)</w:t>
      </w:r>
      <w:r w:rsidR="005255D4">
        <w:rPr>
          <w:rFonts w:ascii="Times New Roman" w:eastAsia="Times New Roman" w:hAnsi="Times New Roman" w:cs="Times New Roman"/>
          <w:sz w:val="24"/>
          <w:szCs w:val="24"/>
        </w:rPr>
        <w:t xml:space="preserve"> </w:t>
      </w:r>
      <w:r w:rsidRPr="006B67ED">
        <w:rPr>
          <w:rFonts w:ascii="Times New Roman" w:eastAsia="Times New Roman" w:hAnsi="Times New Roman" w:cs="Times New Roman"/>
          <w:sz w:val="24"/>
          <w:szCs w:val="24"/>
        </w:rPr>
        <w:t xml:space="preserve">emphasizes the need for sustainable economic models to achieve long-term development goals. Research, including </w:t>
      </w:r>
      <w:proofErr w:type="spellStart"/>
      <w:r w:rsidRPr="006B67ED">
        <w:rPr>
          <w:rFonts w:ascii="Times New Roman" w:eastAsia="Times New Roman" w:hAnsi="Times New Roman" w:cs="Times New Roman"/>
          <w:sz w:val="24"/>
          <w:szCs w:val="24"/>
        </w:rPr>
        <w:t>Jeroh</w:t>
      </w:r>
      <w:proofErr w:type="spellEnd"/>
      <w:r w:rsidRPr="006B67ED">
        <w:rPr>
          <w:rFonts w:ascii="Times New Roman" w:eastAsia="Times New Roman" w:hAnsi="Times New Roman" w:cs="Times New Roman"/>
          <w:sz w:val="24"/>
          <w:szCs w:val="24"/>
        </w:rPr>
        <w:t xml:space="preserve"> et al (2022), highlights that electronic tax systems positively influence tax revenue, which supports economic growth.</w:t>
      </w:r>
    </w:p>
    <w:p w14:paraId="1C25D352"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lastRenderedPageBreak/>
        <w:t>The interconnective of the variables create a streamlined taxation ecosystem. Efficiency in registration and assessment enhances compliance rates, leading to improved tax revenue generation. Additionally, fraud prevention mechanisms, enabled by digital recordkeeping, contribute to economic transparency and reduced tax evasion.</w:t>
      </w:r>
    </w:p>
    <w:p w14:paraId="1C25D353"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The motivation behind this study is to evaluate the effects of Manual Tax collection system and Electronic Tax Revenue generation systems on the Gross Domestic Product (GDP), with a focus on Nigeria’s North-Central states. </w:t>
      </w:r>
    </w:p>
    <w:p w14:paraId="1C25D354" w14:textId="7B049DBE" w:rsidR="002D4BA5" w:rsidRPr="006B67ED" w:rsidRDefault="00E6707A" w:rsidP="006B67ED">
      <w:pPr>
        <w:pStyle w:val="Heading1"/>
        <w:spacing w:line="480" w:lineRule="auto"/>
        <w:rPr>
          <w:rFonts w:ascii="Times New Roman" w:hAnsi="Times New Roman" w:cs="Times New Roman"/>
          <w:b/>
          <w:bCs/>
          <w:color w:val="auto"/>
          <w:sz w:val="24"/>
          <w:szCs w:val="24"/>
        </w:rPr>
      </w:pPr>
      <w:bookmarkStart w:id="14" w:name="_Toc223681457"/>
      <w:r w:rsidRPr="006B67ED">
        <w:rPr>
          <w:rFonts w:ascii="Times New Roman" w:hAnsi="Times New Roman" w:cs="Times New Roman"/>
          <w:b/>
          <w:bCs/>
          <w:color w:val="auto"/>
          <w:sz w:val="24"/>
          <w:szCs w:val="24"/>
        </w:rPr>
        <w:t>1.2 Statement of</w:t>
      </w:r>
      <w:r w:rsidR="003E5C7B" w:rsidRPr="006B67ED">
        <w:rPr>
          <w:rFonts w:ascii="Times New Roman" w:hAnsi="Times New Roman" w:cs="Times New Roman"/>
          <w:b/>
          <w:bCs/>
          <w:color w:val="auto"/>
          <w:sz w:val="24"/>
          <w:szCs w:val="24"/>
        </w:rPr>
        <w:t xml:space="preserve"> </w:t>
      </w:r>
      <w:r w:rsidRPr="006B67ED">
        <w:rPr>
          <w:rFonts w:ascii="Times New Roman" w:hAnsi="Times New Roman" w:cs="Times New Roman"/>
          <w:b/>
          <w:bCs/>
          <w:color w:val="auto"/>
          <w:sz w:val="24"/>
          <w:szCs w:val="24"/>
        </w:rPr>
        <w:t>Problem</w:t>
      </w:r>
      <w:bookmarkEnd w:id="14"/>
    </w:p>
    <w:p w14:paraId="1C25D355"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Taxation is a critical mechanism for generating revenue to fund public goods and services, thereby facilitating economic development. For a country like Nigeria, effective tax collection is essential for reducing reliance on oil exports, diversifying the economy, and financing infrastructure and social services</w:t>
      </w:r>
      <w:r w:rsidRPr="006B67ED">
        <w:rPr>
          <w:rFonts w:ascii="Times New Roman" w:hAnsi="Times New Roman" w:cs="Times New Roman"/>
          <w:sz w:val="24"/>
          <w:szCs w:val="24"/>
        </w:rPr>
        <w:t xml:space="preserve"> (Presidential Statement on Non-Oil Revenue Growth</w:t>
      </w:r>
      <w:r w:rsidRPr="006B67ED">
        <w:rPr>
          <w:rFonts w:ascii="Times New Roman" w:eastAsia="Times New Roman" w:hAnsi="Times New Roman" w:cs="Times New Roman"/>
          <w:sz w:val="24"/>
          <w:szCs w:val="24"/>
        </w:rPr>
        <w:t xml:space="preserve"> 2025). However, the Nigerian tax system has long been plagued by inefficiencies, including a narrow tax base and widespread tax evasion, largely due to traditional methods of collection (</w:t>
      </w:r>
      <w:proofErr w:type="spellStart"/>
      <w:r w:rsidRPr="006B67ED">
        <w:rPr>
          <w:rFonts w:ascii="Times New Roman" w:eastAsia="Times New Roman" w:hAnsi="Times New Roman" w:cs="Times New Roman"/>
          <w:sz w:val="24"/>
          <w:szCs w:val="24"/>
        </w:rPr>
        <w:t>Mufutau</w:t>
      </w:r>
      <w:proofErr w:type="spellEnd"/>
      <w:r w:rsidRPr="006B67ED">
        <w:rPr>
          <w:rFonts w:ascii="Times New Roman" w:eastAsia="Times New Roman" w:hAnsi="Times New Roman" w:cs="Times New Roman"/>
          <w:sz w:val="24"/>
          <w:szCs w:val="24"/>
        </w:rPr>
        <w:t>, 2022; Ogunleye et al., 2021). Despite government efforts to boost revenue generation, the country’s tax-to-GDP ratio remains one of the lowest globally an issue that limits the government’s capacity to support sustainable economic development and reduce fiscal deficits (OECD, 2023; Adebisi, 2020). Consequently, reforming the tax system by introducing digital administration, as successfully adopted by other nations, is crucial for improving fiscal sustainability and fostering economic growth.</w:t>
      </w:r>
    </w:p>
    <w:p w14:paraId="1C25D356" w14:textId="3050E69E"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Nigeria has faced persistent challenges in maximizing tax revenue, primarily due to traditional tax collection methods (Afolabi </w:t>
      </w:r>
      <w:r w:rsidR="00D2403F">
        <w:rPr>
          <w:rFonts w:ascii="Times New Roman" w:eastAsia="Times New Roman" w:hAnsi="Times New Roman" w:cs="Times New Roman"/>
          <w:sz w:val="24"/>
          <w:szCs w:val="24"/>
        </w:rPr>
        <w:t>and</w:t>
      </w:r>
      <w:r w:rsidRPr="006B67ED">
        <w:rPr>
          <w:rFonts w:ascii="Times New Roman" w:eastAsia="Times New Roman" w:hAnsi="Times New Roman" w:cs="Times New Roman"/>
          <w:sz w:val="24"/>
          <w:szCs w:val="24"/>
        </w:rPr>
        <w:t xml:space="preserve"> Olaniran, 2023). Issues such as low tax compliance, inefficient collection processes, and a narrow tax base have hindered the country’s ability to </w:t>
      </w:r>
      <w:r w:rsidRPr="006B67ED">
        <w:rPr>
          <w:rFonts w:ascii="Times New Roman" w:eastAsia="Times New Roman" w:hAnsi="Times New Roman" w:cs="Times New Roman"/>
          <w:sz w:val="24"/>
          <w:szCs w:val="24"/>
        </w:rPr>
        <w:lastRenderedPageBreak/>
        <w:t xml:space="preserve">unlock its full revenue potential (Obeng, 2021; </w:t>
      </w:r>
      <w:proofErr w:type="spellStart"/>
      <w:r w:rsidRPr="006B67ED">
        <w:rPr>
          <w:rFonts w:ascii="Times New Roman" w:eastAsia="Times New Roman" w:hAnsi="Times New Roman" w:cs="Times New Roman"/>
          <w:sz w:val="24"/>
          <w:szCs w:val="24"/>
        </w:rPr>
        <w:t>Olawole</w:t>
      </w:r>
      <w:proofErr w:type="spellEnd"/>
      <w:r w:rsidRPr="006B67ED">
        <w:rPr>
          <w:rFonts w:ascii="Times New Roman" w:eastAsia="Times New Roman" w:hAnsi="Times New Roman" w:cs="Times New Roman"/>
          <w:sz w:val="24"/>
          <w:szCs w:val="24"/>
        </w:rPr>
        <w:t xml:space="preserve"> </w:t>
      </w:r>
      <w:r w:rsidR="00D2403F">
        <w:rPr>
          <w:rFonts w:ascii="Times New Roman" w:eastAsia="Times New Roman" w:hAnsi="Times New Roman" w:cs="Times New Roman"/>
          <w:sz w:val="24"/>
          <w:szCs w:val="24"/>
        </w:rPr>
        <w:t xml:space="preserve">and </w:t>
      </w:r>
      <w:r w:rsidRPr="006B67ED">
        <w:rPr>
          <w:rFonts w:ascii="Times New Roman" w:eastAsia="Times New Roman" w:hAnsi="Times New Roman" w:cs="Times New Roman"/>
          <w:sz w:val="24"/>
          <w:szCs w:val="24"/>
        </w:rPr>
        <w:t>Adeoye, 2020). The automation of tax administration through electronic systems offers the potential to address these issues by expanding the tax base, improving compliance rates, and significantly enhancing revenue generation at both the federal and state levels (Akintoye &amp; Olanrewaju, 2022).</w:t>
      </w:r>
    </w:p>
    <w:p w14:paraId="1C25D357"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While previous studies on electronic tax systems have primarily focused on their implementation at the national level, there is a noticeable gap in the literature regarding the regional dynamics of tax administration. Adebisi (2020) notes that while federal-level e-taxation initiatives have been implemented, disparities in technology access, administrative capacity, and taxpayer awareness have posed significant challenges to optimizing tax revenue at the state level. Furthermore, there is limited research on how electronic tax systems impact economic development at the subnational level, particularly in terms of how increased revenue generation contributes to broader development outcomes such as infrastructure development, education, and healthcare improvements (Obeng, 2021; </w:t>
      </w:r>
      <w:proofErr w:type="spellStart"/>
      <w:r w:rsidRPr="006B67ED">
        <w:rPr>
          <w:rFonts w:ascii="Times New Roman" w:eastAsia="Times New Roman" w:hAnsi="Times New Roman" w:cs="Times New Roman"/>
          <w:sz w:val="24"/>
          <w:szCs w:val="24"/>
        </w:rPr>
        <w:t>Mufutau</w:t>
      </w:r>
      <w:proofErr w:type="spellEnd"/>
      <w:r w:rsidRPr="006B67ED">
        <w:rPr>
          <w:rFonts w:ascii="Times New Roman" w:eastAsia="Times New Roman" w:hAnsi="Times New Roman" w:cs="Times New Roman"/>
          <w:sz w:val="24"/>
          <w:szCs w:val="24"/>
        </w:rPr>
        <w:t>, 2022).</w:t>
      </w:r>
    </w:p>
    <w:p w14:paraId="1C25D358"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Thus, this thesis evaluates the effects of Manual Tax collection and Electronic Tax Revenue generation systems on Gross Domestic Product (GDP) in Nigeria, with particular attention to the North Central states. These states were chosen due to their adoption of electronic tax systems within a similar timeframe, as well as their proximity and access to relevant data. The study aims to explore how these systems contribute to increased tax compliance, improved revenue generation, and enhanced economic outcomes. By addressing this research problem, the study seeks to provide actionable insights and policy recommendations to optimize the use of electronic tax platforms, ensuring they align with broader economic development goals.</w:t>
      </w:r>
    </w:p>
    <w:p w14:paraId="1C25D359" w14:textId="77777777" w:rsidR="002D4BA5" w:rsidRPr="006B67ED" w:rsidRDefault="00E6707A" w:rsidP="006B67ED">
      <w:pPr>
        <w:pStyle w:val="Heading1"/>
        <w:spacing w:line="480" w:lineRule="auto"/>
        <w:rPr>
          <w:rFonts w:ascii="Times New Roman" w:hAnsi="Times New Roman" w:cs="Times New Roman"/>
          <w:b/>
          <w:bCs/>
          <w:color w:val="auto"/>
          <w:sz w:val="24"/>
          <w:szCs w:val="24"/>
        </w:rPr>
      </w:pPr>
      <w:bookmarkStart w:id="15" w:name="_Toc223681458"/>
      <w:r w:rsidRPr="006B67ED">
        <w:rPr>
          <w:rFonts w:ascii="Times New Roman" w:hAnsi="Times New Roman" w:cs="Times New Roman"/>
          <w:b/>
          <w:bCs/>
          <w:color w:val="auto"/>
          <w:sz w:val="24"/>
          <w:szCs w:val="24"/>
        </w:rPr>
        <w:t>1.3 Research Questions</w:t>
      </w:r>
      <w:bookmarkEnd w:id="15"/>
    </w:p>
    <w:p w14:paraId="1C25D35A"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The following research questions are raised:</w:t>
      </w:r>
    </w:p>
    <w:p w14:paraId="646681AF" w14:textId="77777777" w:rsidR="0070198D" w:rsidRPr="006B67ED" w:rsidRDefault="0070198D" w:rsidP="006B67ED">
      <w:pPr>
        <w:pStyle w:val="ListParagraph"/>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lastRenderedPageBreak/>
        <w:t>To what extent does the implementation of electronic PAYE system address the inefficiencies of manual tax collection in boosting GDP across North Central Nigeria?</w:t>
      </w:r>
    </w:p>
    <w:p w14:paraId="4B89F7D5" w14:textId="77777777" w:rsidR="0070198D" w:rsidRPr="006B67ED" w:rsidRDefault="0070198D" w:rsidP="006B67ED">
      <w:pPr>
        <w:pStyle w:val="ListParagraph"/>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How does the adoption of the electronic Direct Assessment system influence GDP in North Central states?</w:t>
      </w:r>
    </w:p>
    <w:p w14:paraId="06F57761" w14:textId="77777777" w:rsidR="0070198D" w:rsidRPr="006B67ED" w:rsidRDefault="0070198D" w:rsidP="006B67ED">
      <w:pPr>
        <w:pStyle w:val="ListParagraph"/>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To what degree does electronic Road Tax collection affect the GDP of North Central Nigeria?</w:t>
      </w:r>
    </w:p>
    <w:p w14:paraId="11F18547" w14:textId="77777777" w:rsidR="0070198D" w:rsidRPr="006B67ED" w:rsidRDefault="0070198D" w:rsidP="006B67ED">
      <w:pPr>
        <w:pStyle w:val="ListParagraph"/>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How have electronic MDA revenue tax system compared with manual, effect GDP of North Central Nigeria?</w:t>
      </w:r>
    </w:p>
    <w:p w14:paraId="1C25D360" w14:textId="15E59E17" w:rsidR="002D4BA5" w:rsidRPr="006B67ED" w:rsidRDefault="0070198D" w:rsidP="006B67ED">
      <w:pPr>
        <w:pStyle w:val="ListParagraph"/>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In what ways have electronic Other Revenue compare with Manual, enhanced the GDP of North Central Nigeria?</w:t>
      </w:r>
    </w:p>
    <w:p w14:paraId="6F3CFAC3" w14:textId="08A73B51" w:rsidR="006B67ED" w:rsidRPr="002E34C5" w:rsidRDefault="00E8561A" w:rsidP="002E34C5">
      <w:pPr>
        <w:pStyle w:val="Heading1"/>
        <w:spacing w:line="480" w:lineRule="auto"/>
        <w:rPr>
          <w:rFonts w:ascii="Times New Roman" w:hAnsi="Times New Roman" w:cs="Times New Roman"/>
          <w:b/>
          <w:bCs/>
          <w:color w:val="auto"/>
          <w:sz w:val="24"/>
          <w:szCs w:val="24"/>
        </w:rPr>
      </w:pPr>
      <w:bookmarkStart w:id="16" w:name="_Toc223681459"/>
      <w:r w:rsidRPr="006B67ED">
        <w:rPr>
          <w:rFonts w:ascii="Times New Roman" w:eastAsia="Times New Roman" w:hAnsi="Times New Roman" w:cs="Times New Roman"/>
          <w:b/>
          <w:bCs/>
          <w:color w:val="auto"/>
          <w:sz w:val="24"/>
          <w:szCs w:val="24"/>
        </w:rPr>
        <w:t xml:space="preserve">1.4 </w:t>
      </w:r>
      <w:r>
        <w:rPr>
          <w:rFonts w:ascii="Times New Roman" w:eastAsia="Times New Roman" w:hAnsi="Times New Roman" w:cs="Times New Roman"/>
          <w:b/>
          <w:bCs/>
          <w:color w:val="auto"/>
          <w:sz w:val="24"/>
          <w:szCs w:val="24"/>
        </w:rPr>
        <w:t>Aim and</w:t>
      </w:r>
      <w:r w:rsidR="00F85569">
        <w:rPr>
          <w:rFonts w:ascii="Times New Roman" w:eastAsia="Times New Roman" w:hAnsi="Times New Roman" w:cs="Times New Roman"/>
          <w:b/>
          <w:bCs/>
          <w:color w:val="auto"/>
          <w:sz w:val="24"/>
          <w:szCs w:val="24"/>
        </w:rPr>
        <w:t xml:space="preserve"> </w:t>
      </w:r>
      <w:r w:rsidR="00E6707A" w:rsidRPr="006B67ED">
        <w:rPr>
          <w:rStyle w:val="cf01"/>
          <w:rFonts w:ascii="Times New Roman" w:hAnsi="Times New Roman" w:cs="Times New Roman"/>
          <w:b/>
          <w:bCs/>
          <w:color w:val="auto"/>
          <w:sz w:val="24"/>
          <w:szCs w:val="24"/>
        </w:rPr>
        <w:t>Objectives of the Study</w:t>
      </w:r>
      <w:bookmarkEnd w:id="16"/>
      <w:r w:rsidR="00E6707A" w:rsidRPr="006B67ED">
        <w:rPr>
          <w:rStyle w:val="cf01"/>
          <w:rFonts w:ascii="Times New Roman" w:hAnsi="Times New Roman" w:cs="Times New Roman"/>
          <w:b/>
          <w:bCs/>
          <w:color w:val="auto"/>
          <w:sz w:val="24"/>
          <w:szCs w:val="24"/>
        </w:rPr>
        <w:t xml:space="preserve"> </w:t>
      </w:r>
    </w:p>
    <w:p w14:paraId="1C25D362" w14:textId="77777777" w:rsidR="002D4BA5" w:rsidRPr="006B67ED" w:rsidRDefault="00E6707A" w:rsidP="006B67ED">
      <w:pPr>
        <w:spacing w:line="480" w:lineRule="auto"/>
        <w:jc w:val="both"/>
        <w:rPr>
          <w:rFonts w:ascii="Times New Roman" w:eastAsia="Times New Roman" w:hAnsi="Times New Roman" w:cs="Times New Roman"/>
          <w:sz w:val="24"/>
          <w:szCs w:val="24"/>
        </w:rPr>
      </w:pPr>
      <w:r w:rsidRPr="006B67ED">
        <w:rPr>
          <w:rStyle w:val="cf01"/>
          <w:rFonts w:ascii="Times New Roman" w:hAnsi="Times New Roman" w:cs="Times New Roman"/>
          <w:sz w:val="24"/>
          <w:szCs w:val="24"/>
        </w:rPr>
        <w:t>The main objective of the study is Evaluation</w:t>
      </w:r>
      <w:r w:rsidRPr="006B67ED">
        <w:rPr>
          <w:rStyle w:val="cf11"/>
          <w:rFonts w:ascii="Times New Roman" w:hAnsi="Times New Roman" w:cs="Times New Roman"/>
          <w:sz w:val="24"/>
          <w:szCs w:val="24"/>
        </w:rPr>
        <w:t xml:space="preserve"> of the Electronic Tax Revenue Generation and Economic Development in Nigeria Evidence from the North Central States.</w:t>
      </w:r>
      <w:r w:rsidRPr="006B67ED">
        <w:rPr>
          <w:rFonts w:ascii="Times New Roman" w:eastAsia="Times New Roman" w:hAnsi="Times New Roman" w:cs="Times New Roman"/>
          <w:b/>
          <w:bCs/>
          <w:sz w:val="24"/>
          <w:szCs w:val="24"/>
        </w:rPr>
        <w:t xml:space="preserve"> </w:t>
      </w:r>
      <w:r w:rsidRPr="006B67ED">
        <w:rPr>
          <w:rFonts w:ascii="Times New Roman" w:eastAsia="Times New Roman" w:hAnsi="Times New Roman" w:cs="Times New Roman"/>
          <w:sz w:val="24"/>
          <w:szCs w:val="24"/>
        </w:rPr>
        <w:t>The specific objectives of the study are to:</w:t>
      </w:r>
    </w:p>
    <w:p w14:paraId="1C25D363" w14:textId="77777777" w:rsidR="002D4BA5" w:rsidRPr="006B67ED" w:rsidRDefault="00E6707A" w:rsidP="006B67ED">
      <w:pPr>
        <w:spacing w:line="480" w:lineRule="auto"/>
        <w:jc w:val="both"/>
        <w:rPr>
          <w:rStyle w:val="Strong"/>
          <w:rFonts w:ascii="Times New Roman" w:eastAsia="Times New Roman" w:hAnsi="Times New Roman" w:cs="Times New Roman"/>
          <w:b w:val="0"/>
          <w:bCs w:val="0"/>
          <w:sz w:val="24"/>
          <w:szCs w:val="24"/>
        </w:rPr>
      </w:pPr>
      <w:r w:rsidRPr="006B67ED">
        <w:rPr>
          <w:rStyle w:val="Strong"/>
          <w:rFonts w:ascii="Times New Roman" w:eastAsiaTheme="majorEastAsia" w:hAnsi="Times New Roman" w:cs="Times New Roman"/>
          <w:b w:val="0"/>
          <w:bCs w:val="0"/>
          <w:sz w:val="24"/>
          <w:szCs w:val="24"/>
        </w:rPr>
        <w:t xml:space="preserve"> Examine the effectiveness of electronic PAYE systems over manual tax collection methods and has impacted North Central Nigeria GDP.</w:t>
      </w:r>
    </w:p>
    <w:p w14:paraId="1C25D364" w14:textId="77777777" w:rsidR="002D4BA5" w:rsidRPr="006B67ED" w:rsidRDefault="00E6707A" w:rsidP="006B67ED">
      <w:pPr>
        <w:spacing w:line="480" w:lineRule="auto"/>
        <w:jc w:val="both"/>
        <w:rPr>
          <w:rStyle w:val="Strong"/>
          <w:rFonts w:ascii="Times New Roman" w:eastAsia="Times New Roman" w:hAnsi="Times New Roman" w:cs="Times New Roman"/>
          <w:b w:val="0"/>
          <w:bCs w:val="0"/>
          <w:sz w:val="24"/>
          <w:szCs w:val="24"/>
        </w:rPr>
      </w:pPr>
      <w:r w:rsidRPr="006B67ED">
        <w:rPr>
          <w:rStyle w:val="Strong"/>
          <w:rFonts w:ascii="Times New Roman" w:eastAsiaTheme="majorEastAsia" w:hAnsi="Times New Roman" w:cs="Times New Roman"/>
          <w:b w:val="0"/>
          <w:bCs w:val="0"/>
          <w:sz w:val="24"/>
          <w:szCs w:val="24"/>
        </w:rPr>
        <w:t>Assess how electronic Direct Assessment tax platforms compared with traditional methods effect North Central Nigeria GDP.</w:t>
      </w:r>
    </w:p>
    <w:p w14:paraId="1C25D365" w14:textId="45933D74" w:rsidR="002D4BA5" w:rsidRPr="006B67ED" w:rsidRDefault="00E6707A" w:rsidP="006B67ED">
      <w:pPr>
        <w:spacing w:line="480" w:lineRule="auto"/>
        <w:jc w:val="both"/>
        <w:rPr>
          <w:rStyle w:val="Strong"/>
          <w:rFonts w:ascii="Times New Roman" w:eastAsia="Times New Roman" w:hAnsi="Times New Roman" w:cs="Times New Roman"/>
          <w:b w:val="0"/>
          <w:bCs w:val="0"/>
          <w:sz w:val="24"/>
          <w:szCs w:val="24"/>
        </w:rPr>
      </w:pPr>
      <w:r w:rsidRPr="006B67ED">
        <w:rPr>
          <w:rStyle w:val="Strong"/>
          <w:rFonts w:ascii="Times New Roman" w:eastAsiaTheme="majorEastAsia" w:hAnsi="Times New Roman" w:cs="Times New Roman"/>
          <w:b w:val="0"/>
          <w:bCs w:val="0"/>
          <w:sz w:val="24"/>
          <w:szCs w:val="24"/>
        </w:rPr>
        <w:t>Evaluate the implications of transitioning from manual to electronic Road Tax systems on the North Central Nigeria GDP.</w:t>
      </w:r>
    </w:p>
    <w:p w14:paraId="1C25D366" w14:textId="77777777" w:rsidR="002D4BA5" w:rsidRPr="006B67ED" w:rsidRDefault="00E6707A" w:rsidP="006B67ED">
      <w:pPr>
        <w:spacing w:line="480" w:lineRule="auto"/>
        <w:jc w:val="both"/>
        <w:rPr>
          <w:rStyle w:val="Strong"/>
          <w:rFonts w:ascii="Times New Roman" w:eastAsia="Times New Roman" w:hAnsi="Times New Roman" w:cs="Times New Roman"/>
          <w:b w:val="0"/>
          <w:bCs w:val="0"/>
          <w:sz w:val="24"/>
          <w:szCs w:val="24"/>
        </w:rPr>
      </w:pPr>
      <w:r w:rsidRPr="006B67ED">
        <w:rPr>
          <w:rStyle w:val="Strong"/>
          <w:rFonts w:ascii="Times New Roman" w:eastAsiaTheme="majorEastAsia" w:hAnsi="Times New Roman" w:cs="Times New Roman"/>
          <w:b w:val="0"/>
          <w:bCs w:val="0"/>
          <w:sz w:val="24"/>
          <w:szCs w:val="24"/>
        </w:rPr>
        <w:t>Investigate the extent to which electronic MDA tax systems compared with manual has impacted North Central Nigeria GDP.</w:t>
      </w:r>
    </w:p>
    <w:p w14:paraId="1C25D368" w14:textId="73C7CBB2" w:rsidR="002D4BA5" w:rsidRPr="006B67ED" w:rsidRDefault="00E6707A" w:rsidP="006B67ED">
      <w:pPr>
        <w:spacing w:line="480" w:lineRule="auto"/>
        <w:jc w:val="both"/>
        <w:rPr>
          <w:rStyle w:val="Strong"/>
          <w:rFonts w:ascii="Times New Roman" w:eastAsia="Times New Roman" w:hAnsi="Times New Roman" w:cs="Times New Roman"/>
          <w:b w:val="0"/>
          <w:bCs w:val="0"/>
          <w:sz w:val="24"/>
          <w:szCs w:val="24"/>
        </w:rPr>
      </w:pPr>
      <w:proofErr w:type="spellStart"/>
      <w:r w:rsidRPr="006B67ED">
        <w:rPr>
          <w:rStyle w:val="Strong"/>
          <w:rFonts w:ascii="Times New Roman" w:eastAsiaTheme="majorEastAsia" w:hAnsi="Times New Roman" w:cs="Times New Roman"/>
          <w:b w:val="0"/>
          <w:bCs w:val="0"/>
          <w:sz w:val="24"/>
          <w:szCs w:val="24"/>
        </w:rPr>
        <w:t>Analyze</w:t>
      </w:r>
      <w:proofErr w:type="spellEnd"/>
      <w:r w:rsidRPr="006B67ED">
        <w:rPr>
          <w:rStyle w:val="Strong"/>
          <w:rFonts w:ascii="Times New Roman" w:eastAsiaTheme="majorEastAsia" w:hAnsi="Times New Roman" w:cs="Times New Roman"/>
          <w:b w:val="0"/>
          <w:bCs w:val="0"/>
          <w:sz w:val="24"/>
          <w:szCs w:val="24"/>
        </w:rPr>
        <w:t xml:space="preserve"> how electronic platforms for other revenue sources compared with manual has influenced North Central Nigeria GDP.</w:t>
      </w:r>
    </w:p>
    <w:p w14:paraId="1C25D369" w14:textId="1063DEBA" w:rsidR="002D4BA5" w:rsidRPr="006B67ED" w:rsidRDefault="00E6707A" w:rsidP="006B67ED">
      <w:pPr>
        <w:pStyle w:val="Heading1"/>
        <w:spacing w:line="480" w:lineRule="auto"/>
        <w:rPr>
          <w:rFonts w:ascii="Times New Roman" w:hAnsi="Times New Roman" w:cs="Times New Roman"/>
          <w:b/>
          <w:bCs/>
          <w:sz w:val="24"/>
          <w:szCs w:val="24"/>
        </w:rPr>
      </w:pPr>
      <w:bookmarkStart w:id="17" w:name="_Toc223681460"/>
      <w:r w:rsidRPr="006B67ED">
        <w:rPr>
          <w:rFonts w:ascii="Times New Roman" w:hAnsi="Times New Roman" w:cs="Times New Roman"/>
          <w:b/>
          <w:bCs/>
          <w:color w:val="auto"/>
          <w:sz w:val="24"/>
          <w:szCs w:val="24"/>
        </w:rPr>
        <w:lastRenderedPageBreak/>
        <w:t xml:space="preserve">1.5 </w:t>
      </w:r>
      <w:r w:rsidR="00AD469E" w:rsidRPr="006B67ED">
        <w:rPr>
          <w:rStyle w:val="cf01"/>
          <w:rFonts w:ascii="Times New Roman" w:hAnsi="Times New Roman" w:cs="Times New Roman"/>
          <w:b/>
          <w:bCs/>
          <w:color w:val="auto"/>
          <w:sz w:val="24"/>
          <w:szCs w:val="24"/>
        </w:rPr>
        <w:t>Re</w:t>
      </w:r>
      <w:r w:rsidR="000334D5" w:rsidRPr="006B67ED">
        <w:rPr>
          <w:rStyle w:val="cf01"/>
          <w:rFonts w:ascii="Times New Roman" w:hAnsi="Times New Roman" w:cs="Times New Roman"/>
          <w:b/>
          <w:bCs/>
          <w:color w:val="auto"/>
          <w:sz w:val="24"/>
          <w:szCs w:val="24"/>
        </w:rPr>
        <w:t>s</w:t>
      </w:r>
      <w:r w:rsidR="00A27F76" w:rsidRPr="006B67ED">
        <w:rPr>
          <w:rStyle w:val="cf01"/>
          <w:rFonts w:ascii="Times New Roman" w:hAnsi="Times New Roman" w:cs="Times New Roman"/>
          <w:b/>
          <w:bCs/>
          <w:color w:val="auto"/>
          <w:sz w:val="24"/>
          <w:szCs w:val="24"/>
        </w:rPr>
        <w:t xml:space="preserve">earch </w:t>
      </w:r>
      <w:r w:rsidRPr="006B67ED">
        <w:rPr>
          <w:rStyle w:val="cf01"/>
          <w:rFonts w:ascii="Times New Roman" w:hAnsi="Times New Roman" w:cs="Times New Roman"/>
          <w:b/>
          <w:bCs/>
          <w:color w:val="auto"/>
          <w:sz w:val="24"/>
          <w:szCs w:val="24"/>
        </w:rPr>
        <w:t>Hypotheses</w:t>
      </w:r>
      <w:bookmarkEnd w:id="17"/>
    </w:p>
    <w:p w14:paraId="1C25D36A"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C25D644" wp14:editId="1C25D645">
                <wp:simplePos x="0" y="0"/>
                <wp:positionH relativeFrom="column">
                  <wp:posOffset>3141980</wp:posOffset>
                </wp:positionH>
                <wp:positionV relativeFrom="paragraph">
                  <wp:posOffset>20320</wp:posOffset>
                </wp:positionV>
                <wp:extent cx="18415" cy="18415"/>
                <wp:effectExtent l="17780" t="10795" r="11430" b="18415"/>
                <wp:wrapNone/>
                <wp:docPr id="193507784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8415" cy="18415"/>
                        </a:xfrm>
                        <a:prstGeom prst="rect">
                          <a:avLst/>
                        </a:prstGeom>
                        <a:noFill/>
                        <a:ln w="18000" cap="rnd" algn="ctr">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3221D03C" id="Rectangle 1" o:spid="_x0000_s1026" style="position:absolute;margin-left:247.4pt;margin-top:1.6pt;width:1.45pt;height:1.4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" filled="f" strokeweight=".5mm">
                <v:stroke endcap="round"/>
                <o:lock v:ext="edit" rotation="t" aspectratio="t" verticies="t" shapetype="t"/>
              </v:rect>
            </w:pict>
          </mc:Fallback>
        </mc:AlternateContent>
      </w:r>
      <w:r w:rsidRPr="006B67ED">
        <w:rPr>
          <w:rStyle w:val="cf01"/>
          <w:rFonts w:ascii="Times New Roman" w:hAnsi="Times New Roman" w:cs="Times New Roman"/>
          <w:sz w:val="24"/>
          <w:szCs w:val="24"/>
        </w:rPr>
        <w:t>The following Null hypothesis are formulated for test:</w:t>
      </w:r>
    </w:p>
    <w:p w14:paraId="1C25D36B"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Style w:val="Strong"/>
          <w:rFonts w:ascii="Times New Roman" w:eastAsiaTheme="majorEastAsia" w:hAnsi="Times New Roman" w:cs="Times New Roman"/>
          <w:b w:val="0"/>
          <w:bCs w:val="0"/>
          <w:sz w:val="24"/>
          <w:szCs w:val="24"/>
        </w:rPr>
        <w:t>H₀₁:</w:t>
      </w:r>
      <w:r w:rsidRPr="006B67ED">
        <w:rPr>
          <w:rFonts w:ascii="Times New Roman" w:hAnsi="Times New Roman" w:cs="Times New Roman"/>
          <w:sz w:val="24"/>
          <w:szCs w:val="24"/>
        </w:rPr>
        <w:t xml:space="preserve"> </w:t>
      </w:r>
      <w:r w:rsidRPr="006B67ED">
        <w:rPr>
          <w:rStyle w:val="cf01"/>
          <w:rFonts w:ascii="Times New Roman" w:hAnsi="Times New Roman" w:cs="Times New Roman"/>
          <w:sz w:val="24"/>
          <w:szCs w:val="24"/>
        </w:rPr>
        <w:t>Electronic PAYE systems and Manual PAYE systems has no significant effect on the GDP of North Central Nigeria.</w:t>
      </w:r>
    </w:p>
    <w:p w14:paraId="1C25D36C"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 xml:space="preserve"> </w:t>
      </w:r>
      <w:r w:rsidRPr="006B67ED">
        <w:rPr>
          <w:rStyle w:val="Strong"/>
          <w:rFonts w:ascii="Times New Roman" w:eastAsiaTheme="majorEastAsia" w:hAnsi="Times New Roman" w:cs="Times New Roman"/>
          <w:b w:val="0"/>
          <w:bCs w:val="0"/>
          <w:sz w:val="24"/>
          <w:szCs w:val="24"/>
        </w:rPr>
        <w:t>H₀₂:</w:t>
      </w:r>
      <w:r w:rsidRPr="006B67ED">
        <w:rPr>
          <w:rFonts w:ascii="Times New Roman" w:hAnsi="Times New Roman" w:cs="Times New Roman"/>
          <w:sz w:val="24"/>
          <w:szCs w:val="24"/>
        </w:rPr>
        <w:t xml:space="preserve"> </w:t>
      </w:r>
      <w:r w:rsidRPr="006B67ED">
        <w:rPr>
          <w:rStyle w:val="cf01"/>
          <w:rFonts w:ascii="Times New Roman" w:hAnsi="Times New Roman" w:cs="Times New Roman"/>
          <w:sz w:val="24"/>
          <w:szCs w:val="24"/>
        </w:rPr>
        <w:t>Electronic</w:t>
      </w:r>
      <w:r w:rsidRPr="006B67ED">
        <w:rPr>
          <w:rFonts w:ascii="Times New Roman" w:hAnsi="Times New Roman" w:cs="Times New Roman"/>
          <w:sz w:val="24"/>
          <w:szCs w:val="24"/>
        </w:rPr>
        <w:t xml:space="preserve"> Direct Assessment tax</w:t>
      </w:r>
      <w:r w:rsidRPr="006B67ED">
        <w:rPr>
          <w:rStyle w:val="cf01"/>
          <w:rFonts w:ascii="Times New Roman" w:hAnsi="Times New Roman" w:cs="Times New Roman"/>
          <w:sz w:val="24"/>
          <w:szCs w:val="24"/>
        </w:rPr>
        <w:t xml:space="preserve"> systems and Manual </w:t>
      </w:r>
      <w:r w:rsidRPr="006B67ED">
        <w:rPr>
          <w:rFonts w:ascii="Times New Roman" w:hAnsi="Times New Roman" w:cs="Times New Roman"/>
          <w:sz w:val="24"/>
          <w:szCs w:val="24"/>
        </w:rPr>
        <w:t>Direct Assessment tax</w:t>
      </w:r>
      <w:r w:rsidRPr="006B67ED">
        <w:rPr>
          <w:rStyle w:val="cf01"/>
          <w:rFonts w:ascii="Times New Roman" w:hAnsi="Times New Roman" w:cs="Times New Roman"/>
          <w:sz w:val="24"/>
          <w:szCs w:val="24"/>
        </w:rPr>
        <w:t xml:space="preserve"> systems has no significant effect on the GDP of North Central Nigeria.</w:t>
      </w:r>
      <w:r w:rsidRPr="006B67ED">
        <w:rPr>
          <w:rFonts w:ascii="Times New Roman" w:hAnsi="Times New Roman" w:cs="Times New Roman"/>
          <w:sz w:val="24"/>
          <w:szCs w:val="24"/>
        </w:rPr>
        <w:t xml:space="preserve"> </w:t>
      </w:r>
    </w:p>
    <w:p w14:paraId="1C25D36D"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 xml:space="preserve">  </w:t>
      </w:r>
      <w:r w:rsidRPr="006B67ED">
        <w:rPr>
          <w:rStyle w:val="Strong"/>
          <w:rFonts w:ascii="Times New Roman" w:eastAsiaTheme="majorEastAsia" w:hAnsi="Times New Roman" w:cs="Times New Roman"/>
          <w:b w:val="0"/>
          <w:bCs w:val="0"/>
          <w:sz w:val="24"/>
          <w:szCs w:val="24"/>
        </w:rPr>
        <w:t>H₀₃:</w:t>
      </w:r>
      <w:r w:rsidRPr="006B67ED">
        <w:rPr>
          <w:rFonts w:ascii="Times New Roman" w:hAnsi="Times New Roman" w:cs="Times New Roman"/>
          <w:sz w:val="24"/>
          <w:szCs w:val="24"/>
        </w:rPr>
        <w:t xml:space="preserve"> </w:t>
      </w:r>
      <w:r w:rsidRPr="006B67ED">
        <w:rPr>
          <w:rStyle w:val="cf01"/>
          <w:rFonts w:ascii="Times New Roman" w:hAnsi="Times New Roman" w:cs="Times New Roman"/>
          <w:sz w:val="24"/>
          <w:szCs w:val="24"/>
        </w:rPr>
        <w:t>Electronic</w:t>
      </w:r>
      <w:r w:rsidRPr="006B67ED">
        <w:rPr>
          <w:rFonts w:ascii="Times New Roman" w:hAnsi="Times New Roman" w:cs="Times New Roman"/>
          <w:sz w:val="24"/>
          <w:szCs w:val="24"/>
        </w:rPr>
        <w:t xml:space="preserve"> Road Tax</w:t>
      </w:r>
      <w:r w:rsidRPr="006B67ED">
        <w:rPr>
          <w:rStyle w:val="cf01"/>
          <w:rFonts w:ascii="Times New Roman" w:hAnsi="Times New Roman" w:cs="Times New Roman"/>
          <w:sz w:val="24"/>
          <w:szCs w:val="24"/>
        </w:rPr>
        <w:t xml:space="preserve"> systems and Manual </w:t>
      </w:r>
      <w:r w:rsidRPr="006B67ED">
        <w:rPr>
          <w:rFonts w:ascii="Times New Roman" w:hAnsi="Times New Roman" w:cs="Times New Roman"/>
          <w:sz w:val="24"/>
          <w:szCs w:val="24"/>
        </w:rPr>
        <w:t>Road Tax systems</w:t>
      </w:r>
      <w:r w:rsidRPr="006B67ED">
        <w:rPr>
          <w:rStyle w:val="cf01"/>
          <w:rFonts w:ascii="Times New Roman" w:hAnsi="Times New Roman" w:cs="Times New Roman"/>
          <w:sz w:val="24"/>
          <w:szCs w:val="24"/>
        </w:rPr>
        <w:t xml:space="preserve"> has no significant effect on the GDP of North Central Nigeria.</w:t>
      </w:r>
    </w:p>
    <w:p w14:paraId="1C25D36E"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Style w:val="Strong"/>
          <w:rFonts w:ascii="Times New Roman" w:eastAsiaTheme="majorEastAsia" w:hAnsi="Times New Roman" w:cs="Times New Roman"/>
          <w:b w:val="0"/>
          <w:bCs w:val="0"/>
          <w:sz w:val="24"/>
          <w:szCs w:val="24"/>
        </w:rPr>
        <w:t>H₀₄:</w:t>
      </w:r>
      <w:r w:rsidRPr="006B67ED">
        <w:rPr>
          <w:rFonts w:ascii="Times New Roman" w:hAnsi="Times New Roman" w:cs="Times New Roman"/>
          <w:sz w:val="24"/>
          <w:szCs w:val="24"/>
        </w:rPr>
        <w:t xml:space="preserve"> Electronic MDA tax systems and Manual MDA tax systems </w:t>
      </w:r>
      <w:r w:rsidRPr="006B67ED">
        <w:rPr>
          <w:rStyle w:val="cf01"/>
          <w:rFonts w:ascii="Times New Roman" w:hAnsi="Times New Roman" w:cs="Times New Roman"/>
          <w:sz w:val="24"/>
          <w:szCs w:val="24"/>
        </w:rPr>
        <w:t>has no significant effect on the GDP of North Central Nigeria</w:t>
      </w:r>
      <w:r w:rsidRPr="006B67ED">
        <w:rPr>
          <w:rFonts w:ascii="Times New Roman" w:hAnsi="Times New Roman" w:cs="Times New Roman"/>
          <w:sz w:val="24"/>
          <w:szCs w:val="24"/>
        </w:rPr>
        <w:t>.</w:t>
      </w:r>
    </w:p>
    <w:p w14:paraId="1C25D370" w14:textId="37952198" w:rsidR="002D4BA5" w:rsidRPr="006B67ED" w:rsidRDefault="00E6707A" w:rsidP="006B67ED">
      <w:pPr>
        <w:spacing w:before="100" w:beforeAutospacing="1" w:after="100" w:afterAutospacing="1" w:line="480" w:lineRule="auto"/>
        <w:jc w:val="both"/>
        <w:rPr>
          <w:rFonts w:ascii="Times New Roman" w:hAnsi="Times New Roman" w:cs="Times New Roman"/>
          <w:sz w:val="24"/>
          <w:szCs w:val="24"/>
        </w:rPr>
      </w:pPr>
      <w:r w:rsidRPr="006B67ED">
        <w:rPr>
          <w:rFonts w:ascii="Times New Roman" w:hAnsi="Times New Roman" w:cs="Times New Roman"/>
          <w:sz w:val="24"/>
          <w:szCs w:val="24"/>
        </w:rPr>
        <w:t xml:space="preserve"> </w:t>
      </w:r>
      <w:r w:rsidRPr="006B67ED">
        <w:rPr>
          <w:rStyle w:val="Strong"/>
          <w:rFonts w:ascii="Times New Roman" w:eastAsiaTheme="majorEastAsia" w:hAnsi="Times New Roman" w:cs="Times New Roman"/>
          <w:b w:val="0"/>
          <w:bCs w:val="0"/>
          <w:sz w:val="24"/>
          <w:szCs w:val="24"/>
        </w:rPr>
        <w:t>H₀₅:</w:t>
      </w:r>
      <w:r w:rsidRPr="006B67ED">
        <w:rPr>
          <w:rFonts w:ascii="Times New Roman" w:hAnsi="Times New Roman" w:cs="Times New Roman"/>
          <w:sz w:val="24"/>
          <w:szCs w:val="24"/>
        </w:rPr>
        <w:t xml:space="preserve"> Electronic Other revenue tax systems and Manual other revenue tax systems </w:t>
      </w:r>
      <w:r w:rsidRPr="006B67ED">
        <w:rPr>
          <w:rStyle w:val="cf01"/>
          <w:rFonts w:ascii="Times New Roman" w:hAnsi="Times New Roman" w:cs="Times New Roman"/>
          <w:sz w:val="24"/>
          <w:szCs w:val="24"/>
        </w:rPr>
        <w:t>has no significant effect on the GDP of North Central Nigeria</w:t>
      </w:r>
      <w:r w:rsidRPr="006B67ED">
        <w:rPr>
          <w:rFonts w:ascii="Times New Roman" w:hAnsi="Times New Roman" w:cs="Times New Roman"/>
          <w:sz w:val="24"/>
          <w:szCs w:val="24"/>
        </w:rPr>
        <w:t>.</w:t>
      </w:r>
    </w:p>
    <w:p w14:paraId="1C25D371" w14:textId="40E02AC2" w:rsidR="002D4BA5" w:rsidRPr="006B67ED" w:rsidRDefault="00E101F9" w:rsidP="006B67ED">
      <w:pPr>
        <w:pStyle w:val="Heading1"/>
        <w:spacing w:line="480" w:lineRule="auto"/>
        <w:rPr>
          <w:rFonts w:ascii="Times New Roman" w:hAnsi="Times New Roman" w:cs="Times New Roman"/>
          <w:b/>
          <w:bCs/>
          <w:color w:val="auto"/>
          <w:sz w:val="24"/>
          <w:szCs w:val="24"/>
        </w:rPr>
      </w:pPr>
      <w:bookmarkStart w:id="18" w:name="_Toc223681461"/>
      <w:r w:rsidRPr="006B67ED">
        <w:rPr>
          <w:rFonts w:ascii="Times New Roman" w:hAnsi="Times New Roman" w:cs="Times New Roman"/>
          <w:b/>
          <w:bCs/>
          <w:color w:val="auto"/>
          <w:sz w:val="24"/>
          <w:szCs w:val="24"/>
        </w:rPr>
        <w:t>1.6 Significance of the study</w:t>
      </w:r>
      <w:bookmarkEnd w:id="18"/>
    </w:p>
    <w:p w14:paraId="1C25D372"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The significance of this study lies in its potential contribution to the ongoing discourse on digital transformation in public sector governance, particularly in the realms of tax administration and economic development. As Nigeria continues to grapple with issues related to tax revenue generation, economic sustainability, and public sector reforms, this research provides valuable insights into the effectiveness of electronic tax (e-tax) systems in enhancing revenue collection and fostering regional economic development. The key significance of the study is outlined as follows:</w:t>
      </w:r>
    </w:p>
    <w:p w14:paraId="1C25D373"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lastRenderedPageBreak/>
        <w:t>Policy Formulation and Reforms: This study provides empirical evidence on how electronic tax systems impact tax revenue generation, which is critical for policymakers in Nigeria. The findings are expected to guide government officials at the federal, state, and local levels in formulating policies to optimize the implementation and efficiency of e-tax systems. Furthermore, the research outcomes can help revise existing tax policies to enhance compliance and increase revenue generation.</w:t>
      </w:r>
    </w:p>
    <w:p w14:paraId="1C25D374"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Practical Implications for Stakeholders: The study provides valuable insights for tax administrators, businesses, and individual taxpayers on the operationalization of e-tax systems. By understanding the benefits and addressing challenges, stakeholders can engage more effectively with these systems, improving compliance and revenue generation. Additionally, recommendations for enhancing the user experience and resolving technical issues will foster greater participation in e-tax systems.</w:t>
      </w:r>
    </w:p>
    <w:p w14:paraId="1C25D375"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Academic Contribution: The research enriches the growing body of literature on electronic tax systems, public finance, and economic development in Nigeria. By focusing on the North Central states, it offers a regional perspective often overlooked in broader studies. The findings will benefit scholars, researchers, and students interested in the intersection of taxation, governance, and economic development in developing economies.</w:t>
      </w:r>
    </w:p>
    <w:p w14:paraId="1C25D376"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Improved Tax Compliance and Revenue Generation: By evaluating the role of electronic tax systems in improving taxpayer compliance and increasing tax revenue, the study offers practical insights into how digital tax platforms can address persistent challenges such as tax evasion and low compliance. Higher tax revenues are essential for funding public goods and services like infrastructure, education, healthcare, and social welfare, which are critical to economic development.</w:t>
      </w:r>
    </w:p>
    <w:p w14:paraId="1C25D377"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lastRenderedPageBreak/>
        <w:t xml:space="preserve">Contribution to Regional Economic Development: The study assesses the relationship between increased tax revenue via electronic tax systems and economic development (using GDP as indicator) in the North Central states. The findings will demonstrate how improved revenue generation can drive infrastructure development, poverty alleviation, and social welfare enhancements in these states. Such outcomes highlight the role of electronic taxation as an engine for regional economic growth, particularly in historically underserved areas. </w:t>
      </w:r>
    </w:p>
    <w:p w14:paraId="1C25D378"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Enhancing Administrative Efficiency in Tax Collection: The research underscores the administrative benefits of adopting electronic tax systems, including increased efficiency, reduced human error, and minimized corruption. These advancements strengthen the capacity of tax authorities to manage systems effectively and reduce the cost of tax collection, enabling better allocation of public funds.</w:t>
      </w:r>
    </w:p>
    <w:p w14:paraId="1C25D379"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Contributions to Digital Transformation and E-Governance: This research contributes to the broader field of e-governance and digital transformation in developing countries. By focusing on e-tax systems, the study highlights how digital tools can improve service delivery and enhance public sector accountability. The lessons learned can inform the adoption of similar reforms in other developing nations facing comparable challenges. </w:t>
      </w:r>
    </w:p>
    <w:p w14:paraId="1C25D37A"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Promotion of Sustainable Economic Reforms: The study illustrates how electronic tax systems contribute to fiscal sustainability at the state level, providing evidence for continued tax and fiscal reforms aligned with global best practices in digital taxation. This is essential for ensuring long-term economic stability and reducing Nigeria’s dependence on oil revenues.</w:t>
      </w:r>
    </w:p>
    <w:p w14:paraId="1C25D37B"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International Relevance: The findings of this study have global relevance, particularly for other developing nations exploring the implementation of electronic tax systems. Nigeria’s </w:t>
      </w:r>
      <w:r w:rsidRPr="006B67ED">
        <w:rPr>
          <w:rFonts w:ascii="Times New Roman" w:eastAsia="Times New Roman" w:hAnsi="Times New Roman" w:cs="Times New Roman"/>
          <w:sz w:val="24"/>
          <w:szCs w:val="24"/>
        </w:rPr>
        <w:lastRenderedPageBreak/>
        <w:t>experience, especially in the North Central states, can serve as a model for addressing challenges in revenue generation and digital public sector reforms.</w:t>
      </w:r>
    </w:p>
    <w:p w14:paraId="1C25D37C" w14:textId="30A2A8D1"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hAnsi="Times New Roman" w:cs="Times New Roman"/>
          <w:sz w:val="24"/>
          <w:szCs w:val="24"/>
        </w:rPr>
        <w:t>Methodologically, the study compares manual and electronic tax systems using mixed methods, evaluating efficiency, revenue generation, and GDP influence. By blending statistical analysis with qualitative perspectives, it offers a comprehensive approach for shaping effective tax policies and informed economic decisions.</w:t>
      </w:r>
    </w:p>
    <w:p w14:paraId="1C25D37E" w14:textId="5DF30241" w:rsidR="002D4BA5" w:rsidRPr="006B67ED" w:rsidRDefault="00E6707A" w:rsidP="006B67ED">
      <w:pPr>
        <w:pStyle w:val="Heading1"/>
        <w:spacing w:line="480" w:lineRule="auto"/>
        <w:rPr>
          <w:rFonts w:ascii="Times New Roman" w:hAnsi="Times New Roman" w:cs="Times New Roman"/>
          <w:b/>
          <w:bCs/>
          <w:color w:val="auto"/>
          <w:sz w:val="24"/>
          <w:szCs w:val="24"/>
        </w:rPr>
      </w:pPr>
      <w:bookmarkStart w:id="19" w:name="_Toc223681462"/>
      <w:r w:rsidRPr="006B67ED">
        <w:rPr>
          <w:rFonts w:ascii="Times New Roman" w:hAnsi="Times New Roman" w:cs="Times New Roman"/>
          <w:b/>
          <w:bCs/>
          <w:color w:val="auto"/>
          <w:sz w:val="24"/>
          <w:szCs w:val="24"/>
        </w:rPr>
        <w:t>1.7. Scope of the Study</w:t>
      </w:r>
      <w:r w:rsidR="00596766" w:rsidRPr="006B67ED">
        <w:rPr>
          <w:rFonts w:ascii="Times New Roman" w:hAnsi="Times New Roman" w:cs="Times New Roman"/>
          <w:b/>
          <w:bCs/>
          <w:color w:val="auto"/>
          <w:sz w:val="24"/>
          <w:szCs w:val="24"/>
        </w:rPr>
        <w:t>/</w:t>
      </w:r>
      <w:r w:rsidR="002718A3" w:rsidRPr="006B67ED">
        <w:rPr>
          <w:rFonts w:ascii="Times New Roman" w:hAnsi="Times New Roman" w:cs="Times New Roman"/>
          <w:b/>
          <w:bCs/>
          <w:color w:val="auto"/>
          <w:sz w:val="24"/>
          <w:szCs w:val="24"/>
        </w:rPr>
        <w:t>Delineation</w:t>
      </w:r>
      <w:bookmarkEnd w:id="19"/>
      <w:r w:rsidR="002718A3" w:rsidRPr="006B67ED">
        <w:rPr>
          <w:rFonts w:ascii="Times New Roman" w:hAnsi="Times New Roman" w:cs="Times New Roman"/>
          <w:b/>
          <w:bCs/>
          <w:color w:val="auto"/>
          <w:sz w:val="24"/>
          <w:szCs w:val="24"/>
        </w:rPr>
        <w:t xml:space="preserve"> </w:t>
      </w:r>
    </w:p>
    <w:p w14:paraId="1C25D37F"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This study focuses on evaluating the effects of Manual Tax collection and Electronic Tax (e-tax) systems on Gross Domestic Product (GDP) in Nigeria, with a particular emphasis on the North Central states. These states were selected due to their proximity and accessibility to data. The study will examine the implementation of electronic tax systems, their effectiveness in improving revenue collection, their impact on taxpayer compliance, and their broader contribution to economic development in the region.</w:t>
      </w:r>
    </w:p>
    <w:p w14:paraId="1C25D380"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The specific scope of the study includes the following dimensions:</w:t>
      </w:r>
    </w:p>
    <w:p w14:paraId="1C25D381"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Subject Scope: The Thesis focuses on evaluating effects of Manual Tax collection and Electronic Tax systems on the Gross Domestic Product (GDP) of the North Central states. The study assesses how electronic systems have contributed to improving tax compliance, reducing evasion, and increasing revenue collection. Furthermore, it explores the broader economic development outcomes, such as enhanced infrastructure, improved public service delivery, and poverty reduction—often funded by tax revenues.</w:t>
      </w:r>
    </w:p>
    <w:p w14:paraId="1C25D382"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 xml:space="preserve">Target Population: The target population for the study includes government officials responsible for tax administration in the North Central states, tax authorities, businesses (both </w:t>
      </w:r>
      <w:r w:rsidRPr="006B67ED">
        <w:rPr>
          <w:rFonts w:ascii="Times New Roman" w:eastAsia="Times New Roman" w:hAnsi="Times New Roman" w:cs="Times New Roman"/>
          <w:sz w:val="24"/>
          <w:szCs w:val="24"/>
        </w:rPr>
        <w:lastRenderedPageBreak/>
        <w:t xml:space="preserve">large and small), individual taxpayers, and other stakeholders involved in or affected by electronic tax systems. </w:t>
      </w:r>
    </w:p>
    <w:p w14:paraId="1C25D383" w14:textId="77777777" w:rsidR="002D4BA5" w:rsidRPr="006B67ED" w:rsidRDefault="00E6707A" w:rsidP="006B67ED">
      <w:pPr>
        <w:spacing w:before="100" w:beforeAutospacing="1" w:after="100" w:afterAutospacing="1" w:line="480" w:lineRule="auto"/>
        <w:jc w:val="both"/>
        <w:rPr>
          <w:rFonts w:ascii="Times New Roman" w:eastAsia="Times New Roman" w:hAnsi="Times New Roman" w:cs="Times New Roman"/>
          <w:sz w:val="24"/>
          <w:szCs w:val="24"/>
        </w:rPr>
      </w:pPr>
      <w:r w:rsidRPr="006B67ED">
        <w:rPr>
          <w:rFonts w:ascii="Times New Roman" w:eastAsia="Times New Roman" w:hAnsi="Times New Roman" w:cs="Times New Roman"/>
          <w:sz w:val="24"/>
          <w:szCs w:val="24"/>
        </w:rPr>
        <w:t>Time Scope: The study examines a period of seven years prior to the adoption of electronic tax systems (2010–2016) and seven years post-adoption (2017–2023). This timeframe captures the initial development, implementation, and evolution of e-tax platforms, offering insights into the challenges and successes experienced over time.</w:t>
      </w:r>
    </w:p>
    <w:p w14:paraId="473754DA" w14:textId="63E967A3" w:rsidR="001237D2" w:rsidRPr="006B67ED" w:rsidRDefault="00E6707A" w:rsidP="006B67ED">
      <w:pPr>
        <w:spacing w:before="100" w:beforeAutospacing="1" w:after="100" w:afterAutospacing="1" w:line="480" w:lineRule="auto"/>
        <w:jc w:val="both"/>
        <w:rPr>
          <w:rStyle w:val="cf01"/>
          <w:rFonts w:ascii="Times New Roman" w:hAnsi="Times New Roman" w:cs="Times New Roman"/>
          <w:sz w:val="24"/>
          <w:szCs w:val="24"/>
        </w:rPr>
      </w:pPr>
      <w:r w:rsidRPr="006B67ED">
        <w:rPr>
          <w:rFonts w:ascii="Times New Roman" w:eastAsia="Times New Roman" w:hAnsi="Times New Roman" w:cs="Times New Roman"/>
          <w:sz w:val="24"/>
          <w:szCs w:val="24"/>
        </w:rPr>
        <w:t xml:space="preserve">Geographical Scope: The research is concentrated on the North Central region of Nigeria, which includes six states: Benue, Kogi, Kwara, Nasarawa, Niger, and Plateau. </w:t>
      </w:r>
      <w:r w:rsidRPr="006B67ED">
        <w:rPr>
          <w:rFonts w:ascii="Times New Roman" w:hAnsi="Times New Roman" w:cs="Times New Roman"/>
          <w:sz w:val="24"/>
          <w:szCs w:val="24"/>
        </w:rPr>
        <w:t>This region represents a diverse mix of urban and rural populations, providing valuable context for assessing the implementation and effectiveness of electronic tax systems. These states were selected due to their proximity and accessibility to data and the fact that they adopted electronic tax system about the same time. By addressing these dimensions, the study aims to provide a comprehensive understanding of the impact of electronic tax systems on tax revenue generation and economic development in Nigeria. The findings will offer actionable insights into the successes and challenges of adopting digital tax systems and contribute to the broader discourse on tax reforms and digital transformation in Nigeria's public sector.</w:t>
      </w:r>
    </w:p>
    <w:p w14:paraId="7D726051" w14:textId="3AFDEE65" w:rsidR="0081197A" w:rsidRPr="006B67ED" w:rsidRDefault="0035413E" w:rsidP="006B67ED">
      <w:pPr>
        <w:pStyle w:val="Heading1"/>
        <w:spacing w:line="480" w:lineRule="auto"/>
        <w:rPr>
          <w:rFonts w:ascii="Times New Roman" w:hAnsi="Times New Roman" w:cs="Times New Roman"/>
          <w:b/>
          <w:bCs/>
          <w:color w:val="auto"/>
          <w:sz w:val="24"/>
          <w:szCs w:val="24"/>
        </w:rPr>
      </w:pPr>
      <w:bookmarkStart w:id="20" w:name="_Toc223681463"/>
      <w:r w:rsidRPr="006B67ED">
        <w:rPr>
          <w:rStyle w:val="cf01"/>
          <w:rFonts w:ascii="Times New Roman" w:hAnsi="Times New Roman" w:cs="Times New Roman"/>
          <w:b/>
          <w:bCs/>
          <w:color w:val="auto"/>
          <w:sz w:val="24"/>
          <w:szCs w:val="24"/>
        </w:rPr>
        <w:t>1.8 Definition</w:t>
      </w:r>
      <w:r w:rsidR="005A7878" w:rsidRPr="006B67ED">
        <w:rPr>
          <w:rStyle w:val="cf01"/>
          <w:rFonts w:ascii="Times New Roman" w:hAnsi="Times New Roman" w:cs="Times New Roman"/>
          <w:b/>
          <w:bCs/>
          <w:color w:val="auto"/>
          <w:sz w:val="24"/>
          <w:szCs w:val="24"/>
        </w:rPr>
        <w:t xml:space="preserve"> </w:t>
      </w:r>
      <w:r w:rsidRPr="006B67ED">
        <w:rPr>
          <w:rStyle w:val="cf01"/>
          <w:rFonts w:ascii="Times New Roman" w:hAnsi="Times New Roman" w:cs="Times New Roman"/>
          <w:b/>
          <w:bCs/>
          <w:color w:val="auto"/>
          <w:sz w:val="24"/>
          <w:szCs w:val="24"/>
        </w:rPr>
        <w:t>of Terms</w:t>
      </w:r>
      <w:bookmarkEnd w:id="20"/>
    </w:p>
    <w:p w14:paraId="1C25D392" w14:textId="43A85A1A" w:rsidR="002D4BA5" w:rsidRPr="006B67ED" w:rsidRDefault="0081197A" w:rsidP="006B67ED">
      <w:pPr>
        <w:shd w:val="clear" w:color="auto" w:fill="FFFFFF"/>
        <w:spacing w:after="0" w:line="480" w:lineRule="auto"/>
        <w:jc w:val="both"/>
        <w:rPr>
          <w:rFonts w:ascii="Times New Roman" w:eastAsia="Times New Roman" w:hAnsi="Times New Roman" w:cs="Times New Roman"/>
          <w:color w:val="666666"/>
          <w:sz w:val="24"/>
          <w:szCs w:val="24"/>
        </w:rPr>
      </w:pPr>
      <w:r w:rsidRPr="006B67ED">
        <w:rPr>
          <w:rFonts w:ascii="Times New Roman" w:eastAsia="Times New Roman" w:hAnsi="Times New Roman" w:cs="Times New Roman"/>
          <w:b/>
          <w:bCs/>
          <w:sz w:val="24"/>
          <w:szCs w:val="24"/>
        </w:rPr>
        <w:t>Economic Development</w:t>
      </w:r>
      <w:r w:rsidRPr="006B67ED">
        <w:rPr>
          <w:rFonts w:ascii="Times New Roman" w:eastAsia="Times New Roman" w:hAnsi="Times New Roman" w:cs="Times New Roman"/>
          <w:sz w:val="24"/>
          <w:szCs w:val="24"/>
        </w:rPr>
        <w:t>: refers to the improvement in quality of life and economic well-being, often measured by indicators such as GDP growth, employment rates, and access to basic services</w:t>
      </w:r>
    </w:p>
    <w:p w14:paraId="1C25D393" w14:textId="798A08E6" w:rsidR="002D4BA5" w:rsidRPr="006B67ED" w:rsidRDefault="006B67ED" w:rsidP="006B67ED">
      <w:pPr>
        <w:spacing w:line="480" w:lineRule="auto"/>
        <w:jc w:val="both"/>
        <w:rPr>
          <w:rFonts w:ascii="Times New Roman" w:hAnsi="Times New Roman" w:cs="Times New Roman"/>
          <w:sz w:val="24"/>
          <w:szCs w:val="24"/>
        </w:rPr>
      </w:pPr>
      <w:r w:rsidRPr="006B67ED">
        <w:rPr>
          <w:rFonts w:ascii="Times New Roman" w:eastAsia="Calibri" w:hAnsi="Times New Roman" w:cs="Times New Roman"/>
          <w:b/>
          <w:bCs/>
          <w:color w:val="000000" w:themeColor="text1"/>
          <w:sz w:val="24"/>
          <w:szCs w:val="24"/>
        </w:rPr>
        <w:t>E-Tax System</w:t>
      </w:r>
      <w:r w:rsidR="00E6707A" w:rsidRPr="006B67ED">
        <w:rPr>
          <w:rFonts w:ascii="Times New Roman" w:eastAsia="Calibri" w:hAnsi="Times New Roman" w:cs="Times New Roman"/>
          <w:b/>
          <w:bCs/>
          <w:color w:val="000000" w:themeColor="text1"/>
          <w:sz w:val="24"/>
          <w:szCs w:val="24"/>
        </w:rPr>
        <w:t>:</w:t>
      </w:r>
      <w:r w:rsidR="00E6707A" w:rsidRPr="006B67ED">
        <w:rPr>
          <w:rFonts w:ascii="Times New Roman" w:eastAsia="Calibri" w:hAnsi="Times New Roman" w:cs="Times New Roman"/>
          <w:color w:val="000000" w:themeColor="text1"/>
          <w:sz w:val="24"/>
          <w:szCs w:val="24"/>
        </w:rPr>
        <w:t xml:space="preserve"> </w:t>
      </w:r>
      <w:r w:rsidR="00E6707A" w:rsidRPr="006B67ED">
        <w:rPr>
          <w:rFonts w:ascii="Times New Roman" w:hAnsi="Times New Roman" w:cs="Times New Roman"/>
          <w:sz w:val="24"/>
          <w:szCs w:val="24"/>
        </w:rPr>
        <w:t>The use of electronic media to assess, administer and collect taxes by agents of the Government.</w:t>
      </w:r>
    </w:p>
    <w:p w14:paraId="1C25D394" w14:textId="2ACBB537" w:rsidR="002D4BA5" w:rsidRPr="006B67ED" w:rsidRDefault="006B67ED"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lastRenderedPageBreak/>
        <w:t>Gross Domestic Product (G</w:t>
      </w:r>
      <w:r w:rsidR="00B421FB">
        <w:rPr>
          <w:rFonts w:ascii="Times New Roman" w:hAnsi="Times New Roman" w:cs="Times New Roman"/>
          <w:b/>
          <w:bCs/>
          <w:sz w:val="24"/>
          <w:szCs w:val="24"/>
        </w:rPr>
        <w:t>DP</w:t>
      </w:r>
      <w:r w:rsidRPr="006B67ED">
        <w:rPr>
          <w:rFonts w:ascii="Times New Roman" w:hAnsi="Times New Roman" w:cs="Times New Roman"/>
          <w:b/>
          <w:bCs/>
          <w:sz w:val="24"/>
          <w:szCs w:val="24"/>
        </w:rPr>
        <w:t>):</w:t>
      </w:r>
      <w:r w:rsidRPr="006B67ED">
        <w:rPr>
          <w:rFonts w:ascii="Times New Roman" w:eastAsia="Times New Roman" w:hAnsi="Times New Roman" w:cs="Times New Roman"/>
          <w:sz w:val="24"/>
          <w:szCs w:val="24"/>
        </w:rPr>
        <w:t xml:space="preserve"> </w:t>
      </w:r>
      <w:r w:rsidR="00E6707A" w:rsidRPr="006B67ED">
        <w:rPr>
          <w:rFonts w:ascii="Times New Roman" w:eastAsia="Times New Roman" w:hAnsi="Times New Roman" w:cs="Times New Roman"/>
          <w:sz w:val="24"/>
          <w:szCs w:val="24"/>
        </w:rPr>
        <w:t>The total value of goods and services produced within a country</w:t>
      </w:r>
    </w:p>
    <w:p w14:paraId="1C25D395" w14:textId="623A157E" w:rsidR="002D4BA5" w:rsidRPr="006B67ED" w:rsidRDefault="006B67ED" w:rsidP="006B67ED">
      <w:pPr>
        <w:shd w:val="clear" w:color="auto" w:fill="FFFFFF"/>
        <w:spacing w:after="0" w:line="480" w:lineRule="auto"/>
        <w:jc w:val="both"/>
        <w:rPr>
          <w:rFonts w:ascii="Times New Roman" w:eastAsia="Times New Roman" w:hAnsi="Times New Roman" w:cs="Times New Roman"/>
          <w:color w:val="000000" w:themeColor="text1"/>
          <w:sz w:val="24"/>
          <w:szCs w:val="24"/>
        </w:rPr>
      </w:pPr>
      <w:r w:rsidRPr="006B67ED">
        <w:rPr>
          <w:rFonts w:ascii="Times New Roman" w:eastAsia="Times New Roman" w:hAnsi="Times New Roman" w:cs="Times New Roman"/>
          <w:b/>
          <w:bCs/>
          <w:color w:val="000000" w:themeColor="text1"/>
          <w:sz w:val="24"/>
          <w:szCs w:val="24"/>
        </w:rPr>
        <w:t>Tax:</w:t>
      </w:r>
      <w:r w:rsidRPr="006B67ED">
        <w:rPr>
          <w:rFonts w:ascii="Times New Roman" w:eastAsia="Times New Roman" w:hAnsi="Times New Roman" w:cs="Times New Roman"/>
          <w:color w:val="000000" w:themeColor="text1"/>
          <w:sz w:val="24"/>
          <w:szCs w:val="24"/>
        </w:rPr>
        <w:t xml:space="preserve"> </w:t>
      </w:r>
      <w:r w:rsidR="00E6707A" w:rsidRPr="006B67ED">
        <w:rPr>
          <w:rFonts w:ascii="Times New Roman" w:eastAsia="Times New Roman" w:hAnsi="Times New Roman" w:cs="Times New Roman"/>
          <w:color w:val="000000" w:themeColor="text1"/>
          <w:sz w:val="24"/>
          <w:szCs w:val="24"/>
        </w:rPr>
        <w:t>This is a compulsory contribution to state revenue, levied by the government on workers' income and business profits or added to the cost of some goods, services and transactions.</w:t>
      </w:r>
    </w:p>
    <w:p w14:paraId="1C25D396" w14:textId="5718B1E9" w:rsidR="002D4BA5" w:rsidRPr="006B67ED" w:rsidRDefault="006B67ED" w:rsidP="006B67ED">
      <w:pPr>
        <w:spacing w:line="480" w:lineRule="auto"/>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t>Tax-Authorities:</w:t>
      </w:r>
      <w:r w:rsidRPr="006B67ED">
        <w:rPr>
          <w:rFonts w:ascii="Times New Roman" w:eastAsia="Calibri" w:hAnsi="Times New Roman" w:cs="Times New Roman"/>
          <w:sz w:val="24"/>
          <w:szCs w:val="24"/>
          <w:lang w:val="en-GB"/>
        </w:rPr>
        <w:t xml:space="preserve"> </w:t>
      </w:r>
      <w:r w:rsidR="00E6707A" w:rsidRPr="006B67ED">
        <w:rPr>
          <w:rFonts w:ascii="Times New Roman" w:eastAsia="Calibri" w:hAnsi="Times New Roman" w:cs="Times New Roman"/>
          <w:sz w:val="24"/>
          <w:szCs w:val="24"/>
          <w:lang w:val="en-GB"/>
        </w:rPr>
        <w:t>Organizations saddled with responsibility of collecting taxes on behalf of Government.</w:t>
      </w:r>
    </w:p>
    <w:p w14:paraId="1C25D397" w14:textId="77777777" w:rsidR="002D4BA5" w:rsidRPr="006B67ED" w:rsidRDefault="00E6707A" w:rsidP="006B67ED">
      <w:pPr>
        <w:spacing w:line="480" w:lineRule="auto"/>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t>IRS</w:t>
      </w:r>
      <w:r w:rsidRPr="006B67ED">
        <w:rPr>
          <w:rFonts w:ascii="Times New Roman" w:eastAsia="Calibri" w:hAnsi="Times New Roman" w:cs="Times New Roman"/>
          <w:sz w:val="24"/>
          <w:szCs w:val="24"/>
          <w:lang w:val="en-GB"/>
        </w:rPr>
        <w:t>: State Internal Revenue Service</w:t>
      </w:r>
    </w:p>
    <w:p w14:paraId="1C25D398" w14:textId="77777777" w:rsidR="002D4BA5" w:rsidRPr="006B67ED" w:rsidRDefault="00E6707A" w:rsidP="006B67ED">
      <w:pPr>
        <w:spacing w:line="480" w:lineRule="auto"/>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t>FIRS</w:t>
      </w:r>
      <w:r w:rsidRPr="006B67ED">
        <w:rPr>
          <w:rFonts w:ascii="Times New Roman" w:eastAsia="Calibri" w:hAnsi="Times New Roman" w:cs="Times New Roman"/>
          <w:sz w:val="24"/>
          <w:szCs w:val="24"/>
          <w:lang w:val="en-GB"/>
        </w:rPr>
        <w:t>: Federal inland Revenue service</w:t>
      </w:r>
    </w:p>
    <w:p w14:paraId="1C25D399" w14:textId="4A999075" w:rsidR="002D4BA5" w:rsidRPr="006B67ED" w:rsidRDefault="006B67ED" w:rsidP="006B67ED">
      <w:pPr>
        <w:spacing w:line="480" w:lineRule="auto"/>
        <w:jc w:val="both"/>
        <w:rPr>
          <w:rFonts w:ascii="Times New Roman" w:eastAsia="Calibri" w:hAnsi="Times New Roman" w:cs="Times New Roman"/>
          <w:sz w:val="24"/>
          <w:szCs w:val="24"/>
          <w:lang w:val="en-GB"/>
        </w:rPr>
      </w:pPr>
      <w:r w:rsidRPr="006B67ED">
        <w:rPr>
          <w:rFonts w:ascii="Times New Roman" w:hAnsi="Times New Roman" w:cs="Times New Roman"/>
          <w:b/>
          <w:bCs/>
          <w:sz w:val="24"/>
          <w:szCs w:val="24"/>
        </w:rPr>
        <w:t>Tax Administration</w:t>
      </w:r>
      <w:r w:rsidR="00E6707A" w:rsidRPr="006B67ED">
        <w:rPr>
          <w:rFonts w:ascii="Times New Roman" w:hAnsi="Times New Roman" w:cs="Times New Roman"/>
          <w:sz w:val="24"/>
          <w:szCs w:val="24"/>
        </w:rPr>
        <w:t>: This is the administration, management, conduct, direction, and supervision of the execution and application of a government, country or state's taxation laws and related statutes.</w:t>
      </w:r>
    </w:p>
    <w:p w14:paraId="1C25D39A" w14:textId="4A239D21" w:rsidR="002D4BA5" w:rsidRPr="006B67ED" w:rsidRDefault="00E81765"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t>Tax Revenue</w:t>
      </w:r>
      <w:r w:rsidR="00E6707A" w:rsidRPr="006B67ED">
        <w:rPr>
          <w:rFonts w:ascii="Times New Roman" w:hAnsi="Times New Roman" w:cs="Times New Roman"/>
          <w:b/>
          <w:bCs/>
          <w:sz w:val="24"/>
          <w:szCs w:val="24"/>
        </w:rPr>
        <w:t>:</w:t>
      </w:r>
      <w:r w:rsidR="00E6707A" w:rsidRPr="006B67ED">
        <w:rPr>
          <w:rFonts w:ascii="Times New Roman" w:hAnsi="Times New Roman" w:cs="Times New Roman"/>
          <w:sz w:val="24"/>
          <w:szCs w:val="24"/>
        </w:rPr>
        <w:t xml:space="preserve"> Tax revenue is defined as the revenues collected from taxes on income and profits, taxes levied on goods and services, payroll taxes, taxes on ownership and transfer of property, and other taxes.</w:t>
      </w:r>
    </w:p>
    <w:p w14:paraId="1C25D39B" w14:textId="38AD3A4D" w:rsidR="002D4BA5" w:rsidRPr="006B67ED" w:rsidRDefault="00E81765"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t>Taxpayers</w:t>
      </w:r>
      <w:r w:rsidR="00E6707A" w:rsidRPr="006B67ED">
        <w:rPr>
          <w:rFonts w:ascii="Times New Roman" w:hAnsi="Times New Roman" w:cs="Times New Roman"/>
          <w:sz w:val="24"/>
          <w:szCs w:val="24"/>
        </w:rPr>
        <w:t>: This includes all taxable persons be it individuals, partnerships and corporate bodies.</w:t>
      </w:r>
    </w:p>
    <w:p w14:paraId="1C25D39C" w14:textId="39A2F45A" w:rsidR="002D4BA5" w:rsidRPr="006B67ED" w:rsidRDefault="00E81765"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t>Tax System</w:t>
      </w:r>
      <w:r w:rsidR="00E6707A" w:rsidRPr="006B67ED">
        <w:rPr>
          <w:rFonts w:ascii="Times New Roman" w:hAnsi="Times New Roman" w:cs="Times New Roman"/>
          <w:sz w:val="24"/>
          <w:szCs w:val="24"/>
        </w:rPr>
        <w:t>: A legal system for assessing and collecting taxes.</w:t>
      </w:r>
    </w:p>
    <w:p w14:paraId="1C25D39D" w14:textId="11591592" w:rsidR="002D4BA5" w:rsidRPr="006B67ED" w:rsidRDefault="00E81765"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t>Electronic Payment</w:t>
      </w:r>
      <w:r w:rsidRPr="006B67ED">
        <w:rPr>
          <w:rFonts w:ascii="Times New Roman" w:hAnsi="Times New Roman" w:cs="Times New Roman"/>
          <w:sz w:val="24"/>
          <w:szCs w:val="24"/>
        </w:rPr>
        <w:t xml:space="preserve">: </w:t>
      </w:r>
      <w:r w:rsidR="00E6707A" w:rsidRPr="006B67ED">
        <w:rPr>
          <w:rFonts w:ascii="Times New Roman" w:hAnsi="Times New Roman" w:cs="Times New Roman"/>
          <w:sz w:val="24"/>
          <w:szCs w:val="24"/>
        </w:rPr>
        <w:t>An electronic payment (e-payment), in short, can be simply defined as paying for goods or services on the internet. It includes all financial operations using electronic devices, such as computers, smartphones or tablets.</w:t>
      </w:r>
    </w:p>
    <w:p w14:paraId="1C25D39E" w14:textId="54E7497B" w:rsidR="002D4BA5" w:rsidRPr="006B67ED" w:rsidRDefault="00E81765" w:rsidP="006B67ED">
      <w:pPr>
        <w:spacing w:line="480" w:lineRule="auto"/>
        <w:jc w:val="both"/>
        <w:rPr>
          <w:rFonts w:ascii="Times New Roman" w:hAnsi="Times New Roman" w:cs="Times New Roman"/>
          <w:sz w:val="24"/>
          <w:szCs w:val="24"/>
        </w:rPr>
      </w:pPr>
      <w:r w:rsidRPr="006B67ED">
        <w:rPr>
          <w:rFonts w:ascii="Times New Roman" w:eastAsia="Calibri" w:hAnsi="Times New Roman" w:cs="Times New Roman"/>
          <w:b/>
          <w:bCs/>
          <w:sz w:val="24"/>
          <w:szCs w:val="24"/>
          <w:lang w:val="en-GB"/>
        </w:rPr>
        <w:t xml:space="preserve">Tax </w:t>
      </w:r>
      <w:proofErr w:type="gramStart"/>
      <w:r w:rsidR="00BA4A54" w:rsidRPr="006B67ED">
        <w:rPr>
          <w:rFonts w:ascii="Times New Roman" w:eastAsia="Calibri" w:hAnsi="Times New Roman" w:cs="Times New Roman"/>
          <w:b/>
          <w:bCs/>
          <w:sz w:val="24"/>
          <w:szCs w:val="24"/>
          <w:lang w:val="en-GB"/>
        </w:rPr>
        <w:t>Compliance</w:t>
      </w:r>
      <w:r w:rsidRPr="006B67ED">
        <w:rPr>
          <w:rFonts w:ascii="Times New Roman" w:eastAsia="Calibri" w:hAnsi="Times New Roman" w:cs="Times New Roman"/>
          <w:sz w:val="24"/>
          <w:szCs w:val="24"/>
          <w:lang w:val="en-GB"/>
        </w:rPr>
        <w:t xml:space="preserve"> </w:t>
      </w:r>
      <w:r w:rsidR="00BA4A54">
        <w:rPr>
          <w:rFonts w:ascii="Times New Roman" w:eastAsia="Calibri" w:hAnsi="Times New Roman" w:cs="Times New Roman"/>
          <w:sz w:val="24"/>
          <w:szCs w:val="24"/>
          <w:lang w:val="en-GB"/>
        </w:rPr>
        <w:t>:</w:t>
      </w:r>
      <w:proofErr w:type="gramEnd"/>
      <w:r w:rsidR="00BA4A54">
        <w:rPr>
          <w:rFonts w:ascii="Times New Roman" w:eastAsia="Calibri" w:hAnsi="Times New Roman" w:cs="Times New Roman"/>
          <w:sz w:val="24"/>
          <w:szCs w:val="24"/>
          <w:lang w:val="en-GB"/>
        </w:rPr>
        <w:t xml:space="preserve"> </w:t>
      </w:r>
      <w:r w:rsidRPr="006B67ED">
        <w:rPr>
          <w:rFonts w:ascii="Times New Roman" w:eastAsia="Calibri" w:hAnsi="Times New Roman" w:cs="Times New Roman"/>
          <w:sz w:val="24"/>
          <w:szCs w:val="24"/>
          <w:lang w:val="en-GB"/>
        </w:rPr>
        <w:t>means</w:t>
      </w:r>
      <w:r w:rsidR="00E6707A" w:rsidRPr="006B67ED">
        <w:rPr>
          <w:rFonts w:ascii="Times New Roman" w:eastAsia="Calibri" w:hAnsi="Times New Roman" w:cs="Times New Roman"/>
          <w:sz w:val="24"/>
          <w:szCs w:val="24"/>
          <w:lang w:val="en-GB"/>
        </w:rPr>
        <w:t xml:space="preserve"> paying the right amount of tax at the right time and at the right place</w:t>
      </w:r>
    </w:p>
    <w:p w14:paraId="1C25D3A0" w14:textId="6485F6F0" w:rsidR="002D4BA5" w:rsidRPr="006B67ED" w:rsidRDefault="00E81765" w:rsidP="006B67ED">
      <w:pPr>
        <w:spacing w:line="480" w:lineRule="auto"/>
        <w:contextualSpacing/>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t xml:space="preserve">Tax </w:t>
      </w:r>
      <w:proofErr w:type="gramStart"/>
      <w:r w:rsidRPr="006B67ED">
        <w:rPr>
          <w:rFonts w:ascii="Times New Roman" w:eastAsia="Calibri" w:hAnsi="Times New Roman" w:cs="Times New Roman"/>
          <w:b/>
          <w:bCs/>
          <w:sz w:val="24"/>
          <w:szCs w:val="24"/>
          <w:lang w:val="en-GB"/>
        </w:rPr>
        <w:t>Evasion</w:t>
      </w:r>
      <w:r w:rsidRPr="006B67ED">
        <w:rPr>
          <w:rFonts w:ascii="Times New Roman" w:eastAsia="Calibri" w:hAnsi="Times New Roman" w:cs="Times New Roman"/>
          <w:sz w:val="24"/>
          <w:szCs w:val="24"/>
          <w:lang w:val="en-GB"/>
        </w:rPr>
        <w:t>:</w:t>
      </w:r>
      <w:proofErr w:type="gramEnd"/>
      <w:r w:rsidRPr="006B67ED">
        <w:rPr>
          <w:rFonts w:ascii="Times New Roman" w:eastAsia="Calibri" w:hAnsi="Times New Roman" w:cs="Times New Roman"/>
          <w:sz w:val="24"/>
          <w:szCs w:val="24"/>
          <w:lang w:val="en-GB"/>
        </w:rPr>
        <w:t xml:space="preserve"> means</w:t>
      </w:r>
      <w:r w:rsidR="00E6707A" w:rsidRPr="006B67ED">
        <w:rPr>
          <w:rFonts w:ascii="Times New Roman" w:eastAsia="Calibri" w:hAnsi="Times New Roman" w:cs="Times New Roman"/>
          <w:sz w:val="24"/>
          <w:szCs w:val="24"/>
          <w:lang w:val="en-GB"/>
        </w:rPr>
        <w:t xml:space="preserve"> avoiding the assessment or payment of a tax in an illegal manner.</w:t>
      </w:r>
    </w:p>
    <w:p w14:paraId="1C25D3A1" w14:textId="5F3CDEEA" w:rsidR="002D4BA5" w:rsidRPr="006B67ED" w:rsidRDefault="00060E15" w:rsidP="006B67ED">
      <w:pPr>
        <w:spacing w:line="480" w:lineRule="auto"/>
        <w:contextualSpacing/>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lastRenderedPageBreak/>
        <w:t>Tax Avoidance</w:t>
      </w:r>
      <w:r w:rsidR="00E6707A" w:rsidRPr="006B67ED">
        <w:rPr>
          <w:rFonts w:ascii="Times New Roman" w:eastAsia="Calibri" w:hAnsi="Times New Roman" w:cs="Times New Roman"/>
          <w:sz w:val="24"/>
          <w:szCs w:val="24"/>
          <w:lang w:val="en-GB"/>
        </w:rPr>
        <w:t>: The deliberate action of the taxpayer in reducing the amount of payable or pays no tax by using means that are within the law.</w:t>
      </w:r>
    </w:p>
    <w:p w14:paraId="1C25D3A2" w14:textId="0C7AA9BA" w:rsidR="002D4BA5" w:rsidRPr="006B67ED" w:rsidRDefault="00060E15" w:rsidP="006B67ED">
      <w:pPr>
        <w:spacing w:line="480" w:lineRule="auto"/>
        <w:contextualSpacing/>
        <w:jc w:val="both"/>
        <w:rPr>
          <w:rFonts w:ascii="Times New Roman" w:eastAsia="Calibri" w:hAnsi="Times New Roman" w:cs="Times New Roman"/>
          <w:color w:val="000000" w:themeColor="text1"/>
          <w:sz w:val="24"/>
          <w:szCs w:val="24"/>
        </w:rPr>
      </w:pPr>
      <w:r w:rsidRPr="006B67ED">
        <w:rPr>
          <w:rFonts w:ascii="Times New Roman" w:eastAsia="Calibri" w:hAnsi="Times New Roman" w:cs="Times New Roman"/>
          <w:b/>
          <w:bCs/>
          <w:color w:val="000000" w:themeColor="text1"/>
          <w:sz w:val="24"/>
          <w:szCs w:val="24"/>
        </w:rPr>
        <w:t xml:space="preserve">Tax </w:t>
      </w:r>
      <w:proofErr w:type="gramStart"/>
      <w:r w:rsidR="004E6032" w:rsidRPr="006B67ED">
        <w:rPr>
          <w:rFonts w:ascii="Times New Roman" w:eastAsia="Calibri" w:hAnsi="Times New Roman" w:cs="Times New Roman"/>
          <w:b/>
          <w:bCs/>
          <w:color w:val="000000" w:themeColor="text1"/>
          <w:sz w:val="24"/>
          <w:szCs w:val="24"/>
        </w:rPr>
        <w:t>Assessment</w:t>
      </w:r>
      <w:r w:rsidR="004E6032" w:rsidRPr="006B67ED">
        <w:rPr>
          <w:rFonts w:ascii="Times New Roman" w:eastAsia="Calibri" w:hAnsi="Times New Roman" w:cs="Times New Roman"/>
          <w:color w:val="000000" w:themeColor="text1"/>
          <w:sz w:val="24"/>
          <w:szCs w:val="24"/>
        </w:rPr>
        <w:t>:</w:t>
      </w:r>
      <w:proofErr w:type="gramEnd"/>
      <w:r w:rsidR="004E6032" w:rsidRPr="006B67ED">
        <w:rPr>
          <w:rFonts w:ascii="Times New Roman" w:eastAsia="Calibri" w:hAnsi="Times New Roman" w:cs="Times New Roman"/>
          <w:color w:val="000000" w:themeColor="text1"/>
          <w:sz w:val="24"/>
          <w:szCs w:val="24"/>
        </w:rPr>
        <w:t xml:space="preserve"> means</w:t>
      </w:r>
      <w:r w:rsidR="00E6707A" w:rsidRPr="006B67ED">
        <w:rPr>
          <w:rFonts w:ascii="Times New Roman" w:eastAsia="Calibri" w:hAnsi="Times New Roman" w:cs="Times New Roman"/>
          <w:color w:val="000000" w:themeColor="text1"/>
          <w:sz w:val="24"/>
          <w:szCs w:val="24"/>
        </w:rPr>
        <w:t xml:space="preserve"> the whole process of measurement of a taxable person’s tax obligation and putting him/her on notice in respect thereof.</w:t>
      </w:r>
    </w:p>
    <w:p w14:paraId="1C25D3A3" w14:textId="721EC59B" w:rsidR="002D4BA5" w:rsidRPr="006B67ED" w:rsidRDefault="004E6032" w:rsidP="006B67ED">
      <w:pPr>
        <w:spacing w:line="480" w:lineRule="auto"/>
        <w:contextualSpacing/>
        <w:jc w:val="both"/>
        <w:rPr>
          <w:rFonts w:ascii="Times New Roman" w:eastAsia="Calibri" w:hAnsi="Times New Roman" w:cs="Times New Roman"/>
          <w:color w:val="000000" w:themeColor="text1"/>
          <w:sz w:val="24"/>
          <w:szCs w:val="24"/>
        </w:rPr>
      </w:pPr>
      <w:r w:rsidRPr="006B67ED">
        <w:rPr>
          <w:rFonts w:ascii="Times New Roman" w:eastAsia="Calibri" w:hAnsi="Times New Roman" w:cs="Times New Roman"/>
          <w:b/>
          <w:bCs/>
          <w:color w:val="000000" w:themeColor="text1"/>
          <w:sz w:val="24"/>
          <w:szCs w:val="24"/>
        </w:rPr>
        <w:t>Tax Corruption</w:t>
      </w:r>
      <w:r w:rsidR="00E6707A" w:rsidRPr="006B67ED">
        <w:rPr>
          <w:rFonts w:ascii="Times New Roman" w:eastAsia="Calibri" w:hAnsi="Times New Roman" w:cs="Times New Roman"/>
          <w:color w:val="000000" w:themeColor="text1"/>
          <w:sz w:val="24"/>
          <w:szCs w:val="24"/>
        </w:rPr>
        <w:t>: The misuse of official powers for private gain in the delivery of services</w:t>
      </w:r>
    </w:p>
    <w:p w14:paraId="1C25D3A4" w14:textId="77777777" w:rsidR="002D4BA5" w:rsidRPr="006B67ED" w:rsidRDefault="00E6707A" w:rsidP="006B67ED">
      <w:pPr>
        <w:spacing w:line="480" w:lineRule="auto"/>
        <w:contextualSpacing/>
        <w:jc w:val="both"/>
        <w:rPr>
          <w:rFonts w:ascii="Times New Roman" w:eastAsia="Calibri" w:hAnsi="Times New Roman" w:cs="Times New Roman"/>
          <w:color w:val="000000" w:themeColor="text1"/>
          <w:sz w:val="24"/>
          <w:szCs w:val="24"/>
        </w:rPr>
      </w:pPr>
      <w:r w:rsidRPr="006B67ED">
        <w:rPr>
          <w:rFonts w:ascii="Times New Roman" w:hAnsi="Times New Roman" w:cs="Times New Roman"/>
          <w:sz w:val="24"/>
          <w:szCs w:val="24"/>
        </w:rPr>
        <w:t xml:space="preserve"> </w:t>
      </w:r>
      <w:r w:rsidRPr="006B67ED">
        <w:rPr>
          <w:rFonts w:ascii="Times New Roman" w:hAnsi="Times New Roman" w:cs="Times New Roman"/>
          <w:b/>
          <w:bCs/>
          <w:sz w:val="24"/>
          <w:szCs w:val="24"/>
        </w:rPr>
        <w:t>PAYE</w:t>
      </w:r>
      <w:r w:rsidRPr="006B67ED">
        <w:rPr>
          <w:rFonts w:ascii="Times New Roman" w:hAnsi="Times New Roman" w:cs="Times New Roman"/>
          <w:sz w:val="24"/>
          <w:szCs w:val="24"/>
        </w:rPr>
        <w:t>: Pay-as-you-earn (PAYE) a tax system derived from the Personal Income Tax Act in Nigeria which is a method of tax calculation on the income salary earners</w:t>
      </w:r>
    </w:p>
    <w:p w14:paraId="1C25D3A5" w14:textId="20BC3D97" w:rsidR="002D4BA5" w:rsidRPr="006B67ED" w:rsidRDefault="004E6032"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t>Direct Assessment</w:t>
      </w:r>
      <w:r w:rsidR="00E6707A" w:rsidRPr="006B67ED">
        <w:rPr>
          <w:rFonts w:ascii="Times New Roman" w:hAnsi="Times New Roman" w:cs="Times New Roman"/>
          <w:sz w:val="24"/>
          <w:szCs w:val="24"/>
        </w:rPr>
        <w:t>: is a system through which self-employed persons are assessed and charged to pay tax based on their personal income generated.</w:t>
      </w:r>
    </w:p>
    <w:p w14:paraId="1C25D3A6" w14:textId="1D02F77D" w:rsidR="002D4BA5" w:rsidRPr="006B67ED" w:rsidRDefault="00C95C40" w:rsidP="006B67ED">
      <w:pPr>
        <w:spacing w:line="480" w:lineRule="auto"/>
        <w:jc w:val="both"/>
        <w:rPr>
          <w:rFonts w:ascii="Times New Roman" w:hAnsi="Times New Roman" w:cs="Times New Roman"/>
          <w:sz w:val="24"/>
          <w:szCs w:val="24"/>
        </w:rPr>
      </w:pPr>
      <w:r w:rsidRPr="006B67ED">
        <w:rPr>
          <w:rFonts w:ascii="Times New Roman" w:hAnsi="Times New Roman" w:cs="Times New Roman"/>
          <w:b/>
          <w:bCs/>
          <w:sz w:val="24"/>
          <w:szCs w:val="24"/>
        </w:rPr>
        <w:t xml:space="preserve">Road </w:t>
      </w:r>
      <w:r>
        <w:rPr>
          <w:rFonts w:ascii="Times New Roman" w:hAnsi="Times New Roman" w:cs="Times New Roman"/>
          <w:b/>
          <w:bCs/>
          <w:sz w:val="24"/>
          <w:szCs w:val="24"/>
        </w:rPr>
        <w:t>T</w:t>
      </w:r>
      <w:r w:rsidRPr="006B67ED">
        <w:rPr>
          <w:rFonts w:ascii="Times New Roman" w:hAnsi="Times New Roman" w:cs="Times New Roman"/>
          <w:b/>
          <w:bCs/>
          <w:sz w:val="24"/>
          <w:szCs w:val="24"/>
        </w:rPr>
        <w:t>axes Revenue</w:t>
      </w:r>
      <w:r w:rsidR="00E6707A" w:rsidRPr="006B67ED">
        <w:rPr>
          <w:rFonts w:ascii="Times New Roman" w:hAnsi="Times New Roman" w:cs="Times New Roman"/>
          <w:sz w:val="24"/>
          <w:szCs w:val="24"/>
        </w:rPr>
        <w:t>: Tax compulsorily paid on wheeled vehicles using public roads</w:t>
      </w:r>
    </w:p>
    <w:p w14:paraId="1C25D3A7" w14:textId="6168D1F4" w:rsidR="002D4BA5" w:rsidRPr="006B67ED" w:rsidRDefault="00C95C40" w:rsidP="006B67ED">
      <w:pPr>
        <w:spacing w:line="480" w:lineRule="auto"/>
        <w:jc w:val="both"/>
        <w:rPr>
          <w:rFonts w:ascii="Times New Roman" w:hAnsi="Times New Roman" w:cs="Times New Roman"/>
          <w:sz w:val="24"/>
          <w:szCs w:val="24"/>
        </w:rPr>
      </w:pPr>
      <w:r w:rsidRPr="006B67ED">
        <w:rPr>
          <w:rFonts w:ascii="Times New Roman" w:eastAsia="Calibri" w:hAnsi="Times New Roman" w:cs="Times New Roman"/>
          <w:b/>
          <w:bCs/>
          <w:color w:val="000000" w:themeColor="text1"/>
          <w:sz w:val="24"/>
          <w:szCs w:val="24"/>
        </w:rPr>
        <w:t>Other Revenue</w:t>
      </w:r>
      <w:r w:rsidR="00E6707A" w:rsidRPr="006B67ED">
        <w:rPr>
          <w:rFonts w:ascii="Times New Roman" w:eastAsia="Calibri" w:hAnsi="Times New Roman" w:cs="Times New Roman"/>
          <w:color w:val="000000" w:themeColor="text1"/>
          <w:sz w:val="24"/>
          <w:szCs w:val="24"/>
        </w:rPr>
        <w:t>:</w:t>
      </w:r>
      <w:r w:rsidR="00E6707A" w:rsidRPr="006B67ED">
        <w:rPr>
          <w:rFonts w:ascii="Times New Roman" w:eastAsiaTheme="majorEastAsia" w:hAnsi="Times New Roman" w:cs="Times New Roman"/>
          <w:color w:val="000000" w:themeColor="text1"/>
          <w:sz w:val="24"/>
          <w:szCs w:val="24"/>
        </w:rPr>
        <w:t xml:space="preserve"> revenue generated by states in the form of Capital Gain Tax and Stamp duties</w:t>
      </w:r>
    </w:p>
    <w:p w14:paraId="1C25D3A8" w14:textId="02DA9F92" w:rsidR="002D4BA5" w:rsidRPr="006B67ED" w:rsidRDefault="00C95C40" w:rsidP="006B67ED">
      <w:pPr>
        <w:spacing w:line="480" w:lineRule="auto"/>
        <w:contextualSpacing/>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t>M</w:t>
      </w:r>
      <w:r>
        <w:rPr>
          <w:rFonts w:ascii="Times New Roman" w:eastAsia="Calibri" w:hAnsi="Times New Roman" w:cs="Times New Roman"/>
          <w:b/>
          <w:bCs/>
          <w:sz w:val="24"/>
          <w:szCs w:val="24"/>
          <w:lang w:val="en-GB"/>
        </w:rPr>
        <w:t>DA</w:t>
      </w:r>
      <w:r w:rsidRPr="006B67ED">
        <w:rPr>
          <w:rFonts w:ascii="Times New Roman" w:eastAsia="Calibri" w:hAnsi="Times New Roman" w:cs="Times New Roman"/>
          <w:b/>
          <w:bCs/>
          <w:sz w:val="24"/>
          <w:szCs w:val="24"/>
          <w:lang w:val="en-GB"/>
        </w:rPr>
        <w:t xml:space="preserve"> Revenue</w:t>
      </w:r>
      <w:r w:rsidR="00E6707A" w:rsidRPr="006B67ED">
        <w:rPr>
          <w:rFonts w:ascii="Times New Roman" w:eastAsia="Calibri" w:hAnsi="Times New Roman" w:cs="Times New Roman"/>
          <w:sz w:val="24"/>
          <w:szCs w:val="24"/>
          <w:lang w:val="en-GB"/>
        </w:rPr>
        <w:t xml:space="preserve">: Revenue generated through the activities of Ministries, Departments and Agencies of Government </w:t>
      </w:r>
    </w:p>
    <w:p w14:paraId="1C25D3A9" w14:textId="5FF14645" w:rsidR="002D4BA5" w:rsidRPr="006B67ED" w:rsidRDefault="00C95C40" w:rsidP="006B67ED">
      <w:pPr>
        <w:spacing w:line="480" w:lineRule="auto"/>
        <w:contextualSpacing/>
        <w:jc w:val="both"/>
        <w:rPr>
          <w:rFonts w:ascii="Times New Roman" w:eastAsia="Calibri" w:hAnsi="Times New Roman" w:cs="Times New Roman"/>
          <w:sz w:val="24"/>
          <w:szCs w:val="24"/>
          <w:lang w:val="en-GB"/>
        </w:rPr>
      </w:pPr>
      <w:r w:rsidRPr="006B67ED">
        <w:rPr>
          <w:rFonts w:ascii="Times New Roman" w:eastAsia="Calibri" w:hAnsi="Times New Roman" w:cs="Times New Roman"/>
          <w:b/>
          <w:bCs/>
          <w:sz w:val="24"/>
          <w:szCs w:val="24"/>
          <w:lang w:val="en-GB"/>
        </w:rPr>
        <w:t>Relevant Tax Authority</w:t>
      </w:r>
      <w:r w:rsidR="00E6707A" w:rsidRPr="006B67ED">
        <w:rPr>
          <w:rFonts w:ascii="Times New Roman" w:eastAsia="Calibri" w:hAnsi="Times New Roman" w:cs="Times New Roman"/>
          <w:sz w:val="24"/>
          <w:szCs w:val="24"/>
          <w:lang w:val="en-GB"/>
        </w:rPr>
        <w:t>: Government Agencies saddle with responsibility of collect tax revenue on behalf of the three tiers of Government in Nigeria (FIRS, IRS, LRC)</w:t>
      </w:r>
    </w:p>
    <w:p w14:paraId="1C25D3AA" w14:textId="16AB4FFC" w:rsidR="002D4BA5" w:rsidRPr="006B67ED" w:rsidRDefault="00C95C40" w:rsidP="006B67ED">
      <w:pPr>
        <w:spacing w:line="480" w:lineRule="auto"/>
        <w:contextualSpacing/>
        <w:jc w:val="both"/>
        <w:rPr>
          <w:rFonts w:ascii="Times New Roman" w:eastAsia="Calibri" w:hAnsi="Times New Roman" w:cs="Times New Roman"/>
          <w:color w:val="000000" w:themeColor="text1"/>
          <w:sz w:val="24"/>
          <w:szCs w:val="24"/>
        </w:rPr>
      </w:pPr>
      <w:r w:rsidRPr="006B67ED">
        <w:rPr>
          <w:rFonts w:ascii="Times New Roman" w:eastAsia="Calibri" w:hAnsi="Times New Roman" w:cs="Times New Roman"/>
          <w:b/>
          <w:bCs/>
          <w:sz w:val="24"/>
          <w:szCs w:val="24"/>
          <w:lang w:val="en-GB"/>
        </w:rPr>
        <w:t>Internal Revenue Service</w:t>
      </w:r>
      <w:r w:rsidR="00E6707A" w:rsidRPr="006B67ED">
        <w:rPr>
          <w:rFonts w:ascii="Times New Roman" w:eastAsia="Calibri" w:hAnsi="Times New Roman" w:cs="Times New Roman"/>
          <w:sz w:val="24"/>
          <w:szCs w:val="24"/>
          <w:lang w:val="en-GB"/>
        </w:rPr>
        <w:t xml:space="preserve">: State Agency empower by Law to collect revenue on behalf of State </w:t>
      </w:r>
      <w:r w:rsidR="00E6707A" w:rsidRPr="006B67ED">
        <w:rPr>
          <w:rFonts w:ascii="Times New Roman" w:eastAsia="Calibri" w:hAnsi="Times New Roman" w:cs="Times New Roman"/>
          <w:color w:val="000000" w:themeColor="text1"/>
          <w:sz w:val="24"/>
          <w:szCs w:val="24"/>
        </w:rPr>
        <w:t>Government.</w:t>
      </w:r>
    </w:p>
    <w:p w14:paraId="1C25D3AB" w14:textId="338D1B13" w:rsidR="002D4BA5" w:rsidRPr="006B67ED" w:rsidRDefault="00C95C40" w:rsidP="006B67ED">
      <w:pPr>
        <w:spacing w:line="480" w:lineRule="auto"/>
        <w:contextualSpacing/>
        <w:jc w:val="both"/>
        <w:rPr>
          <w:rFonts w:ascii="Times New Roman" w:eastAsia="Calibri" w:hAnsi="Times New Roman" w:cs="Times New Roman"/>
          <w:color w:val="000000" w:themeColor="text1"/>
          <w:sz w:val="24"/>
          <w:szCs w:val="24"/>
        </w:rPr>
      </w:pPr>
      <w:r w:rsidRPr="006B67ED">
        <w:rPr>
          <w:rFonts w:ascii="Times New Roman" w:hAnsi="Times New Roman" w:cs="Times New Roman"/>
          <w:b/>
          <w:bCs/>
          <w:sz w:val="24"/>
          <w:szCs w:val="24"/>
        </w:rPr>
        <w:t>Revenue Collection Efficiency</w:t>
      </w:r>
      <w:r w:rsidR="00E6707A" w:rsidRPr="006B67ED">
        <w:rPr>
          <w:rFonts w:ascii="Times New Roman" w:hAnsi="Times New Roman" w:cs="Times New Roman"/>
          <w:sz w:val="24"/>
          <w:szCs w:val="24"/>
        </w:rPr>
        <w:t>: Revenue collection efficiency is the comparison of what is performed by the tax officials with what can be achieved with the same consumption of resources (money, time, labour, and so on).</w:t>
      </w:r>
    </w:p>
    <w:p w14:paraId="1C25D3AC" w14:textId="77777777" w:rsidR="002D4BA5" w:rsidRPr="006B67ED" w:rsidRDefault="002D4BA5" w:rsidP="006B67ED">
      <w:pPr>
        <w:spacing w:before="100" w:beforeAutospacing="1" w:after="100" w:afterAutospacing="1" w:line="480" w:lineRule="auto"/>
        <w:jc w:val="both"/>
        <w:rPr>
          <w:rFonts w:ascii="Times New Roman" w:eastAsia="Times New Roman" w:hAnsi="Times New Roman" w:cs="Times New Roman"/>
          <w:sz w:val="24"/>
          <w:szCs w:val="24"/>
        </w:rPr>
      </w:pPr>
    </w:p>
    <w:p w14:paraId="1C25D3AD" w14:textId="77777777" w:rsidR="002D4BA5" w:rsidRPr="006B67ED" w:rsidRDefault="002D4BA5" w:rsidP="006B67ED">
      <w:pPr>
        <w:spacing w:before="100" w:beforeAutospacing="1" w:after="100" w:afterAutospacing="1" w:line="480" w:lineRule="auto"/>
        <w:jc w:val="both"/>
        <w:rPr>
          <w:rFonts w:ascii="Times New Roman" w:eastAsia="Times New Roman" w:hAnsi="Times New Roman" w:cs="Times New Roman"/>
          <w:sz w:val="24"/>
          <w:szCs w:val="24"/>
        </w:rPr>
      </w:pPr>
    </w:p>
    <w:p w14:paraId="4EB58843" w14:textId="77777777" w:rsidR="009F38F8" w:rsidRDefault="009F38F8" w:rsidP="009F38F8">
      <w:pPr>
        <w:spacing w:before="100" w:beforeAutospacing="1" w:after="100" w:afterAutospacing="1" w:line="480" w:lineRule="auto"/>
        <w:jc w:val="both"/>
        <w:rPr>
          <w:rFonts w:asciiTheme="majorBidi" w:eastAsia="Times New Roman" w:hAnsiTheme="majorBidi" w:cstheme="majorBidi"/>
          <w:sz w:val="24"/>
          <w:szCs w:val="24"/>
        </w:rPr>
      </w:pPr>
    </w:p>
    <w:p w14:paraId="0B9A96ED" w14:textId="77777777" w:rsidR="00034846" w:rsidRDefault="00034846" w:rsidP="00CE67FD">
      <w:pPr>
        <w:pStyle w:val="Heading1"/>
        <w:jc w:val="center"/>
        <w:rPr>
          <w:rFonts w:ascii="Times New Roman" w:hAnsi="Times New Roman" w:cs="Times New Roman"/>
          <w:b/>
          <w:bCs/>
          <w:color w:val="auto"/>
          <w:sz w:val="28"/>
          <w:szCs w:val="28"/>
        </w:rPr>
      </w:pPr>
    </w:p>
    <w:p w14:paraId="1C25D3B1" w14:textId="09D6AC3F" w:rsidR="002D4BA5" w:rsidRDefault="00E6707A" w:rsidP="00CE67FD">
      <w:pPr>
        <w:pStyle w:val="Heading1"/>
        <w:jc w:val="center"/>
        <w:rPr>
          <w:rFonts w:ascii="Times New Roman" w:hAnsi="Times New Roman" w:cs="Times New Roman"/>
          <w:b/>
          <w:bCs/>
          <w:color w:val="auto"/>
          <w:sz w:val="28"/>
          <w:szCs w:val="28"/>
        </w:rPr>
      </w:pPr>
      <w:bookmarkStart w:id="21" w:name="_Toc223681464"/>
      <w:r w:rsidRPr="00CE67FD">
        <w:rPr>
          <w:rFonts w:ascii="Times New Roman" w:hAnsi="Times New Roman" w:cs="Times New Roman"/>
          <w:b/>
          <w:bCs/>
          <w:color w:val="auto"/>
          <w:sz w:val="28"/>
          <w:szCs w:val="28"/>
        </w:rPr>
        <w:t>CHARPTER TWO</w:t>
      </w:r>
      <w:r w:rsidR="00EA6437" w:rsidRPr="00CE67FD">
        <w:rPr>
          <w:rFonts w:ascii="Times New Roman" w:hAnsi="Times New Roman" w:cs="Times New Roman"/>
          <w:b/>
          <w:bCs/>
          <w:color w:val="auto"/>
          <w:sz w:val="28"/>
          <w:szCs w:val="28"/>
        </w:rPr>
        <w:t xml:space="preserve">: </w:t>
      </w:r>
      <w:r w:rsidRPr="00CE67FD">
        <w:rPr>
          <w:rFonts w:ascii="Times New Roman" w:hAnsi="Times New Roman" w:cs="Times New Roman"/>
          <w:b/>
          <w:bCs/>
          <w:color w:val="auto"/>
          <w:sz w:val="28"/>
          <w:szCs w:val="28"/>
        </w:rPr>
        <w:t>LITERATURE REVIEW</w:t>
      </w:r>
      <w:bookmarkEnd w:id="21"/>
    </w:p>
    <w:p w14:paraId="677BCDE9" w14:textId="77777777" w:rsidR="00EA201A" w:rsidRPr="00EA201A" w:rsidRDefault="00EA201A" w:rsidP="00EA201A"/>
    <w:p w14:paraId="1C25D3B2" w14:textId="56C1323F" w:rsidR="002D4BA5" w:rsidRPr="00BC2E5C" w:rsidRDefault="00E6707A" w:rsidP="00BC2E5C">
      <w:pPr>
        <w:pStyle w:val="Heading1"/>
        <w:rPr>
          <w:rFonts w:ascii="Times New Roman" w:hAnsi="Times New Roman" w:cs="Times New Roman"/>
          <w:b/>
          <w:bCs/>
          <w:color w:val="auto"/>
          <w:sz w:val="24"/>
          <w:szCs w:val="24"/>
        </w:rPr>
      </w:pPr>
      <w:bookmarkStart w:id="22" w:name="_Toc223681465"/>
      <w:r w:rsidRPr="00BC2E5C">
        <w:rPr>
          <w:rFonts w:ascii="Times New Roman" w:hAnsi="Times New Roman" w:cs="Times New Roman"/>
          <w:b/>
          <w:bCs/>
          <w:color w:val="auto"/>
          <w:sz w:val="24"/>
          <w:szCs w:val="24"/>
        </w:rPr>
        <w:t>2.</w:t>
      </w:r>
      <w:r w:rsidR="00911D96" w:rsidRPr="00BC2E5C">
        <w:rPr>
          <w:rFonts w:ascii="Times New Roman" w:hAnsi="Times New Roman" w:cs="Times New Roman"/>
          <w:b/>
          <w:bCs/>
          <w:color w:val="auto"/>
          <w:sz w:val="24"/>
          <w:szCs w:val="24"/>
        </w:rPr>
        <w:t>1</w:t>
      </w:r>
      <w:r w:rsidRPr="00BC2E5C">
        <w:rPr>
          <w:rFonts w:ascii="Times New Roman" w:hAnsi="Times New Roman" w:cs="Times New Roman"/>
          <w:b/>
          <w:bCs/>
          <w:color w:val="auto"/>
          <w:sz w:val="24"/>
          <w:szCs w:val="24"/>
        </w:rPr>
        <w:t xml:space="preserve"> Conceptual Framework</w:t>
      </w:r>
      <w:bookmarkEnd w:id="22"/>
    </w:p>
    <w:p w14:paraId="398690B3" w14:textId="43EF9C03" w:rsidR="006D7B07" w:rsidRDefault="006D7B07" w:rsidP="00D8382D">
      <w:pPr>
        <w:pStyle w:val="NormalWeb"/>
        <w:spacing w:line="480" w:lineRule="auto"/>
        <w:jc w:val="both"/>
      </w:pPr>
      <w:r>
        <w:t xml:space="preserve">The conceptual framework provides a systematic and analytical structure for examining the relationship between </w:t>
      </w:r>
      <w:r w:rsidRPr="00ED0CF0">
        <w:rPr>
          <w:rStyle w:val="Strong"/>
          <w:b w:val="0"/>
          <w:bCs w:val="0"/>
        </w:rPr>
        <w:t>Electronic Tax Systems (ETS)</w:t>
      </w:r>
      <w:r>
        <w:t xml:space="preserve"> and economic development in Nigeria, with particular emphasis on the North Central geopolitical zone. It is premised on the argument that technology-driven tax administration reforms strengthen revenue </w:t>
      </w:r>
      <w:r w:rsidR="00ED0CF0">
        <w:t>mobilization</w:t>
      </w:r>
      <w:r>
        <w:t xml:space="preserve"> capacity, which in turn enhances macroeconomic performance. Within this framework, ETS is treated as the independent construct, while economic development</w:t>
      </w:r>
      <w:r w:rsidR="00CE19CB">
        <w:t xml:space="preserve"> </w:t>
      </w:r>
      <w:r>
        <w:t>proxied primarily by Gross Domestic Product (GDP) growth and other socio-economic indicators</w:t>
      </w:r>
      <w:r w:rsidR="007B0ACA">
        <w:t xml:space="preserve"> </w:t>
      </w:r>
      <w:r>
        <w:t>serves as the dependent outcome variable.</w:t>
      </w:r>
    </w:p>
    <w:p w14:paraId="7A69FF8F" w14:textId="77777777" w:rsidR="006D7B07" w:rsidRDefault="006D7B07" w:rsidP="00D8382D">
      <w:pPr>
        <w:pStyle w:val="NormalWeb"/>
        <w:spacing w:line="480" w:lineRule="auto"/>
        <w:jc w:val="both"/>
      </w:pPr>
      <w:r>
        <w:t>At the core of the framework is the proposition that ETS improves tax revenue generation across critical revenue categories. These include Pay-As-You-Earn (PAYE), direct assessment (self-assessment by individuals and professionals), road taxes and motor vehicle levies, as well as revenues collected by Ministries, Departments, and Agencies (MDAs). By digitising tax registration, assessment, filing, payment, and monitoring processes, ETS enhances efficiency in these revenue streams. For instance, electronic PAYE platforms facilitate real-time remittance by employers, reduce manual errors, and minimise opportunities for diversion of funds. Similarly, digital direct assessment systems enable self-employed individuals to file returns remotely, increasing compliance and expanding the tax base. The automation of road tax payments and MDA revenue collections further strengthens transparency and accountability, thereby reducing leakages.</w:t>
      </w:r>
    </w:p>
    <w:p w14:paraId="4F7E1DAA" w14:textId="31E4D873" w:rsidR="006D7B07" w:rsidRDefault="006D7B07" w:rsidP="00D8382D">
      <w:pPr>
        <w:pStyle w:val="NormalWeb"/>
        <w:spacing w:line="480" w:lineRule="auto"/>
        <w:jc w:val="both"/>
      </w:pPr>
      <w:r>
        <w:lastRenderedPageBreak/>
        <w:t>The framework assumes a transmission mechanism through which improved revenue performance influences economic development. First, enhanced revenue mobilization increases the fiscal capacity of state governments. With greater internally generated revenue, governments in the North Central states can finance infrastructure development, education, healthcare, and social welfare programs. These public expenditures stimulate productive activities, create employment opportunities, and improve living standards, all of which contribute to GDP growth. Second, ETS fosters transparency and accountability, thereby improving governance quality and investor confidence. A transparent tax system reduces corruption risks and strengthens public trust, encouraging voluntary compliance and formal sector participation</w:t>
      </w:r>
      <w:r w:rsidR="004E1386">
        <w:t xml:space="preserve"> </w:t>
      </w:r>
      <w:r>
        <w:t>both critical for sustained economic expansion.</w:t>
      </w:r>
    </w:p>
    <w:p w14:paraId="3444E165" w14:textId="43B131C6" w:rsidR="006D7B07" w:rsidRDefault="006D7B07" w:rsidP="00D8382D">
      <w:pPr>
        <w:pStyle w:val="NormalWeb"/>
        <w:spacing w:line="480" w:lineRule="auto"/>
        <w:jc w:val="both"/>
      </w:pPr>
      <w:r>
        <w:t xml:space="preserve">Empirical evidence supports this conceptual linkage. Studies such as Ugwu et al. (2020) demonstrate that electronic tax platforms significantly enhance tax compliance and reduce administrative inefficiencies in Nigeria. More recent research by </w:t>
      </w:r>
      <w:proofErr w:type="spellStart"/>
      <w:r>
        <w:t>Ikilidih</w:t>
      </w:r>
      <w:proofErr w:type="spellEnd"/>
      <w:r>
        <w:t xml:space="preserve"> et al. (2024) further confirms that digital tax administration improves revenue productivity by minimising leakages and strengthening monitoring </w:t>
      </w:r>
      <w:proofErr w:type="spellStart"/>
      <w:proofErr w:type="gramStart"/>
      <w:r>
        <w:t>mechanisms.These</w:t>
      </w:r>
      <w:proofErr w:type="spellEnd"/>
      <w:proofErr w:type="gramEnd"/>
      <w:r>
        <w:t xml:space="preserve"> findings underscore the importance of contextualising electronic tax reforms within local socio-economic realities.</w:t>
      </w:r>
    </w:p>
    <w:p w14:paraId="5187A2FA" w14:textId="77777777" w:rsidR="006D7B07" w:rsidRDefault="006D7B07" w:rsidP="00D8382D">
      <w:pPr>
        <w:pStyle w:val="NormalWeb"/>
        <w:spacing w:line="480" w:lineRule="auto"/>
        <w:jc w:val="both"/>
      </w:pPr>
      <w:r>
        <w:t>Importantly, the framework also recognises potential moderating variables. Factors such as institutional quality, digital infrastructure availability, taxpayer awareness, and political commitment can influence the strength of the relationship between ETS and economic development. Where internet connectivity and digital literacy are weak, the impact of ETS on revenue mobilisation may be constrained. Conversely, strong institutional support and stakeholder engagement can amplify the positive effects of electronic tax systems.</w:t>
      </w:r>
    </w:p>
    <w:p w14:paraId="16FBA671" w14:textId="6FD7B389" w:rsidR="006D7B07" w:rsidRDefault="006D7B07" w:rsidP="00D8382D">
      <w:pPr>
        <w:pStyle w:val="NormalWeb"/>
        <w:spacing w:line="480" w:lineRule="auto"/>
        <w:jc w:val="both"/>
      </w:pPr>
      <w:r>
        <w:t xml:space="preserve">Overall, the conceptual framework positions ETS as a catalyst for strengthening revenue generation mechanisms, enhancing governance, and ultimately driving economic development </w:t>
      </w:r>
      <w:r>
        <w:lastRenderedPageBreak/>
        <w:t>in the North Central states of Nigeria. By systematically linking technology-enabled tax reforms to macroeconomic outcomes such as GDP growth, the framework provides a coherent basis for empirical investigation and policy formulation.</w:t>
      </w:r>
    </w:p>
    <w:p w14:paraId="1C25D3B4" w14:textId="14808ECE" w:rsidR="002D4BA5" w:rsidRDefault="00E6707A">
      <w:pPr>
        <w:rPr>
          <w:b/>
          <w:bCs/>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Independent Variables (</w:t>
      </w:r>
      <w:proofErr w:type="spellStart"/>
      <w:r>
        <w:rPr>
          <w:rFonts w:ascii="Times New Roman" w:eastAsia="Times New Roman" w:hAnsi="Times New Roman" w:cs="Times New Roman"/>
          <w:b/>
          <w:bCs/>
          <w:sz w:val="24"/>
          <w:szCs w:val="24"/>
        </w:rPr>
        <w:t>IDVs</w:t>
      </w:r>
      <w:proofErr w:type="spellEnd"/>
      <w:r>
        <w:rPr>
          <w:rFonts w:ascii="Times New Roman" w:eastAsia="Times New Roman" w:hAnsi="Times New Roman" w:cs="Times New Roman"/>
          <w:b/>
          <w:bCs/>
          <w:sz w:val="24"/>
          <w:szCs w:val="24"/>
        </w:rPr>
        <w:t>)</w:t>
      </w:r>
    </w:p>
    <w:p w14:paraId="1C25D3B5" w14:textId="22F32132" w:rsidR="002D4BA5" w:rsidRDefault="00FC3435">
      <w:r>
        <w:rPr>
          <w:rFonts w:ascii="Times New Roman" w:eastAsia="Times New Roman" w:hAnsi="Times New Roman" w:cs="Times New Roman"/>
          <w:noProof/>
          <w:sz w:val="24"/>
          <w:szCs w:val="24"/>
        </w:rPr>
        <mc:AlternateContent>
          <mc:Choice Requires="wps">
            <w:drawing>
              <wp:anchor distT="0" distB="0" distL="114300" distR="114300" simplePos="0" relativeHeight="251645440" behindDoc="0" locked="0" layoutInCell="1" allowOverlap="1" wp14:anchorId="1C25D648" wp14:editId="19BB47FF">
                <wp:simplePos x="0" y="0"/>
                <wp:positionH relativeFrom="column">
                  <wp:posOffset>1724025</wp:posOffset>
                </wp:positionH>
                <wp:positionV relativeFrom="paragraph">
                  <wp:posOffset>154940</wp:posOffset>
                </wp:positionV>
                <wp:extent cx="1675130" cy="1127760"/>
                <wp:effectExtent l="0" t="38100" r="58420" b="34290"/>
                <wp:wrapNone/>
                <wp:docPr id="35" name="Straight Arrow Connector 35"/>
                <wp:cNvGraphicFramePr/>
                <a:graphic xmlns:a="http://schemas.openxmlformats.org/drawingml/2006/main">
                  <a:graphicData uri="http://schemas.microsoft.com/office/word/2010/wordprocessingShape">
                    <wps:wsp>
                      <wps:cNvCnPr/>
                      <wps:spPr>
                        <a:xfrm flipV="1">
                          <a:off x="0" y="0"/>
                          <a:ext cx="1675130" cy="112776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E2A22D" id="_x0000_t32" coordsize="21600,21600" o:spt="32" o:oned="t" path="m,l21600,21600e" filled="f">
                <v:path arrowok="t" fillok="f" o:connecttype="none"/>
                <o:lock v:ext="edit" shapetype="t"/>
              </v:shapetype>
              <v:shape id="Straight Arrow Connector 35" o:spid="_x0000_s1026" type="#_x0000_t32" style="position:absolute;margin-left:135.75pt;margin-top:12.2pt;width:131.9pt;height:88.8pt;flip: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" strokecolor="black [3200]" strokeweight="1.5pt">
                <v:stroke endarrow="open" joinstyle="miter"/>
              </v:shape>
            </w:pict>
          </mc:Fallback>
        </mc:AlternateContent>
      </w:r>
      <w:r w:rsidR="00DD4D88">
        <w:rPr>
          <w:rFonts w:ascii="Times New Roman" w:eastAsia="Times New Roman" w:hAnsi="Times New Roman" w:cs="Times New Roman"/>
          <w:noProof/>
          <w:sz w:val="24"/>
          <w:szCs w:val="24"/>
        </w:rPr>
        <mc:AlternateContent>
          <mc:Choice Requires="wps">
            <w:drawing>
              <wp:anchor distT="0" distB="0" distL="114300" distR="114300" simplePos="0" relativeHeight="251659776" behindDoc="0" locked="0" layoutInCell="1" allowOverlap="1" wp14:anchorId="1C25D646" wp14:editId="285C3576">
                <wp:simplePos x="0" y="0"/>
                <wp:positionH relativeFrom="column">
                  <wp:posOffset>3432048</wp:posOffset>
                </wp:positionH>
                <wp:positionV relativeFrom="paragraph">
                  <wp:posOffset>3556</wp:posOffset>
                </wp:positionV>
                <wp:extent cx="2428621" cy="412750"/>
                <wp:effectExtent l="0" t="0" r="10160" b="25400"/>
                <wp:wrapNone/>
                <wp:docPr id="1880101435" name="Rectangle 11"/>
                <wp:cNvGraphicFramePr/>
                <a:graphic xmlns:a="http://schemas.openxmlformats.org/drawingml/2006/main">
                  <a:graphicData uri="http://schemas.microsoft.com/office/word/2010/wordprocessingShape">
                    <wps:wsp>
                      <wps:cNvSpPr/>
                      <wps:spPr>
                        <a:xfrm>
                          <a:off x="0" y="0"/>
                          <a:ext cx="2428621" cy="412750"/>
                        </a:xfrm>
                        <a:prstGeom prst="rect">
                          <a:avLst/>
                        </a:prstGeom>
                      </wps:spPr>
                      <wps:style>
                        <a:lnRef idx="2">
                          <a:schemeClr val="dk1"/>
                        </a:lnRef>
                        <a:fillRef idx="1">
                          <a:schemeClr val="lt1"/>
                        </a:fillRef>
                        <a:effectRef idx="0">
                          <a:schemeClr val="dk1"/>
                        </a:effectRef>
                        <a:fontRef idx="minor">
                          <a:schemeClr val="dk1"/>
                        </a:fontRef>
                      </wps:style>
                      <wps:txbx>
                        <w:txbxContent>
                          <w:p w14:paraId="1C25D668"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PAYE/Manual PAYE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C25D646" id="Rectangle 11" o:spid="_x0000_s1026" style="position:absolute;margin-left:270.25pt;margin-top:.3pt;width:191.25pt;height:32.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" fillcolor="white [3201]" strokecolor="black [3200]" strokeweight="1pt">
                <v:textbox>
                  <w:txbxContent>
                    <w:p w14:paraId="1C25D668"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PAYE/Manual PAYE</w:t>
                      </w:r>
                    </w:p>
                  </w:txbxContent>
                </v:textbox>
              </v:rect>
            </w:pict>
          </mc:Fallback>
        </mc:AlternateContent>
      </w:r>
    </w:p>
    <w:p w14:paraId="1C25D3B6" w14:textId="62A3DC12" w:rsidR="002D4BA5" w:rsidRDefault="00E6707A">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55680" behindDoc="0" locked="0" layoutInCell="1" allowOverlap="1" wp14:anchorId="1C25D64A" wp14:editId="111179F5">
                <wp:simplePos x="0" y="0"/>
                <wp:positionH relativeFrom="margin">
                  <wp:posOffset>3432048</wp:posOffset>
                </wp:positionH>
                <wp:positionV relativeFrom="paragraph">
                  <wp:posOffset>219583</wp:posOffset>
                </wp:positionV>
                <wp:extent cx="2447798" cy="450850"/>
                <wp:effectExtent l="0" t="0" r="10160" b="25400"/>
                <wp:wrapNone/>
                <wp:docPr id="807155313" name="Rectangle 9"/>
                <wp:cNvGraphicFramePr/>
                <a:graphic xmlns:a="http://schemas.openxmlformats.org/drawingml/2006/main">
                  <a:graphicData uri="http://schemas.microsoft.com/office/word/2010/wordprocessingShape">
                    <wps:wsp>
                      <wps:cNvSpPr/>
                      <wps:spPr>
                        <a:xfrm>
                          <a:off x="0" y="0"/>
                          <a:ext cx="2447798" cy="450850"/>
                        </a:xfrm>
                        <a:prstGeom prst="rect">
                          <a:avLst/>
                        </a:prstGeom>
                      </wps:spPr>
                      <wps:style>
                        <a:lnRef idx="2">
                          <a:schemeClr val="dk1"/>
                        </a:lnRef>
                        <a:fillRef idx="1">
                          <a:schemeClr val="lt1"/>
                        </a:fillRef>
                        <a:effectRef idx="0">
                          <a:schemeClr val="dk1"/>
                        </a:effectRef>
                        <a:fontRef idx="minor">
                          <a:schemeClr val="dk1"/>
                        </a:fontRef>
                      </wps:style>
                      <wps:txbx>
                        <w:txbxContent>
                          <w:p w14:paraId="1C25D669"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Direct Assessment/Manual DirectAssessment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C25D64A" id="Rectangle 9" o:spid="_x0000_s1027" style="position:absolute;left:0;text-align:left;margin-left:270.25pt;margin-top:17.3pt;width:192.75pt;height:35.5pt;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" fillcolor="white [3201]" strokecolor="black [3200]" strokeweight="1pt">
                <v:textbox>
                  <w:txbxContent>
                    <w:p w14:paraId="1C25D669"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Direct Assessment/Manual DirectAssessment</w:t>
                      </w:r>
                    </w:p>
                  </w:txbxContent>
                </v:textbox>
                <w10:wrap anchorx="margin"/>
              </v:rect>
            </w:pict>
          </mc:Fallback>
        </mc:AlternateContent>
      </w:r>
      <w:r>
        <w:rPr>
          <w:rFonts w:ascii="Times New Roman" w:eastAsia="Times New Roman" w:hAnsi="Times New Roman" w:cs="Times New Roman"/>
          <w:b/>
          <w:bCs/>
          <w:sz w:val="24"/>
          <w:szCs w:val="24"/>
        </w:rPr>
        <w:t>Dependent Variable (DV)</w:t>
      </w:r>
    </w:p>
    <w:tbl>
      <w:tblPr>
        <w:tblpPr w:leftFromText="180" w:rightFromText="180" w:vertAnchor="text" w:horzAnchor="margin" w:tblpX="108"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tblGrid>
      <w:tr w:rsidR="002D4BA5" w14:paraId="1C25D3BA" w14:textId="77777777" w:rsidTr="005A7878">
        <w:trPr>
          <w:trHeight w:val="2023"/>
        </w:trPr>
        <w:tc>
          <w:tcPr>
            <w:tcW w:w="2563" w:type="dxa"/>
          </w:tcPr>
          <w:p w14:paraId="1C25D3B7" w14:textId="2B757E39" w:rsidR="002D4BA5" w:rsidRDefault="002D4BA5">
            <w:pPr>
              <w:spacing w:line="259" w:lineRule="auto"/>
              <w:rPr>
                <w:rFonts w:ascii="Times New Roman" w:eastAsia="Times New Roman" w:hAnsi="Times New Roman" w:cs="Times New Roman"/>
                <w:sz w:val="24"/>
                <w:szCs w:val="24"/>
              </w:rPr>
            </w:pPr>
          </w:p>
          <w:p w14:paraId="1C25D3B8" w14:textId="6A67EEA6" w:rsidR="002D4BA5" w:rsidRDefault="00E6707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25D3B9" w14:textId="78A434DD" w:rsidR="002D4BA5" w:rsidRDefault="00E6707A">
            <w:pPr>
              <w:spacing w:line="259"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49536" behindDoc="0" locked="0" layoutInCell="1" allowOverlap="1" wp14:anchorId="1C25D650" wp14:editId="1C25D651">
                      <wp:simplePos x="0" y="0"/>
                      <wp:positionH relativeFrom="column">
                        <wp:posOffset>1580515</wp:posOffset>
                      </wp:positionH>
                      <wp:positionV relativeFrom="paragraph">
                        <wp:posOffset>88900</wp:posOffset>
                      </wp:positionV>
                      <wp:extent cx="1707515" cy="488315"/>
                      <wp:effectExtent l="2540" t="8890" r="4445" b="36195"/>
                      <wp:wrapNone/>
                      <wp:docPr id="38" name="Straight Arrow Connector 38"/>
                      <wp:cNvGraphicFramePr/>
                      <a:graphic xmlns:a="http://schemas.openxmlformats.org/drawingml/2006/main">
                        <a:graphicData uri="http://schemas.microsoft.com/office/word/2010/wordprocessingShape">
                          <wps:wsp>
                            <wps:cNvCnPr/>
                            <wps:spPr>
                              <a:xfrm>
                                <a:off x="0" y="0"/>
                                <a:ext cx="1707515" cy="48831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CB48484" id="Straight Arrow Connector 38" o:spid="_x0000_s1026" type="#_x0000_t32" style="position:absolute;margin-left:124.45pt;margin-top:7pt;width:134.45pt;height:38.45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" strokecolor="black [3200]" strokeweight="1.5pt">
                      <v:stroke endarrow="open" joinstyle="miter"/>
                    </v:shape>
                  </w:pict>
                </mc:Fallback>
              </mc:AlternateContent>
            </w:r>
            <w:r>
              <w:rPr>
                <w:rFonts w:ascii="Times New Roman" w:eastAsia="Times New Roman" w:hAnsi="Times New Roman" w:cs="Times New Roman"/>
                <w:sz w:val="24"/>
                <w:szCs w:val="24"/>
              </w:rPr>
              <w:t xml:space="preserve">                GDP</w:t>
            </w:r>
          </w:p>
        </w:tc>
      </w:tr>
    </w:tbl>
    <w:p w14:paraId="1C25D3BB" w14:textId="433E88CA" w:rsidR="002D4BA5" w:rsidRDefault="00625B57">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1C25D64C" wp14:editId="430C30EA">
                <wp:simplePos x="0" y="0"/>
                <wp:positionH relativeFrom="column">
                  <wp:posOffset>1727200</wp:posOffset>
                </wp:positionH>
                <wp:positionV relativeFrom="paragraph">
                  <wp:posOffset>11430</wp:posOffset>
                </wp:positionV>
                <wp:extent cx="1701800" cy="627380"/>
                <wp:effectExtent l="0" t="38100" r="50800" b="20320"/>
                <wp:wrapNone/>
                <wp:docPr id="1513049761" name="Straight Arrow Connector 16"/>
                <wp:cNvGraphicFramePr/>
                <a:graphic xmlns:a="http://schemas.openxmlformats.org/drawingml/2006/main">
                  <a:graphicData uri="http://schemas.microsoft.com/office/word/2010/wordprocessingShape">
                    <wps:wsp>
                      <wps:cNvCnPr/>
                      <wps:spPr>
                        <a:xfrm flipV="1">
                          <a:off x="0" y="0"/>
                          <a:ext cx="1701800" cy="6273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3F777" id="Straight Arrow Connector 16" o:spid="_x0000_s1026" type="#_x0000_t32" style="position:absolute;margin-left:136pt;margin-top:.9pt;width:134pt;height:49.4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" strokecolor="black [3200]" strokeweight="1.5pt">
                <v:stroke endarrow="block" joinstyle="miter"/>
              </v:shape>
            </w:pict>
          </mc:Fallback>
        </mc:AlternateContent>
      </w:r>
      <w:r w:rsidR="00DD4D88">
        <w:rPr>
          <w:rFonts w:ascii="Times New Roman" w:eastAsia="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1C25D654" wp14:editId="606D24F6">
                <wp:simplePos x="0" y="0"/>
                <wp:positionH relativeFrom="column">
                  <wp:posOffset>3432048</wp:posOffset>
                </wp:positionH>
                <wp:positionV relativeFrom="paragraph">
                  <wp:posOffset>334391</wp:posOffset>
                </wp:positionV>
                <wp:extent cx="2447798" cy="482600"/>
                <wp:effectExtent l="0" t="0" r="10160" b="12700"/>
                <wp:wrapNone/>
                <wp:docPr id="1408119840" name="Rectangle 10"/>
                <wp:cNvGraphicFramePr/>
                <a:graphic xmlns:a="http://schemas.openxmlformats.org/drawingml/2006/main">
                  <a:graphicData uri="http://schemas.microsoft.com/office/word/2010/wordprocessingShape">
                    <wps:wsp>
                      <wps:cNvSpPr/>
                      <wps:spPr>
                        <a:xfrm>
                          <a:off x="0" y="0"/>
                          <a:ext cx="2447798" cy="482600"/>
                        </a:xfrm>
                        <a:prstGeom prst="rect">
                          <a:avLst/>
                        </a:prstGeom>
                      </wps:spPr>
                      <wps:style>
                        <a:lnRef idx="2">
                          <a:schemeClr val="dk1"/>
                        </a:lnRef>
                        <a:fillRef idx="1">
                          <a:schemeClr val="lt1"/>
                        </a:fillRef>
                        <a:effectRef idx="0">
                          <a:schemeClr val="dk1"/>
                        </a:effectRef>
                        <a:fontRef idx="minor">
                          <a:schemeClr val="dk1"/>
                        </a:fontRef>
                      </wps:style>
                      <wps:txbx>
                        <w:txbxContent>
                          <w:p w14:paraId="1C25D66A"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Road Taxes/ Manual Road     Taxes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C25D654" id="Rectangle 10" o:spid="_x0000_s1028" style="position:absolute;left:0;text-align:left;margin-left:270.25pt;margin-top:26.35pt;width:192.75pt;height:3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" fillcolor="white [3201]" strokecolor="black [3200]" strokeweight="1pt">
                <v:textbox>
                  <w:txbxContent>
                    <w:p w14:paraId="1C25D66A"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Road Taxes/ Manual Road     Taxes</w:t>
                      </w:r>
                    </w:p>
                  </w:txbxContent>
                </v:textbox>
              </v:rect>
            </w:pict>
          </mc:Fallback>
        </mc:AlternateContent>
      </w:r>
      <w:r w:rsidR="00DD4D88">
        <w:rPr>
          <w:rFonts w:ascii="Times New Roman" w:eastAsia="Times New Roman" w:hAnsi="Times New Roman" w:cs="Times New Roman"/>
          <w:sz w:val="24"/>
          <w:szCs w:val="24"/>
        </w:rPr>
        <w:t xml:space="preserve">  </w:t>
      </w:r>
      <w:r w:rsidR="00DD4D88">
        <w:rPr>
          <w:rFonts w:ascii="Times New Roman" w:eastAsia="Times New Roman" w:hAnsi="Times New Roman" w:cs="Times New Roman"/>
          <w:sz w:val="24"/>
          <w:szCs w:val="24"/>
        </w:rPr>
        <w:tab/>
      </w:r>
      <w:r w:rsidR="00DD4D88">
        <w:rPr>
          <w:rFonts w:ascii="Times New Roman" w:eastAsia="Times New Roman" w:hAnsi="Times New Roman" w:cs="Times New Roman"/>
          <w:sz w:val="24"/>
          <w:szCs w:val="24"/>
        </w:rPr>
        <w:tab/>
      </w:r>
      <w:r w:rsidR="00DD4D88">
        <w:rPr>
          <w:rFonts w:ascii="Times New Roman" w:eastAsia="Times New Roman" w:hAnsi="Times New Roman" w:cs="Times New Roman"/>
          <w:sz w:val="24"/>
          <w:szCs w:val="24"/>
        </w:rPr>
        <w:tab/>
      </w:r>
      <w:r w:rsidR="00DD4D88">
        <w:rPr>
          <w:rFonts w:ascii="Times New Roman" w:eastAsia="Times New Roman" w:hAnsi="Times New Roman" w:cs="Times New Roman"/>
          <w:sz w:val="24"/>
          <w:szCs w:val="24"/>
        </w:rPr>
        <w:tab/>
      </w:r>
      <w:r w:rsidR="00DD4D88">
        <w:rPr>
          <w:rFonts w:ascii="Times New Roman" w:eastAsia="Times New Roman" w:hAnsi="Times New Roman" w:cs="Times New Roman"/>
          <w:sz w:val="24"/>
          <w:szCs w:val="24"/>
        </w:rPr>
        <w:tab/>
      </w:r>
      <w:r w:rsidR="00DD4D88">
        <w:rPr>
          <w:rFonts w:ascii="Times New Roman" w:eastAsia="Times New Roman" w:hAnsi="Times New Roman" w:cs="Times New Roman"/>
          <w:sz w:val="24"/>
          <w:szCs w:val="24"/>
        </w:rPr>
        <w:tab/>
      </w:r>
      <w:r w:rsidR="00DD4D88">
        <w:rPr>
          <w:rFonts w:ascii="Times New Roman" w:eastAsia="Times New Roman" w:hAnsi="Times New Roman" w:cs="Times New Roman"/>
          <w:sz w:val="24"/>
          <w:szCs w:val="24"/>
        </w:rPr>
        <w:tab/>
        <w:t xml:space="preserve">          </w:t>
      </w:r>
    </w:p>
    <w:p w14:paraId="1C25D3BC" w14:textId="6D18D34C" w:rsidR="002D4BA5" w:rsidRDefault="00FC3435">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1584" behindDoc="0" locked="0" layoutInCell="1" allowOverlap="1" wp14:anchorId="1C25D652" wp14:editId="03B83CDF">
                <wp:simplePos x="0" y="0"/>
                <wp:positionH relativeFrom="column">
                  <wp:posOffset>1724025</wp:posOffset>
                </wp:positionH>
                <wp:positionV relativeFrom="paragraph">
                  <wp:posOffset>224790</wp:posOffset>
                </wp:positionV>
                <wp:extent cx="1717675" cy="1101725"/>
                <wp:effectExtent l="5080" t="8255" r="4445" b="7620"/>
                <wp:wrapNone/>
                <wp:docPr id="39" name="Straight Arrow Connector 39"/>
                <wp:cNvGraphicFramePr/>
                <a:graphic xmlns:a="http://schemas.openxmlformats.org/drawingml/2006/main">
                  <a:graphicData uri="http://schemas.microsoft.com/office/word/2010/wordprocessingShape">
                    <wps:wsp>
                      <wps:cNvCnPr/>
                      <wps:spPr>
                        <a:xfrm>
                          <a:off x="0" y="0"/>
                          <a:ext cx="1717675" cy="110172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942E95C" id="Straight Arrow Connector 39" o:spid="_x0000_s1026" type="#_x0000_t32" style="position:absolute;margin-left:135.75pt;margin-top:17.7pt;width:135.25pt;height:86.75pt;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" strokecolor="black [3200]" strokeweight="1.5pt">
                <v:stroke endarrow="open" joinstyle="miter"/>
              </v:shape>
            </w:pict>
          </mc:Fallback>
        </mc:AlternateContent>
      </w:r>
      <w:r w:rsidR="00AB073E">
        <w:rPr>
          <w:rFonts w:ascii="Times New Roman" w:eastAsia="Times New Roman" w:hAnsi="Times New Roman" w:cs="Times New Roman"/>
          <w:noProof/>
          <w:sz w:val="24"/>
          <w:szCs w:val="24"/>
        </w:rPr>
        <mc:AlternateContent>
          <mc:Choice Requires="wps">
            <w:drawing>
              <wp:anchor distT="0" distB="0" distL="114300" distR="114300" simplePos="0" relativeHeight="251647488" behindDoc="0" locked="0" layoutInCell="1" allowOverlap="1" wp14:anchorId="1C25D64E" wp14:editId="3736D156">
                <wp:simplePos x="0" y="0"/>
                <wp:positionH relativeFrom="column">
                  <wp:posOffset>1758950</wp:posOffset>
                </wp:positionH>
                <wp:positionV relativeFrom="paragraph">
                  <wp:posOffset>160655</wp:posOffset>
                </wp:positionV>
                <wp:extent cx="1675130" cy="45719"/>
                <wp:effectExtent l="0" t="76200" r="20320" b="69215"/>
                <wp:wrapNone/>
                <wp:docPr id="37" name="Straight Arrow Connector 37"/>
                <wp:cNvGraphicFramePr/>
                <a:graphic xmlns:a="http://schemas.openxmlformats.org/drawingml/2006/main">
                  <a:graphicData uri="http://schemas.microsoft.com/office/word/2010/wordprocessingShape">
                    <wps:wsp>
                      <wps:cNvCnPr/>
                      <wps:spPr>
                        <a:xfrm flipV="1">
                          <a:off x="0" y="0"/>
                          <a:ext cx="1675130" cy="45719"/>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54CA9A" id="Straight Arrow Connector 37" o:spid="_x0000_s1026" type="#_x0000_t32" style="position:absolute;margin-left:138.5pt;margin-top:12.65pt;width:131.9pt;height:3.6pt;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" strokecolor="black [3200]" strokeweight="1.5pt">
                <v:stroke endarrow="open" joinstyle="miter"/>
              </v:shape>
            </w:pict>
          </mc:Fallback>
        </mc:AlternateContent>
      </w:r>
    </w:p>
    <w:p w14:paraId="1C25D3BD" w14:textId="77777777" w:rsidR="002D4BA5" w:rsidRDefault="00E6707A">
      <w:pPr>
        <w:spacing w:line="259"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1C25D656" wp14:editId="76EA69A3">
                <wp:simplePos x="0" y="0"/>
                <wp:positionH relativeFrom="column">
                  <wp:posOffset>3432048</wp:posOffset>
                </wp:positionH>
                <wp:positionV relativeFrom="paragraph">
                  <wp:posOffset>107315</wp:posOffset>
                </wp:positionV>
                <wp:extent cx="2447290" cy="455295"/>
                <wp:effectExtent l="0" t="0" r="10160" b="20955"/>
                <wp:wrapNone/>
                <wp:docPr id="1942762796" name="Rectangle 14"/>
                <wp:cNvGraphicFramePr/>
                <a:graphic xmlns:a="http://schemas.openxmlformats.org/drawingml/2006/main">
                  <a:graphicData uri="http://schemas.microsoft.com/office/word/2010/wordprocessingShape">
                    <wps:wsp>
                      <wps:cNvSpPr/>
                      <wps:spPr>
                        <a:xfrm>
                          <a:off x="0" y="0"/>
                          <a:ext cx="2447290" cy="455295"/>
                        </a:xfrm>
                        <a:prstGeom prst="rect">
                          <a:avLst/>
                        </a:prstGeom>
                      </wps:spPr>
                      <wps:style>
                        <a:lnRef idx="2">
                          <a:schemeClr val="dk1"/>
                        </a:lnRef>
                        <a:fillRef idx="1">
                          <a:schemeClr val="lt1"/>
                        </a:fillRef>
                        <a:effectRef idx="0">
                          <a:schemeClr val="dk1"/>
                        </a:effectRef>
                        <a:fontRef idx="minor">
                          <a:schemeClr val="dk1"/>
                        </a:fontRef>
                      </wps:style>
                      <wps:txbx>
                        <w:txbxContent>
                          <w:p w14:paraId="1C25D66B"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MDA Revenue/Manual MDA Revenue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C25D656" id="Rectangle 14" o:spid="_x0000_s1029" style="position:absolute;margin-left:270.25pt;margin-top:8.45pt;width:192.7pt;height:35.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" fillcolor="white [3201]" strokecolor="black [3200]" strokeweight="1pt">
                <v:textbox>
                  <w:txbxContent>
                    <w:p w14:paraId="1C25D66B"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Electronic MDA Revenue/Manual MDA Revenue</w:t>
                      </w:r>
                    </w:p>
                  </w:txbxContent>
                </v:textbox>
              </v:rect>
            </w:pict>
          </mc:Fallback>
        </mc:AlternateConten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1C25D3BE" w14:textId="77777777" w:rsidR="002D4BA5" w:rsidRDefault="002D4BA5">
      <w:pPr>
        <w:spacing w:line="259" w:lineRule="auto"/>
        <w:rPr>
          <w:rFonts w:ascii="Times New Roman" w:eastAsia="Times New Roman" w:hAnsi="Times New Roman" w:cs="Times New Roman"/>
          <w:sz w:val="24"/>
          <w:szCs w:val="24"/>
        </w:rPr>
      </w:pPr>
    </w:p>
    <w:p w14:paraId="26ADD45F" w14:textId="4ECA82E2" w:rsidR="00AC3ABB" w:rsidRPr="005A7878" w:rsidRDefault="00E6707A" w:rsidP="005A7878">
      <w:pPr>
        <w:rPr>
          <w:b/>
          <w:bCs/>
          <w:sz w:val="24"/>
          <w:szCs w:val="24"/>
        </w:rPr>
      </w:pPr>
      <w:r w:rsidRPr="005A7878">
        <w:rPr>
          <w:b/>
          <w:bCs/>
          <w:noProof/>
          <w:sz w:val="24"/>
          <w:szCs w:val="24"/>
        </w:rPr>
        <mc:AlternateContent>
          <mc:Choice Requires="wps">
            <w:drawing>
              <wp:anchor distT="0" distB="0" distL="114300" distR="114300" simplePos="0" relativeHeight="251663872" behindDoc="0" locked="0" layoutInCell="1" allowOverlap="1" wp14:anchorId="1C25D658" wp14:editId="4ECB9940">
                <wp:simplePos x="0" y="0"/>
                <wp:positionH relativeFrom="column">
                  <wp:posOffset>3425952</wp:posOffset>
                </wp:positionH>
                <wp:positionV relativeFrom="paragraph">
                  <wp:posOffset>93219</wp:posOffset>
                </wp:positionV>
                <wp:extent cx="2434717" cy="438912"/>
                <wp:effectExtent l="0" t="0" r="22860" b="18415"/>
                <wp:wrapNone/>
                <wp:docPr id="1306560022" name="Rectangle 15"/>
                <wp:cNvGraphicFramePr/>
                <a:graphic xmlns:a="http://schemas.openxmlformats.org/drawingml/2006/main">
                  <a:graphicData uri="http://schemas.microsoft.com/office/word/2010/wordprocessingShape">
                    <wps:wsp>
                      <wps:cNvSpPr/>
                      <wps:spPr>
                        <a:xfrm>
                          <a:off x="0" y="0"/>
                          <a:ext cx="2434717" cy="438912"/>
                        </a:xfrm>
                        <a:prstGeom prst="rect">
                          <a:avLst/>
                        </a:prstGeom>
                      </wps:spPr>
                      <wps:style>
                        <a:lnRef idx="2">
                          <a:schemeClr val="dk1"/>
                        </a:lnRef>
                        <a:fillRef idx="1">
                          <a:schemeClr val="lt1"/>
                        </a:fillRef>
                        <a:effectRef idx="0">
                          <a:schemeClr val="dk1"/>
                        </a:effectRef>
                        <a:fontRef idx="minor">
                          <a:schemeClr val="dk1"/>
                        </a:fontRef>
                      </wps:style>
                      <wps:txbx>
                        <w:txbxContent>
                          <w:p w14:paraId="1C25D66C"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 xml:space="preserve">Electronic Other Revenue/ Manual Other Revenue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C25D658" id="Rectangle 15" o:spid="_x0000_s1030" style="position:absolute;margin-left:269.75pt;margin-top:7.35pt;width:191.7pt;height:34.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" fillcolor="white [3201]" strokecolor="black [3200]" strokeweight="1pt">
                <v:textbox>
                  <w:txbxContent>
                    <w:p w14:paraId="1C25D66C" w14:textId="77777777" w:rsidR="002D4BA5" w:rsidRDefault="00E6707A">
                      <w:pPr>
                        <w:rPr>
                          <w:rFonts w:asciiTheme="majorBidi" w:hAnsiTheme="majorBidi" w:cstheme="majorBidi"/>
                          <w:sz w:val="24"/>
                          <w:szCs w:val="24"/>
                          <w:lang w:val="en-GB"/>
                        </w:rPr>
                      </w:pPr>
                      <w:r>
                        <w:rPr>
                          <w:rFonts w:asciiTheme="majorBidi" w:hAnsiTheme="majorBidi" w:cstheme="majorBidi"/>
                          <w:sz w:val="24"/>
                          <w:szCs w:val="24"/>
                          <w:lang w:val="en-GB"/>
                        </w:rPr>
                        <w:t xml:space="preserve">Electronic Other Revenue/ Manual Other Revenue </w:t>
                      </w:r>
                    </w:p>
                  </w:txbxContent>
                </v:textbox>
              </v:rect>
            </w:pict>
          </mc:Fallback>
        </mc:AlternateContent>
      </w:r>
      <w:r>
        <w:rPr>
          <w:rFonts w:ascii="Times New Roman" w:eastAsia="Times New Roman" w:hAnsi="Times New Roman" w:cs="Times New Roman"/>
          <w:b/>
          <w:bCs/>
          <w:sz w:val="24"/>
          <w:szCs w:val="24"/>
        </w:rPr>
        <w:t xml:space="preserve"> </w:t>
      </w:r>
      <w:r>
        <w:rPr>
          <w:rFonts w:ascii="Times New Roman" w:hAnsi="Times New Roman" w:cs="Times New Roman"/>
          <w:b/>
          <w:bCs/>
          <w:sz w:val="24"/>
          <w:szCs w:val="24"/>
        </w:rPr>
        <w:t xml:space="preserve"> </w:t>
      </w:r>
    </w:p>
    <w:p w14:paraId="5D0E0FA9" w14:textId="6BF068FE" w:rsidR="00ED0CF0" w:rsidRPr="00D8382D" w:rsidRDefault="005A38D0" w:rsidP="009A4670">
      <w:pPr>
        <w:spacing w:before="100" w:beforeAutospacing="1" w:after="100" w:afterAutospacing="1" w:line="480" w:lineRule="auto"/>
        <w:outlineLvl w:val="2"/>
        <w:rPr>
          <w:rFonts w:ascii="Times New Roman" w:eastAsia="Times New Roman" w:hAnsi="Times New Roman" w:cs="Times New Roman"/>
          <w:b/>
          <w:bCs/>
          <w:sz w:val="24"/>
          <w:szCs w:val="24"/>
        </w:rPr>
      </w:pPr>
      <w:bookmarkStart w:id="23" w:name="_Toc223681466"/>
      <w:r>
        <w:rPr>
          <w:rFonts w:ascii="Times New Roman" w:eastAsia="Times New Roman" w:hAnsi="Times New Roman" w:cs="Times New Roman"/>
          <w:b/>
          <w:bCs/>
          <w:sz w:val="24"/>
          <w:szCs w:val="24"/>
        </w:rPr>
        <w:t>Figure 2.1 Conceptual Framework</w:t>
      </w:r>
      <w:bookmarkEnd w:id="23"/>
    </w:p>
    <w:p w14:paraId="1C25D3C4" w14:textId="2A37D974" w:rsidR="002D4BA5" w:rsidRPr="00D8382D" w:rsidRDefault="00E6707A" w:rsidP="00D8382D">
      <w:pPr>
        <w:pStyle w:val="Heading2"/>
        <w:spacing w:line="480" w:lineRule="auto"/>
        <w:rPr>
          <w:rFonts w:ascii="Times New Roman" w:hAnsi="Times New Roman" w:cs="Times New Roman"/>
          <w:b/>
          <w:bCs/>
        </w:rPr>
      </w:pPr>
      <w:bookmarkStart w:id="24" w:name="_Toc223681467"/>
      <w:r w:rsidRPr="00D8382D">
        <w:rPr>
          <w:rFonts w:ascii="Times New Roman" w:hAnsi="Times New Roman" w:cs="Times New Roman"/>
          <w:b/>
          <w:bCs/>
        </w:rPr>
        <w:t>2.1.1 Gross Domestic Product (GDP)</w:t>
      </w:r>
      <w:bookmarkEnd w:id="24"/>
    </w:p>
    <w:p w14:paraId="05D96AAB" w14:textId="0741FF75" w:rsidR="008025A3" w:rsidRPr="00D8382D" w:rsidRDefault="008025A3" w:rsidP="00D8382D">
      <w:pPr>
        <w:pStyle w:val="NormalWeb"/>
        <w:spacing w:line="480" w:lineRule="auto"/>
        <w:jc w:val="both"/>
      </w:pPr>
      <w:r w:rsidRPr="00D8382D">
        <w:t>Gross Domestic Product (GDP) remains one of the most widely utilized indicators for assessing economic performance, productivity, and the overall health of an economy. Conceptually, GDP represents the total monetary value of all final goods and services produced within a country over a specified period and serves as a comprehensive measure of national output (Mankiw, 2020). While GDP is often critiqued for not capturing the full spectrum of societal welfare, it remains a reliable macroeconomic benchmark for evaluating economic expansion, fiscal capacity, and developmental trends (Blanchard, 2021; Todaro &amp; Smith, 2023). In developing economies such as Nigeria, GDP growth is closely tied to the government’s ability to mobilize and efficiently allocate financial resources to productive investments. Consequently, domestic revenue generation</w:t>
      </w:r>
      <w:r w:rsidR="007B3215">
        <w:t xml:space="preserve"> </w:t>
      </w:r>
      <w:r w:rsidRPr="00D8382D">
        <w:t>particularly through taxation</w:t>
      </w:r>
      <w:r w:rsidR="007B3215">
        <w:t xml:space="preserve"> </w:t>
      </w:r>
      <w:r w:rsidRPr="00D8382D">
        <w:t>emerges as a critical mechanism for fostering sustainable economic development and promoting socio-economic stability.</w:t>
      </w:r>
    </w:p>
    <w:p w14:paraId="00DDD646" w14:textId="33074DC1" w:rsidR="008025A3" w:rsidRPr="00D8382D" w:rsidRDefault="008025A3" w:rsidP="00D8382D">
      <w:pPr>
        <w:pStyle w:val="NormalWeb"/>
        <w:spacing w:line="480" w:lineRule="auto"/>
        <w:jc w:val="both"/>
      </w:pPr>
      <w:r w:rsidRPr="00D8382D">
        <w:lastRenderedPageBreak/>
        <w:t>Economic development, however, extends beyond the quantitative measurement of output. It entails structural transformation across sectors, improvement in living standards, poverty reduction, job creation, and increased access to essential services such as healthcare, education, and infrastructure (Sen, 1999; Stiglitz et al., 2018).</w:t>
      </w:r>
      <w:r w:rsidR="002954A5">
        <w:t xml:space="preserve"> </w:t>
      </w:r>
      <w:proofErr w:type="spellStart"/>
      <w:r w:rsidR="006168CD" w:rsidRPr="006168CD">
        <w:rPr>
          <w:rFonts w:ascii="Aptos" w:eastAsia="Aptos" w:hAnsi="Aptos" w:cs="Arial"/>
          <w:kern w:val="2"/>
          <w:sz w:val="22"/>
          <w:szCs w:val="22"/>
          <w:lang w:eastAsia="en-US"/>
          <w14:ligatures w14:val="standardContextual"/>
        </w:rPr>
        <w:t>Imeokparia</w:t>
      </w:r>
      <w:proofErr w:type="spellEnd"/>
      <w:r w:rsidRPr="00D8382D">
        <w:t xml:space="preserve"> et al. (202</w:t>
      </w:r>
      <w:r w:rsidR="00E82CFF">
        <w:t>5</w:t>
      </w:r>
      <w:r w:rsidRPr="00D8382D">
        <w:t>) demonstrate that increased tax revenue significantly contributes to public infrastructure investment, which in turn stimulates productivity, employment generation, and poverty alleviation. These empirical findings highlight the pivotal role of taxation in linking state fiscal policy to tangible developmental outcomes.</w:t>
      </w:r>
    </w:p>
    <w:p w14:paraId="5971FF17" w14:textId="3C152551" w:rsidR="008025A3" w:rsidRPr="00D8382D" w:rsidRDefault="008025A3" w:rsidP="00D8382D">
      <w:pPr>
        <w:pStyle w:val="NormalWeb"/>
        <w:spacing w:line="480" w:lineRule="auto"/>
        <w:jc w:val="both"/>
      </w:pPr>
      <w:r w:rsidRPr="00D8382D">
        <w:t>Institutional quality further mediates the relationship between revenue generation and GDP growth. Acquah et al. (2023) assert</w:t>
      </w:r>
      <w:r w:rsidR="006361D7">
        <w:t xml:space="preserve"> </w:t>
      </w:r>
      <w:r w:rsidR="006361D7" w:rsidRPr="006361D7">
        <w:rPr>
          <w:b/>
          <w:bCs/>
        </w:rPr>
        <w:t>I</w:t>
      </w:r>
      <w:r w:rsidR="00AE581A" w:rsidRPr="006361D7">
        <w:rPr>
          <w:rStyle w:val="Strong"/>
          <w:b w:val="0"/>
          <w:bCs w:val="0"/>
        </w:rPr>
        <w:t>nstitutional quality (including legal systems and reliability of institutions) positively affects income levels and GDP growth in low- and middle-income countries</w:t>
      </w:r>
      <w:r w:rsidR="006361D7" w:rsidRPr="006361D7">
        <w:rPr>
          <w:b/>
          <w:bCs/>
        </w:rPr>
        <w:t>.</w:t>
      </w:r>
      <w:r w:rsidRPr="00D8382D">
        <w:t xml:space="preserve"> Their research underscores the importance of governance structures in ensuring that increased tax revenue is effectively managed and allocated toward sectors that enhance productive capacity. Without robust institutional mechanisms, the potential of increased revenue to stimulate economic development may be severely constrained, leading to suboptimal economic outcomes.</w:t>
      </w:r>
    </w:p>
    <w:p w14:paraId="0553F006" w14:textId="77777777" w:rsidR="008025A3" w:rsidRPr="00D8382D" w:rsidRDefault="008025A3" w:rsidP="00D8382D">
      <w:pPr>
        <w:pStyle w:val="NormalWeb"/>
        <w:spacing w:line="480" w:lineRule="auto"/>
        <w:jc w:val="both"/>
      </w:pPr>
      <w:r w:rsidRPr="00D8382D">
        <w:t xml:space="preserve">The role of domestic revenue mobilization is also evident within broader global economic contexts. The OECD Economic Outlook (2025) emphasizes that fiscal policy, trade policies, investment flows, and efficient domestic revenue collection collectively shape GDP trajectories, particularly in developing nations. For countries like Nigeria, expanding tax revenue is essential for financing long-term development initiatives while minimizing overreliance on external borrowing or oil-dependent revenues. Muhammad and Ibrahim (2024) found a statistically significant positive relationship between tax revenue components and GDP in Nigeria, highlighting that Value Added Tax (VAT) exerts the strongest impact, followed by </w:t>
      </w:r>
      <w:r w:rsidRPr="00D8382D">
        <w:lastRenderedPageBreak/>
        <w:t>other tax categories, including petroleum profit tax. These findings support the theoretical assertion that diversified and efficient tax systems are instrumental in promoting sustainable economic growth.</w:t>
      </w:r>
    </w:p>
    <w:p w14:paraId="002BCCE2" w14:textId="7367032A" w:rsidR="008025A3" w:rsidRPr="00D8382D" w:rsidRDefault="008025A3" w:rsidP="00D8382D">
      <w:pPr>
        <w:pStyle w:val="NormalWeb"/>
        <w:spacing w:line="480" w:lineRule="auto"/>
        <w:jc w:val="both"/>
      </w:pPr>
      <w:r w:rsidRPr="00D8382D">
        <w:t xml:space="preserve">Significant reforms in revenue collection mechanisms have yielded measurable improvements in economic performance. Igwe and Ugwuanyi (2024) evaluated Nigeria’s revenue mobilization before and after the introduction of the Treasury Single Account (TSA) and concluded that centralized, transparent collection mechanisms substantially improve economic growth. By minimizing leakages and enhancing fiscal discipline, such reforms strengthen government capacity to allocate resources effectively. Comparative experiences in other African countries reinforce this perspective. Kenya’s </w:t>
      </w:r>
      <w:proofErr w:type="spellStart"/>
      <w:r w:rsidRPr="00D8382D">
        <w:t>iTax</w:t>
      </w:r>
      <w:proofErr w:type="spellEnd"/>
      <w:r w:rsidRPr="00D8382D">
        <w:t xml:space="preserve"> system and Rwanda’s E-Tax platform have considerably increased tax-to-GDP ratios, enhancing fiscal capacity and enabling governments to fund critical socio-economic development projects (</w:t>
      </w:r>
      <w:r w:rsidR="006E30D8">
        <w:t>OECD 2025</w:t>
      </w:r>
      <w:r w:rsidRPr="00D8382D">
        <w:t>). These examples illustrate the transformative potential of digital tax administration systems in expanding revenue mobilization and contributing to economic development.</w:t>
      </w:r>
    </w:p>
    <w:p w14:paraId="2B5F9E25" w14:textId="4E12DD2C" w:rsidR="008025A3" w:rsidRPr="00D8382D" w:rsidRDefault="008025A3" w:rsidP="00D8382D">
      <w:pPr>
        <w:pStyle w:val="NormalWeb"/>
        <w:spacing w:line="480" w:lineRule="auto"/>
        <w:jc w:val="both"/>
      </w:pPr>
      <w:r w:rsidRPr="00D8382D">
        <w:t xml:space="preserve">Empirical studies within Nigeria also underscore the impact of electronic tax systems on GDP. </w:t>
      </w:r>
      <w:proofErr w:type="spellStart"/>
      <w:r w:rsidR="00BA20E7">
        <w:t>Aj</w:t>
      </w:r>
      <w:r w:rsidR="000B7D94">
        <w:t>a</w:t>
      </w:r>
      <w:r w:rsidRPr="00D8382D">
        <w:t>ero</w:t>
      </w:r>
      <w:proofErr w:type="spellEnd"/>
      <w:r w:rsidRPr="00D8382D">
        <w:t xml:space="preserve"> et al. (202</w:t>
      </w:r>
      <w:r w:rsidR="00195660">
        <w:t>5</w:t>
      </w:r>
      <w:r w:rsidRPr="00D8382D">
        <w:t>) conducted a causal analysis linking electronic tax platforms to GDP growth and found that automation and digitalization of tax processes significantly improve compliance and revenue collection efficiency. By streamlining payment systems, enhancing transparency, and reducing opportunities for corruption, electronic tax platforms augment the financial capacity of governments, allowing greater investment in public infrastructure and social services that drive economic growth. Complementing these findings,</w:t>
      </w:r>
      <w:r w:rsidR="002762FB" w:rsidRPr="002762FB">
        <w:rPr>
          <w:rFonts w:ascii="Aptos" w:eastAsia="Aptos" w:hAnsi="Aptos" w:cs="Arial"/>
          <w:kern w:val="2"/>
          <w:sz w:val="22"/>
          <w:szCs w:val="22"/>
          <w:lang w:eastAsia="en-US"/>
          <w14:ligatures w14:val="standardContextual"/>
        </w:rPr>
        <w:t xml:space="preserve"> World Bank. (2025</w:t>
      </w:r>
      <w:r w:rsidR="00B934DE">
        <w:rPr>
          <w:rFonts w:ascii="Aptos" w:eastAsia="Aptos" w:hAnsi="Aptos" w:cs="Arial"/>
          <w:kern w:val="2"/>
          <w:sz w:val="22"/>
          <w:szCs w:val="22"/>
          <w:lang w:eastAsia="en-US"/>
          <w14:ligatures w14:val="standardContextual"/>
        </w:rPr>
        <w:t>)</w:t>
      </w:r>
      <w:r w:rsidR="00B934DE">
        <w:t xml:space="preserve"> </w:t>
      </w:r>
      <w:r w:rsidR="00B934DE" w:rsidRPr="00D8382D">
        <w:t>observed</w:t>
      </w:r>
      <w:r w:rsidRPr="00D8382D">
        <w:t xml:space="preserve"> that states implementing electronic </w:t>
      </w:r>
      <w:r w:rsidR="00C32511">
        <w:t>tax</w:t>
      </w:r>
      <w:r w:rsidRPr="00D8382D">
        <w:t xml:space="preserve"> systems exhibited higher revenue performance and more efficient fiscal utilization, suggesting a direct pathway through which e-tax adoption influences macroeconomic outcomes.</w:t>
      </w:r>
    </w:p>
    <w:p w14:paraId="0E42B315" w14:textId="36E9561F" w:rsidR="008025A3" w:rsidRPr="00D8382D" w:rsidRDefault="008025A3" w:rsidP="00D8382D">
      <w:pPr>
        <w:pStyle w:val="NormalWeb"/>
        <w:spacing w:line="480" w:lineRule="auto"/>
        <w:jc w:val="both"/>
      </w:pPr>
      <w:r w:rsidRPr="00D8382D">
        <w:lastRenderedPageBreak/>
        <w:t>The adoption of electronic tax systems has, therefore, emerged as a critical instrument for bridging the gap between revenue generation and economic development. Digital platforms enhance compliance, reduce administrative costs, and expand the taxpayer base, thereby improving the overall efficiency of the tax system (</w:t>
      </w:r>
      <w:r w:rsidR="00637652">
        <w:t>OECD</w:t>
      </w:r>
      <w:r w:rsidRPr="00D8382D">
        <w:t xml:space="preserve"> 2020). The integration of technology into tax administration also strengthens institutional capacity, facilitates better governance, and promotes accountability, all of which are essential for maximizing the developmental impact of government spending. Experiences from Nigeria, Kenya, Rwanda, and India demonstrate that well-implemented e-tax systems can unlock substantial economic benefits, enhancing both GDP growth and societal welfare. Strengthening tax systems particularly through electronic platforms thus remains a strategic pathway for achieving sustainable economic development and improving the quality of life of citizens.</w:t>
      </w:r>
    </w:p>
    <w:p w14:paraId="1C25D3D1" w14:textId="2CA1F260" w:rsidR="002D4BA5" w:rsidRPr="00D8382D" w:rsidRDefault="008025A3" w:rsidP="00D8382D">
      <w:pPr>
        <w:pStyle w:val="NormalWeb"/>
        <w:spacing w:line="480" w:lineRule="auto"/>
        <w:jc w:val="both"/>
      </w:pPr>
      <w:r w:rsidRPr="00D8382D">
        <w:t>GDP serves as a fundamental indicator of economic output, while economic development reflects the broader qualitative improvements in societal well-being. Revenue mobilization through taxation, particularly via electronic tax systems, enhances fiscal capacity, improves compliance, and strengthens governance. These mechanisms collectively facilitate investments in infrastructure, education, healthcare, and social welfare, thereby driving sustainable economic growth. As such, the strategic adoption of digital taxation platforms represents an essential policy tool for Nigeria, enabling the government to effectively harness domestic resources to support long-term development objectives and societal progress.</w:t>
      </w:r>
    </w:p>
    <w:p w14:paraId="1C25D3D2" w14:textId="77777777" w:rsidR="002D4BA5" w:rsidRPr="00D8382D" w:rsidRDefault="00E6707A" w:rsidP="00D8382D">
      <w:pPr>
        <w:pStyle w:val="Heading2"/>
        <w:spacing w:line="480" w:lineRule="auto"/>
        <w:rPr>
          <w:rFonts w:ascii="Times New Roman" w:hAnsi="Times New Roman" w:cs="Times New Roman"/>
          <w:b/>
          <w:bCs/>
        </w:rPr>
      </w:pPr>
      <w:bookmarkStart w:id="25" w:name="_Toc223681468"/>
      <w:r w:rsidRPr="00D8382D">
        <w:rPr>
          <w:rFonts w:ascii="Times New Roman" w:hAnsi="Times New Roman" w:cs="Times New Roman"/>
          <w:b/>
          <w:bCs/>
        </w:rPr>
        <w:t>2.1.2 Manual Revenue Generation</w:t>
      </w:r>
      <w:bookmarkEnd w:id="25"/>
    </w:p>
    <w:p w14:paraId="4F593B72" w14:textId="76811E90" w:rsidR="00D0341C" w:rsidRPr="00D8382D" w:rsidRDefault="00D0341C" w:rsidP="00D8382D">
      <w:pPr>
        <w:pStyle w:val="NormalWeb"/>
        <w:spacing w:line="480" w:lineRule="auto"/>
        <w:jc w:val="both"/>
      </w:pPr>
      <w:r w:rsidRPr="00D8382D">
        <w:t xml:space="preserve">Manual tax revenue generation remains a foundational pillar of public finance in many developing economies, particularly in contexts where digital infrastructure is limited or where informal economic activities dominate. Manual tax systems involve the physical registration of taxpayers, assessment of tax liabilities through field inspections or printed guidelines, </w:t>
      </w:r>
      <w:r w:rsidRPr="00D8382D">
        <w:lastRenderedPageBreak/>
        <w:t xml:space="preserve">collection of payments via cash or bank drafts, and manual record-keeping. Despite the global shift toward digital and automated tax platforms, manual tax administration continues to play a critical role in mobilizing revenue, especially at the subnational level where electronic systems may be limited or inaccessible (Audu et al., 2023; Olasunkanmi &amp; </w:t>
      </w:r>
      <w:proofErr w:type="spellStart"/>
      <w:r w:rsidRPr="00D8382D">
        <w:t>Adejuwon</w:t>
      </w:r>
      <w:proofErr w:type="spellEnd"/>
      <w:r w:rsidRPr="00D8382D">
        <w:t>, 2023).</w:t>
      </w:r>
    </w:p>
    <w:p w14:paraId="2D4A7615" w14:textId="77777777" w:rsidR="00D0341C" w:rsidRPr="00D8382D" w:rsidRDefault="00D0341C" w:rsidP="00D8382D">
      <w:pPr>
        <w:pStyle w:val="NormalWeb"/>
        <w:spacing w:line="480" w:lineRule="auto"/>
        <w:jc w:val="both"/>
      </w:pPr>
      <w:r w:rsidRPr="00D8382D">
        <w:t xml:space="preserve">Recent empirical studies highlight the continued relevance of manual tax systems in Nigeria. </w:t>
      </w:r>
      <w:proofErr w:type="spellStart"/>
      <w:r w:rsidRPr="00D8382D">
        <w:t>Ezeala</w:t>
      </w:r>
      <w:proofErr w:type="spellEnd"/>
      <w:r w:rsidRPr="00D8382D">
        <w:t xml:space="preserve"> et al. (2024) emphasize that while electronic taxation has enhanced revenue generation in urban </w:t>
      </w:r>
      <w:proofErr w:type="spellStart"/>
      <w:r w:rsidRPr="00D8382D">
        <w:t>centers</w:t>
      </w:r>
      <w:proofErr w:type="spellEnd"/>
      <w:r w:rsidRPr="00D8382D">
        <w:t xml:space="preserve">, manual systems remain indispensable in rural and semi-urban areas, where infrastructural and technological challenges persist. These challenges include limited internet access, low digital literacy, and a predominance of informal economic activity. In these contexts, the adaptability of manual tax systems allows tax authorities to maintain fiscal engagement with taxpayers who may otherwise be excluded from formal revenue channels. Similarly, </w:t>
      </w:r>
      <w:proofErr w:type="spellStart"/>
      <w:r w:rsidRPr="00D8382D">
        <w:t>Junju</w:t>
      </w:r>
      <w:proofErr w:type="spellEnd"/>
      <w:r w:rsidRPr="00D8382D">
        <w:t xml:space="preserve"> (2023) notes that the personal interaction inherent in manual tax collection fosters trust between taxpayers and tax officials, which is essential for compliance and voluntary payment, particularly in rural communities where social cohesion influences civic </w:t>
      </w:r>
      <w:proofErr w:type="spellStart"/>
      <w:r w:rsidRPr="00D8382D">
        <w:t>behavior</w:t>
      </w:r>
      <w:proofErr w:type="spellEnd"/>
      <w:r w:rsidRPr="00D8382D">
        <w:t>.</w:t>
      </w:r>
    </w:p>
    <w:p w14:paraId="1CA0CC29" w14:textId="391B22F6" w:rsidR="00D0341C" w:rsidRPr="00D8382D" w:rsidRDefault="00D0341C" w:rsidP="005B5016">
      <w:pPr>
        <w:pStyle w:val="NormalWeb"/>
        <w:spacing w:line="480" w:lineRule="auto"/>
        <w:jc w:val="both"/>
      </w:pPr>
      <w:r w:rsidRPr="00D8382D">
        <w:t xml:space="preserve">Manual tax administration also remains significant for value-added tax (VAT) collection. Olasunkanmi and </w:t>
      </w:r>
      <w:proofErr w:type="spellStart"/>
      <w:r w:rsidRPr="00D8382D">
        <w:t>Adejuwon</w:t>
      </w:r>
      <w:proofErr w:type="spellEnd"/>
      <w:r w:rsidRPr="00D8382D">
        <w:t xml:space="preserve"> (2023) argue that, although less efficient than automated systems, manual VAT processes provide crucial revenue support in transitional economies with uneven access to technology. Audu et al. (2023) further assert that in local government areas dominated by informal businesses, community-based tax agents and field audits are central to expanding the tax base and ensuring compliance. Their study shows that well-managed manual collection can generate substantial revenue even in areas without robust digital infrastructure. </w:t>
      </w:r>
    </w:p>
    <w:p w14:paraId="5FC51423" w14:textId="1C6A00E9" w:rsidR="00D0341C" w:rsidRPr="00D8382D" w:rsidRDefault="00D0341C" w:rsidP="005B5016">
      <w:pPr>
        <w:pStyle w:val="NormalWeb"/>
        <w:spacing w:line="480" w:lineRule="auto"/>
        <w:jc w:val="both"/>
      </w:pPr>
      <w:r w:rsidRPr="00D8382D">
        <w:t xml:space="preserve">The intersection of manual and digital tax collection has become an area of growing interest in recent literature. Audu and Ishola (2021) propose hybrid models that combine manual systems </w:t>
      </w:r>
      <w:r w:rsidRPr="00D8382D">
        <w:lastRenderedPageBreak/>
        <w:t xml:space="preserve">with handheld devices, mobile applications, or tablet-based reporting, enhancing efficiency while ensuring inclusivity. This approach mitigates the risk of excluding vulnerable populations from taxation due to technological barriers. </w:t>
      </w:r>
    </w:p>
    <w:p w14:paraId="06B37423" w14:textId="3597F689" w:rsidR="000F2246" w:rsidRPr="00D8382D" w:rsidRDefault="00D0341C" w:rsidP="00FC5F6B">
      <w:pPr>
        <w:pStyle w:val="NormalWeb"/>
        <w:spacing w:line="480" w:lineRule="auto"/>
        <w:jc w:val="both"/>
      </w:pPr>
      <w:r w:rsidRPr="00D8382D">
        <w:t xml:space="preserve">Despite its limitations, manual tax revenue generation remains a critical tool in Nigeria’s fiscal architecture. </w:t>
      </w:r>
      <w:proofErr w:type="spellStart"/>
      <w:r w:rsidRPr="00862909">
        <w:rPr>
          <w:color w:val="000000" w:themeColor="text1"/>
        </w:rPr>
        <w:t>Efuntade</w:t>
      </w:r>
      <w:proofErr w:type="spellEnd"/>
      <w:r w:rsidRPr="00862909">
        <w:rPr>
          <w:color w:val="000000" w:themeColor="text1"/>
        </w:rPr>
        <w:t xml:space="preserve"> (2020) </w:t>
      </w:r>
      <w:r w:rsidRPr="00D8382D">
        <w:t xml:space="preserve">finds that manual VAT collection continues to contribute significantly to government revenue, demonstrating the system’s resilience in contexts of uneven digital adoption. Recent studies have also reinforced the role of manual tax collection in ensuring equity and inclusivity. For instance, </w:t>
      </w:r>
      <w:proofErr w:type="spellStart"/>
      <w:r w:rsidR="00FC5F6B">
        <w:t>Ogungbesan</w:t>
      </w:r>
      <w:proofErr w:type="spellEnd"/>
      <w:r w:rsidR="00FC5F6B">
        <w:t>, S. S.</w:t>
      </w:r>
      <w:r w:rsidRPr="00D8382D">
        <w:t xml:space="preserve"> (202</w:t>
      </w:r>
      <w:r w:rsidR="00FC5F6B">
        <w:t>4</w:t>
      </w:r>
      <w:r w:rsidRPr="00D8382D">
        <w:t xml:space="preserve">) show that manual tax systems can enhance compliance among small-scale and informal enterprises by providing tailored assistance, flexible assessment schedules, and direct engagement with taxpayers. </w:t>
      </w:r>
    </w:p>
    <w:p w14:paraId="2E7D3846" w14:textId="6C2DEC5B" w:rsidR="000F2246" w:rsidRPr="00D8382D" w:rsidRDefault="00E6707A" w:rsidP="00D8382D">
      <w:pPr>
        <w:pStyle w:val="Heading3"/>
        <w:spacing w:line="480" w:lineRule="auto"/>
        <w:rPr>
          <w:rFonts w:ascii="Times New Roman" w:hAnsi="Times New Roman" w:cs="Times New Roman"/>
          <w:b/>
          <w:bCs/>
        </w:rPr>
      </w:pPr>
      <w:bookmarkStart w:id="26" w:name="_Toc223681469"/>
      <w:r w:rsidRPr="00D8382D">
        <w:rPr>
          <w:rFonts w:ascii="Times New Roman" w:hAnsi="Times New Roman" w:cs="Times New Roman"/>
          <w:b/>
          <w:bCs/>
        </w:rPr>
        <w:t>2.1.2.1 Manual Pay as you Earn (PAYE)</w:t>
      </w:r>
      <w:bookmarkEnd w:id="26"/>
    </w:p>
    <w:p w14:paraId="65189486" w14:textId="7455EFB7" w:rsidR="000F2246" w:rsidRPr="00D8382D" w:rsidRDefault="000F2246" w:rsidP="00D8382D">
      <w:pPr>
        <w:pStyle w:val="NormalWeb"/>
        <w:spacing w:line="480" w:lineRule="auto"/>
        <w:jc w:val="both"/>
      </w:pPr>
      <w:r w:rsidRPr="00D8382D">
        <w:t xml:space="preserve">Manual Pay-As-You-Earn (PAYE) remains a fundamental mechanism for administering personal income tax in many developing economies, particularly in regions where digital infrastructure is limited or where informal employment is pervasive (Audu et al., 2023). At its core, the manual PAYE system involves the physical computation of employees’ gross income, encompassing salaries, allowances, bonuses, and other benefits, followed by the application of statutory reliefs such as pension contributions, National Housing Fund (NHF) contributions, and life insurance premiums. This process enables employers to determine taxable income in accordance with prevailing tax regulations. Progressive tax rates, as outlined in the Personal Income Tax Act (PITA) 2011 (as amended), are then applied to calculate the tax liability, which is subsequently deducted from employees’ monthly remuneration. Employers remit the deducted tax physically to the relevant State Internal Revenue Service (SIRS) while maintaining handwritten records and submitting periodic and annual compliance reports such as Form H1 and Form G (Audu et al., 2023; Olasunkanmi &amp; </w:t>
      </w:r>
      <w:proofErr w:type="spellStart"/>
      <w:r w:rsidRPr="00D8382D">
        <w:t>Adejuwon</w:t>
      </w:r>
      <w:proofErr w:type="spellEnd"/>
      <w:r w:rsidRPr="00D8382D">
        <w:t>, 2023).</w:t>
      </w:r>
    </w:p>
    <w:p w14:paraId="7B06C76C" w14:textId="2B1BBB8C" w:rsidR="000F2246" w:rsidRPr="00D8382D" w:rsidRDefault="000F2246" w:rsidP="00413108">
      <w:pPr>
        <w:pStyle w:val="NormalWeb"/>
        <w:spacing w:line="480" w:lineRule="auto"/>
        <w:jc w:val="both"/>
      </w:pPr>
      <w:r w:rsidRPr="00D8382D">
        <w:lastRenderedPageBreak/>
        <w:t xml:space="preserve">Despite the global trend toward digitalization, manual PAYE continues to play a critical role in revenue collection, especially in local government areas where digital systems are not yet fully operational. Audu et al. (2023) observe that the predominance of informal employment, low internet penetration, and limited access to modern computing tools make manual PAYE indispensable in ensuring that the government captures a significant portion of taxable income. In transitional economies, where digital literacy is low and access to technology is uneven, Olasunkanmi and </w:t>
      </w:r>
      <w:proofErr w:type="spellStart"/>
      <w:r w:rsidRPr="00D8382D">
        <w:t>Adejuwon</w:t>
      </w:r>
      <w:proofErr w:type="spellEnd"/>
      <w:r w:rsidRPr="00D8382D">
        <w:t xml:space="preserve"> (2023) argue that manual systems provide continuity in revenue mobilization while safeguarding inclusivity for taxpayers who may be excluded from electronic platforms. </w:t>
      </w:r>
    </w:p>
    <w:p w14:paraId="4E1D65E8" w14:textId="17D796F6" w:rsidR="000F2246" w:rsidRPr="00D8382D" w:rsidRDefault="000F2246" w:rsidP="00E67363">
      <w:pPr>
        <w:pStyle w:val="NormalWeb"/>
        <w:spacing w:line="480" w:lineRule="auto"/>
        <w:jc w:val="both"/>
      </w:pPr>
      <w:r w:rsidRPr="00D8382D">
        <w:t xml:space="preserve">A key advantage of manual PAYE is its capacity to foster direct engagement between employers and tax authorities, which can enhance compliance, trust, and voluntary participation in the tax system. </w:t>
      </w:r>
      <w:proofErr w:type="spellStart"/>
      <w:r w:rsidRPr="00D8382D">
        <w:t>Junju</w:t>
      </w:r>
      <w:proofErr w:type="spellEnd"/>
      <w:r w:rsidRPr="00D8382D">
        <w:t xml:space="preserve"> (2023) emphasizes that personal interactions inherent in manual processes allow tax officers to educate taxpayers, clarify ambiguities, and address grievances in real time. This interpersonal approach not only strengthens the taxpayer-government relationship but also reduces the incidence of errors and evasion, which are often exacerbated in fully automated systems when taxpayers lack understanding or access to digital platforms.</w:t>
      </w:r>
      <w:r w:rsidR="00E67363">
        <w:t xml:space="preserve"> Despite the growing adoption of digital tax platforms, manual Pay-As-You-Earn (PAYE) systems remain a critical mechanism for ensuring tax compliance, particularly among populations with limited access to digital infrastructure. Research indicates that taxpayers in rural and peri-urban areas often face barriers to fully utilizing electronic tax services due to poor connectivity, limited digital literacy, and informal employment structures (Adebayo &amp; </w:t>
      </w:r>
      <w:proofErr w:type="spellStart"/>
      <w:r w:rsidR="00E67363">
        <w:t>Alayande</w:t>
      </w:r>
      <w:proofErr w:type="spellEnd"/>
      <w:r w:rsidR="00E67363">
        <w:t xml:space="preserve">, 2023). In such contexts, manual PAYE administration acts as a bridging mechanism, allowing tax authorities to engage directly with taxpayers, provide tailored assistance, and implement flexible collection strategies. This approach not only sustains revenue mobilization </w:t>
      </w:r>
      <w:r w:rsidR="00E67363">
        <w:lastRenderedPageBreak/>
        <w:t>but also enhances equity and inclusivity, ensuring that economically vulnerable and digitally inactive populations are not excluded from formal taxation processes.</w:t>
      </w:r>
    </w:p>
    <w:p w14:paraId="58DB4FDE" w14:textId="49476B39" w:rsidR="000F2246" w:rsidRPr="00D8382D" w:rsidRDefault="000F2246" w:rsidP="0010665D">
      <w:pPr>
        <w:pStyle w:val="NormalWeb"/>
        <w:spacing w:line="480" w:lineRule="auto"/>
        <w:jc w:val="both"/>
      </w:pPr>
      <w:r w:rsidRPr="00D8382D">
        <w:t>Nevertheless, manual PAYE systems are not without challenges. Poor record-keeping, delayed remittances, and errors in tax computation can undermine the effectiveness of revenue mobilization and erode fiscal capacity (</w:t>
      </w:r>
      <w:proofErr w:type="spellStart"/>
      <w:r w:rsidRPr="00D8382D">
        <w:t>Efuntade</w:t>
      </w:r>
      <w:proofErr w:type="spellEnd"/>
      <w:r w:rsidRPr="00D8382D">
        <w:t xml:space="preserve">, 2020). </w:t>
      </w:r>
      <w:r w:rsidR="0010665D">
        <w:t xml:space="preserve">In developing economies, where digital infrastructure is uneven and a significant portion of the population participates in the informal sector, hybrid tax administration approaches that combine manual processes with mobile or simplified digital tools have been increasingly recognized as effective strategies to enhance efficiency and inclusivity. Manual PAYE systems remain vital in bridging the gap for taxpayers who are not digitally active, particularly in rural and peri-urban areas, ensuring that revenue collection mechanisms remain equitable (Adebayo &amp; </w:t>
      </w:r>
      <w:proofErr w:type="spellStart"/>
      <w:r w:rsidR="0010665D">
        <w:t>Alayande</w:t>
      </w:r>
      <w:proofErr w:type="spellEnd"/>
      <w:r w:rsidR="0010665D">
        <w:t xml:space="preserve">, 2023). Complementing these traditional mechanisms, mobile payment platforms and digital aids have been shown to broaden the tax base and simplify compliance for otherwise hard-to-reach taxpayers. </w:t>
      </w:r>
      <w:proofErr w:type="spellStart"/>
      <w:r w:rsidR="0010665D">
        <w:t>Apeti</w:t>
      </w:r>
      <w:proofErr w:type="spellEnd"/>
      <w:r w:rsidR="0010665D">
        <w:t xml:space="preserve"> and Edoh (2023) demonstrate that mobile money adoption in developing countries significantly improves tax revenue performance by making payment processes more accessible, effectively integrating digital solutions with existing manual systems.</w:t>
      </w:r>
    </w:p>
    <w:p w14:paraId="12304E2E" w14:textId="74640081" w:rsidR="000F2246" w:rsidRPr="00D8382D" w:rsidRDefault="000F2246" w:rsidP="0010665D">
      <w:pPr>
        <w:pStyle w:val="NormalWeb"/>
        <w:spacing w:line="480" w:lineRule="auto"/>
        <w:jc w:val="both"/>
      </w:pPr>
      <w:r w:rsidRPr="00D8382D">
        <w:t xml:space="preserve">Recent empirical studies underscore the continuing importance of manual PAYE in Nigeria’s fiscal architecture. Audu et al. (2023) demonstrate that local government areas relying predominantly on manual PAYE systems maintain relatively stable revenue inflows despite low technological penetration. Similarly, Olasunkanmi and </w:t>
      </w:r>
      <w:proofErr w:type="spellStart"/>
      <w:r w:rsidRPr="00D8382D">
        <w:t>Adejuwon</w:t>
      </w:r>
      <w:proofErr w:type="spellEnd"/>
      <w:r w:rsidRPr="00D8382D">
        <w:t xml:space="preserve"> (2023) note that in regions where taxpayers lack access to internet or computer-based filing platforms, manual systems ensure continuity of revenue generation and prevent exclusion of informal sector workers. </w:t>
      </w:r>
    </w:p>
    <w:p w14:paraId="39204994" w14:textId="357D4ED3" w:rsidR="00CE4A18" w:rsidRPr="00D8382D" w:rsidRDefault="00E6707A" w:rsidP="00D8382D">
      <w:pPr>
        <w:pStyle w:val="Heading3"/>
        <w:spacing w:line="480" w:lineRule="auto"/>
        <w:rPr>
          <w:rFonts w:ascii="Times New Roman" w:hAnsi="Times New Roman" w:cs="Times New Roman"/>
          <w:b/>
          <w:bCs/>
        </w:rPr>
      </w:pPr>
      <w:bookmarkStart w:id="27" w:name="_Toc223681470"/>
      <w:r w:rsidRPr="00D8382D">
        <w:rPr>
          <w:rFonts w:ascii="Times New Roman" w:hAnsi="Times New Roman" w:cs="Times New Roman"/>
          <w:b/>
          <w:bCs/>
        </w:rPr>
        <w:lastRenderedPageBreak/>
        <w:t>2.1.2.</w:t>
      </w:r>
      <w:r w:rsidR="00677774" w:rsidRPr="00D8382D">
        <w:rPr>
          <w:rFonts w:ascii="Times New Roman" w:hAnsi="Times New Roman" w:cs="Times New Roman"/>
          <w:b/>
          <w:bCs/>
        </w:rPr>
        <w:t>2</w:t>
      </w:r>
      <w:r w:rsidRPr="00D8382D">
        <w:rPr>
          <w:rFonts w:ascii="Times New Roman" w:hAnsi="Times New Roman" w:cs="Times New Roman"/>
          <w:b/>
          <w:bCs/>
        </w:rPr>
        <w:t xml:space="preserve"> Manual Direct Assessment</w:t>
      </w:r>
      <w:bookmarkEnd w:id="27"/>
    </w:p>
    <w:p w14:paraId="70624C17" w14:textId="2E88D4E2" w:rsidR="00CE4A18" w:rsidRPr="00D8382D" w:rsidRDefault="00CE4A18" w:rsidP="00D8382D">
      <w:pPr>
        <w:pStyle w:val="NormalWeb"/>
        <w:spacing w:line="480" w:lineRule="auto"/>
        <w:jc w:val="both"/>
      </w:pPr>
      <w:r w:rsidRPr="00D8382D">
        <w:t>Direct assessment tax is a personalized and context-sensitive approach to income taxation, primarily targeted at self-employed individuals, entrepreneurs, and participants in the informal sector who are not captured under formal payroll systems (</w:t>
      </w:r>
      <w:r w:rsidR="0097058A">
        <w:t>Bello</w:t>
      </w:r>
      <w:r w:rsidRPr="00D8382D">
        <w:t xml:space="preserve"> et al., 2</w:t>
      </w:r>
      <w:r w:rsidR="0097058A">
        <w:t>023</w:t>
      </w:r>
      <w:r w:rsidRPr="00D8382D">
        <w:t xml:space="preserve">). </w:t>
      </w:r>
      <w:r w:rsidR="00847B22">
        <w:t xml:space="preserve">While Pay-As-You-Earn (PAYE) systems automatically deduct taxes from salaries, simplifying compliance for formal sector employees, they are inherently limited in capturing income from self-employed individuals, entrepreneurs, and participants in the informal sector (Adebayo &amp; </w:t>
      </w:r>
      <w:proofErr w:type="spellStart"/>
      <w:r w:rsidR="00847B22">
        <w:t>Alayande</w:t>
      </w:r>
      <w:proofErr w:type="spellEnd"/>
      <w:r w:rsidR="00847B22">
        <w:t xml:space="preserve">, 2023). To address this gap, </w:t>
      </w:r>
      <w:r w:rsidR="00847B22" w:rsidRPr="00847B22">
        <w:rPr>
          <w:rStyle w:val="Strong"/>
          <w:b w:val="0"/>
          <w:bCs w:val="0"/>
        </w:rPr>
        <w:t>direct assessment tax</w:t>
      </w:r>
      <w:r w:rsidR="00847B22">
        <w:t xml:space="preserve"> provides a more personalized and context-sensitive approach. Under this system, taxpayers declare their income, which is then evaluated manually by tax authorities who may verify returns, review records, and adjust assessments based on available information (Bello, </w:t>
      </w:r>
      <w:proofErr w:type="spellStart"/>
      <w:r w:rsidR="00847B22">
        <w:t>Dandago</w:t>
      </w:r>
      <w:proofErr w:type="spellEnd"/>
      <w:r w:rsidR="00847B22">
        <w:t>, &amp; Samaila, 2023). This method often involves field inspections, cross-checking financial information, and using local knowledge to estimate fair tax liabilities where formal documentation is unavailable. Direct assessment, therefore, complements PAYE by ensuring that revenue collection mechanisms are inclusive, capturing taxpayers outside the formal payroll system while allowing for adaptive and responsive administration in diverse economic contexts</w:t>
      </w:r>
    </w:p>
    <w:p w14:paraId="060DF65C" w14:textId="42136984" w:rsidR="00CE4A18" w:rsidRPr="00D8382D" w:rsidRDefault="00CE4A18" w:rsidP="00D8382D">
      <w:pPr>
        <w:pStyle w:val="NormalWeb"/>
        <w:spacing w:line="480" w:lineRule="auto"/>
        <w:jc w:val="both"/>
      </w:pPr>
      <w:r w:rsidRPr="00D8382D">
        <w:t xml:space="preserve">The process of direct assessment begins with </w:t>
      </w:r>
      <w:r w:rsidRPr="00D8382D">
        <w:rPr>
          <w:rStyle w:val="Strong"/>
          <w:b w:val="0"/>
          <w:bCs w:val="0"/>
        </w:rPr>
        <w:t>self-assessment</w:t>
      </w:r>
      <w:r w:rsidRPr="00D8382D">
        <w:rPr>
          <w:b/>
          <w:bCs/>
        </w:rPr>
        <w:t>,</w:t>
      </w:r>
      <w:r w:rsidRPr="00D8382D">
        <w:t xml:space="preserve"> where taxpayers voluntarily declare their earnings and submit tax returns to the relevant State Internal Revenue Service (SIRS). This process fosters a sense of ownership and accountability in revenue compliance.</w:t>
      </w:r>
      <w:r w:rsidR="00847B22" w:rsidRPr="00847B22">
        <w:t xml:space="preserve"> </w:t>
      </w:r>
      <w:r w:rsidR="00847B22">
        <w:t xml:space="preserve">According to the Nigeria Tax Administration Act (2025), if a taxpayer fails to file returns or declares income inaccurately, the tax authority is authorized to determine the amount of tax due </w:t>
      </w:r>
      <w:r w:rsidR="00847B22">
        <w:rPr>
          <w:rStyle w:val="Emphasis"/>
        </w:rPr>
        <w:t>to the best of its judgment</w:t>
      </w:r>
      <w:r w:rsidR="00847B22">
        <w:t xml:space="preserve"> and issue an assessment based on that determination effectively allowing tax officers to estimate income and liabilities where reliable data are not available.</w:t>
      </w:r>
      <w:r w:rsidRPr="00D8382D">
        <w:t xml:space="preserve"> Field visitation and taxpayer profiling are therefore central to the direct assessment process, as </w:t>
      </w:r>
      <w:r w:rsidRPr="00D8382D">
        <w:lastRenderedPageBreak/>
        <w:t>they provide tax authorities with critical insights into business operations, asset holdings, expenditure patterns, and overall capacity to pay (EIRS, 202</w:t>
      </w:r>
      <w:r w:rsidR="006C7192">
        <w:t>3</w:t>
      </w:r>
      <w:r w:rsidRPr="00D8382D">
        <w:t>). Such context-driven evaluation enables state governments to administer taxes equitably and efficiently.</w:t>
      </w:r>
    </w:p>
    <w:p w14:paraId="7C76F377" w14:textId="2B509E94" w:rsidR="00CE4A18" w:rsidRPr="00D8382D" w:rsidRDefault="009778F5" w:rsidP="00BF7403">
      <w:pPr>
        <w:pStyle w:val="NormalWeb"/>
        <w:spacing w:line="480" w:lineRule="auto"/>
        <w:jc w:val="both"/>
      </w:pPr>
      <w:r>
        <w:t xml:space="preserve">Empirical studies underscore the strategic importance of direct assessment and inclusive taxation approaches for fiscal inclusion in Nigeria’s large informal economy where a significant proportion of economic activity occurs outside formal structures and conventional payroll systems  showing that tailored assessment mechanisms can improve compliance among micro and small enterprises and support broader revenue mobilisation efforts (Bello, </w:t>
      </w:r>
      <w:proofErr w:type="spellStart"/>
      <w:r>
        <w:t>Dandago</w:t>
      </w:r>
      <w:proofErr w:type="spellEnd"/>
      <w:r>
        <w:t xml:space="preserve">, &amp; Samaila, 2023; Aina, 2025). </w:t>
      </w:r>
      <w:proofErr w:type="spellStart"/>
      <w:r>
        <w:t>Adegun</w:t>
      </w:r>
      <w:proofErr w:type="spellEnd"/>
      <w:r w:rsidRPr="00D8382D">
        <w:t xml:space="preserve"> </w:t>
      </w:r>
      <w:r w:rsidR="00CE4A18" w:rsidRPr="00D8382D">
        <w:t>et al. (2023) highlight that direct assessment expands the tax net and</w:t>
      </w:r>
      <w:r>
        <w:t xml:space="preserve"> a positive and significant impact on IGR in Ondo</w:t>
      </w:r>
      <w:r w:rsidR="00CE4A18" w:rsidRPr="00D8382D">
        <w:t xml:space="preserve">. </w:t>
      </w:r>
      <w:proofErr w:type="spellStart"/>
      <w:r w:rsidR="00CE4A18" w:rsidRPr="00D8382D">
        <w:t>Raheed</w:t>
      </w:r>
      <w:proofErr w:type="spellEnd"/>
      <w:r w:rsidR="00CE4A18" w:rsidRPr="00D8382D">
        <w:t xml:space="preserve"> (2020) adds that taxpayer knowledge and awareness are significant determinants of compliance, suggesting that educational campaigns and community engagement can further improve voluntary adherence to tax obligations.</w:t>
      </w:r>
    </w:p>
    <w:p w14:paraId="7A670AE5" w14:textId="0477A79D" w:rsidR="00CE4A18" w:rsidRDefault="00CE4A18" w:rsidP="00D8382D">
      <w:pPr>
        <w:pStyle w:val="NormalWeb"/>
        <w:spacing w:line="480" w:lineRule="auto"/>
        <w:jc w:val="both"/>
      </w:pPr>
      <w:r w:rsidRPr="00D8382D">
        <w:t xml:space="preserve">While digital tax administration continues to expand in urban and semi-urban regions, direct assessment remains indispensable in ensuring </w:t>
      </w:r>
      <w:r w:rsidRPr="001D1013">
        <w:rPr>
          <w:rStyle w:val="Strong"/>
          <w:b w:val="0"/>
          <w:bCs w:val="0"/>
        </w:rPr>
        <w:t>inclusive revenue mobilization</w:t>
      </w:r>
      <w:r w:rsidRPr="001D1013">
        <w:rPr>
          <w:b/>
          <w:bCs/>
        </w:rPr>
        <w:t>.</w:t>
      </w:r>
      <w:r w:rsidR="001D1013">
        <w:rPr>
          <w:b/>
          <w:bCs/>
        </w:rPr>
        <w:t xml:space="preserve"> </w:t>
      </w:r>
      <w:r w:rsidR="001D1013">
        <w:t>In many regions where Internet connectivity, digital literacy, and access to electronic filing platforms are limited, manual assessment processes continue to provide a practical means for tax authorities to reach untaxed populations, help prevent revenue leakages, and maintain fiscal equity ensuring that both formal and informal economic actors are captured within the tax net (</w:t>
      </w:r>
      <w:proofErr w:type="spellStart"/>
      <w:r w:rsidR="001D1013">
        <w:t>Omodero</w:t>
      </w:r>
      <w:proofErr w:type="spellEnd"/>
      <w:r w:rsidR="001D1013">
        <w:t xml:space="preserve"> and Ekundayo, 2025). </w:t>
      </w:r>
      <w:r w:rsidRPr="00D8382D">
        <w:t>Additionally, the adaptability of direct assessment enables tax authorities to tailor tax obligations to specific business models, seasonal income fluctuations, and local economic conditions, making it a highly context-sensitive instrument.</w:t>
      </w:r>
    </w:p>
    <w:p w14:paraId="7319B6EC" w14:textId="5C9938D2" w:rsidR="00F15D62" w:rsidRPr="00D8382D" w:rsidRDefault="00F15D62" w:rsidP="00D8382D">
      <w:pPr>
        <w:pStyle w:val="NormalWeb"/>
        <w:spacing w:line="480" w:lineRule="auto"/>
        <w:jc w:val="both"/>
      </w:pPr>
      <w:r>
        <w:t xml:space="preserve">In many developing contexts, hybrid approaches that integrate direct assessment with digital tools and information technology have been shown to enhance tax administration efficiency, </w:t>
      </w:r>
      <w:r>
        <w:lastRenderedPageBreak/>
        <w:t>reduce errors, and improve record</w:t>
      </w:r>
      <w:r>
        <w:noBreakHyphen/>
        <w:t>keeping, thus supporting broader revenue mobilisation efforts alongside traditional methods. For example, research on tax administration in Nigeria demonstrates that the deployment of information technology significantly improves administrative efficiency and data accuracy, complementing conventional assessment practices and strengthening overall tax compliance and revenue performance (</w:t>
      </w:r>
      <w:proofErr w:type="spellStart"/>
      <w:r>
        <w:t>Ikilidih</w:t>
      </w:r>
      <w:proofErr w:type="spellEnd"/>
      <w:r>
        <w:t xml:space="preserve"> et al ,2024).</w:t>
      </w:r>
    </w:p>
    <w:p w14:paraId="1C25D3E0" w14:textId="77777777" w:rsidR="002D4BA5" w:rsidRPr="00D8382D" w:rsidRDefault="00E6707A" w:rsidP="00D8382D">
      <w:pPr>
        <w:pStyle w:val="Heading3"/>
        <w:spacing w:line="480" w:lineRule="auto"/>
        <w:rPr>
          <w:rFonts w:ascii="Times New Roman" w:hAnsi="Times New Roman" w:cs="Times New Roman"/>
          <w:b/>
          <w:bCs/>
        </w:rPr>
      </w:pPr>
      <w:bookmarkStart w:id="28" w:name="_Toc223681471"/>
      <w:r w:rsidRPr="00D8382D">
        <w:rPr>
          <w:rFonts w:ascii="Times New Roman" w:hAnsi="Times New Roman" w:cs="Times New Roman"/>
          <w:b/>
          <w:bCs/>
        </w:rPr>
        <w:t xml:space="preserve">2.1.2.3 </w:t>
      </w:r>
      <w:bookmarkStart w:id="29" w:name="_Hlk203407541"/>
      <w:r w:rsidRPr="00D8382D">
        <w:rPr>
          <w:rFonts w:ascii="Times New Roman" w:hAnsi="Times New Roman" w:cs="Times New Roman"/>
          <w:b/>
          <w:bCs/>
        </w:rPr>
        <w:t>Manual Road Taxes</w:t>
      </w:r>
      <w:bookmarkEnd w:id="28"/>
      <w:bookmarkEnd w:id="29"/>
    </w:p>
    <w:p w14:paraId="2F3EBEF6" w14:textId="6648A830" w:rsidR="004A7124" w:rsidRPr="00D8382D" w:rsidRDefault="004A7124" w:rsidP="00D8382D">
      <w:pPr>
        <w:pStyle w:val="NormalWeb"/>
        <w:spacing w:line="480" w:lineRule="auto"/>
        <w:jc w:val="both"/>
      </w:pPr>
      <w:r w:rsidRPr="00D8382D">
        <w:t xml:space="preserve">Road taxes are fiscal instruments levied on vehicle owners and road users, primarily intended to finance the construction, maintenance, and regulation of transportation infrastructure. Beyond revenue generation, road taxes serve an economic function by managing externalities such as congestion, pollution, and road wear and tear (Appah &amp; Isele, 2024; Global Infrastructure Hub, 2022). In Nigeria, road taxes encompass vehicle registration fees, tolls, inspection levies, and annual road use charges. Historically, these taxes have been collected manually, with officers stationed at toll booths, inspection </w:t>
      </w:r>
      <w:proofErr w:type="spellStart"/>
      <w:r w:rsidRPr="00D8382D">
        <w:t>centers</w:t>
      </w:r>
      <w:proofErr w:type="spellEnd"/>
      <w:r w:rsidRPr="00D8382D">
        <w:t xml:space="preserve">, and local revenue offices. </w:t>
      </w:r>
      <w:r w:rsidR="00C21C4D">
        <w:t>Several studies highlight that while manual tax collection has historically underpinned fiscal operations, its reliance on outdated processes and limited technological integration renders it increasingly inefficient, prone to leakages, and misaligned with the growing demands of modern infrastructure development. Broader tax administration analyses further show that dependence on manual systems contributes to delays, inaccuracies, and challenges in compliance monitoring, which undermines revenue mobilisation and infrastructure financing capacity (Akinyele and Rayudu, 2023).</w:t>
      </w:r>
    </w:p>
    <w:p w14:paraId="1530A35C" w14:textId="0E195739" w:rsidR="004A7124" w:rsidRPr="00D8382D" w:rsidRDefault="004A7124" w:rsidP="002E21F0">
      <w:pPr>
        <w:pStyle w:val="NormalWeb"/>
        <w:spacing w:line="480" w:lineRule="auto"/>
        <w:jc w:val="both"/>
      </w:pPr>
      <w:r w:rsidRPr="00D8382D">
        <w:t xml:space="preserve">Empirical studies reveal significant challenges in Nigeria’s manual road tax systems. Olayemi and </w:t>
      </w:r>
      <w:proofErr w:type="spellStart"/>
      <w:r w:rsidRPr="00D8382D">
        <w:t>Odunlade</w:t>
      </w:r>
      <w:proofErr w:type="spellEnd"/>
      <w:r w:rsidRPr="00D8382D">
        <w:t xml:space="preserve"> (2025), in their analysis of Ogun State, found that although road taxes were collected through traditional, manual mechanisms, the contribution of these revenues to tangible infrastructure development was statistically insignificant. The researchers attributed </w:t>
      </w:r>
      <w:r w:rsidRPr="00D8382D">
        <w:lastRenderedPageBreak/>
        <w:t xml:space="preserve">this outcome to weak allocation mechanisms, administrative bottlenecks, and fragmented oversight among multiple agencies. Ibrahim Asare (2025) further critiques conventional toll collection methods, noting that they often exacerbate traffic congestion, increase fuel consumption, and yield lower revenues than potential, suggesting integration with vehicle registration systems as a corrective measure. </w:t>
      </w:r>
      <w:r w:rsidR="002E21F0">
        <w:t>Studies examining tax administration challenges note that manual road tax and other revenue collection processes are often lacking in transparency and susceptible to corruption and leakage, underscoring the argument for adopting digitised or intelligent transport and tax collection systems to enhance accountability, reduce leakages, and improve compliance (</w:t>
      </w:r>
      <w:proofErr w:type="spellStart"/>
      <w:r w:rsidR="002E21F0">
        <w:t>Omodero</w:t>
      </w:r>
      <w:proofErr w:type="spellEnd"/>
      <w:r w:rsidR="002E21F0">
        <w:t xml:space="preserve"> &amp; Ekundayo, 2025).</w:t>
      </w:r>
    </w:p>
    <w:p w14:paraId="05F7B88C" w14:textId="551D069B" w:rsidR="004A7124" w:rsidRPr="00D8382D" w:rsidRDefault="004A7124" w:rsidP="00841D33">
      <w:pPr>
        <w:pStyle w:val="NormalWeb"/>
        <w:spacing w:line="480" w:lineRule="auto"/>
        <w:jc w:val="both"/>
      </w:pPr>
      <w:r w:rsidRPr="00D8382D">
        <w:t>Accountability and enforcement remain major limitations of manual systems. Appah and Isele (2024) observe that while road taxes contribute significantly to transport sector funding, fragmented responsibilities among agencies—such as the Federal Road Safety Commission (FRSC), Joint Tax Board (JTB), and Vehicle Inspection Officers (</w:t>
      </w:r>
      <w:proofErr w:type="spellStart"/>
      <w:r w:rsidRPr="00D8382D">
        <w:t>VIOs</w:t>
      </w:r>
      <w:proofErr w:type="spellEnd"/>
      <w:r w:rsidRPr="00D8382D">
        <w:t>)—often lead to duplication, inefficiency, and taxpayer fatigue.</w:t>
      </w:r>
      <w:r w:rsidR="002E21F0" w:rsidRPr="002E21F0">
        <w:t xml:space="preserve"> </w:t>
      </w:r>
      <w:r w:rsidR="002E21F0">
        <w:t xml:space="preserve">Estimates from government authorities indicate that Nigeria requires more than </w:t>
      </w:r>
      <w:r w:rsidR="002E21F0" w:rsidRPr="002E21F0">
        <w:rPr>
          <w:rStyle w:val="Strong"/>
          <w:b w:val="0"/>
          <w:bCs w:val="0"/>
        </w:rPr>
        <w:t>₦16</w:t>
      </w:r>
      <w:r w:rsidR="002E21F0" w:rsidRPr="002E21F0">
        <w:rPr>
          <w:rStyle w:val="Strong"/>
          <w:rFonts w:ascii="Arial" w:hAnsi="Arial" w:cs="Arial"/>
          <w:b w:val="0"/>
          <w:bCs w:val="0"/>
        </w:rPr>
        <w:t> </w:t>
      </w:r>
      <w:r w:rsidR="002E21F0" w:rsidRPr="002E21F0">
        <w:rPr>
          <w:rStyle w:val="Strong"/>
          <w:b w:val="0"/>
          <w:bCs w:val="0"/>
        </w:rPr>
        <w:t>trillion</w:t>
      </w:r>
      <w:r w:rsidR="002E21F0">
        <w:t xml:space="preserve"> to complete inherited road projects nationwide, a level of funding far beyond what outdated manual tax collection systems currently generate, highlighting the need for modernised and more effective revenue mechanisms (Pulse Nigeria, 2024).</w:t>
      </w:r>
      <w:r w:rsidRPr="00D8382D">
        <w:t xml:space="preserve"> </w:t>
      </w:r>
    </w:p>
    <w:p w14:paraId="0B6F8836" w14:textId="77777777" w:rsidR="004A7124" w:rsidRPr="00D8382D" w:rsidRDefault="004A7124" w:rsidP="00D8382D">
      <w:pPr>
        <w:pStyle w:val="NormalWeb"/>
        <w:spacing w:line="480" w:lineRule="auto"/>
        <w:jc w:val="both"/>
      </w:pPr>
      <w:r w:rsidRPr="00D8382D">
        <w:t xml:space="preserve">Globally, the link between efficient tax systems and infrastructure-driven economic growth has been well established. The Global Infrastructure Hub (2022) notes that effective fiscal mobilization, when coupled with strategic infrastructure investment, can create multiplier effects that enhance GDP growth, employment, and productivity. Conversely, manual road tax systems, with their inherent inefficiencies and opacity, are ill-suited to modern fiscal planning and sustainable infrastructure development. Oluwasegun and Joseph (2020) advocate for </w:t>
      </w:r>
      <w:r w:rsidRPr="00D8382D">
        <w:lastRenderedPageBreak/>
        <w:t>linking road tax payments to tangible infrastructure outcomes, arguing that visible benefits enhance taxpayer morale and civic engagement. They caution, however, that manual systems hinder this linkage by limiting transparency, tracking, and accountability.</w:t>
      </w:r>
    </w:p>
    <w:p w14:paraId="128CEB10" w14:textId="797282DA" w:rsidR="004A7124" w:rsidRPr="00D8382D" w:rsidRDefault="004A7124" w:rsidP="00D8382D">
      <w:pPr>
        <w:pStyle w:val="NormalWeb"/>
        <w:spacing w:line="480" w:lineRule="auto"/>
        <w:jc w:val="both"/>
      </w:pPr>
      <w:r w:rsidRPr="00D8382D">
        <w:t xml:space="preserve">In response to these challenges, scholars and practitioners increasingly advocate for the </w:t>
      </w:r>
      <w:r w:rsidRPr="00D8382D">
        <w:rPr>
          <w:rStyle w:val="Strong"/>
          <w:b w:val="0"/>
          <w:bCs w:val="0"/>
        </w:rPr>
        <w:t>digitization of road tax administration</w:t>
      </w:r>
      <w:r w:rsidRPr="00D8382D">
        <w:t xml:space="preserve">. Automated toll systems, electronic vehicle registration, and integrated revenue management platforms are identified as critical solutions to enhance compliance, reduce leakages, and improve service delivery (Olayemi &amp; </w:t>
      </w:r>
      <w:proofErr w:type="spellStart"/>
      <w:r w:rsidRPr="00D8382D">
        <w:t>Odunlade</w:t>
      </w:r>
      <w:proofErr w:type="spellEnd"/>
      <w:r w:rsidRPr="00D8382D">
        <w:t>, 2025; Niyonkuru et al., 2024; Andersen Nigeria, 2024). Digital platforms facilitate real-time monitoring of payments, enable data-driven enforcement, and reduce the operational bottlenecks associated with manual processes. They also provide policymakers with reliable revenue forecasts, enabling better fiscal planning and prioritization of critical infrastructure projects.</w:t>
      </w:r>
    </w:p>
    <w:p w14:paraId="1C25D3E6" w14:textId="77777777" w:rsidR="002D4BA5" w:rsidRPr="00D8382D" w:rsidRDefault="00E6707A" w:rsidP="00D8382D">
      <w:pPr>
        <w:pStyle w:val="Heading3"/>
        <w:spacing w:line="480" w:lineRule="auto"/>
        <w:rPr>
          <w:rFonts w:ascii="Times New Roman" w:hAnsi="Times New Roman" w:cs="Times New Roman"/>
          <w:b/>
          <w:bCs/>
        </w:rPr>
      </w:pPr>
      <w:bookmarkStart w:id="30" w:name="_Toc223681472"/>
      <w:r w:rsidRPr="00D8382D">
        <w:rPr>
          <w:rFonts w:ascii="Times New Roman" w:hAnsi="Times New Roman" w:cs="Times New Roman"/>
          <w:b/>
          <w:bCs/>
        </w:rPr>
        <w:t>2.1.2.4 Manual Ministries, Departments and Agencies (MDAs) Revenue</w:t>
      </w:r>
      <w:bookmarkEnd w:id="30"/>
    </w:p>
    <w:p w14:paraId="6CA401AA" w14:textId="7AD5650D" w:rsidR="00C96B16" w:rsidRPr="00D8382D" w:rsidRDefault="00C96B16" w:rsidP="00D8382D">
      <w:pPr>
        <w:pStyle w:val="NormalWeb"/>
        <w:spacing w:line="480" w:lineRule="auto"/>
        <w:jc w:val="both"/>
      </w:pPr>
      <w:r w:rsidRPr="00D8382D">
        <w:rPr>
          <w:color w:val="000000" w:themeColor="text1"/>
        </w:rPr>
        <w:t xml:space="preserve">Manual revenue </w:t>
      </w:r>
      <w:r w:rsidRPr="00D8382D">
        <w:t xml:space="preserve">collection by Nigeria’s Ministries, Departments, and Agencies (MDAs) remains a foundational component of public finance administration. Traditionally, MDAs have relied on </w:t>
      </w:r>
      <w:r w:rsidRPr="00D8382D">
        <w:rPr>
          <w:rStyle w:val="Strong"/>
          <w:b w:val="0"/>
          <w:bCs w:val="0"/>
        </w:rPr>
        <w:t>physical documentation, cash payments, and human-led enforcement</w:t>
      </w:r>
      <w:r w:rsidRPr="00D8382D">
        <w:t xml:space="preserve"> to mobilize tax and non-tax revenue (EIRS, 2024). This approach has historically enabled governments to reach underserved populations, particularly in regions where digital infrastructure is limited, or taxpayer digital literacy is low. Despite these advantages, manual revenue systems have increasingly come under scrutiny due to their inefficiency, lack of transparency, susceptibility to corruption, and limited accountability mechanisms (Hassan, 2021; </w:t>
      </w:r>
      <w:proofErr w:type="spellStart"/>
      <w:r w:rsidRPr="00D8382D">
        <w:t>Owenvbiugie</w:t>
      </w:r>
      <w:proofErr w:type="spellEnd"/>
      <w:r w:rsidRPr="00D8382D">
        <w:t>, 2020).</w:t>
      </w:r>
    </w:p>
    <w:p w14:paraId="6AE0BB9C" w14:textId="77777777" w:rsidR="00C96B16" w:rsidRPr="00D8382D" w:rsidRDefault="00C96B16" w:rsidP="00D8382D">
      <w:pPr>
        <w:pStyle w:val="NormalWeb"/>
        <w:spacing w:line="480" w:lineRule="auto"/>
        <w:jc w:val="both"/>
      </w:pPr>
      <w:r w:rsidRPr="00D8382D">
        <w:t xml:space="preserve">The </w:t>
      </w:r>
      <w:r w:rsidRPr="00D8382D">
        <w:rPr>
          <w:rStyle w:val="Strong"/>
          <w:b w:val="0"/>
          <w:bCs w:val="0"/>
        </w:rPr>
        <w:t>Nigeria Tax Administration Act (2025)</w:t>
      </w:r>
      <w:r w:rsidRPr="00D8382D">
        <w:t xml:space="preserve"> seeks to modernize revenue operations across MDAs, introducing reforms such as mandatory Tax Identification Number (TIN) registration, </w:t>
      </w:r>
      <w:r w:rsidRPr="00D8382D">
        <w:lastRenderedPageBreak/>
        <w:t xml:space="preserve">monthly filing obligations, and the deployment of </w:t>
      </w:r>
      <w:r w:rsidRPr="00D8382D">
        <w:rPr>
          <w:rStyle w:val="Strong"/>
          <w:b w:val="0"/>
          <w:bCs w:val="0"/>
        </w:rPr>
        <w:t>Electronic Fiscal Systems (EFS</w:t>
      </w:r>
      <w:r w:rsidRPr="00D8382D">
        <w:rPr>
          <w:rStyle w:val="Strong"/>
        </w:rPr>
        <w:t>)</w:t>
      </w:r>
      <w:r w:rsidRPr="00D8382D">
        <w:t xml:space="preserve"> to track and reconcile revenue inflows in real time. These reforms are designed to enhance operational efficiency, reduce leakages, and strengthen compliance. However, Uba (2025) cautions that implementation gaps—particularly in digitally underserved and rural regions—may hinder the effectiveness of these reforms, leaving MDAs reliant on legacy manual systems in practice.</w:t>
      </w:r>
    </w:p>
    <w:p w14:paraId="4A8A3C64" w14:textId="77777777" w:rsidR="00C96B16" w:rsidRPr="00D8382D" w:rsidRDefault="00C96B16" w:rsidP="00D8382D">
      <w:pPr>
        <w:pStyle w:val="NormalWeb"/>
        <w:spacing w:line="480" w:lineRule="auto"/>
        <w:jc w:val="both"/>
      </w:pPr>
      <w:r w:rsidRPr="00D8382D">
        <w:t xml:space="preserve">EIRS (2024) documents the continuing prevalence of </w:t>
      </w:r>
      <w:r w:rsidRPr="00D8382D">
        <w:rPr>
          <w:rStyle w:val="Strong"/>
          <w:b w:val="0"/>
          <w:bCs w:val="0"/>
        </w:rPr>
        <w:t>manual processes</w:t>
      </w:r>
      <w:r w:rsidRPr="00D8382D">
        <w:t xml:space="preserve"> within MDAs, including field assessments, paper-based computation of tax liabilities, and cash remittances. Officers often conduct site visits, engage in manual verification of records, and maintain handwritten ledgers to track revenue collections. While these practices have contributed to </w:t>
      </w:r>
      <w:r w:rsidRPr="00D8382D">
        <w:rPr>
          <w:rStyle w:val="Strong"/>
          <w:b w:val="0"/>
          <w:bCs w:val="0"/>
        </w:rPr>
        <w:t>Internally Generated Revenue (IGR)</w:t>
      </w:r>
      <w:r w:rsidRPr="00D8382D">
        <w:t xml:space="preserve"> in past decades, they are increasingly inefficient and prone to errors, underreporting, and administrative bottlenecks. Jung (2023), in the International Monetary Fund’s Selected Issues Papers, highlights Nigeria’s persistently low tax-to-GDP ratio of 7.3%, emphasizing that reliance on manual systems hampers revenue mobilization and limits fiscal resilience. He recommends automation, rationalization of tax incentives, and integration of digital monitoring tools to improve efficiency and compliance.</w:t>
      </w:r>
    </w:p>
    <w:p w14:paraId="343BB7BF" w14:textId="77777777" w:rsidR="00C96B16" w:rsidRPr="00D8382D" w:rsidRDefault="00C96B16" w:rsidP="00D8382D">
      <w:pPr>
        <w:pStyle w:val="NormalWeb"/>
        <w:spacing w:line="480" w:lineRule="auto"/>
        <w:jc w:val="both"/>
      </w:pPr>
      <w:r w:rsidRPr="00D8382D">
        <w:t xml:space="preserve">Empirical research emphasizes that </w:t>
      </w:r>
      <w:r w:rsidRPr="00D8382D">
        <w:rPr>
          <w:rStyle w:val="Strong"/>
          <w:b w:val="0"/>
          <w:bCs w:val="0"/>
        </w:rPr>
        <w:t>manual systems hinder transparency and erode taxpayer trust</w:t>
      </w:r>
      <w:r w:rsidRPr="00D8382D">
        <w:rPr>
          <w:b/>
          <w:bCs/>
        </w:rPr>
        <w:t xml:space="preserve">, </w:t>
      </w:r>
      <w:r w:rsidRPr="00D8382D">
        <w:t xml:space="preserve">which are critical determinants of tax morale and voluntary compliance. </w:t>
      </w:r>
      <w:proofErr w:type="spellStart"/>
      <w:r w:rsidRPr="00D8382D">
        <w:t>Adinoge</w:t>
      </w:r>
      <w:proofErr w:type="spellEnd"/>
      <w:r w:rsidRPr="00D8382D">
        <w:t xml:space="preserve"> et al. (2022) argue that effective revenue administration requires feedback mechanisms that allow taxpayers to track how their contributions are utilized. Manual methods typically lack such mechanisms, reducing citizen confidence and increasing the likelihood of evasion. Hassan (2021) identifies corruption, insufficient staffing, and weak supervisory structures as persistent obstacles to effective manual collection. Similarly, </w:t>
      </w:r>
      <w:proofErr w:type="spellStart"/>
      <w:r w:rsidRPr="00D8382D">
        <w:t>Ogunbela</w:t>
      </w:r>
      <w:proofErr w:type="spellEnd"/>
      <w:r w:rsidRPr="00D8382D">
        <w:t xml:space="preserve"> et al. (2021) note that manual methods often lack centralized databases, making it difficult to monitor compliance, reconcile collections, or enforce penalties systematically. </w:t>
      </w:r>
      <w:proofErr w:type="spellStart"/>
      <w:r w:rsidRPr="00D8382D">
        <w:t>Kiabel</w:t>
      </w:r>
      <w:proofErr w:type="spellEnd"/>
      <w:r w:rsidRPr="00D8382D">
        <w:t xml:space="preserve"> (2020) emphasizes that effective tax </w:t>
      </w:r>
      <w:r w:rsidRPr="00D8382D">
        <w:lastRenderedPageBreak/>
        <w:t xml:space="preserve">administration requires timely data processing and automated compliance checks, functions that are inherently limited in manual systems. </w:t>
      </w:r>
      <w:proofErr w:type="spellStart"/>
      <w:r w:rsidRPr="00D8382D">
        <w:t>Owenvbiugie</w:t>
      </w:r>
      <w:proofErr w:type="spellEnd"/>
      <w:r w:rsidRPr="00D8382D">
        <w:t xml:space="preserve"> (2020) further highlights vulnerabilities such as fraud, underreporting, and poor reconciliation practices, which compromise the integrity of MDA revenue streams.</w:t>
      </w:r>
    </w:p>
    <w:p w14:paraId="7204F80B" w14:textId="77777777" w:rsidR="00C96B16" w:rsidRPr="00D8382D" w:rsidRDefault="00C96B16" w:rsidP="00D8382D">
      <w:pPr>
        <w:pStyle w:val="NormalWeb"/>
        <w:spacing w:line="480" w:lineRule="auto"/>
        <w:jc w:val="both"/>
      </w:pPr>
      <w:r w:rsidRPr="00D8382D">
        <w:t xml:space="preserve">Despite these limitations, manual collection continues to contribute to Nigeria’s fiscal operations, particularly in regions where electronic platforms have not yet been deployed or are poorly supported. However, recent literature overwhelmingly advocates for </w:t>
      </w:r>
      <w:r w:rsidRPr="00D8382D">
        <w:rPr>
          <w:rStyle w:val="Strong"/>
          <w:b w:val="0"/>
          <w:bCs w:val="0"/>
        </w:rPr>
        <w:t>digitization, capacity building, and inter-agency coordination</w:t>
      </w:r>
      <w:r w:rsidRPr="00D8382D">
        <w:rPr>
          <w:b/>
          <w:bCs/>
        </w:rPr>
        <w:t xml:space="preserve"> </w:t>
      </w:r>
      <w:r w:rsidRPr="00D8382D">
        <w:t>as critical reforms. Digital systems—ranging from electronic filing and payment platforms to centralized revenue databases—can enhance transparency, reduce leakages, streamline compliance checks, and provide real-time analytics to support fiscal planning (Uba, 2025; Jung, 2023; EIRS, 2024). Integrating manual collection processes with electronic solutions, such as hybrid reporting tools and mobile payment platforms, can retain the inclusivity of manual systems while mitigating inefficiencies and errors.</w:t>
      </w:r>
    </w:p>
    <w:p w14:paraId="78BBCD8C" w14:textId="59B5E239" w:rsidR="005E548C" w:rsidRPr="00D8382D" w:rsidRDefault="00C96B16" w:rsidP="00D8382D">
      <w:pPr>
        <w:pStyle w:val="NormalWeb"/>
        <w:spacing w:line="480" w:lineRule="auto"/>
        <w:jc w:val="both"/>
      </w:pPr>
      <w:r w:rsidRPr="00D8382D">
        <w:t xml:space="preserve">Moreover, </w:t>
      </w:r>
      <w:r w:rsidRPr="00D8382D">
        <w:rPr>
          <w:rStyle w:val="Strong"/>
          <w:b w:val="0"/>
          <w:bCs w:val="0"/>
        </w:rPr>
        <w:t>inter-agency coordination</w:t>
      </w:r>
      <w:r w:rsidRPr="00D8382D">
        <w:t xml:space="preserve"> is essential to harmonize revenue collection and enforcement responsibilities among MDAs, the Joint Tax Board (JTB), and other regulatory bodies. Disjointed operations across agencies often lead to duplication, administrative fatigue, and compliance gaps, undermining revenue mobilization (</w:t>
      </w:r>
      <w:proofErr w:type="spellStart"/>
      <w:r w:rsidRPr="00D8382D">
        <w:t>Owenvbiugie</w:t>
      </w:r>
      <w:proofErr w:type="spellEnd"/>
      <w:r w:rsidRPr="00D8382D">
        <w:t>, 2020). Capacity-building initiatives, including training for staff on digital tools, standardized reporting procedures, and audit protocols, are critical to transitioning from a predominantly manual system to an efficient, accountable, and transparent revenue collection framework.</w:t>
      </w:r>
    </w:p>
    <w:p w14:paraId="1C25D3EC" w14:textId="5C2C8BCC" w:rsidR="002D4BA5" w:rsidRPr="00917F01" w:rsidRDefault="00E6707A" w:rsidP="00D8382D">
      <w:pPr>
        <w:pStyle w:val="Heading3"/>
        <w:spacing w:line="480" w:lineRule="auto"/>
        <w:rPr>
          <w:rFonts w:ascii="Times New Roman" w:hAnsi="Times New Roman" w:cs="Times New Roman"/>
          <w:b/>
          <w:bCs/>
          <w:color w:val="auto"/>
        </w:rPr>
      </w:pPr>
      <w:bookmarkStart w:id="31" w:name="_Toc223681473"/>
      <w:r w:rsidRPr="00917F01">
        <w:rPr>
          <w:rFonts w:ascii="Times New Roman" w:hAnsi="Times New Roman" w:cs="Times New Roman"/>
          <w:b/>
          <w:bCs/>
          <w:color w:val="auto"/>
        </w:rPr>
        <w:lastRenderedPageBreak/>
        <w:t>2.1.2.4.1 Manual Ground Rent/Land Use Charge</w:t>
      </w:r>
      <w:r w:rsidR="009D5443" w:rsidRPr="00917F01">
        <w:rPr>
          <w:rFonts w:ascii="Times New Roman" w:hAnsi="Times New Roman" w:cs="Times New Roman"/>
          <w:b/>
          <w:bCs/>
          <w:color w:val="auto"/>
        </w:rPr>
        <w:t xml:space="preserve"> </w:t>
      </w:r>
      <w:r w:rsidR="001039E5" w:rsidRPr="00917F01">
        <w:rPr>
          <w:rFonts w:ascii="Times New Roman" w:hAnsi="Times New Roman" w:cs="Times New Roman"/>
          <w:b/>
          <w:bCs/>
          <w:color w:val="auto"/>
        </w:rPr>
        <w:t>(MDA</w:t>
      </w:r>
      <w:r w:rsidR="00824251" w:rsidRPr="00917F01">
        <w:rPr>
          <w:rFonts w:ascii="Times New Roman" w:hAnsi="Times New Roman" w:cs="Times New Roman"/>
          <w:b/>
          <w:bCs/>
          <w:color w:val="auto"/>
        </w:rPr>
        <w:t>)</w:t>
      </w:r>
      <w:bookmarkEnd w:id="31"/>
    </w:p>
    <w:p w14:paraId="44CBDAC0" w14:textId="77777777" w:rsidR="00C96B16" w:rsidRPr="00D8382D" w:rsidRDefault="00C96B16" w:rsidP="00D8382D">
      <w:pPr>
        <w:pStyle w:val="NormalWeb"/>
        <w:spacing w:line="480" w:lineRule="auto"/>
        <w:jc w:val="both"/>
      </w:pPr>
      <w:r w:rsidRPr="00D8382D">
        <w:t xml:space="preserve">Manual collection of Ground Rent and Land Use Charge remains the dominant approach to property-based revenue administration in Nigeria, particularly within state and federal land registries. These fiscal instruments, mandated under the </w:t>
      </w:r>
      <w:r w:rsidRPr="00D8382D">
        <w:rPr>
          <w:rStyle w:val="Strong"/>
          <w:b w:val="0"/>
          <w:bCs w:val="0"/>
        </w:rPr>
        <w:t>Land Use Act of 1978</w:t>
      </w:r>
      <w:r w:rsidRPr="00D8382D">
        <w:t xml:space="preserve"> and subsequent state legislations, are intended to generate sustainable income from land occupancy, real estate ownership, and urban development initiatives (NIESV, 2020; Olisa </w:t>
      </w:r>
      <w:proofErr w:type="spellStart"/>
      <w:r w:rsidRPr="00D8382D">
        <w:t>Agbakoba</w:t>
      </w:r>
      <w:proofErr w:type="spellEnd"/>
      <w:r w:rsidRPr="00D8382D">
        <w:t>, 2022). Ground Rent and Land Use Charge represent critical sources of internally generated revenue (IGR) for state and local governments, supporting infrastructural development, urban planning, and public service provision. However, the reliance on manual systems has produced persistent inefficiencies, low compliance, revenue leakages, and administrative bottlenecks.</w:t>
      </w:r>
    </w:p>
    <w:p w14:paraId="5B93DB1B" w14:textId="77777777" w:rsidR="00C96B16" w:rsidRPr="00D8382D" w:rsidRDefault="00C96B16" w:rsidP="00D8382D">
      <w:pPr>
        <w:pStyle w:val="NormalWeb"/>
        <w:spacing w:line="480" w:lineRule="auto"/>
        <w:jc w:val="both"/>
      </w:pPr>
      <w:r w:rsidRPr="00D8382D">
        <w:rPr>
          <w:rStyle w:val="Strong"/>
          <w:b w:val="0"/>
          <w:bCs w:val="0"/>
        </w:rPr>
        <w:t>Ground Rent</w:t>
      </w:r>
      <w:r w:rsidRPr="00D8382D">
        <w:t xml:space="preserve"> is a statutory annual fee levied on landholders with a Certificate of Occupancy (C of O), payable irrespective of whether the land is developed or vacant. In the prevailing manual system, taxpayers submit physical documents, receive paper bills, and remit payments in cash at designated banks or revenue offices. While this traditional process enables some level of fiscal outreach, it creates numerous loopholes for corruption, record mismanagement, and delays in enforcement (</w:t>
      </w:r>
      <w:proofErr w:type="spellStart"/>
      <w:r w:rsidRPr="00D8382D">
        <w:t>Jglobal</w:t>
      </w:r>
      <w:proofErr w:type="spellEnd"/>
      <w:r w:rsidRPr="00D8382D">
        <w:t xml:space="preserve"> Properties, 2025; Enugu Real Estate Guide, 2025). Field officers are often responsible for tracking compliance, maintaining handwritten ledgers, and issuing reminders—a system prone to errors, data loss, and inconsistent application of the law.</w:t>
      </w:r>
    </w:p>
    <w:p w14:paraId="52496F1A" w14:textId="7110413B" w:rsidR="00C96B16" w:rsidRPr="00D8382D" w:rsidRDefault="00C96B16" w:rsidP="00D8382D">
      <w:pPr>
        <w:pStyle w:val="NormalWeb"/>
        <w:spacing w:line="480" w:lineRule="auto"/>
        <w:jc w:val="both"/>
      </w:pPr>
      <w:r w:rsidRPr="00D8382D">
        <w:rPr>
          <w:rStyle w:val="Strong"/>
          <w:b w:val="0"/>
          <w:bCs w:val="0"/>
        </w:rPr>
        <w:t>Land Use Charge (LUC)</w:t>
      </w:r>
      <w:r w:rsidRPr="00D8382D">
        <w:rPr>
          <w:b/>
          <w:bCs/>
        </w:rPr>
        <w:t>,</w:t>
      </w:r>
      <w:r w:rsidRPr="00D8382D">
        <w:t xml:space="preserve"> particularly in urban </w:t>
      </w:r>
      <w:proofErr w:type="spellStart"/>
      <w:r w:rsidRPr="00D8382D">
        <w:t>centers</w:t>
      </w:r>
      <w:proofErr w:type="spellEnd"/>
      <w:r w:rsidRPr="00D8382D">
        <w:t xml:space="preserve"> like Lagos, consolidates multiple property levies—including Ground Rent, Tenement Rate, and </w:t>
      </w:r>
      <w:proofErr w:type="spellStart"/>
      <w:r w:rsidRPr="00D8382D">
        <w:t>Neighborhood</w:t>
      </w:r>
      <w:proofErr w:type="spellEnd"/>
      <w:r w:rsidRPr="00D8382D">
        <w:t xml:space="preserve"> Improvement Levyinto a single annual property tax. The </w:t>
      </w:r>
      <w:r w:rsidRPr="00D8382D">
        <w:rPr>
          <w:rStyle w:val="Strong"/>
          <w:b w:val="0"/>
          <w:bCs w:val="0"/>
        </w:rPr>
        <w:t>Lagos State Land Use Charge Law (2020)</w:t>
      </w:r>
      <w:r w:rsidRPr="00D8382D">
        <w:t xml:space="preserve"> sets rates between 0.0394% and 0.394%, depending on property classification. Despite the simplification, manual valuation and billing methods undermine transparency and accuracy, often resulting in disputes between property owners and revenue authorities. </w:t>
      </w:r>
      <w:proofErr w:type="spellStart"/>
      <w:r w:rsidRPr="00D8382D">
        <w:t>Jglobal</w:t>
      </w:r>
      <w:proofErr w:type="spellEnd"/>
      <w:r w:rsidRPr="00D8382D">
        <w:t xml:space="preserve"> Properties </w:t>
      </w:r>
      <w:r w:rsidRPr="00D8382D">
        <w:lastRenderedPageBreak/>
        <w:t xml:space="preserve">(2025) and Enugu Real Estate Guide (2025) note that many property owners remain unaware of their obligations or are unable to track prior payments, which exacerbates non-compliance and revenue loss. In some states, existing digital platforms such as the </w:t>
      </w:r>
      <w:r w:rsidRPr="00D8382D">
        <w:rPr>
          <w:rStyle w:val="Strong"/>
          <w:b w:val="0"/>
          <w:bCs w:val="0"/>
        </w:rPr>
        <w:t>Abuja Geographic Information System (AGIS)</w:t>
      </w:r>
      <w:r w:rsidRPr="00D8382D">
        <w:t xml:space="preserve"> remain heavily paper-based, limiting the potential for real-time processing, enforcement, and data-driven decision-making.</w:t>
      </w:r>
    </w:p>
    <w:p w14:paraId="66381F8B" w14:textId="7387E0C8" w:rsidR="00C96B16" w:rsidRPr="00D8382D" w:rsidRDefault="00C96B16" w:rsidP="00D8382D">
      <w:pPr>
        <w:pStyle w:val="NormalWeb"/>
        <w:spacing w:line="480" w:lineRule="auto"/>
        <w:jc w:val="both"/>
      </w:pPr>
      <w:r w:rsidRPr="00D8382D">
        <w:t xml:space="preserve">Recent government reports and expert commentary highlight the scale of losses arising from manual collection. Ahmed </w:t>
      </w:r>
      <w:proofErr w:type="spellStart"/>
      <w:r w:rsidRPr="00D8382D">
        <w:t>Dangiwa</w:t>
      </w:r>
      <w:proofErr w:type="spellEnd"/>
      <w:r w:rsidRPr="00D8382D">
        <w:t xml:space="preserve">, Nigeria’s Minister of Housing and Urban Development (2024), noted that trillions of naira are lost annually due to weak enforcement and fragmented manual systems. For example, in </w:t>
      </w:r>
      <w:r w:rsidRPr="00D8382D">
        <w:rPr>
          <w:rStyle w:val="Strong"/>
          <w:b w:val="0"/>
          <w:bCs w:val="0"/>
        </w:rPr>
        <w:t>Oyo State</w:t>
      </w:r>
      <w:r w:rsidRPr="00D8382D">
        <w:rPr>
          <w:b/>
          <w:bCs/>
        </w:rPr>
        <w:t>,</w:t>
      </w:r>
      <w:r w:rsidRPr="00D8382D">
        <w:t xml:space="preserve"> compliance for Land Use Charge in 2024 was only 0.61%, with ₦72 billion due but less than ₦655 million collected striking illustrations of inefficiencies arising from manual record-keeping, field dependency, and fragmented databases. Andersen Nigeria (2024) and other studies advocate for digitizing land registries, automating billing systems, and integrating payment portals with national databases to improve compliance, reduce revenue leakages, and facilitate accurate forecasting.</w:t>
      </w:r>
    </w:p>
    <w:p w14:paraId="121F154E" w14:textId="00CB401F" w:rsidR="00C96B16" w:rsidRPr="00D8382D" w:rsidRDefault="00C96B16" w:rsidP="00D8382D">
      <w:pPr>
        <w:pStyle w:val="NormalWeb"/>
        <w:spacing w:line="480" w:lineRule="auto"/>
        <w:jc w:val="both"/>
      </w:pPr>
      <w:r w:rsidRPr="00D8382D">
        <w:t xml:space="preserve">Legal and institutional challenges further compound these difficulties. Olisa </w:t>
      </w:r>
      <w:proofErr w:type="spellStart"/>
      <w:r w:rsidRPr="00D8382D">
        <w:t>Agbakoba</w:t>
      </w:r>
      <w:proofErr w:type="spellEnd"/>
      <w:r w:rsidRPr="00D8382D">
        <w:t xml:space="preserve"> (2022) warns that manual collection on federal lands may conflict with constitutional provisions, particularly when state agencies levy charges without federal consent. Similarly, the </w:t>
      </w:r>
      <w:r w:rsidRPr="00D8382D">
        <w:rPr>
          <w:rStyle w:val="Strong"/>
          <w:b w:val="0"/>
          <w:bCs w:val="0"/>
        </w:rPr>
        <w:t>Nigerian Institution of Estate Surveyors and Valuers (NIESV, 2020)</w:t>
      </w:r>
      <w:r w:rsidRPr="00D8382D">
        <w:t xml:space="preserve"> emphasize the need for professional valuation standards, noting that arbitrary assessments undermine fairness, public trust, and voluntary compliance. Kenechi et al. (2020) also highlight that outdated valuation techniques and non-transparent assessment criteria contribute to property owners’ reluctance to comply, especially in cases where assessments are perceived as arbitrary or inconsistently applied.</w:t>
      </w:r>
    </w:p>
    <w:p w14:paraId="4D8103D6" w14:textId="122AD271" w:rsidR="00C96B16" w:rsidRPr="00D8382D" w:rsidRDefault="00C96B16" w:rsidP="00D8382D">
      <w:pPr>
        <w:pStyle w:val="NormalWeb"/>
        <w:spacing w:line="480" w:lineRule="auto"/>
        <w:jc w:val="both"/>
      </w:pPr>
      <w:r w:rsidRPr="00D8382D">
        <w:t xml:space="preserve">The challenges of manual Ground Rent and Land Use Charge collection are multidimensional. They include operational inefficiency, weak data management, vulnerability to fraud, and </w:t>
      </w:r>
      <w:r w:rsidRPr="00D8382D">
        <w:lastRenderedPageBreak/>
        <w:t xml:space="preserve">limited taxpayer engagement. Moreover, manual systems fail to provide real-time visibility into revenue streams, delaying decision-making and undermining accountability. Daniel-Adebayo et al. (2022) emphasizes the </w:t>
      </w:r>
      <w:r w:rsidRPr="00D8382D">
        <w:rPr>
          <w:rStyle w:val="Strong"/>
          <w:b w:val="0"/>
          <w:bCs w:val="0"/>
        </w:rPr>
        <w:t>infrastructure expectation gap</w:t>
      </w:r>
      <w:r w:rsidRPr="00D8382D">
        <w:t>, where property owners anticipate tangible benefits from their contributions but rarely observe corresponding investment. Manual systems exacerbate this gap, eroding public trust and reducing voluntary compliance.</w:t>
      </w:r>
    </w:p>
    <w:p w14:paraId="19091D29" w14:textId="6B2056F3" w:rsidR="00BC6252" w:rsidRPr="00D8382D" w:rsidRDefault="00C96B16" w:rsidP="00D8382D">
      <w:pPr>
        <w:pStyle w:val="NormalWeb"/>
        <w:spacing w:line="480" w:lineRule="auto"/>
        <w:jc w:val="both"/>
      </w:pPr>
      <w:r w:rsidRPr="00D8382D">
        <w:t xml:space="preserve">Scholars increasingly advocate for </w:t>
      </w:r>
      <w:r w:rsidRPr="00D8382D">
        <w:rPr>
          <w:rStyle w:val="Strong"/>
          <w:b w:val="0"/>
          <w:bCs w:val="0"/>
        </w:rPr>
        <w:t>digital transformation, legal harmonization, and professionalized valuation practices</w:t>
      </w:r>
      <w:r w:rsidRPr="00D8382D">
        <w:t xml:space="preserve"> as critical reforms. Automated land registries, integrated payment platforms, and centralized databases can significantly reduce administrative bottlenecks, improve compliance tracking, and enhance transparency (Andersen Nigeria, 2024; </w:t>
      </w:r>
      <w:proofErr w:type="spellStart"/>
      <w:r w:rsidRPr="00D8382D">
        <w:t>Jglobal</w:t>
      </w:r>
      <w:proofErr w:type="spellEnd"/>
      <w:r w:rsidRPr="00D8382D">
        <w:t xml:space="preserve"> Properties, 2025). Coupled with annual property assessments conducted by registered professionals, digitization can ensure that levies are fair, consistent, and legally defensible. The integration of these reforms not only strengthens fiscal capacity but also contributes to urban development objectives by providing reliable revenue for infrastructure, housing, and social services.</w:t>
      </w:r>
    </w:p>
    <w:p w14:paraId="1C25D3F7" w14:textId="4EAB1A07" w:rsidR="002D4BA5" w:rsidRPr="00917F01" w:rsidRDefault="00E6707A" w:rsidP="00D8382D">
      <w:pPr>
        <w:pStyle w:val="Heading3"/>
        <w:spacing w:line="480" w:lineRule="auto"/>
        <w:rPr>
          <w:rFonts w:ascii="Times New Roman" w:hAnsi="Times New Roman" w:cs="Times New Roman"/>
          <w:b/>
          <w:bCs/>
          <w:color w:val="auto"/>
        </w:rPr>
      </w:pPr>
      <w:bookmarkStart w:id="32" w:name="_Toc223681474"/>
      <w:r w:rsidRPr="00917F01">
        <w:rPr>
          <w:rFonts w:ascii="Times New Roman" w:hAnsi="Times New Roman" w:cs="Times New Roman"/>
          <w:b/>
          <w:bCs/>
          <w:color w:val="auto"/>
        </w:rPr>
        <w:t>2.1.2.4.</w:t>
      </w:r>
      <w:r w:rsidR="004572C1" w:rsidRPr="00917F01">
        <w:rPr>
          <w:rFonts w:ascii="Times New Roman" w:hAnsi="Times New Roman" w:cs="Times New Roman"/>
          <w:b/>
          <w:bCs/>
          <w:color w:val="auto"/>
        </w:rPr>
        <w:t>2</w:t>
      </w:r>
      <w:r w:rsidRPr="00917F01">
        <w:rPr>
          <w:rFonts w:ascii="Times New Roman" w:hAnsi="Times New Roman" w:cs="Times New Roman"/>
          <w:b/>
          <w:bCs/>
          <w:color w:val="auto"/>
        </w:rPr>
        <w:t xml:space="preserve"> Manual Business Premises</w:t>
      </w:r>
      <w:r w:rsidR="00824251" w:rsidRPr="00917F01">
        <w:rPr>
          <w:rFonts w:ascii="Times New Roman" w:hAnsi="Times New Roman" w:cs="Times New Roman"/>
          <w:b/>
          <w:bCs/>
          <w:color w:val="auto"/>
        </w:rPr>
        <w:t xml:space="preserve"> (MDA)</w:t>
      </w:r>
      <w:bookmarkEnd w:id="32"/>
    </w:p>
    <w:p w14:paraId="3C682153" w14:textId="77777777" w:rsidR="00BC6252" w:rsidRPr="00D8382D" w:rsidRDefault="00BC6252" w:rsidP="00D8382D">
      <w:pPr>
        <w:pStyle w:val="NormalWeb"/>
        <w:spacing w:line="480" w:lineRule="auto"/>
        <w:jc w:val="both"/>
      </w:pPr>
      <w:r w:rsidRPr="00D8382D">
        <w:rPr>
          <w:rStyle w:val="Strong"/>
          <w:b w:val="0"/>
          <w:bCs w:val="0"/>
        </w:rPr>
        <w:t>Business Premises Tax (BPT)</w:t>
      </w:r>
      <w:r w:rsidRPr="00D8382D">
        <w:rPr>
          <w:b/>
          <w:bCs/>
        </w:rPr>
        <w:t>,</w:t>
      </w:r>
      <w:r w:rsidRPr="00D8382D">
        <w:t xml:space="preserve"> sometimes referred to as a business premises levy, is a state-imposed tax levied on properties utilized for commercial purposes, including offices, retail outlets, factories, and rental properties. The tax serves multiple functions: it diversifies revenue sources for subnational governments, reduces overreliance on federal oil allocations, and provides states with resources to fund infrastructure, social services, and local development initiatives (Musgrave, 2021; Olowu &amp; Ayo, 2020). Despite the increasing adoption of digital platforms globally, </w:t>
      </w:r>
      <w:r w:rsidRPr="00D8382D">
        <w:rPr>
          <w:rStyle w:val="Strong"/>
          <w:b w:val="0"/>
          <w:bCs w:val="0"/>
        </w:rPr>
        <w:t>manual collection of business premises tax remains widespread in Nigeria</w:t>
      </w:r>
      <w:r w:rsidRPr="00D8382D">
        <w:rPr>
          <w:b/>
          <w:bCs/>
        </w:rPr>
        <w:t>,</w:t>
      </w:r>
      <w:r w:rsidRPr="00D8382D">
        <w:t xml:space="preserve"> </w:t>
      </w:r>
      <w:r w:rsidRPr="00D8382D">
        <w:lastRenderedPageBreak/>
        <w:t>particularly at the state and local government levels, reflecting infrastructural limitations, low digital literacy, and entrenched administrative practices.</w:t>
      </w:r>
    </w:p>
    <w:p w14:paraId="01D3304B" w14:textId="77777777" w:rsidR="00BC6252" w:rsidRPr="00D8382D" w:rsidRDefault="00BC6252" w:rsidP="00D8382D">
      <w:pPr>
        <w:pStyle w:val="NormalWeb"/>
        <w:spacing w:line="480" w:lineRule="auto"/>
        <w:jc w:val="both"/>
      </w:pPr>
      <w:r w:rsidRPr="00D8382D">
        <w:t xml:space="preserve">Manual collection typically involves on-site visits by tax officers, assessment of property size and usage, issuance of paper bills, and collection of cash payments at designated offices or banks. While this approach allows direct engagement between tax authorities and property owners, empirical and conceptual studies consistently highlight its </w:t>
      </w:r>
      <w:r w:rsidRPr="00D8382D">
        <w:rPr>
          <w:rStyle w:val="Strong"/>
          <w:b w:val="0"/>
          <w:bCs w:val="0"/>
        </w:rPr>
        <w:t>limitations</w:t>
      </w:r>
      <w:r w:rsidRPr="00D8382D">
        <w:t xml:space="preserve">. </w:t>
      </w:r>
      <w:proofErr w:type="spellStart"/>
      <w:r w:rsidRPr="00D8382D">
        <w:t>Efuntaade</w:t>
      </w:r>
      <w:proofErr w:type="spellEnd"/>
      <w:r w:rsidRPr="00D8382D">
        <w:t xml:space="preserve"> (2024) emphasizes that manual systems are highly vulnerable to corruption, underreporting, and mismanagement due to weak oversight and fragmented record-keeping. Similarly, Adebayo et al. (2023) identify inefficiencies in manual collection processes, citing high </w:t>
      </w:r>
      <w:proofErr w:type="spellStart"/>
      <w:r w:rsidRPr="00D8382D">
        <w:t>labor</w:t>
      </w:r>
      <w:proofErr w:type="spellEnd"/>
      <w:r w:rsidRPr="00D8382D">
        <w:t xml:space="preserve"> costs, operational delays, and limited capacity to monitor compliance across numerous urban and peri-urban commercial properties.</w:t>
      </w:r>
    </w:p>
    <w:p w14:paraId="1DF05722" w14:textId="596E49F2" w:rsidR="00BC6252" w:rsidRPr="00D8382D" w:rsidRDefault="00BC6252" w:rsidP="00D8382D">
      <w:pPr>
        <w:pStyle w:val="NormalWeb"/>
        <w:spacing w:line="480" w:lineRule="auto"/>
        <w:jc w:val="both"/>
      </w:pPr>
      <w:r w:rsidRPr="00D8382D">
        <w:t>The challenges of manual BPT collection extend beyond administrative inefficiency. Non-compliance and revenue leakages remain persistent issues, undermining the ability of state governments to mobilize adequate internally generated revenue (</w:t>
      </w:r>
      <w:proofErr w:type="spellStart"/>
      <w:r w:rsidRPr="00D8382D">
        <w:t>TaxPal</w:t>
      </w:r>
      <w:proofErr w:type="spellEnd"/>
      <w:r w:rsidRPr="00D8382D">
        <w:t xml:space="preserve"> Africa, 2025). For instance, many property owners are either unaware of their obligations or face difficulties in tracking prior payments due to the lack of centralized databases. This gap creates opportunities for </w:t>
      </w:r>
      <w:r w:rsidRPr="00D8382D">
        <w:rPr>
          <w:rStyle w:val="Strong"/>
          <w:b w:val="0"/>
          <w:bCs w:val="0"/>
        </w:rPr>
        <w:t>informal arrangements, bribery, and evasion</w:t>
      </w:r>
      <w:r w:rsidRPr="00D8382D">
        <w:rPr>
          <w:b/>
          <w:bCs/>
        </w:rPr>
        <w:t>,</w:t>
      </w:r>
      <w:r w:rsidRPr="00D8382D">
        <w:t xml:space="preserve"> further weakening public trust in revenue administration. </w:t>
      </w:r>
      <w:proofErr w:type="spellStart"/>
      <w:r w:rsidRPr="00D8382D">
        <w:t>Jabareen</w:t>
      </w:r>
      <w:proofErr w:type="spellEnd"/>
      <w:r w:rsidRPr="00D8382D">
        <w:t xml:space="preserve"> (2022) and Samuels (2022) argue that conceptual frameworks for studying tax compliance highlight the interplay between taxpayer knowledge, institutional integrity, and enforcement mechanisms, suggesting that the limitations of manual BPT systems are as institutional as they are procedural.</w:t>
      </w:r>
    </w:p>
    <w:p w14:paraId="284B7B70" w14:textId="4800B9C3" w:rsidR="00BC6252" w:rsidRPr="00D8382D" w:rsidRDefault="00BC6252" w:rsidP="00D8382D">
      <w:pPr>
        <w:pStyle w:val="NormalWeb"/>
        <w:spacing w:line="480" w:lineRule="auto"/>
        <w:jc w:val="both"/>
      </w:pPr>
      <w:proofErr w:type="gramStart"/>
      <w:r w:rsidRPr="00D8382D">
        <w:t>In light of</w:t>
      </w:r>
      <w:proofErr w:type="gramEnd"/>
      <w:r w:rsidRPr="00D8382D">
        <w:t xml:space="preserve"> these challenges, scholars advocate for </w:t>
      </w:r>
      <w:r w:rsidRPr="00D8382D">
        <w:rPr>
          <w:rStyle w:val="Strong"/>
          <w:b w:val="0"/>
          <w:bCs w:val="0"/>
        </w:rPr>
        <w:t>digital transformation</w:t>
      </w:r>
      <w:r w:rsidRPr="00D8382D">
        <w:t xml:space="preserve"> of business premises tax administration. </w:t>
      </w:r>
      <w:proofErr w:type="spellStart"/>
      <w:r w:rsidRPr="00D8382D">
        <w:t>TaxPal</w:t>
      </w:r>
      <w:proofErr w:type="spellEnd"/>
      <w:r w:rsidRPr="00D8382D">
        <w:t xml:space="preserve"> Africa (2025) demonstrates that electronic platforms, mobile payment systems, and centralized databases can significantly improve compliance rates, reduce </w:t>
      </w:r>
      <w:r w:rsidRPr="00D8382D">
        <w:lastRenderedPageBreak/>
        <w:t xml:space="preserve">fraud, and streamline enforcement. Digital systems provide real-time monitoring of payments, automated billing, and data analytics to inform policy decisions. </w:t>
      </w:r>
      <w:proofErr w:type="spellStart"/>
      <w:r w:rsidRPr="00D8382D">
        <w:t>Efuntaade</w:t>
      </w:r>
      <w:proofErr w:type="spellEnd"/>
      <w:r w:rsidRPr="00D8382D">
        <w:t xml:space="preserve"> (2024) underscores that integrating manual assessment practices with digital platforms can create hybrid systems that retain inclusivity while enhancing efficiency. Adebayo et al. (2023) further highlights that capacity building among revenue officers—through training on digital tools, standardization of assessment procedures, and automated reporting—can reduce operational inefficiencies and increase revenue yields.</w:t>
      </w:r>
    </w:p>
    <w:p w14:paraId="72CB3820" w14:textId="77777777" w:rsidR="00BC6252" w:rsidRPr="00D8382D" w:rsidRDefault="00BC6252" w:rsidP="00D8382D">
      <w:pPr>
        <w:pStyle w:val="NormalWeb"/>
        <w:spacing w:line="480" w:lineRule="auto"/>
        <w:jc w:val="both"/>
      </w:pPr>
      <w:r w:rsidRPr="00D8382D">
        <w:t>The theoretical underpinnings of BPT administration are also well-established in fiscal decentralization and institutional theory. Musgrave (2021) frames business premises taxation as a critical tool for enhancing subnational fiscal autonomy, emphasizing that state governments require reliable revenue sources to fulfill developmental mandates. Olowu and Ayo (2020) extend this perspective by linking institutional capacity and governance quality to revenue performance, arguing that states with stronger bureaucratic structures, transparent processes, and digital infrastructure are better positioned to mobilize business premises tax effectively. In this sense, manual systems are not merely a procedural issue but reflect deeper institutional constraints that affect compliance, equity, and the broader developmental impact of taxation.</w:t>
      </w:r>
    </w:p>
    <w:p w14:paraId="51E0935A" w14:textId="44E55D92" w:rsidR="00773DA4" w:rsidRPr="00D8382D" w:rsidRDefault="00BC6252" w:rsidP="00917F01">
      <w:pPr>
        <w:pStyle w:val="NormalWeb"/>
        <w:spacing w:line="480" w:lineRule="auto"/>
        <w:jc w:val="both"/>
      </w:pPr>
      <w:r w:rsidRPr="00D8382D">
        <w:t xml:space="preserve">Furthermore, conceptual studies by </w:t>
      </w:r>
      <w:proofErr w:type="spellStart"/>
      <w:r w:rsidRPr="00D8382D">
        <w:t>Jabareen</w:t>
      </w:r>
      <w:proofErr w:type="spellEnd"/>
      <w:r w:rsidRPr="00D8382D">
        <w:t xml:space="preserve"> (2022) suggest that multidisciplinary approaches—combining economics, public administration, and information systems—are essential to designing effective tax policies. Such approaches consider taxpayer </w:t>
      </w:r>
      <w:proofErr w:type="spellStart"/>
      <w:r w:rsidRPr="00D8382D">
        <w:t>behavior</w:t>
      </w:r>
      <w:proofErr w:type="spellEnd"/>
      <w:r w:rsidRPr="00D8382D">
        <w:t>, administrative capacity, and technological infrastructure in tandem, allowing for reforms that optimize compliance while minimizing administrative burdens. Samuels (2022) emphasizes that integrating theoretical insights with practical implementation strategies can guide policymakers in transitioning from manual to hybrid or fully digital tax collection systems.</w:t>
      </w:r>
    </w:p>
    <w:p w14:paraId="1C25D3FA" w14:textId="77777777" w:rsidR="002D4BA5" w:rsidRPr="00917F01" w:rsidRDefault="00E6707A" w:rsidP="00D8382D">
      <w:pPr>
        <w:pStyle w:val="Heading3"/>
        <w:spacing w:line="480" w:lineRule="auto"/>
        <w:rPr>
          <w:rFonts w:ascii="Times New Roman" w:hAnsi="Times New Roman" w:cs="Times New Roman"/>
          <w:b/>
          <w:bCs/>
          <w:color w:val="auto"/>
        </w:rPr>
      </w:pPr>
      <w:bookmarkStart w:id="33" w:name="_Toc223681475"/>
      <w:r w:rsidRPr="00917F01">
        <w:rPr>
          <w:rFonts w:ascii="Times New Roman" w:hAnsi="Times New Roman" w:cs="Times New Roman"/>
          <w:b/>
          <w:bCs/>
          <w:color w:val="auto"/>
        </w:rPr>
        <w:lastRenderedPageBreak/>
        <w:t>2.1.2.5 Manual Other Revenue</w:t>
      </w:r>
      <w:bookmarkEnd w:id="33"/>
      <w:r w:rsidRPr="00917F01">
        <w:rPr>
          <w:rFonts w:ascii="Times New Roman" w:hAnsi="Times New Roman" w:cs="Times New Roman"/>
          <w:b/>
          <w:bCs/>
          <w:color w:val="auto"/>
        </w:rPr>
        <w:t xml:space="preserve"> </w:t>
      </w:r>
    </w:p>
    <w:p w14:paraId="6B0DFBC7" w14:textId="77777777" w:rsidR="00BC6252" w:rsidRPr="00D8382D" w:rsidRDefault="00BC6252" w:rsidP="00D8382D">
      <w:pPr>
        <w:pStyle w:val="NormalWeb"/>
        <w:spacing w:line="480" w:lineRule="auto"/>
        <w:jc w:val="both"/>
      </w:pPr>
      <w:r w:rsidRPr="00D8382D">
        <w:t xml:space="preserve">In response to dwindling oil revenues and increasing fiscal pressures, Nigeria has intensified efforts to </w:t>
      </w:r>
      <w:r w:rsidRPr="00D8382D">
        <w:rPr>
          <w:rStyle w:val="Strong"/>
          <w:b w:val="0"/>
          <w:bCs w:val="0"/>
        </w:rPr>
        <w:t>diversify its tax base</w:t>
      </w:r>
      <w:r w:rsidRPr="00D8382D">
        <w:t xml:space="preserve"> by leveraging alternative revenue sources within Ministries, Departments, and Agencies (MDAs), notably </w:t>
      </w:r>
      <w:r w:rsidRPr="00D8382D">
        <w:rPr>
          <w:rStyle w:val="Strong"/>
          <w:b w:val="0"/>
          <w:bCs w:val="0"/>
        </w:rPr>
        <w:t>Capital Gains Tax (CGT) and Stamp Duty</w:t>
      </w:r>
      <w:r w:rsidRPr="00D8382D">
        <w:t>. Historically, these taxes were underutilized, reflecting low compliance, inadequate administrative capacity, and limited public awareness. However, contemporary fiscal discourse emphasizes their growing importance in enhancing revenue mobilization, promoting tax equity, and supporting broader economic development (Ese et al., 2025; IMF, 2023). For state and local governments, these property- and transaction-based taxes offer a sustainable means of financing public services while reducing overreliance on federal oil allocations.</w:t>
      </w:r>
    </w:p>
    <w:p w14:paraId="1280F9B5" w14:textId="77777777" w:rsidR="00BC6252" w:rsidRPr="00D8382D" w:rsidRDefault="00BC6252" w:rsidP="00D8382D">
      <w:pPr>
        <w:pStyle w:val="NormalWeb"/>
        <w:spacing w:line="480" w:lineRule="auto"/>
        <w:jc w:val="both"/>
      </w:pPr>
      <w:r w:rsidRPr="00D8382D">
        <w:t xml:space="preserve">Despite their potential, </w:t>
      </w:r>
      <w:r w:rsidRPr="00D8382D">
        <w:rPr>
          <w:rStyle w:val="Strong"/>
          <w:b w:val="0"/>
          <w:bCs w:val="0"/>
        </w:rPr>
        <w:t>manual collection of CGT and Stamp Duty remains prevalent</w:t>
      </w:r>
      <w:r w:rsidRPr="00D8382D">
        <w:t xml:space="preserve">, particularly among subnational tax authorities and local revenue offices. Manual processes are characterized by </w:t>
      </w:r>
      <w:r w:rsidRPr="00D8382D">
        <w:rPr>
          <w:rStyle w:val="Strong"/>
          <w:b w:val="0"/>
          <w:bCs w:val="0"/>
        </w:rPr>
        <w:t>paper-based documentation, physical submission of tax returns, cash payments, and human-led assessment and enforcement</w:t>
      </w:r>
      <w:r w:rsidRPr="00D8382D">
        <w:t xml:space="preserve"> (</w:t>
      </w:r>
      <w:proofErr w:type="spellStart"/>
      <w:r w:rsidRPr="00D8382D">
        <w:t>Junju</w:t>
      </w:r>
      <w:proofErr w:type="spellEnd"/>
      <w:r w:rsidRPr="00D8382D">
        <w:t xml:space="preserve">, 2023; Olasunkanmi &amp; </w:t>
      </w:r>
      <w:proofErr w:type="spellStart"/>
      <w:r w:rsidRPr="00D8382D">
        <w:t>Adejuwon</w:t>
      </w:r>
      <w:proofErr w:type="spellEnd"/>
      <w:r w:rsidRPr="00D8382D">
        <w:t>, 2023). Taxpayers are required to complete physical forms, submit supporting documents, and remit payments in-person or through informal revenue agents. Revenue officers manually calculate tax liabilities, issue paper receipts, and often maintain decentralized records without integration into central databases (Ogundipe, 2022).</w:t>
      </w:r>
    </w:p>
    <w:p w14:paraId="78F84455" w14:textId="77777777" w:rsidR="00BC6252" w:rsidRPr="00D8382D" w:rsidRDefault="00BC6252" w:rsidP="00D8382D">
      <w:pPr>
        <w:pStyle w:val="NormalWeb"/>
        <w:spacing w:line="480" w:lineRule="auto"/>
        <w:jc w:val="both"/>
      </w:pPr>
      <w:r w:rsidRPr="00D8382D">
        <w:t xml:space="preserve">The limitations of these manual systems are well documented. First, they hinder </w:t>
      </w:r>
      <w:r w:rsidRPr="00D8382D">
        <w:rPr>
          <w:rStyle w:val="Strong"/>
          <w:b w:val="0"/>
          <w:bCs w:val="0"/>
        </w:rPr>
        <w:t>data accuracy and integration</w:t>
      </w:r>
      <w:r w:rsidRPr="00D8382D">
        <w:t xml:space="preserve">, as multiple, uncoordinated ledgers create opportunities for </w:t>
      </w:r>
      <w:r w:rsidRPr="00D8382D">
        <w:rPr>
          <w:rStyle w:val="Strong"/>
          <w:b w:val="0"/>
          <w:bCs w:val="0"/>
        </w:rPr>
        <w:t>underreporting, misclassification, and fraudulent activity</w:t>
      </w:r>
      <w:r w:rsidRPr="00D8382D">
        <w:rPr>
          <w:b/>
          <w:bCs/>
        </w:rPr>
        <w:t xml:space="preserve"> </w:t>
      </w:r>
      <w:r w:rsidRPr="00D8382D">
        <w:t>(</w:t>
      </w:r>
      <w:proofErr w:type="spellStart"/>
      <w:r w:rsidRPr="00D8382D">
        <w:t>Owenvbiugie</w:t>
      </w:r>
      <w:proofErr w:type="spellEnd"/>
      <w:r w:rsidRPr="00D8382D">
        <w:t xml:space="preserve"> &amp; </w:t>
      </w:r>
      <w:proofErr w:type="spellStart"/>
      <w:r w:rsidRPr="00D8382D">
        <w:t>Owenvbiugie</w:t>
      </w:r>
      <w:proofErr w:type="spellEnd"/>
      <w:r w:rsidRPr="00D8382D">
        <w:t xml:space="preserve">, 2020; </w:t>
      </w:r>
      <w:proofErr w:type="spellStart"/>
      <w:r w:rsidRPr="00D8382D">
        <w:t>Ogunbela</w:t>
      </w:r>
      <w:proofErr w:type="spellEnd"/>
      <w:r w:rsidRPr="00D8382D">
        <w:t xml:space="preserve"> et al., 2021). The lack of real-time data also undermines transparency, reduces accountability, and impedes strategic fiscal planning (</w:t>
      </w:r>
      <w:proofErr w:type="spellStart"/>
      <w:r w:rsidRPr="00D8382D">
        <w:t>Ogunbela</w:t>
      </w:r>
      <w:proofErr w:type="spellEnd"/>
      <w:r w:rsidRPr="00D8382D">
        <w:t xml:space="preserve"> et al., 2021). Second, manual systems are inefficient and </w:t>
      </w:r>
      <w:proofErr w:type="spellStart"/>
      <w:r w:rsidRPr="00D8382D">
        <w:t>labor-intensive</w:t>
      </w:r>
      <w:proofErr w:type="spellEnd"/>
      <w:r w:rsidRPr="00D8382D">
        <w:t xml:space="preserve">, requiring substantial human resources to process forms, </w:t>
      </w:r>
      <w:r w:rsidRPr="00D8382D">
        <w:lastRenderedPageBreak/>
        <w:t xml:space="preserve">calculate liabilities, and reconcile payments. This high operational cost, coupled with delays in issuance of certificates or receipts, discourages voluntary compliance and reduces revenue potential (IMF, 2023; </w:t>
      </w:r>
      <w:proofErr w:type="spellStart"/>
      <w:r w:rsidRPr="00D8382D">
        <w:t>Junju</w:t>
      </w:r>
      <w:proofErr w:type="spellEnd"/>
      <w:r w:rsidRPr="00D8382D">
        <w:t>, 2023). Third, manual collection disproportionately affects informal economic sectors and small-scale taxpayers, who may lack access to physical offices or have low literacy levels, creating gaps in tax coverage (</w:t>
      </w:r>
      <w:proofErr w:type="spellStart"/>
      <w:r w:rsidRPr="00D8382D">
        <w:t>Ogunbela</w:t>
      </w:r>
      <w:proofErr w:type="spellEnd"/>
      <w:r w:rsidRPr="00D8382D">
        <w:t xml:space="preserve"> et al., 2021; Olasunkanmi &amp; </w:t>
      </w:r>
      <w:proofErr w:type="spellStart"/>
      <w:r w:rsidRPr="00D8382D">
        <w:t>Adejuwon</w:t>
      </w:r>
      <w:proofErr w:type="spellEnd"/>
      <w:r w:rsidRPr="00D8382D">
        <w:t>, 2023).</w:t>
      </w:r>
    </w:p>
    <w:p w14:paraId="676257D4" w14:textId="77777777" w:rsidR="00BC6252" w:rsidRPr="00D8382D" w:rsidRDefault="00BC6252" w:rsidP="00D8382D">
      <w:pPr>
        <w:pStyle w:val="NormalWeb"/>
        <w:spacing w:line="480" w:lineRule="auto"/>
        <w:jc w:val="both"/>
      </w:pPr>
      <w:r w:rsidRPr="00D8382D">
        <w:t xml:space="preserve">Empirical and conceptual studies suggest that </w:t>
      </w:r>
      <w:r w:rsidRPr="00D8382D">
        <w:rPr>
          <w:rStyle w:val="Strong"/>
          <w:b w:val="0"/>
          <w:bCs w:val="0"/>
        </w:rPr>
        <w:t>the consequences of relying on manual systems extend beyond operational inefficiency</w:t>
      </w:r>
      <w:r w:rsidRPr="00D8382D">
        <w:rPr>
          <w:b/>
          <w:bCs/>
        </w:rPr>
        <w:t xml:space="preserve">. </w:t>
      </w:r>
      <w:proofErr w:type="spellStart"/>
      <w:r w:rsidRPr="00D8382D">
        <w:t>Owenvbiugie</w:t>
      </w:r>
      <w:proofErr w:type="spellEnd"/>
      <w:r w:rsidRPr="00D8382D">
        <w:t xml:space="preserve"> &amp; </w:t>
      </w:r>
      <w:proofErr w:type="spellStart"/>
      <w:r w:rsidRPr="00D8382D">
        <w:t>Owenvbiugie</w:t>
      </w:r>
      <w:proofErr w:type="spellEnd"/>
      <w:r w:rsidRPr="00D8382D">
        <w:t xml:space="preserve"> (2020) highlight the prevalence of revenue leakages, including fraud, duplicate receipts, and non-submission of collected funds to central accounts. Ogundipe (2022) notes that inadequate record-keeping compromises revenue forecasting, making it difficult for policymakers to align tax mobilization with developmental priorities. </w:t>
      </w:r>
      <w:proofErr w:type="spellStart"/>
      <w:r w:rsidRPr="00D8382D">
        <w:t>Junju</w:t>
      </w:r>
      <w:proofErr w:type="spellEnd"/>
      <w:r w:rsidRPr="00D8382D">
        <w:t xml:space="preserve"> (2023) further observes that manual methods erode taxpayer trust, as citizens may perceive inconsistencies in assessment and enforcement.</w:t>
      </w:r>
    </w:p>
    <w:p w14:paraId="42D05009" w14:textId="77777777" w:rsidR="00BC6252" w:rsidRPr="00D8382D" w:rsidRDefault="00BC6252" w:rsidP="00D8382D">
      <w:pPr>
        <w:pStyle w:val="NormalWeb"/>
        <w:spacing w:line="480" w:lineRule="auto"/>
        <w:jc w:val="both"/>
      </w:pPr>
      <w:r w:rsidRPr="00D8382D">
        <w:t xml:space="preserve">Given these challenges, scholars and policymakers increasingly advocate for </w:t>
      </w:r>
      <w:r w:rsidRPr="00D8382D">
        <w:rPr>
          <w:rStyle w:val="Strong"/>
          <w:b w:val="0"/>
          <w:bCs w:val="0"/>
        </w:rPr>
        <w:t>gradual digitization of CGT and Stamp Duty collection</w:t>
      </w:r>
      <w:r w:rsidRPr="00D8382D">
        <w:rPr>
          <w:b/>
          <w:bCs/>
        </w:rPr>
        <w:t>.</w:t>
      </w:r>
      <w:r w:rsidRPr="00D8382D">
        <w:t xml:space="preserve"> Transitioning to electronic tax platforms can improve efficiency by automating calculations, issuing digital receipts, and integrating transactions into centralized databases (IMF, 2023; Ese et al., 2025). Digitization also enhances </w:t>
      </w:r>
      <w:r w:rsidRPr="00D8382D">
        <w:rPr>
          <w:rStyle w:val="Strong"/>
          <w:b w:val="0"/>
          <w:bCs w:val="0"/>
        </w:rPr>
        <w:t>transparency, reduces opportunities for fraud, and facilitates data-driven decision-making</w:t>
      </w:r>
      <w:r w:rsidRPr="00D8382D">
        <w:t>, enabling authorities to identify compliance gaps, monitor revenue trends, and optimize fiscal policy.</w:t>
      </w:r>
    </w:p>
    <w:p w14:paraId="3D7CE3AD" w14:textId="11802304" w:rsidR="008E31EA" w:rsidRPr="00D8382D" w:rsidRDefault="00BC6252" w:rsidP="00D8382D">
      <w:pPr>
        <w:pStyle w:val="NormalWeb"/>
        <w:spacing w:line="480" w:lineRule="auto"/>
        <w:jc w:val="both"/>
      </w:pPr>
      <w:r w:rsidRPr="00D8382D">
        <w:t xml:space="preserve">Complementary reforms are equally critical. </w:t>
      </w:r>
      <w:proofErr w:type="spellStart"/>
      <w:r w:rsidRPr="00D8382D">
        <w:t>Junju</w:t>
      </w:r>
      <w:proofErr w:type="spellEnd"/>
      <w:r w:rsidRPr="00D8382D">
        <w:t xml:space="preserve"> (2023) and Ogundipe (2022) emphasize the importance of </w:t>
      </w:r>
      <w:r w:rsidRPr="00D8382D">
        <w:rPr>
          <w:rStyle w:val="Strong"/>
          <w:b w:val="0"/>
          <w:bCs w:val="0"/>
        </w:rPr>
        <w:t>capacity building for revenue officers</w:t>
      </w:r>
      <w:r w:rsidRPr="00D8382D">
        <w:rPr>
          <w:b/>
          <w:bCs/>
        </w:rPr>
        <w:t>,</w:t>
      </w:r>
      <w:r w:rsidRPr="00D8382D">
        <w:t xml:space="preserve"> including training on electronic systems, data management, and customer engagement. Public awareness campaigns are necessary to educate taxpayers on their obligations and the benefits of digital payments. Investments in </w:t>
      </w:r>
      <w:r w:rsidRPr="00D8382D">
        <w:lastRenderedPageBreak/>
        <w:t>digital infrastructure</w:t>
      </w:r>
      <w:r w:rsidR="0074141C">
        <w:t xml:space="preserve"> </w:t>
      </w:r>
      <w:r w:rsidRPr="00D8382D">
        <w:t>such as internet connectivity, electronic payment gateways, and secure databases</w:t>
      </w:r>
      <w:r w:rsidR="0074141C">
        <w:t xml:space="preserve"> </w:t>
      </w:r>
      <w:r w:rsidRPr="00D8382D">
        <w:t>are essential to support sustainable implementation. Legal reforms may also be required to formalize electronic submission procedures, standardize penalties for non-compliance, and clarify responsibilities across MDAs</w:t>
      </w:r>
      <w:r w:rsidR="00DE2E9E" w:rsidRPr="00D8382D">
        <w:t>.</w:t>
      </w:r>
    </w:p>
    <w:p w14:paraId="1C25D402" w14:textId="5CFC0614" w:rsidR="002D4BA5" w:rsidRPr="00917F01" w:rsidRDefault="00E6707A" w:rsidP="00D8382D">
      <w:pPr>
        <w:pStyle w:val="Heading3"/>
        <w:spacing w:line="480" w:lineRule="auto"/>
        <w:rPr>
          <w:rFonts w:ascii="Times New Roman" w:hAnsi="Times New Roman" w:cs="Times New Roman"/>
          <w:b/>
          <w:bCs/>
          <w:color w:val="auto"/>
        </w:rPr>
      </w:pPr>
      <w:bookmarkStart w:id="34" w:name="_Toc223681476"/>
      <w:bookmarkStart w:id="35" w:name="_Hlk203435530"/>
      <w:r w:rsidRPr="00917F01">
        <w:rPr>
          <w:rFonts w:ascii="Times New Roman" w:hAnsi="Times New Roman" w:cs="Times New Roman"/>
          <w:b/>
          <w:bCs/>
          <w:color w:val="auto"/>
        </w:rPr>
        <w:t>2.1.2.5.1 Manual Capital Gain Tax (</w:t>
      </w:r>
      <w:r w:rsidR="00824251" w:rsidRPr="00917F01">
        <w:rPr>
          <w:rFonts w:ascii="Times New Roman" w:hAnsi="Times New Roman" w:cs="Times New Roman"/>
          <w:b/>
          <w:bCs/>
          <w:color w:val="auto"/>
        </w:rPr>
        <w:t>O</w:t>
      </w:r>
      <w:r w:rsidR="0013330A" w:rsidRPr="00917F01">
        <w:rPr>
          <w:rFonts w:ascii="Times New Roman" w:hAnsi="Times New Roman" w:cs="Times New Roman"/>
          <w:b/>
          <w:bCs/>
          <w:color w:val="auto"/>
        </w:rPr>
        <w:t xml:space="preserve">ther </w:t>
      </w:r>
      <w:r w:rsidR="00957F1D" w:rsidRPr="00917F01">
        <w:rPr>
          <w:rFonts w:ascii="Times New Roman" w:hAnsi="Times New Roman" w:cs="Times New Roman"/>
          <w:b/>
          <w:bCs/>
          <w:color w:val="auto"/>
        </w:rPr>
        <w:t>Revenue</w:t>
      </w:r>
      <w:r w:rsidR="0013330A" w:rsidRPr="00917F01">
        <w:rPr>
          <w:rFonts w:ascii="Times New Roman" w:hAnsi="Times New Roman" w:cs="Times New Roman"/>
          <w:b/>
          <w:bCs/>
          <w:color w:val="auto"/>
        </w:rPr>
        <w:t>)</w:t>
      </w:r>
      <w:bookmarkEnd w:id="34"/>
    </w:p>
    <w:bookmarkEnd w:id="35"/>
    <w:p w14:paraId="7196B2D8" w14:textId="505E5FCD" w:rsidR="008E31EA" w:rsidRPr="00D8382D" w:rsidRDefault="008E31EA" w:rsidP="00D8382D">
      <w:pPr>
        <w:pStyle w:val="NormalWeb"/>
        <w:spacing w:line="480" w:lineRule="auto"/>
        <w:jc w:val="both"/>
      </w:pPr>
      <w:r w:rsidRPr="00D8382D">
        <w:t xml:space="preserve">Manual collection of </w:t>
      </w:r>
      <w:r w:rsidRPr="00D8382D">
        <w:rPr>
          <w:rStyle w:val="Strong"/>
          <w:b w:val="0"/>
          <w:bCs w:val="0"/>
        </w:rPr>
        <w:t>Capital Gains Tax (CGT)</w:t>
      </w:r>
      <w:r w:rsidRPr="00D8382D">
        <w:t xml:space="preserve"> remains a widely practiced method of administering property and investment-related taxes in Nigeria, particularly among individuals, small businesses, and entities operating outside formal digital tax systems. Despite ongoing reforms aimed at modernizing CGT administration including the Finance Act amendments and the rollout of digital filing portals—many taxpayers continue to rely on </w:t>
      </w:r>
      <w:r w:rsidRPr="00D8382D">
        <w:rPr>
          <w:rStyle w:val="Strong"/>
          <w:b w:val="0"/>
          <w:bCs w:val="0"/>
        </w:rPr>
        <w:t>paper-based procedures</w:t>
      </w:r>
      <w:r w:rsidRPr="00D8382D">
        <w:t xml:space="preserve">, in-person assessments, and </w:t>
      </w:r>
      <w:r w:rsidRPr="00D8382D">
        <w:rPr>
          <w:rStyle w:val="Strong"/>
          <w:b w:val="0"/>
          <w:bCs w:val="0"/>
        </w:rPr>
        <w:t>cash payments at designated tax offices</w:t>
      </w:r>
      <w:r w:rsidRPr="00D8382D">
        <w:t xml:space="preserve"> (Ese et al., 2025; PwC, 2023). While accessible in low-tech environments, this traditional approach presents </w:t>
      </w:r>
      <w:r w:rsidRPr="00D8382D">
        <w:rPr>
          <w:rStyle w:val="Strong"/>
          <w:b w:val="0"/>
          <w:bCs w:val="0"/>
        </w:rPr>
        <w:t>significant challenges</w:t>
      </w:r>
      <w:r w:rsidRPr="00D8382D">
        <w:t xml:space="preserve"> in enforcement, transparency, revenue optimization, and equitable tax compliance.</w:t>
      </w:r>
    </w:p>
    <w:p w14:paraId="3D580959" w14:textId="77777777" w:rsidR="008E31EA" w:rsidRPr="00D8382D" w:rsidRDefault="008E31EA" w:rsidP="00D8382D">
      <w:pPr>
        <w:pStyle w:val="NormalWeb"/>
        <w:spacing w:line="480" w:lineRule="auto"/>
        <w:jc w:val="both"/>
      </w:pPr>
      <w:r w:rsidRPr="00D8382D">
        <w:t xml:space="preserve">Empirical evidence indicates that CGT contributes positively to economic growth when supported by robust valuation and enforcement mechanisms. Ese et al. (2025) demonstrate a positive correlation between CGT collections and GDP growth, emphasizing that accurate asset valuation and timely compliance are critical for achieving this outcome. However, manual collection methods often </w:t>
      </w:r>
      <w:r w:rsidRPr="00D8382D">
        <w:rPr>
          <w:rStyle w:val="Strong"/>
          <w:b w:val="0"/>
          <w:bCs w:val="0"/>
        </w:rPr>
        <w:t>lack standardized valuation protocols</w:t>
      </w:r>
      <w:r w:rsidRPr="00D8382D">
        <w:t xml:space="preserve">, resulting in inconsistent assessments, underreporting, and disputes between taxpayers and revenue authorities. UUBO (2025) further highlights the </w:t>
      </w:r>
      <w:r w:rsidRPr="00D8382D">
        <w:rPr>
          <w:rStyle w:val="Strong"/>
          <w:b w:val="0"/>
          <w:bCs w:val="0"/>
        </w:rPr>
        <w:t>legal complexity</w:t>
      </w:r>
      <w:r w:rsidRPr="00D8382D">
        <w:t xml:space="preserve"> of manually tracking cross-border capital gains, particularly under rules such as the 365-day holding period and the 50% value attribution test for foreign entities. Manual systems rarely capture the detailed documentation required for such transactions, creating enforcement gaps and opportunities for tax avoidance.</w:t>
      </w:r>
    </w:p>
    <w:p w14:paraId="756B5EFD" w14:textId="77777777" w:rsidR="008E31EA" w:rsidRPr="00D8382D" w:rsidRDefault="008E31EA" w:rsidP="00D8382D">
      <w:pPr>
        <w:pStyle w:val="NormalWeb"/>
        <w:spacing w:line="480" w:lineRule="auto"/>
        <w:jc w:val="both"/>
      </w:pPr>
      <w:r w:rsidRPr="00D8382D">
        <w:lastRenderedPageBreak/>
        <w:t xml:space="preserve">The administration of preferential CGT rates is also complicated in manual systems. Advani, Lonsdale, and Summers (2024) argue that when these rates are applied without automated oversight, they can </w:t>
      </w:r>
      <w:r w:rsidRPr="00D8382D">
        <w:rPr>
          <w:rStyle w:val="Strong"/>
          <w:b w:val="0"/>
          <w:bCs w:val="0"/>
        </w:rPr>
        <w:t xml:space="preserve">distort </w:t>
      </w:r>
      <w:proofErr w:type="spellStart"/>
      <w:r w:rsidRPr="00D8382D">
        <w:rPr>
          <w:rStyle w:val="Strong"/>
          <w:b w:val="0"/>
          <w:bCs w:val="0"/>
        </w:rPr>
        <w:t>labor</w:t>
      </w:r>
      <w:proofErr w:type="spellEnd"/>
      <w:r w:rsidRPr="00D8382D">
        <w:rPr>
          <w:rStyle w:val="Strong"/>
          <w:b w:val="0"/>
          <w:bCs w:val="0"/>
        </w:rPr>
        <w:t xml:space="preserve"> productivity, encourage income shifting, and incentivize tax planning strategies</w:t>
      </w:r>
      <w:r w:rsidRPr="00D8382D">
        <w:rPr>
          <w:b/>
          <w:bCs/>
        </w:rPr>
        <w:t xml:space="preserve"> </w:t>
      </w:r>
      <w:r w:rsidRPr="00D8382D">
        <w:t xml:space="preserve">that reduce revenue. Similarly, Milligan (2023) cautions that broad exemptions and poor recordkeeping shrink the tax base and erode public revenue, even amid rising transactions in real estate, equities, and investment instruments. These issues are exacerbated by the dominance of oil-related taxation in Nigeria, which often results in the </w:t>
      </w:r>
      <w:r w:rsidRPr="00D8382D">
        <w:rPr>
          <w:rStyle w:val="Strong"/>
          <w:b w:val="0"/>
          <w:bCs w:val="0"/>
        </w:rPr>
        <w:t>underutilization of CGT as a revenue source</w:t>
      </w:r>
      <w:r w:rsidRPr="00D8382D">
        <w:t xml:space="preserve"> (Kumai, 2020).</w:t>
      </w:r>
    </w:p>
    <w:p w14:paraId="332810F0" w14:textId="77777777" w:rsidR="008E31EA" w:rsidRPr="00D8382D" w:rsidRDefault="008E31EA" w:rsidP="00D8382D">
      <w:pPr>
        <w:pStyle w:val="NormalWeb"/>
        <w:spacing w:line="480" w:lineRule="auto"/>
        <w:jc w:val="both"/>
      </w:pPr>
      <w:r w:rsidRPr="00D8382D">
        <w:t xml:space="preserve">Recent legislative reforms, including amendments to the Finance Act (PwC, 2023), expanded CGT coverage to include </w:t>
      </w:r>
      <w:r w:rsidRPr="00D8382D">
        <w:rPr>
          <w:rStyle w:val="Strong"/>
          <w:b w:val="0"/>
          <w:bCs w:val="0"/>
        </w:rPr>
        <w:t>digital assets, indirect share transfers, and non-traditional investment vehicles</w:t>
      </w:r>
      <w:r w:rsidRPr="00D8382D">
        <w:rPr>
          <w:b/>
          <w:bCs/>
        </w:rPr>
        <w:t xml:space="preserve">. </w:t>
      </w:r>
      <w:r w:rsidRPr="00D8382D">
        <w:t xml:space="preserve">However, manual collection methods struggle to capture these transactions effectively due to limited data integration, delayed reporting, and the absence of automated reconciliation systems. </w:t>
      </w:r>
      <w:proofErr w:type="spellStart"/>
      <w:r w:rsidRPr="00D8382D">
        <w:t>Punuka</w:t>
      </w:r>
      <w:proofErr w:type="spellEnd"/>
      <w:r w:rsidRPr="00D8382D">
        <w:t xml:space="preserve"> Attorneys (2023) and BusinessDay NG (2023) note that simplified filing procedures and rollover relief, designed to incentivize compliance, are </w:t>
      </w:r>
      <w:r w:rsidRPr="00D8382D">
        <w:rPr>
          <w:rStyle w:val="Strong"/>
          <w:b w:val="0"/>
          <w:bCs w:val="0"/>
        </w:rPr>
        <w:t>difficult to administer manually</w:t>
      </w:r>
      <w:r w:rsidRPr="00D8382D">
        <w:t>, discouraging voluntary reporting and creating compliance gaps.</w:t>
      </w:r>
    </w:p>
    <w:p w14:paraId="231E98F0" w14:textId="77777777" w:rsidR="008E31EA" w:rsidRPr="00D8382D" w:rsidRDefault="008E31EA" w:rsidP="00D8382D">
      <w:pPr>
        <w:pStyle w:val="NormalWeb"/>
        <w:spacing w:line="480" w:lineRule="auto"/>
        <w:jc w:val="both"/>
      </w:pPr>
      <w:r w:rsidRPr="00D8382D">
        <w:t xml:space="preserve">Institutional weaknesses further compound the challenges of manual CGT administration. Kumai (2020) and ICAN (2020) emphasize that poor enforcement, inadequate staffing, and the lack of coordinated inter-agency data systems limit CGT’s contribution to national revenue planning. The </w:t>
      </w:r>
      <w:r w:rsidRPr="00D8382D">
        <w:rPr>
          <w:rStyle w:val="Strong"/>
          <w:b w:val="0"/>
          <w:bCs w:val="0"/>
        </w:rPr>
        <w:t>Central Bank of Nigeria (2020)</w:t>
      </w:r>
      <w:r w:rsidRPr="00D8382D">
        <w:t xml:space="preserve"> underscores that real-time monitoring, data analytics, and digital integration are essential for aligning CGT collections with macroeconomic objectives. In manual systems, however, delayed data capture and fragmented recordkeeping hinder transparency and compromise fiscal decision-making.</w:t>
      </w:r>
    </w:p>
    <w:p w14:paraId="17D142FA" w14:textId="08E5D1D7" w:rsidR="00CA0B7B" w:rsidRPr="00D8382D" w:rsidRDefault="008E31EA" w:rsidP="00D8382D">
      <w:pPr>
        <w:pStyle w:val="NormalWeb"/>
        <w:spacing w:line="480" w:lineRule="auto"/>
        <w:jc w:val="both"/>
      </w:pPr>
      <w:r w:rsidRPr="00D8382D">
        <w:lastRenderedPageBreak/>
        <w:t xml:space="preserve">Operational inefficiencies are also significant. PwC Nigeria (2021) explains that manual CGT computation involves identifying sales proceeds, deducting allowable expenses, and calculating gains at a flat rate of 10%. Without automated tracking, taxpayers frequently misreport, omit transactions, or exploit loopholes, leading to substantial </w:t>
      </w:r>
      <w:r w:rsidRPr="00D8382D">
        <w:rPr>
          <w:rStyle w:val="Strong"/>
          <w:b w:val="0"/>
          <w:bCs w:val="0"/>
        </w:rPr>
        <w:t>revenue leakages</w:t>
      </w:r>
      <w:r w:rsidRPr="00D8382D">
        <w:t xml:space="preserve">. </w:t>
      </w:r>
      <w:proofErr w:type="spellStart"/>
      <w:r w:rsidRPr="00D8382D">
        <w:t>Junju</w:t>
      </w:r>
      <w:proofErr w:type="spellEnd"/>
      <w:r w:rsidRPr="00D8382D">
        <w:t xml:space="preserve"> (2023) and Ogundipe (2022) advocate for hybrid or fully digital systems that integrate valuation, filing, and payment processes while retaining accessibility for taxpayers in low-digital environments. Such reforms would enhance </w:t>
      </w:r>
      <w:r w:rsidRPr="00D8382D">
        <w:rPr>
          <w:rStyle w:val="Strong"/>
          <w:b w:val="0"/>
          <w:bCs w:val="0"/>
        </w:rPr>
        <w:t>valuation accuracy, compliance, and auditability</w:t>
      </w:r>
      <w:r w:rsidRPr="00D8382D">
        <w:rPr>
          <w:b/>
          <w:bCs/>
        </w:rPr>
        <w:t>,</w:t>
      </w:r>
      <w:r w:rsidRPr="00D8382D">
        <w:t xml:space="preserve"> strengthening CGT’s role in equitable and sustainable revenue generation.</w:t>
      </w:r>
    </w:p>
    <w:p w14:paraId="1C25D408" w14:textId="6E234AE8" w:rsidR="002D4BA5" w:rsidRPr="00917F01" w:rsidRDefault="00E6707A" w:rsidP="00D8382D">
      <w:pPr>
        <w:pStyle w:val="Heading3"/>
        <w:spacing w:line="480" w:lineRule="auto"/>
        <w:rPr>
          <w:rFonts w:ascii="Times New Roman" w:hAnsi="Times New Roman" w:cs="Times New Roman"/>
          <w:b/>
          <w:bCs/>
          <w:color w:val="auto"/>
        </w:rPr>
      </w:pPr>
      <w:bookmarkStart w:id="36" w:name="_Toc223681477"/>
      <w:r w:rsidRPr="00917F01">
        <w:rPr>
          <w:rFonts w:ascii="Times New Roman" w:hAnsi="Times New Roman" w:cs="Times New Roman"/>
          <w:b/>
          <w:bCs/>
          <w:color w:val="auto"/>
        </w:rPr>
        <w:t xml:space="preserve">2.1.2.5.2 Manual Stamp Duty </w:t>
      </w:r>
      <w:r w:rsidR="0013330A" w:rsidRPr="00917F01">
        <w:rPr>
          <w:rFonts w:ascii="Times New Roman" w:hAnsi="Times New Roman" w:cs="Times New Roman"/>
          <w:b/>
          <w:bCs/>
          <w:color w:val="auto"/>
        </w:rPr>
        <w:t xml:space="preserve">(Other </w:t>
      </w:r>
      <w:r w:rsidR="00957F1D" w:rsidRPr="00917F01">
        <w:rPr>
          <w:rFonts w:ascii="Times New Roman" w:hAnsi="Times New Roman" w:cs="Times New Roman"/>
          <w:b/>
          <w:bCs/>
          <w:color w:val="auto"/>
        </w:rPr>
        <w:t>Revenue</w:t>
      </w:r>
      <w:r w:rsidR="0013330A" w:rsidRPr="00917F01">
        <w:rPr>
          <w:rFonts w:ascii="Times New Roman" w:hAnsi="Times New Roman" w:cs="Times New Roman"/>
          <w:b/>
          <w:bCs/>
          <w:color w:val="auto"/>
        </w:rPr>
        <w:t>)</w:t>
      </w:r>
      <w:bookmarkEnd w:id="36"/>
    </w:p>
    <w:p w14:paraId="5E8351F6" w14:textId="77777777" w:rsidR="00CA0B7B" w:rsidRPr="00D8382D" w:rsidRDefault="00CA0B7B" w:rsidP="00D8382D">
      <w:pPr>
        <w:pStyle w:val="NormalWeb"/>
        <w:spacing w:line="480" w:lineRule="auto"/>
        <w:jc w:val="both"/>
      </w:pPr>
      <w:r w:rsidRPr="00D8382D">
        <w:t xml:space="preserve">Manual collection of </w:t>
      </w:r>
      <w:r w:rsidRPr="00D8382D">
        <w:rPr>
          <w:rStyle w:val="Strong"/>
          <w:b w:val="0"/>
          <w:bCs w:val="0"/>
        </w:rPr>
        <w:t>Stamp Duty</w:t>
      </w:r>
      <w:r w:rsidRPr="00D8382D">
        <w:t xml:space="preserve"> continues to play a significant role in Nigeria’s revenue mobilization, particularly for </w:t>
      </w:r>
      <w:r w:rsidRPr="00D8382D">
        <w:rPr>
          <w:rStyle w:val="Strong"/>
          <w:b w:val="0"/>
          <w:bCs w:val="0"/>
        </w:rPr>
        <w:t>physical instruments</w:t>
      </w:r>
      <w:r w:rsidRPr="00D8382D">
        <w:t xml:space="preserve"> such as contracts, deeds, receipts, share transfers, and lease agreements. Despite growing digitization efforts in public finance, many state and federal revenue agencies still rely on traditional paper-based methods for assessment, stamping, and payment processing. While manual systems remain accessible in low-tech and rural environments, empirical studies and administrative reports highlight substantial </w:t>
      </w:r>
      <w:r w:rsidRPr="00D8382D">
        <w:rPr>
          <w:rStyle w:val="Strong"/>
          <w:b w:val="0"/>
          <w:bCs w:val="0"/>
        </w:rPr>
        <w:t>inefficiencies, compliance risks, and revenue leakages</w:t>
      </w:r>
      <w:r w:rsidRPr="00D8382D">
        <w:t xml:space="preserve"> inherent in this approach (Oporiopo, 2024; Andersen Nigeria, 2024; CITN, 2023).</w:t>
      </w:r>
    </w:p>
    <w:p w14:paraId="6EEC3C41" w14:textId="77777777" w:rsidR="00CA0B7B" w:rsidRPr="00D8382D" w:rsidRDefault="00CA0B7B" w:rsidP="00D8382D">
      <w:pPr>
        <w:pStyle w:val="NormalWeb"/>
        <w:spacing w:line="480" w:lineRule="auto"/>
        <w:jc w:val="both"/>
      </w:pPr>
      <w:r w:rsidRPr="00D8382D">
        <w:t xml:space="preserve">According to Oporiopo (2024), </w:t>
      </w:r>
      <w:r w:rsidRPr="00D8382D">
        <w:rPr>
          <w:rStyle w:val="Strong"/>
          <w:b w:val="0"/>
          <w:bCs w:val="0"/>
        </w:rPr>
        <w:t>manual stamp duty processes are vulnerable</w:t>
      </w:r>
      <w:r w:rsidRPr="00D8382D">
        <w:t xml:space="preserve"> to administrative delays, counterfeit stamps, and inconsistent enforcement across jurisdictions. His evaluation underscores that complexity in the </w:t>
      </w:r>
      <w:r w:rsidRPr="00D8382D">
        <w:rPr>
          <w:rStyle w:val="Strong"/>
          <w:b w:val="0"/>
          <w:bCs w:val="0"/>
        </w:rPr>
        <w:t>Stamp Duties Act</w:t>
      </w:r>
      <w:r w:rsidRPr="00D8382D">
        <w:t xml:space="preserve">, combined with low taxpayer awareness, often results in late or incomplete stamping of documents. </w:t>
      </w:r>
      <w:proofErr w:type="spellStart"/>
      <w:r w:rsidRPr="00D8382D">
        <w:t>InsightXtra</w:t>
      </w:r>
      <w:proofErr w:type="spellEnd"/>
      <w:r w:rsidRPr="00D8382D">
        <w:t xml:space="preserve"> (2024) further notes that physical stamping is mandated within </w:t>
      </w:r>
      <w:r w:rsidRPr="00D8382D">
        <w:rPr>
          <w:rStyle w:val="Strong"/>
          <w:b w:val="0"/>
          <w:bCs w:val="0"/>
        </w:rPr>
        <w:t>30–40 days</w:t>
      </w:r>
      <w:r w:rsidRPr="00D8382D">
        <w:t xml:space="preserve"> of executing a document, yet enforcement timelines are uneven across MDAs and state revenue boards. The fragmented approach contributes to revenue leakages and hampers policy compliance. Andersen Nigeria (2024) and </w:t>
      </w:r>
      <w:r w:rsidRPr="00D8382D">
        <w:lastRenderedPageBreak/>
        <w:t xml:space="preserve">CITN (2023) argue for </w:t>
      </w:r>
      <w:r w:rsidRPr="00D8382D">
        <w:rPr>
          <w:rStyle w:val="Strong"/>
          <w:b w:val="0"/>
          <w:bCs w:val="0"/>
        </w:rPr>
        <w:t>harmonization of procedures</w:t>
      </w:r>
      <w:r w:rsidRPr="00D8382D">
        <w:t xml:space="preserve"> between federal and state authorities, including centralized databases and coordinated audits, to reduce duplication, prevent fraud, and enhance accountability. CITN (2023) also emphasizes that </w:t>
      </w:r>
      <w:r w:rsidRPr="00D8382D">
        <w:rPr>
          <w:rStyle w:val="Strong"/>
          <w:b w:val="0"/>
          <w:bCs w:val="0"/>
        </w:rPr>
        <w:t>manual adjudication of applicable stamp duty</w:t>
      </w:r>
      <w:r w:rsidRPr="00D8382D">
        <w:t xml:space="preserve"> is prone to valuation errors and discretionary abuse, as officers may misclassify documents or apply inconsistent rates.</w:t>
      </w:r>
    </w:p>
    <w:p w14:paraId="77D08D69" w14:textId="77777777" w:rsidR="00CA0B7B" w:rsidRPr="00D8382D" w:rsidRDefault="00CA0B7B" w:rsidP="00D8382D">
      <w:pPr>
        <w:pStyle w:val="NormalWeb"/>
        <w:spacing w:line="480" w:lineRule="auto"/>
        <w:jc w:val="both"/>
      </w:pPr>
      <w:r w:rsidRPr="00D8382D">
        <w:t xml:space="preserve">The </w:t>
      </w:r>
      <w:r w:rsidRPr="00D8382D">
        <w:rPr>
          <w:rStyle w:val="Strong"/>
          <w:b w:val="0"/>
          <w:bCs w:val="0"/>
        </w:rPr>
        <w:t>Federal Inland Revenue Service (FIRS, 2023</w:t>
      </w:r>
      <w:r w:rsidRPr="00D8382D">
        <w:rPr>
          <w:rStyle w:val="Strong"/>
        </w:rPr>
        <w:t>)</w:t>
      </w:r>
      <w:r w:rsidRPr="00D8382D">
        <w:t xml:space="preserve"> confirms that manual processes dominate for transactions executed between individuals or small entities, involving in-person submission, payment at designated offices, and physical adhesive stamps affixed to the documents. </w:t>
      </w:r>
      <w:proofErr w:type="spellStart"/>
      <w:r w:rsidRPr="00D8382D">
        <w:t>Studocu</w:t>
      </w:r>
      <w:proofErr w:type="spellEnd"/>
      <w:r w:rsidRPr="00D8382D">
        <w:t xml:space="preserve"> (2021) observes that penalties for late stamping are rarely enforced, often due to administrative bottlenecks, audit gaps, and staff shortages. PwC Nigeria (2021) highlights that taxpayers are required to </w:t>
      </w:r>
      <w:r w:rsidRPr="00D8382D">
        <w:rPr>
          <w:rStyle w:val="Strong"/>
          <w:b w:val="0"/>
          <w:bCs w:val="0"/>
        </w:rPr>
        <w:t>visit offices for document submission and paper certificate issuance</w:t>
      </w:r>
      <w:r w:rsidRPr="00D8382D">
        <w:rPr>
          <w:b/>
          <w:bCs/>
        </w:rPr>
        <w:t xml:space="preserve">, </w:t>
      </w:r>
      <w:r w:rsidRPr="00D8382D">
        <w:t>limiting accessibility for those in remote or underserved locations. KPMG (2020) and Oyedele et al. (2020) further note that the lack of online alternatives generates confusion, particularly around jurisdictional boundaries, and creates opportunities for evasion.</w:t>
      </w:r>
    </w:p>
    <w:p w14:paraId="16CDE278" w14:textId="77777777" w:rsidR="00CA0B7B" w:rsidRPr="00D8382D" w:rsidRDefault="00CA0B7B" w:rsidP="00D8382D">
      <w:pPr>
        <w:pStyle w:val="NormalWeb"/>
        <w:spacing w:line="480" w:lineRule="auto"/>
        <w:jc w:val="both"/>
        <w:rPr>
          <w:b/>
          <w:bCs/>
        </w:rPr>
      </w:pPr>
      <w:r w:rsidRPr="00D8382D">
        <w:t xml:space="preserve">Earlier guidance from FIRS (2020) warned that manual stamp duty collection fosters </w:t>
      </w:r>
      <w:r w:rsidRPr="00D8382D">
        <w:rPr>
          <w:rStyle w:val="Strong"/>
          <w:b w:val="0"/>
          <w:bCs w:val="0"/>
        </w:rPr>
        <w:t>non-compliance, underreporting, and corrupt practices</w:t>
      </w:r>
      <w:r w:rsidRPr="00D8382D">
        <w:t xml:space="preserve">, and stressed the need for improved supervision, audit procedures, and training for stamp duty officers. Scholars and practitioners increasingly recognize that while manual systems remain functional, they are insufficient for modern fiscal objectives, particularly in </w:t>
      </w:r>
      <w:r w:rsidRPr="00D8382D">
        <w:rPr>
          <w:rStyle w:val="Strong"/>
          <w:b w:val="0"/>
          <w:bCs w:val="0"/>
        </w:rPr>
        <w:t>promoting efficiency, transparency, and compliance</w:t>
      </w:r>
      <w:r w:rsidRPr="00D8382D">
        <w:rPr>
          <w:b/>
          <w:bCs/>
        </w:rPr>
        <w:t>.</w:t>
      </w:r>
    </w:p>
    <w:p w14:paraId="7375C9AB" w14:textId="695E4C81" w:rsidR="00CA0B7B" w:rsidRPr="00D8382D" w:rsidRDefault="00CA0B7B" w:rsidP="00D8382D">
      <w:pPr>
        <w:pStyle w:val="NormalWeb"/>
        <w:spacing w:line="480" w:lineRule="auto"/>
        <w:jc w:val="both"/>
      </w:pPr>
      <w:r w:rsidRPr="00D8382D">
        <w:t xml:space="preserve">Literature consistently advocates for a </w:t>
      </w:r>
      <w:r w:rsidRPr="00D8382D">
        <w:rPr>
          <w:rStyle w:val="Strong"/>
          <w:b w:val="0"/>
          <w:bCs w:val="0"/>
        </w:rPr>
        <w:t>transition to electronic stamp duty platforms</w:t>
      </w:r>
      <w:r w:rsidRPr="00D8382D">
        <w:rPr>
          <w:b/>
          <w:bCs/>
        </w:rPr>
        <w:t>.</w:t>
      </w:r>
      <w:r w:rsidRPr="00D8382D">
        <w:t xml:space="preserve"> Digital solutions enable automated document verification, real-time calculation of liabilities, online payment, and centralized recordkeeping, reducing errors and minimizing discretionary abuse (Andersen Nigeria, 2024; PwC, 2021; CITN, 2023). E-stamping systems also facilitate better taxpayer engagement, as users can track submissions, generate receipts electronically, and </w:t>
      </w:r>
      <w:r w:rsidRPr="00D8382D">
        <w:lastRenderedPageBreak/>
        <w:t>access historical records for compliance purposes. By providing audit trails, digital platforms strengthen accountability and mitigate opportunities for fraud, enhancing both voluntary compliance and government revenue collection (</w:t>
      </w:r>
      <w:proofErr w:type="spellStart"/>
      <w:r w:rsidRPr="00D8382D">
        <w:t>InsightXtra</w:t>
      </w:r>
      <w:proofErr w:type="spellEnd"/>
      <w:r w:rsidRPr="00D8382D">
        <w:t>, 2024; Oporiopo, 2024).</w:t>
      </w:r>
    </w:p>
    <w:p w14:paraId="644B4ADF" w14:textId="3ED69DD4" w:rsidR="00127338" w:rsidRPr="00D8382D" w:rsidRDefault="00CA0B7B" w:rsidP="00917F01">
      <w:pPr>
        <w:pStyle w:val="NormalWeb"/>
        <w:spacing w:line="480" w:lineRule="auto"/>
        <w:jc w:val="both"/>
      </w:pPr>
      <w:r w:rsidRPr="00D8382D">
        <w:t xml:space="preserve">Moreover, electronic systems align stamp duty administration with broader </w:t>
      </w:r>
      <w:r w:rsidRPr="00D8382D">
        <w:rPr>
          <w:rStyle w:val="Strong"/>
          <w:b w:val="0"/>
          <w:bCs w:val="0"/>
        </w:rPr>
        <w:t>fiscal modernization efforts</w:t>
      </w:r>
      <w:r w:rsidRPr="00D8382D">
        <w:rPr>
          <w:b/>
          <w:bCs/>
        </w:rPr>
        <w:t xml:space="preserve">, </w:t>
      </w:r>
      <w:r w:rsidRPr="00D8382D">
        <w:t xml:space="preserve">including integration with Value Added Tax (VAT), CGT, and other property- or transaction-based taxes. Digitalization can facilitate policy coordination across federal and state levels, supporting accurate forecasting of Internally Generated Revenue (IGR) and enabling more strategic public investment. Consequently, scholars argue that </w:t>
      </w:r>
      <w:r w:rsidRPr="00D8382D">
        <w:rPr>
          <w:rStyle w:val="Strong"/>
          <w:b w:val="0"/>
          <w:bCs w:val="0"/>
        </w:rPr>
        <w:t>digital transformation is not merely a convenience but a critical step</w:t>
      </w:r>
      <w:r w:rsidRPr="00D8382D">
        <w:t xml:space="preserve"> for aligning Nigeria’s stamp duty administration with international best practices in public finance management (CITN, 2023; PwC, 2021; Andersen Nigeria, 2024).</w:t>
      </w:r>
    </w:p>
    <w:p w14:paraId="491CC307" w14:textId="751EFE58" w:rsidR="0075407F" w:rsidRPr="00D8382D" w:rsidRDefault="00E6707A" w:rsidP="00D8382D">
      <w:pPr>
        <w:pStyle w:val="Heading2"/>
        <w:spacing w:line="480" w:lineRule="auto"/>
        <w:rPr>
          <w:rFonts w:ascii="Times New Roman" w:eastAsia="Times New Roman" w:hAnsi="Times New Roman" w:cs="Times New Roman"/>
          <w:b/>
          <w:bCs/>
          <w:sz w:val="24"/>
          <w:szCs w:val="24"/>
        </w:rPr>
      </w:pPr>
      <w:bookmarkStart w:id="37" w:name="_Toc223681478"/>
      <w:r w:rsidRPr="00D8382D">
        <w:rPr>
          <w:rFonts w:ascii="Times New Roman" w:hAnsi="Times New Roman" w:cs="Times New Roman"/>
          <w:b/>
          <w:bCs/>
          <w:sz w:val="24"/>
          <w:szCs w:val="24"/>
        </w:rPr>
        <w:t>2.1.3 Electronic Tax Revenue Generation</w:t>
      </w:r>
      <w:bookmarkEnd w:id="37"/>
    </w:p>
    <w:p w14:paraId="161CE321" w14:textId="77777777" w:rsidR="0075407F" w:rsidRPr="00D8382D" w:rsidRDefault="0075407F" w:rsidP="00D8382D">
      <w:pPr>
        <w:pStyle w:val="NormalWeb"/>
        <w:spacing w:line="480" w:lineRule="auto"/>
        <w:jc w:val="both"/>
      </w:pPr>
      <w:r w:rsidRPr="00D8382D">
        <w:rPr>
          <w:rStyle w:val="Strong"/>
          <w:b w:val="0"/>
          <w:bCs w:val="0"/>
        </w:rPr>
        <w:t>Electronic Tax Systems (ETS)</w:t>
      </w:r>
      <w:r w:rsidRPr="00D8382D">
        <w:t xml:space="preserve"> are technology-driven tools designed to enhance tax administration through automation, digital recordkeeping, and streamlined compliance processes. These systems include </w:t>
      </w:r>
      <w:r w:rsidRPr="00D8382D">
        <w:rPr>
          <w:rStyle w:val="Strong"/>
          <w:b w:val="0"/>
          <w:bCs w:val="0"/>
        </w:rPr>
        <w:t>e-payment platforms, automated tax filing software, compliance monitoring tools, and integrated databases</w:t>
      </w:r>
      <w:r w:rsidRPr="00D8382D">
        <w:t xml:space="preserve">. ETS are primarily intended to address long-standing inefficiencies associated with manual tax administration, such as delays in processing, revenue leakages, human errors, and low compliance rates. By digitizing interactions between taxpayers and tax authorities, these systems enable the real-time tracking of payments, identification of defaulters, and enforcement of compliance with greater efficiency and transparency (Adebayo &amp; Idowu, 2020; Asogwa &amp; </w:t>
      </w:r>
      <w:proofErr w:type="spellStart"/>
      <w:r w:rsidRPr="00D8382D">
        <w:t>Ocheoha</w:t>
      </w:r>
      <w:proofErr w:type="spellEnd"/>
      <w:r w:rsidRPr="00D8382D">
        <w:t>, 2020).</w:t>
      </w:r>
    </w:p>
    <w:p w14:paraId="6D422933" w14:textId="77777777" w:rsidR="0075407F" w:rsidRPr="00D8382D" w:rsidRDefault="0075407F" w:rsidP="00D8382D">
      <w:pPr>
        <w:pStyle w:val="NormalWeb"/>
        <w:spacing w:line="480" w:lineRule="auto"/>
        <w:jc w:val="both"/>
      </w:pPr>
      <w:r w:rsidRPr="00D8382D">
        <w:t xml:space="preserve">Empirical studies underscore the transformative impact of ETS on revenue mobilization and economic growth. Abdulrahman et al. (2025) highlight that electronic tax systems enhance </w:t>
      </w:r>
      <w:r w:rsidRPr="00D8382D">
        <w:lastRenderedPageBreak/>
        <w:t xml:space="preserve">revenue generation while simultaneously creating a foundation for </w:t>
      </w:r>
      <w:r w:rsidRPr="00D8382D">
        <w:rPr>
          <w:rStyle w:val="Strong"/>
          <w:b w:val="0"/>
          <w:bCs w:val="0"/>
        </w:rPr>
        <w:t>efficient public service delivery</w:t>
      </w:r>
      <w:r w:rsidRPr="00D8382D">
        <w:rPr>
          <w:b/>
          <w:bCs/>
        </w:rPr>
        <w:t>,</w:t>
      </w:r>
      <w:r w:rsidRPr="00D8382D">
        <w:t xml:space="preserve"> thereby supporting long-term economic sustainability. Okafor and Abiola (2024) further note that digital tax platforms foster greater compliance, reduce administrative inefficiencies, and enable governments to channel resources effectively into development initiatives. By minimizing direct interactions between taxpayers and tax officials, e-tax systems </w:t>
      </w:r>
      <w:r w:rsidRPr="00D8382D">
        <w:rPr>
          <w:rStyle w:val="Strong"/>
          <w:b w:val="0"/>
          <w:bCs w:val="0"/>
        </w:rPr>
        <w:t>mitigate corruption</w:t>
      </w:r>
      <w:r w:rsidRPr="00D8382D">
        <w:t xml:space="preserve"> and build trust in public institutions (</w:t>
      </w:r>
      <w:proofErr w:type="spellStart"/>
      <w:r w:rsidRPr="00D8382D">
        <w:t>Agbaeze</w:t>
      </w:r>
      <w:proofErr w:type="spellEnd"/>
      <w:r w:rsidRPr="00D8382D">
        <w:t xml:space="preserve"> et al., 2024; Ugwoke &amp; Nwankwo, 2023).</w:t>
      </w:r>
    </w:p>
    <w:p w14:paraId="1E337CEB" w14:textId="77777777" w:rsidR="0075407F" w:rsidRPr="00D8382D" w:rsidRDefault="0075407F" w:rsidP="00D8382D">
      <w:pPr>
        <w:pStyle w:val="NormalWeb"/>
        <w:spacing w:line="480" w:lineRule="auto"/>
        <w:jc w:val="both"/>
      </w:pPr>
      <w:r w:rsidRPr="00D8382D">
        <w:t xml:space="preserve">Digital platforms also provide an </w:t>
      </w:r>
      <w:r w:rsidRPr="00D8382D">
        <w:rPr>
          <w:rStyle w:val="Strong"/>
          <w:b w:val="0"/>
          <w:bCs w:val="0"/>
        </w:rPr>
        <w:t>audit trail</w:t>
      </w:r>
      <w:r w:rsidRPr="00D8382D">
        <w:rPr>
          <w:b/>
          <w:bCs/>
        </w:rPr>
        <w:t>,</w:t>
      </w:r>
      <w:r w:rsidRPr="00D8382D">
        <w:t xml:space="preserve"> reducing opportunities for misappropriation and enhancing accountability. Studies published in the </w:t>
      </w:r>
      <w:r w:rsidRPr="00D8382D">
        <w:rPr>
          <w:rStyle w:val="Emphasis"/>
        </w:rPr>
        <w:t>Journal of Tax Administration</w:t>
      </w:r>
      <w:r w:rsidRPr="00D8382D">
        <w:t xml:space="preserve"> (2023) found that electronic systems significantly reduce corruption in developing economies by enabling traceable and secure tax transactions. Adeyemi et al. (2023) emphasize that transparent tax processes encourage voluntary compliance, improve public confidence in governance, and foster institutional trust. Aliyu et al. (2023) add that automation reduces delays in tax remittances, while Osuji et al. (2023) highlight that lower compliance barriers encourage entrepreneurship and innovation, thereby boosting GDP and employment growth.</w:t>
      </w:r>
    </w:p>
    <w:p w14:paraId="384C12B9" w14:textId="6117CBCF" w:rsidR="0075407F" w:rsidRPr="00D8382D" w:rsidRDefault="0075407F" w:rsidP="00D8382D">
      <w:pPr>
        <w:pStyle w:val="NormalWeb"/>
        <w:spacing w:line="480" w:lineRule="auto"/>
        <w:jc w:val="both"/>
      </w:pPr>
      <w:r w:rsidRPr="00D8382D">
        <w:t xml:space="preserve">International experiences illustrate the broader benefits of ETS in improving business climates and economic performance. For example, India’s </w:t>
      </w:r>
      <w:r w:rsidRPr="00D8382D">
        <w:rPr>
          <w:rStyle w:val="Strong"/>
          <w:b w:val="0"/>
          <w:bCs w:val="0"/>
        </w:rPr>
        <w:t>Goods and Services Tax Network (GSTN)</w:t>
      </w:r>
      <w:r w:rsidRPr="00D8382D">
        <w:t xml:space="preserve"> streamlined compliance, reduced administrative burdens, and enhanced efficiency, contributing to improvements in the </w:t>
      </w:r>
      <w:r w:rsidRPr="00D8382D">
        <w:rPr>
          <w:rStyle w:val="Emphasis"/>
        </w:rPr>
        <w:t>Ease of Doing Business</w:t>
      </w:r>
      <w:r w:rsidRPr="00D8382D">
        <w:t xml:space="preserve"> rankings (EY, 2023). Similarly, studies suggest that e-tax systems encourage foreign direct investment by creating a predictable, transparent, and efficient fiscal environment (Aliyu et al., 2023; Osuji et al., 2023). By simplifying tax compliance, digital platforms also reduce the cost of compliance for both taxpayers and revenue authorities, enabling resources to be deployed toward productive economic activities (Asogwa &amp; </w:t>
      </w:r>
      <w:proofErr w:type="spellStart"/>
      <w:r w:rsidRPr="00D8382D">
        <w:t>Ocheoha</w:t>
      </w:r>
      <w:proofErr w:type="spellEnd"/>
      <w:r w:rsidRPr="00D8382D">
        <w:t>, 2020</w:t>
      </w:r>
      <w:r w:rsidR="004371A7">
        <w:t>)</w:t>
      </w:r>
      <w:r w:rsidRPr="00D8382D">
        <w:t>.</w:t>
      </w:r>
    </w:p>
    <w:p w14:paraId="59770465" w14:textId="77777777" w:rsidR="0075407F" w:rsidRPr="00D8382D" w:rsidRDefault="0075407F" w:rsidP="00D8382D">
      <w:pPr>
        <w:pStyle w:val="NormalWeb"/>
        <w:spacing w:line="480" w:lineRule="auto"/>
        <w:jc w:val="both"/>
      </w:pPr>
      <w:r w:rsidRPr="00D8382D">
        <w:lastRenderedPageBreak/>
        <w:t xml:space="preserve">ETS are part of a broader global trend in </w:t>
      </w:r>
      <w:r w:rsidRPr="00917F01">
        <w:rPr>
          <w:rStyle w:val="Strong"/>
          <w:b w:val="0"/>
          <w:bCs w:val="0"/>
        </w:rPr>
        <w:t>e-governance</w:t>
      </w:r>
      <w:r w:rsidRPr="00917F01">
        <w:rPr>
          <w:b/>
          <w:bCs/>
        </w:rPr>
        <w:t>,</w:t>
      </w:r>
      <w:r w:rsidRPr="00D8382D">
        <w:t xml:space="preserve"> leveraging information and communication technologies (ICTs) to enhance service delivery and administrative efficiency. The United States pioneered electronic filing in 1986, followed by Australia in 1987. Canada, Malaysia, the Netherlands, and Uganda implemented e-tax payment systems by 2009, and Egypt introduced electronic tax payments by 2013 to align domestic tax collection with international automated trade systems (Ali et al., 2013). Nigeria joined this movement in 2015 through collaboration between the </w:t>
      </w:r>
      <w:r w:rsidRPr="00D8382D">
        <w:rPr>
          <w:rStyle w:val="Strong"/>
          <w:b w:val="0"/>
          <w:bCs w:val="0"/>
        </w:rPr>
        <w:t>Federal Inland Revenue Service (FIRS)</w:t>
      </w:r>
      <w:r w:rsidRPr="00D8382D">
        <w:t xml:space="preserve"> and the </w:t>
      </w:r>
      <w:r w:rsidRPr="00D8382D">
        <w:rPr>
          <w:rStyle w:val="Strong"/>
          <w:b w:val="0"/>
          <w:bCs w:val="0"/>
        </w:rPr>
        <w:t>Nigerian Inter-Bank Settlement System (NIBSS)</w:t>
      </w:r>
      <w:r w:rsidRPr="00D8382D">
        <w:rPr>
          <w:b/>
          <w:bCs/>
        </w:rPr>
        <w:t>,</w:t>
      </w:r>
      <w:r w:rsidRPr="00D8382D">
        <w:t xml:space="preserve"> initiating tax automation to improve efficiency, reduce costs, and promote compliance (</w:t>
      </w:r>
      <w:proofErr w:type="spellStart"/>
      <w:r w:rsidRPr="00D8382D">
        <w:t>Okunowo</w:t>
      </w:r>
      <w:proofErr w:type="spellEnd"/>
      <w:r w:rsidRPr="00D8382D">
        <w:t>, 2015). The system replaced manual filing procedures, expedited tax assessments, and facilitated timely updates of tax records, ensuring that taxpayers could manage obligations digitally within stipulated timelines (Proceedings of the 7th Annual International Academic Conference on Accounting and Finance, 2015).</w:t>
      </w:r>
    </w:p>
    <w:p w14:paraId="1C25D419" w14:textId="3F3C3354" w:rsidR="002D4BA5" w:rsidRPr="00D8382D" w:rsidRDefault="0075407F" w:rsidP="00D8382D">
      <w:pPr>
        <w:pStyle w:val="NormalWeb"/>
        <w:spacing w:line="480" w:lineRule="auto"/>
        <w:jc w:val="both"/>
      </w:pPr>
      <w:r w:rsidRPr="00D8382D">
        <w:t xml:space="preserve">Beyond operational efficiency, ETS also contribute </w:t>
      </w:r>
      <w:r w:rsidRPr="00917F01">
        <w:t>to</w:t>
      </w:r>
      <w:r w:rsidRPr="00D8382D">
        <w:rPr>
          <w:b/>
          <w:bCs/>
        </w:rPr>
        <w:t xml:space="preserve"> </w:t>
      </w:r>
      <w:r w:rsidRPr="00D8382D">
        <w:rPr>
          <w:rStyle w:val="Strong"/>
          <w:b w:val="0"/>
          <w:bCs w:val="0"/>
        </w:rPr>
        <w:t>macro-fiscal objectives</w:t>
      </w:r>
      <w:r w:rsidRPr="00D8382D">
        <w:t xml:space="preserve">. Automated systems increase internally generated revenue, broaden the tax base, and improve fiscal planning (Abdulrahman et al., 2025; Okafor &amp; Abiola, 2024). They support integration with other revenue streams such as Value Added Tax (VAT), Pay-As-You-Earn (PAYE), Capital Gains Tax (CGT), and Stamp Duty, fostering a unified and data-driven approach to public finance management. Moreover, ETS facilitates </w:t>
      </w:r>
      <w:r w:rsidRPr="00D8382D">
        <w:rPr>
          <w:rStyle w:val="Strong"/>
          <w:b w:val="0"/>
          <w:bCs w:val="0"/>
        </w:rPr>
        <w:t>e-government integration</w:t>
      </w:r>
      <w:r w:rsidRPr="00D8382D">
        <w:rPr>
          <w:b/>
          <w:bCs/>
        </w:rPr>
        <w:t>,</w:t>
      </w:r>
      <w:r w:rsidRPr="00D8382D">
        <w:t xml:space="preserve"> enabling seamless interactions between citizens, businesses, and government agencies, which promotes compliance and enhances governance (Adebayo &amp; Idowu, 2020; Ugwoke &amp; Nwankwo, 2023).</w:t>
      </w:r>
    </w:p>
    <w:p w14:paraId="1C25D41A" w14:textId="2CAFFC00" w:rsidR="002D4BA5" w:rsidRPr="00917F01" w:rsidRDefault="00E6707A" w:rsidP="00D8382D">
      <w:pPr>
        <w:pStyle w:val="Heading3"/>
        <w:spacing w:line="480" w:lineRule="auto"/>
        <w:rPr>
          <w:rFonts w:ascii="Times New Roman" w:hAnsi="Times New Roman" w:cs="Times New Roman"/>
          <w:b/>
          <w:bCs/>
          <w:color w:val="auto"/>
        </w:rPr>
      </w:pPr>
      <w:bookmarkStart w:id="38" w:name="_Toc223681479"/>
      <w:r w:rsidRPr="00917F01">
        <w:rPr>
          <w:rFonts w:ascii="Times New Roman" w:hAnsi="Times New Roman" w:cs="Times New Roman"/>
          <w:b/>
          <w:bCs/>
          <w:color w:val="auto"/>
        </w:rPr>
        <w:t>2.1.</w:t>
      </w:r>
      <w:r w:rsidR="00957F1D" w:rsidRPr="00917F01">
        <w:rPr>
          <w:rFonts w:ascii="Times New Roman" w:hAnsi="Times New Roman" w:cs="Times New Roman"/>
          <w:b/>
          <w:bCs/>
          <w:color w:val="auto"/>
        </w:rPr>
        <w:t>3</w:t>
      </w:r>
      <w:r w:rsidRPr="00917F01">
        <w:rPr>
          <w:rFonts w:ascii="Times New Roman" w:hAnsi="Times New Roman" w:cs="Times New Roman"/>
          <w:b/>
          <w:bCs/>
          <w:color w:val="auto"/>
        </w:rPr>
        <w:t>.1 Electronic Pay-As-You-Earn (PAYE)</w:t>
      </w:r>
      <w:bookmarkEnd w:id="38"/>
    </w:p>
    <w:p w14:paraId="509ACE4F" w14:textId="3F7D3E89" w:rsidR="0075407F" w:rsidRPr="00D8382D" w:rsidRDefault="0075407F" w:rsidP="00D8382D">
      <w:pPr>
        <w:pStyle w:val="NormalWeb"/>
        <w:spacing w:line="480" w:lineRule="auto"/>
        <w:jc w:val="both"/>
      </w:pPr>
      <w:r w:rsidRPr="00D8382D">
        <w:t xml:space="preserve">The </w:t>
      </w:r>
      <w:r w:rsidRPr="00D8382D">
        <w:rPr>
          <w:rStyle w:val="Strong"/>
          <w:b w:val="0"/>
          <w:bCs w:val="0"/>
        </w:rPr>
        <w:t>Pay-As-You-Earn (PAYE)</w:t>
      </w:r>
      <w:r w:rsidRPr="00D8382D">
        <w:t xml:space="preserve"> system in Nigeria has experienced a significant transformation through the adoption of </w:t>
      </w:r>
      <w:r w:rsidRPr="00D8382D">
        <w:rPr>
          <w:rStyle w:val="Strong"/>
          <w:b w:val="0"/>
          <w:bCs w:val="0"/>
        </w:rPr>
        <w:t>Electronic Tax Systems (ETS)</w:t>
      </w:r>
      <w:r w:rsidRPr="00D8382D">
        <w:rPr>
          <w:b/>
          <w:bCs/>
        </w:rPr>
        <w:t>,</w:t>
      </w:r>
      <w:r w:rsidRPr="00D8382D">
        <w:t xml:space="preserve"> which have modernized the collection, remittance, and management of personal income tax. Historically, PAYE relied on manual </w:t>
      </w:r>
      <w:r w:rsidRPr="00D8382D">
        <w:lastRenderedPageBreak/>
        <w:t xml:space="preserve">deduction and remittance processes that were prone to delays, errors, and revenue leakages (Adebisi &amp; </w:t>
      </w:r>
      <w:proofErr w:type="spellStart"/>
      <w:r w:rsidRPr="00D8382D">
        <w:t>Gbegi</w:t>
      </w:r>
      <w:proofErr w:type="spellEnd"/>
      <w:r w:rsidRPr="00D8382D">
        <w:t xml:space="preserve">, 2022). The integration of ETS into PAYE has introduced automation, digital recordkeeping, and remote compliance mechanisms, thereby </w:t>
      </w:r>
      <w:r w:rsidR="00917F01" w:rsidRPr="00D8382D">
        <w:t>addressed</w:t>
      </w:r>
      <w:r w:rsidRPr="00D8382D">
        <w:t xml:space="preserve"> these inefficiencies and </w:t>
      </w:r>
      <w:proofErr w:type="gramStart"/>
      <w:r w:rsidRPr="00D8382D">
        <w:t>aligning</w:t>
      </w:r>
      <w:proofErr w:type="gramEnd"/>
      <w:r w:rsidRPr="00D8382D">
        <w:t xml:space="preserve"> Nigeria with global best practices (Olalekan, 2025; Okafor &amp; Abiola, 2024).</w:t>
      </w:r>
    </w:p>
    <w:p w14:paraId="5DE990BA" w14:textId="77777777" w:rsidR="0075407F" w:rsidRPr="00D8382D" w:rsidRDefault="0075407F" w:rsidP="00D8382D">
      <w:pPr>
        <w:pStyle w:val="NormalWeb"/>
        <w:spacing w:line="480" w:lineRule="auto"/>
        <w:jc w:val="both"/>
      </w:pPr>
      <w:r w:rsidRPr="00D8382D">
        <w:t xml:space="preserve">Recent tax reform initiatives, including newly signed bills in 2025, have had a </w:t>
      </w:r>
      <w:r w:rsidRPr="00D8382D">
        <w:rPr>
          <w:rStyle w:val="Strong"/>
          <w:b w:val="0"/>
          <w:bCs w:val="0"/>
        </w:rPr>
        <w:t>pro-poor orientation</w:t>
      </w:r>
      <w:r w:rsidRPr="00D8382D">
        <w:rPr>
          <w:b/>
          <w:bCs/>
        </w:rPr>
        <w:t>,</w:t>
      </w:r>
      <w:r w:rsidRPr="00D8382D">
        <w:t xml:space="preserve"> exempting low-income earners from PAYE obligations while mandating digital-first processing for all taxable employees (Olalekan, 2025; Oyedele, 2025). Ajayi (2025) notes that these reforms promote </w:t>
      </w:r>
      <w:r w:rsidRPr="00D8382D">
        <w:rPr>
          <w:rStyle w:val="Strong"/>
          <w:b w:val="0"/>
          <w:bCs w:val="0"/>
        </w:rPr>
        <w:t>fairness</w:t>
      </w:r>
      <w:r w:rsidRPr="00D8382D">
        <w:t xml:space="preserve">, reduce administrative burdens on small businesses, and foster greater inclusivity in the tax system. By automating tax calculations and remittances, ETS reduces human intervention, minimizes errors, and enhances transparency, which strengthens taxpayer trust and encourages voluntary compliance (Ugwoke &amp; Nwankwo, 2023; </w:t>
      </w:r>
      <w:proofErr w:type="spellStart"/>
      <w:r w:rsidRPr="00D8382D">
        <w:t>Agbaeze</w:t>
      </w:r>
      <w:proofErr w:type="spellEnd"/>
      <w:r w:rsidRPr="00D8382D">
        <w:t xml:space="preserve"> et al., 2024).</w:t>
      </w:r>
    </w:p>
    <w:p w14:paraId="64621C37" w14:textId="77777777" w:rsidR="0075407F" w:rsidRPr="00D8382D" w:rsidRDefault="0075407F" w:rsidP="00D8382D">
      <w:pPr>
        <w:pStyle w:val="NormalWeb"/>
        <w:spacing w:line="480" w:lineRule="auto"/>
        <w:jc w:val="both"/>
      </w:pPr>
      <w:r w:rsidRPr="00D8382D">
        <w:t xml:space="preserve">The </w:t>
      </w:r>
      <w:r w:rsidRPr="00D8382D">
        <w:rPr>
          <w:rStyle w:val="Strong"/>
          <w:b w:val="0"/>
          <w:bCs w:val="0"/>
        </w:rPr>
        <w:t>Lagos State Internal Revenue Service (LIRS)</w:t>
      </w:r>
      <w:r w:rsidRPr="00D8382D">
        <w:t xml:space="preserve"> exemplifies the successful implementation of ETS within Nigeria, having launched an upgraded e-tax portal in 2025. This platform allows employers and employees to </w:t>
      </w:r>
      <w:r w:rsidRPr="00D8382D">
        <w:rPr>
          <w:rStyle w:val="Strong"/>
          <w:b w:val="0"/>
          <w:bCs w:val="0"/>
        </w:rPr>
        <w:t>register, file returns, and remit payments online</w:t>
      </w:r>
      <w:r w:rsidRPr="00D8382D">
        <w:t>, incorporating real-time reporting and automated payroll integration (</w:t>
      </w:r>
      <w:proofErr w:type="spellStart"/>
      <w:r w:rsidRPr="00D8382D">
        <w:t>Nwofia</w:t>
      </w:r>
      <w:proofErr w:type="spellEnd"/>
      <w:r w:rsidRPr="00D8382D">
        <w:t xml:space="preserve">, 2025). Such innovations reduce fraudulent practices and improve compliance monitoring. Nevertheless, challenges persist in </w:t>
      </w:r>
      <w:r w:rsidRPr="00D8382D">
        <w:rPr>
          <w:rStyle w:val="Strong"/>
          <w:b w:val="0"/>
          <w:bCs w:val="0"/>
        </w:rPr>
        <w:t>rural and semi-urban areas</w:t>
      </w:r>
      <w:r w:rsidRPr="00D8382D">
        <w:t>, where limited internet connectivity and low digital literacy hinder full adoption (</w:t>
      </w:r>
      <w:proofErr w:type="spellStart"/>
      <w:r w:rsidRPr="00D8382D">
        <w:t>Akewushola</w:t>
      </w:r>
      <w:proofErr w:type="spellEnd"/>
      <w:r w:rsidRPr="00D8382D">
        <w:t>, 2025; Atoyebi, 2023). This underscores the importance of sustained investment in digital infrastructure and taxpayer education to ensure equitable access to ETS benefits.</w:t>
      </w:r>
    </w:p>
    <w:p w14:paraId="22E1525C" w14:textId="77777777" w:rsidR="0075407F" w:rsidRPr="00D8382D" w:rsidRDefault="0075407F" w:rsidP="00D8382D">
      <w:pPr>
        <w:pStyle w:val="NormalWeb"/>
        <w:spacing w:line="480" w:lineRule="auto"/>
        <w:jc w:val="both"/>
      </w:pPr>
      <w:r w:rsidRPr="00D8382D">
        <w:t xml:space="preserve">Global comparisons provide valuable insights for Nigeria’s PAYE modernization. Macey (2025) highlights the </w:t>
      </w:r>
      <w:r w:rsidRPr="00D8382D">
        <w:rPr>
          <w:rStyle w:val="Strong"/>
          <w:b w:val="0"/>
          <w:bCs w:val="0"/>
        </w:rPr>
        <w:t>United Kingdom</w:t>
      </w:r>
      <w:r w:rsidRPr="00D8382D">
        <w:rPr>
          <w:b/>
          <w:bCs/>
        </w:rPr>
        <w:t xml:space="preserve"> </w:t>
      </w:r>
      <w:r w:rsidRPr="00917F01">
        <w:t xml:space="preserve">and </w:t>
      </w:r>
      <w:r w:rsidRPr="00D8382D">
        <w:rPr>
          <w:rStyle w:val="Strong"/>
          <w:b w:val="0"/>
          <w:bCs w:val="0"/>
        </w:rPr>
        <w:t>New Zealand</w:t>
      </w:r>
      <w:r w:rsidRPr="00D8382D">
        <w:t xml:space="preserve"> as exemplars of electronic PAYE systems, where digital platforms have streamlined tax administration, enhanced revenue </w:t>
      </w:r>
      <w:r w:rsidRPr="00D8382D">
        <w:lastRenderedPageBreak/>
        <w:t xml:space="preserve">mobilization, and improved taxpayer satisfaction. Okafor and Abiola (2024) argue that the democratization of tax services via ETS enables remote interactions between tax authorities and employers, further increasing voluntary compliance. Adewuyi (2024) emphasizes that electronic PAYE systems improve </w:t>
      </w:r>
      <w:r w:rsidRPr="00D8382D">
        <w:rPr>
          <w:rStyle w:val="Strong"/>
          <w:b w:val="0"/>
          <w:bCs w:val="0"/>
        </w:rPr>
        <w:t>revenue forecasting and budget alignment</w:t>
      </w:r>
      <w:r w:rsidRPr="00D8382D">
        <w:t>, allowing state governments to plan effectively for developmental projects and public services.</w:t>
      </w:r>
    </w:p>
    <w:p w14:paraId="392147DF" w14:textId="77777777" w:rsidR="0075407F" w:rsidRPr="00D8382D" w:rsidRDefault="0075407F" w:rsidP="00D8382D">
      <w:pPr>
        <w:pStyle w:val="NormalWeb"/>
        <w:spacing w:line="480" w:lineRule="auto"/>
        <w:jc w:val="both"/>
      </w:pPr>
      <w:r w:rsidRPr="00D8382D">
        <w:t xml:space="preserve">Empirical evidence underscores PAYE’s fiscal significance. The </w:t>
      </w:r>
      <w:r w:rsidRPr="00D8382D">
        <w:rPr>
          <w:rStyle w:val="Strong"/>
          <w:b w:val="0"/>
          <w:bCs w:val="0"/>
        </w:rPr>
        <w:t>National Bureau of Statistics (2023)</w:t>
      </w:r>
      <w:r w:rsidRPr="00D8382D">
        <w:t xml:space="preserve"> reported that PAYE contributed </w:t>
      </w:r>
      <w:r w:rsidRPr="00D8382D">
        <w:rPr>
          <w:rStyle w:val="Strong"/>
          <w:b w:val="0"/>
          <w:bCs w:val="0"/>
        </w:rPr>
        <w:t>67.62% of total state tax revenue in 2022</w:t>
      </w:r>
      <w:r w:rsidRPr="00D8382D">
        <w:rPr>
          <w:b/>
          <w:bCs/>
        </w:rPr>
        <w:t>,</w:t>
      </w:r>
      <w:r w:rsidRPr="00D8382D">
        <w:t xml:space="preserve"> demonstrating its centrality to subnational fiscal capacity. The </w:t>
      </w:r>
      <w:r w:rsidRPr="00D8382D">
        <w:rPr>
          <w:rStyle w:val="Strong"/>
          <w:b w:val="0"/>
          <w:bCs w:val="0"/>
        </w:rPr>
        <w:t>Finance Act 2020</w:t>
      </w:r>
      <w:r w:rsidRPr="00D8382D">
        <w:t xml:space="preserve"> embedded electronic filing and payment mechanisms into national legislation, formally legitimizing the digitalization of PAYE across Nigeria (Federal Ministry of Finance, 2020). Studies by </w:t>
      </w:r>
      <w:proofErr w:type="spellStart"/>
      <w:r w:rsidRPr="00D8382D">
        <w:t>Mamidu</w:t>
      </w:r>
      <w:proofErr w:type="spellEnd"/>
      <w:r w:rsidRPr="00D8382D">
        <w:t xml:space="preserve"> (2022) using data from the Central Bank of Nigeria and state budgets confirmed a </w:t>
      </w:r>
      <w:r w:rsidRPr="00D8382D">
        <w:rPr>
          <w:rStyle w:val="Strong"/>
          <w:b w:val="0"/>
          <w:bCs w:val="0"/>
        </w:rPr>
        <w:t>long-run correlation between ETS adoption and internally generated revenue (IGR)</w:t>
      </w:r>
      <w:r w:rsidRPr="00D8382D">
        <w:rPr>
          <w:b/>
          <w:bCs/>
        </w:rPr>
        <w:t>,</w:t>
      </w:r>
      <w:r w:rsidRPr="00D8382D">
        <w:t xml:space="preserve"> highlighting the economic importance of modernizing tax administration.</w:t>
      </w:r>
    </w:p>
    <w:p w14:paraId="4CCF158B" w14:textId="77777777" w:rsidR="0075407F" w:rsidRPr="00D8382D" w:rsidRDefault="0075407F" w:rsidP="00D8382D">
      <w:pPr>
        <w:pStyle w:val="NormalWeb"/>
        <w:spacing w:line="480" w:lineRule="auto"/>
        <w:jc w:val="both"/>
      </w:pPr>
      <w:r w:rsidRPr="00D8382D">
        <w:t xml:space="preserve">From a conceptual perspective, PAYE represents a </w:t>
      </w:r>
      <w:r w:rsidRPr="00D8382D">
        <w:rPr>
          <w:rStyle w:val="Strong"/>
          <w:b w:val="0"/>
          <w:bCs w:val="0"/>
        </w:rPr>
        <w:t>deduction-based tax mechanism</w:t>
      </w:r>
      <w:r w:rsidRPr="00D8382D">
        <w:t xml:space="preserve"> under which employers calculate and withhold taxes from wages or salaries at each payment instance (Tax and Duty Manual, 2021). The transition to electronic PAYE systems has </w:t>
      </w:r>
      <w:r w:rsidRPr="00D8382D">
        <w:rPr>
          <w:rStyle w:val="Strong"/>
          <w:b w:val="0"/>
          <w:bCs w:val="0"/>
        </w:rPr>
        <w:t>modernized tax administration</w:t>
      </w:r>
      <w:r w:rsidRPr="00D8382D">
        <w:rPr>
          <w:b/>
          <w:bCs/>
        </w:rPr>
        <w:t>,</w:t>
      </w:r>
      <w:r w:rsidRPr="00D8382D">
        <w:t xml:space="preserve"> reduced compliance bottlenecks, enhanced transparency, and increased revenue generation. ETS enables automated reconciliation, real-time compliance monitoring, and accurate reporting, providing governments with reliable fiscal data for planning and developmental initiatives.</w:t>
      </w:r>
    </w:p>
    <w:p w14:paraId="58E4DF78" w14:textId="24F1EAA7" w:rsidR="009367BF" w:rsidRPr="00D8382D" w:rsidRDefault="0075407F" w:rsidP="00D8382D">
      <w:pPr>
        <w:pStyle w:val="NormalWeb"/>
        <w:spacing w:line="480" w:lineRule="auto"/>
        <w:jc w:val="both"/>
      </w:pPr>
      <w:r w:rsidRPr="00D8382D">
        <w:t xml:space="preserve">Despite these advantages, sustained investment is required to fully realize ETS potential. Critical areas include </w:t>
      </w:r>
      <w:r w:rsidRPr="00D8382D">
        <w:rPr>
          <w:rStyle w:val="Strong"/>
          <w:b w:val="0"/>
          <w:bCs w:val="0"/>
        </w:rPr>
        <w:t>digital infrastructure expansion, continuous training for revenue officers, taxpayer education campaigns, and policy harmonization across federal and state revenue authorities</w:t>
      </w:r>
      <w:r w:rsidRPr="00D8382D">
        <w:rPr>
          <w:b/>
          <w:bCs/>
        </w:rPr>
        <w:t xml:space="preserve"> </w:t>
      </w:r>
      <w:r w:rsidRPr="00D8382D">
        <w:t xml:space="preserve">(Abdulrahman et al., 2025; Olalekan, 2025; Atoyebi, 2023). Moreover, integrating </w:t>
      </w:r>
      <w:r w:rsidRPr="00D8382D">
        <w:lastRenderedPageBreak/>
        <w:t xml:space="preserve">electronic PAYE with broader tax administration systems, including VAT, CGT, and Stamp Duty, can create </w:t>
      </w:r>
      <w:r w:rsidRPr="00D8382D">
        <w:rPr>
          <w:b/>
          <w:bCs/>
        </w:rPr>
        <w:t xml:space="preserve">a </w:t>
      </w:r>
      <w:r w:rsidRPr="00D8382D">
        <w:rPr>
          <w:rStyle w:val="Strong"/>
          <w:b w:val="0"/>
          <w:bCs w:val="0"/>
        </w:rPr>
        <w:t>cohesive digital revenue ecosystem</w:t>
      </w:r>
      <w:r w:rsidRPr="00D8382D">
        <w:t>, minimizing gaps in compliance and optimizing revenue mobilization.</w:t>
      </w:r>
    </w:p>
    <w:p w14:paraId="1C25D422" w14:textId="38E85654" w:rsidR="002D4BA5" w:rsidRPr="00917F01" w:rsidRDefault="00E6707A" w:rsidP="00D8382D">
      <w:pPr>
        <w:pStyle w:val="Heading3"/>
        <w:spacing w:line="480" w:lineRule="auto"/>
        <w:rPr>
          <w:rFonts w:ascii="Times New Roman" w:hAnsi="Times New Roman" w:cs="Times New Roman"/>
          <w:b/>
          <w:bCs/>
          <w:color w:val="auto"/>
        </w:rPr>
      </w:pPr>
      <w:bookmarkStart w:id="39" w:name="_Toc223681480"/>
      <w:r w:rsidRPr="00917F01">
        <w:rPr>
          <w:rFonts w:ascii="Times New Roman" w:hAnsi="Times New Roman" w:cs="Times New Roman"/>
          <w:b/>
          <w:bCs/>
          <w:color w:val="auto"/>
        </w:rPr>
        <w:t>2.1.</w:t>
      </w:r>
      <w:r w:rsidR="00957F1D" w:rsidRPr="00917F01">
        <w:rPr>
          <w:rFonts w:ascii="Times New Roman" w:hAnsi="Times New Roman" w:cs="Times New Roman"/>
          <w:b/>
          <w:bCs/>
          <w:color w:val="auto"/>
        </w:rPr>
        <w:t>3</w:t>
      </w:r>
      <w:r w:rsidRPr="00917F01">
        <w:rPr>
          <w:rFonts w:ascii="Times New Roman" w:hAnsi="Times New Roman" w:cs="Times New Roman"/>
          <w:b/>
          <w:bCs/>
          <w:color w:val="auto"/>
        </w:rPr>
        <w:t>.2 Electronic Direct Assessment</w:t>
      </w:r>
      <w:bookmarkEnd w:id="39"/>
    </w:p>
    <w:p w14:paraId="4CDC07F2" w14:textId="0F9FD67E" w:rsidR="00862334" w:rsidRPr="00D8382D" w:rsidRDefault="00862334" w:rsidP="00D8382D">
      <w:pPr>
        <w:pStyle w:val="NormalWeb"/>
        <w:spacing w:line="480" w:lineRule="auto"/>
        <w:jc w:val="both"/>
      </w:pPr>
      <w:r w:rsidRPr="00D8382D">
        <w:rPr>
          <w:rStyle w:val="Strong"/>
          <w:b w:val="0"/>
          <w:bCs w:val="0"/>
        </w:rPr>
        <w:t>Direct Assessment (DA)</w:t>
      </w:r>
      <w:r w:rsidRPr="00D8382D">
        <w:rPr>
          <w:rStyle w:val="Strong"/>
        </w:rPr>
        <w:t xml:space="preserve"> </w:t>
      </w:r>
      <w:r w:rsidRPr="00D8382D">
        <w:t xml:space="preserve">has traditionally served as a critical instrument for taxing </w:t>
      </w:r>
      <w:r w:rsidRPr="00D8382D">
        <w:rPr>
          <w:rStyle w:val="Strong"/>
          <w:b w:val="0"/>
          <w:bCs w:val="0"/>
        </w:rPr>
        <w:t>self-employed individuals, entrepreneurs, and informal sector participants</w:t>
      </w:r>
      <w:r w:rsidRPr="00D8382D">
        <w:rPr>
          <w:b/>
          <w:bCs/>
        </w:rPr>
        <w:t>,</w:t>
      </w:r>
      <w:r w:rsidRPr="00D8382D">
        <w:t xml:space="preserve"> who are often outside formal payroll structures. Historically, DA relied on </w:t>
      </w:r>
      <w:r w:rsidRPr="00D8382D">
        <w:rPr>
          <w:rStyle w:val="Strong"/>
          <w:b w:val="0"/>
          <w:bCs w:val="0"/>
        </w:rPr>
        <w:t>manual evaluation</w:t>
      </w:r>
      <w:r w:rsidRPr="00D8382D">
        <w:t>, involving field inspections, lifestyle audits, and handwritten records to estimate taxable income. While functional, this system was prone to inefficiencies, underreporting, administrative delays, and non-compliance (</w:t>
      </w:r>
      <w:proofErr w:type="spellStart"/>
      <w:r w:rsidRPr="00D8382D">
        <w:t>Aguolu</w:t>
      </w:r>
      <w:proofErr w:type="spellEnd"/>
      <w:r w:rsidRPr="00D8382D">
        <w:t xml:space="preserve">, 2024; Okolo et al., 2021). The advent of </w:t>
      </w:r>
      <w:r w:rsidRPr="00D8382D">
        <w:rPr>
          <w:rStyle w:val="Strong"/>
          <w:b w:val="0"/>
          <w:bCs w:val="0"/>
        </w:rPr>
        <w:t>Electronic Direct Assessment (EDA)</w:t>
      </w:r>
      <w:r w:rsidRPr="00D8382D">
        <w:t xml:space="preserve"> has transformed this landscape, leveraging technology to improve transparency, compliance, and revenue generation.</w:t>
      </w:r>
    </w:p>
    <w:p w14:paraId="3029A306" w14:textId="30AEF031" w:rsidR="00862334" w:rsidRPr="00D8382D" w:rsidRDefault="00862334" w:rsidP="00D8382D">
      <w:pPr>
        <w:pStyle w:val="NormalWeb"/>
        <w:spacing w:line="480" w:lineRule="auto"/>
        <w:jc w:val="both"/>
      </w:pPr>
      <w:proofErr w:type="spellStart"/>
      <w:r w:rsidRPr="00D8382D">
        <w:t>Oshomah</w:t>
      </w:r>
      <w:proofErr w:type="spellEnd"/>
      <w:r w:rsidRPr="00D8382D">
        <w:t xml:space="preserve"> (2025) emphasizes that the effectiveness of EDA is </w:t>
      </w:r>
      <w:r w:rsidRPr="00D8382D">
        <w:rPr>
          <w:rStyle w:val="Strong"/>
          <w:b w:val="0"/>
          <w:bCs w:val="0"/>
        </w:rPr>
        <w:t>heavily dependent on connectivity and infrastructure</w:t>
      </w:r>
      <w:r w:rsidRPr="00D8382D">
        <w:t xml:space="preserve">, particularly in rural and underserved communities. To address these limitations, satellite-based and mobile internet solutions have been proposed to extend e-tax platforms’ reach nationwide. In line with this, Inuwa (2025) representing the </w:t>
      </w:r>
      <w:r w:rsidRPr="00D8382D">
        <w:rPr>
          <w:rStyle w:val="Strong"/>
          <w:b w:val="0"/>
          <w:bCs w:val="0"/>
        </w:rPr>
        <w:t>National Information Technology Development Agency (NITDA)</w:t>
      </w:r>
      <w:r w:rsidRPr="00D8382D">
        <w:rPr>
          <w:b/>
          <w:bCs/>
        </w:rPr>
        <w:t>,</w:t>
      </w:r>
      <w:r w:rsidRPr="00D8382D">
        <w:t xml:space="preserve"> outlined Nigeria’s digital roadmap, targeting the digitization of 75% of government services—including tax administration</w:t>
      </w:r>
      <w:r w:rsidR="009367BF" w:rsidRPr="00D8382D">
        <w:t xml:space="preserve"> </w:t>
      </w:r>
      <w:r w:rsidRPr="00D8382D">
        <w:t>by 2027. This strategic plan underscores the government’s commitment to modernizing revenue collection while integrating it into the broader digital economy.</w:t>
      </w:r>
    </w:p>
    <w:p w14:paraId="485FDFB7" w14:textId="77777777" w:rsidR="00862334" w:rsidRPr="00D8382D" w:rsidRDefault="00862334" w:rsidP="00D8382D">
      <w:pPr>
        <w:pStyle w:val="NormalWeb"/>
        <w:spacing w:line="480" w:lineRule="auto"/>
        <w:jc w:val="both"/>
      </w:pPr>
      <w:r w:rsidRPr="00D8382D">
        <w:t xml:space="preserve">Mobile-based solutions have proven particularly effective in enhancing accessibility for informal sector taxpayers. Okafor and Abiola (2024) demonstrate that mobile e-tax platforms reduce barriers associated with poor internet access, low digital literacy, and limited physical </w:t>
      </w:r>
      <w:r w:rsidRPr="00D8382D">
        <w:lastRenderedPageBreak/>
        <w:t xml:space="preserve">infrastructure. Their research indicates that taxpayers using mobile applications exhibit </w:t>
      </w:r>
      <w:r w:rsidRPr="00D8382D">
        <w:rPr>
          <w:rStyle w:val="Strong"/>
          <w:b w:val="0"/>
          <w:bCs w:val="0"/>
        </w:rPr>
        <w:t>higher compliance rates</w:t>
      </w:r>
      <w:r w:rsidRPr="00D8382D">
        <w:t>, timely filing, and improved remittance patterns. Ugwoke and Nwankwo (2023) support these findings, noting that automation simplifies tax assessment, reduces human error, and streamlines recordkeeping for small businesses and self-employed individuals.</w:t>
      </w:r>
    </w:p>
    <w:p w14:paraId="211654B6" w14:textId="77777777" w:rsidR="00862334" w:rsidRPr="00D8382D" w:rsidRDefault="00862334" w:rsidP="00D8382D">
      <w:pPr>
        <w:pStyle w:val="NormalWeb"/>
        <w:spacing w:line="480" w:lineRule="auto"/>
        <w:jc w:val="both"/>
      </w:pPr>
      <w:r w:rsidRPr="00D8382D">
        <w:t xml:space="preserve">Additional studies highlight specific features that improve efficiency and compliance. </w:t>
      </w:r>
      <w:proofErr w:type="spellStart"/>
      <w:r w:rsidRPr="00D8382D">
        <w:t>Edori</w:t>
      </w:r>
      <w:proofErr w:type="spellEnd"/>
      <w:r w:rsidRPr="00D8382D">
        <w:t xml:space="preserve"> (2023) notes that </w:t>
      </w:r>
      <w:r w:rsidRPr="00D8382D">
        <w:rPr>
          <w:rStyle w:val="Strong"/>
          <w:b w:val="0"/>
          <w:bCs w:val="0"/>
        </w:rPr>
        <w:t>e-registration, e-filing, and e-receipts</w:t>
      </w:r>
      <w:r w:rsidRPr="00D8382D">
        <w:t xml:space="preserve"> have made tax processes more transparent and accessible. </w:t>
      </w:r>
      <w:proofErr w:type="spellStart"/>
      <w:r w:rsidRPr="00D8382D">
        <w:t>Uguagu</w:t>
      </w:r>
      <w:proofErr w:type="spellEnd"/>
      <w:r w:rsidRPr="00D8382D">
        <w:t xml:space="preserve"> et al. (2023) report that intuitive digital interfaces encourage voluntary compliance, particularly among informal sector participants who previously faced administrative bottlenecks. </w:t>
      </w:r>
      <w:proofErr w:type="spellStart"/>
      <w:r w:rsidRPr="00D8382D">
        <w:t>Onwunyi</w:t>
      </w:r>
      <w:proofErr w:type="spellEnd"/>
      <w:r w:rsidRPr="00D8382D">
        <w:t xml:space="preserve"> et al. (2023) further stress that e-tax platforms mitigate challenges such as underreporting, unregistered taxpayers, and fragmented recordkeeping.</w:t>
      </w:r>
    </w:p>
    <w:p w14:paraId="70BC8CCD" w14:textId="77777777" w:rsidR="00862334" w:rsidRPr="00D8382D" w:rsidRDefault="00862334" w:rsidP="00D8382D">
      <w:pPr>
        <w:pStyle w:val="NormalWeb"/>
        <w:spacing w:line="480" w:lineRule="auto"/>
        <w:jc w:val="both"/>
      </w:pPr>
      <w:r w:rsidRPr="00D8382D">
        <w:t xml:space="preserve">Despite these gains, implementation challenges remain. Abdulrahman et al. (2023) caution that </w:t>
      </w:r>
      <w:r w:rsidRPr="00D8382D">
        <w:rPr>
          <w:rStyle w:val="Strong"/>
          <w:b w:val="0"/>
          <w:bCs w:val="0"/>
        </w:rPr>
        <w:t>inadequate digital infrastructure, low broadband penetration, and limited digital literacy</w:t>
      </w:r>
      <w:r w:rsidRPr="00D8382D">
        <w:t xml:space="preserve"> continue to impede full adoption. To address these barriers, targeted taxpayer awareness campaigns, investments in mobile-friendly platforms, and capacity-building programs for revenue officers are essential. </w:t>
      </w:r>
      <w:proofErr w:type="spellStart"/>
      <w:r w:rsidRPr="00D8382D">
        <w:t>Ezeigbo</w:t>
      </w:r>
      <w:proofErr w:type="spellEnd"/>
      <w:r w:rsidRPr="00D8382D">
        <w:t xml:space="preserve"> (2023) and </w:t>
      </w:r>
      <w:proofErr w:type="spellStart"/>
      <w:r w:rsidRPr="00D8382D">
        <w:t>Oderemi</w:t>
      </w:r>
      <w:proofErr w:type="spellEnd"/>
      <w:r w:rsidRPr="00D8382D">
        <w:t xml:space="preserve"> (2023) examine the integration of </w:t>
      </w:r>
      <w:r w:rsidRPr="00D8382D">
        <w:rPr>
          <w:rStyle w:val="Strong"/>
          <w:b w:val="0"/>
          <w:bCs w:val="0"/>
        </w:rPr>
        <w:t>biometric verification and mobile applications</w:t>
      </w:r>
      <w:r w:rsidRPr="00D8382D">
        <w:t xml:space="preserve"> into e-tax systems, showing that these technologies enhance </w:t>
      </w:r>
      <w:r w:rsidRPr="00D8382D">
        <w:rPr>
          <w:rStyle w:val="Strong"/>
          <w:b w:val="0"/>
          <w:bCs w:val="0"/>
        </w:rPr>
        <w:t>data accuracy, fraud prevention, and taxpayer authentication</w:t>
      </w:r>
      <w:r w:rsidRPr="00D8382D">
        <w:t xml:space="preserve">. Yakubu (2023) adds that linking e-taxation to </w:t>
      </w:r>
      <w:r w:rsidRPr="00D8382D">
        <w:rPr>
          <w:rStyle w:val="Strong"/>
          <w:b w:val="0"/>
          <w:bCs w:val="0"/>
        </w:rPr>
        <w:t>national digital identity databases</w:t>
      </w:r>
      <w:r w:rsidRPr="00D8382D">
        <w:t xml:space="preserve"> reduces duplication, strengthens verification, and promotes fiscal accountability.</w:t>
      </w:r>
    </w:p>
    <w:p w14:paraId="0C7287A4" w14:textId="77777777" w:rsidR="00862334" w:rsidRPr="00D8382D" w:rsidRDefault="00862334" w:rsidP="00D8382D">
      <w:pPr>
        <w:pStyle w:val="NormalWeb"/>
        <w:spacing w:line="480" w:lineRule="auto"/>
        <w:jc w:val="both"/>
      </w:pPr>
      <w:r w:rsidRPr="00D8382D">
        <w:t xml:space="preserve">Empirical evidence supports the efficacy of digital Direct Assessment. </w:t>
      </w:r>
      <w:proofErr w:type="spellStart"/>
      <w:r w:rsidRPr="00D8382D">
        <w:t>Otekunrin</w:t>
      </w:r>
      <w:proofErr w:type="spellEnd"/>
      <w:r w:rsidRPr="00D8382D">
        <w:t xml:space="preserve"> et al. (2021) demonstrate that real-time tracking, automated assessments, and digital receipts significantly reduce tax evasion and improve auditability. Yakubu (2021) further highlights that digital recordkeeping streamlines compliance checks, reduces administrative delays, and provides </w:t>
      </w:r>
      <w:r w:rsidRPr="00D8382D">
        <w:lastRenderedPageBreak/>
        <w:t xml:space="preserve">actionable data for revenue forecasting. Earlier implementations documented by </w:t>
      </w:r>
      <w:r w:rsidRPr="00D8382D">
        <w:rPr>
          <w:rStyle w:val="Strong"/>
          <w:b w:val="0"/>
          <w:bCs w:val="0"/>
        </w:rPr>
        <w:t>SOW Professional (2020)</w:t>
      </w:r>
      <w:r w:rsidRPr="00D8382D">
        <w:rPr>
          <w:b/>
          <w:bCs/>
        </w:rPr>
        <w:t xml:space="preserve"> s</w:t>
      </w:r>
      <w:r w:rsidRPr="00D8382D">
        <w:t>how that online processing of DA in several Nigerian states led to measurable improvements in compliance rates and revenue collection efficiency.</w:t>
      </w:r>
    </w:p>
    <w:p w14:paraId="1C25D427" w14:textId="69CF91CD" w:rsidR="002D4BA5" w:rsidRPr="00D8382D" w:rsidRDefault="00862334" w:rsidP="00D8382D">
      <w:pPr>
        <w:pStyle w:val="NormalWeb"/>
        <w:spacing w:line="480" w:lineRule="auto"/>
        <w:jc w:val="both"/>
      </w:pPr>
      <w:r w:rsidRPr="00D8382D">
        <w:t xml:space="preserve">The classification of taxpayers eligible for DA has also evolved to reflect economic diversity. The </w:t>
      </w:r>
      <w:r w:rsidRPr="00D8382D">
        <w:rPr>
          <w:rStyle w:val="Strong"/>
          <w:b w:val="0"/>
          <w:bCs w:val="0"/>
        </w:rPr>
        <w:t>Tax Advisory and Management Consultant (2020)</w:t>
      </w:r>
      <w:r w:rsidRPr="00D8382D">
        <w:t xml:space="preserve"> identified self-employed professionals, artisans, traders, and small-scale service providers as core beneficiaries of Direct Assessment. This classification ensures that the system captures a broad segment of the informal economy, which is traditionally under-taxed. </w:t>
      </w:r>
      <w:proofErr w:type="spellStart"/>
      <w:r w:rsidRPr="00D8382D">
        <w:t>Pantami</w:t>
      </w:r>
      <w:proofErr w:type="spellEnd"/>
      <w:r w:rsidRPr="00D8382D">
        <w:t xml:space="preserve"> (2020), through the </w:t>
      </w:r>
      <w:r w:rsidRPr="00D8382D">
        <w:rPr>
          <w:rStyle w:val="Strong"/>
          <w:b w:val="0"/>
          <w:bCs w:val="0"/>
        </w:rPr>
        <w:t>National Digital Economy Policy and Strategy (2020–2030)</w:t>
      </w:r>
      <w:r w:rsidRPr="00D8382D">
        <w:rPr>
          <w:b/>
          <w:bCs/>
        </w:rPr>
        <w:t>,</w:t>
      </w:r>
      <w:r w:rsidRPr="00D8382D">
        <w:t xml:space="preserve"> situates e-taxation as a core pillar of Nigeria’s digital transformation agenda, advocating for the integration of DA into the broader ecosystem of digital government services.</w:t>
      </w:r>
    </w:p>
    <w:p w14:paraId="1C25D428" w14:textId="326B50D2" w:rsidR="002D4BA5" w:rsidRPr="00917F01" w:rsidRDefault="00E6707A" w:rsidP="00D8382D">
      <w:pPr>
        <w:pStyle w:val="Heading3"/>
        <w:spacing w:line="480" w:lineRule="auto"/>
        <w:rPr>
          <w:rFonts w:ascii="Times New Roman" w:eastAsia="Times New Roman" w:hAnsi="Times New Roman" w:cs="Times New Roman"/>
          <w:b/>
          <w:bCs/>
          <w:color w:val="auto"/>
        </w:rPr>
      </w:pPr>
      <w:bookmarkStart w:id="40" w:name="_Toc223681481"/>
      <w:r w:rsidRPr="00917F01">
        <w:rPr>
          <w:rFonts w:ascii="Times New Roman" w:hAnsi="Times New Roman" w:cs="Times New Roman"/>
          <w:b/>
          <w:bCs/>
          <w:color w:val="auto"/>
        </w:rPr>
        <w:t>2.1.</w:t>
      </w:r>
      <w:r w:rsidR="00957F1D" w:rsidRPr="00917F01">
        <w:rPr>
          <w:rFonts w:ascii="Times New Roman" w:hAnsi="Times New Roman" w:cs="Times New Roman"/>
          <w:b/>
          <w:bCs/>
          <w:color w:val="auto"/>
        </w:rPr>
        <w:t>3</w:t>
      </w:r>
      <w:r w:rsidRPr="00917F01">
        <w:rPr>
          <w:rFonts w:ascii="Times New Roman" w:hAnsi="Times New Roman" w:cs="Times New Roman"/>
          <w:b/>
          <w:bCs/>
          <w:color w:val="auto"/>
        </w:rPr>
        <w:t>.3 Electronic Road Taxes</w:t>
      </w:r>
      <w:bookmarkEnd w:id="40"/>
    </w:p>
    <w:p w14:paraId="35045DDC" w14:textId="77777777" w:rsidR="009367BF" w:rsidRPr="00D8382D" w:rsidRDefault="009367BF" w:rsidP="00D8382D">
      <w:pPr>
        <w:pStyle w:val="NormalWeb"/>
        <w:spacing w:line="480" w:lineRule="auto"/>
        <w:jc w:val="both"/>
      </w:pPr>
      <w:r w:rsidRPr="00D8382D">
        <w:t xml:space="preserve">Electronic road tax collection in Nigeria has transitioned from traditional, manual procedures into a </w:t>
      </w:r>
      <w:r w:rsidRPr="00D8382D">
        <w:rPr>
          <w:rStyle w:val="Strong"/>
          <w:b w:val="0"/>
          <w:bCs w:val="0"/>
        </w:rPr>
        <w:t>technology-driven, multi-agency framework</w:t>
      </w:r>
      <w:r w:rsidRPr="00D8382D">
        <w:rPr>
          <w:b/>
          <w:bCs/>
        </w:rPr>
        <w:t>,</w:t>
      </w:r>
      <w:r w:rsidRPr="00D8382D">
        <w:t xml:space="preserve"> fundamentally reshaping how vehicle levies are assessed, collected, and enforced. Historically, road taxes were collected through cash payments at toll booths or revenue offices, often involving paper-based receipts and manual verification of vehicle ownership. This approach was vulnerable to fraud, duplication, and administrative delays (El-Hassan et al., 2019). The adoption of </w:t>
      </w:r>
      <w:r w:rsidRPr="005959D6">
        <w:rPr>
          <w:rStyle w:val="Strong"/>
          <w:b w:val="0"/>
          <w:bCs w:val="0"/>
        </w:rPr>
        <w:t>Electronic Tax Systems (ETS)</w:t>
      </w:r>
      <w:r w:rsidRPr="005959D6">
        <w:rPr>
          <w:b/>
          <w:bCs/>
        </w:rPr>
        <w:t xml:space="preserve">, </w:t>
      </w:r>
      <w:r w:rsidRPr="00D8382D">
        <w:t>however, has modernized the process, enhancing efficiency, transparency, and revenue mobilization across federal and state jurisdictions.</w:t>
      </w:r>
    </w:p>
    <w:p w14:paraId="0391943F" w14:textId="77777777" w:rsidR="009367BF" w:rsidRPr="00D8382D" w:rsidRDefault="009367BF" w:rsidP="00D8382D">
      <w:pPr>
        <w:pStyle w:val="NormalWeb"/>
        <w:spacing w:line="480" w:lineRule="auto"/>
        <w:jc w:val="both"/>
      </w:pPr>
      <w:r w:rsidRPr="00D8382D">
        <w:t xml:space="preserve">Ibrahim and Musa (2025) emphasize the integration of </w:t>
      </w:r>
      <w:r w:rsidRPr="00D8382D">
        <w:rPr>
          <w:rStyle w:val="Strong"/>
          <w:b w:val="0"/>
          <w:bCs w:val="0"/>
        </w:rPr>
        <w:t>biometric technologies</w:t>
      </w:r>
      <w:r w:rsidRPr="00D8382D">
        <w:t xml:space="preserve">, including fingerprint and facial recognition, into vehicle registration and road tax administration. Their research demonstrates that biometric authentication significantly reduces fraudulent activities, </w:t>
      </w:r>
      <w:r w:rsidRPr="00D8382D">
        <w:lastRenderedPageBreak/>
        <w:t xml:space="preserve">ensures accurate taxpayer identification, and strengthens the reliability of vehicle ownership records. Similarly, Abass and </w:t>
      </w:r>
      <w:proofErr w:type="spellStart"/>
      <w:r w:rsidRPr="00D8382D">
        <w:t>Safiriyu</w:t>
      </w:r>
      <w:proofErr w:type="spellEnd"/>
      <w:r w:rsidRPr="00D8382D">
        <w:t xml:space="preserve"> (2021) developed the </w:t>
      </w:r>
      <w:r w:rsidRPr="00D8382D">
        <w:rPr>
          <w:rStyle w:val="Strong"/>
          <w:b w:val="0"/>
          <w:bCs w:val="0"/>
        </w:rPr>
        <w:t>Secured Vehicle Registration System (SVRS)</w:t>
      </w:r>
      <w:r w:rsidRPr="00D8382D">
        <w:rPr>
          <w:b/>
          <w:bCs/>
        </w:rPr>
        <w:t>,</w:t>
      </w:r>
      <w:r w:rsidRPr="00D8382D">
        <w:t xml:space="preserve"> which combines fingerprint scanning with Vehicle Identification Numbers (</w:t>
      </w:r>
      <w:proofErr w:type="spellStart"/>
      <w:r w:rsidRPr="00D8382D">
        <w:t>VINs</w:t>
      </w:r>
      <w:proofErr w:type="spellEnd"/>
      <w:r w:rsidRPr="00D8382D">
        <w:t xml:space="preserve">) to verify ownership. Their findings showed a </w:t>
      </w:r>
      <w:r w:rsidRPr="00D8382D">
        <w:rPr>
          <w:rStyle w:val="Strong"/>
          <w:b w:val="0"/>
          <w:bCs w:val="0"/>
        </w:rPr>
        <w:t>97.9% accuracy rate</w:t>
      </w:r>
      <w:r w:rsidRPr="00D8382D">
        <w:t>, with negligible error margins, highlighting the potential of biometric verification to enhance trust and compliance.</w:t>
      </w:r>
    </w:p>
    <w:p w14:paraId="02F0E7C4" w14:textId="77777777" w:rsidR="009367BF" w:rsidRPr="00D8382D" w:rsidRDefault="009367BF" w:rsidP="00D8382D">
      <w:pPr>
        <w:pStyle w:val="NormalWeb"/>
        <w:spacing w:line="480" w:lineRule="auto"/>
        <w:jc w:val="both"/>
      </w:pPr>
      <w:r w:rsidRPr="00D8382D">
        <w:t xml:space="preserve">The implementation of ETS for road tax has also shown promise in boosting Nigeria’s </w:t>
      </w:r>
      <w:r w:rsidRPr="00D8382D">
        <w:rPr>
          <w:rStyle w:val="Strong"/>
          <w:b w:val="0"/>
          <w:bCs w:val="0"/>
        </w:rPr>
        <w:t>tax-to-GDP ratio</w:t>
      </w:r>
      <w:r w:rsidRPr="00D8382D">
        <w:t>. Oyedele (2025) projected that harmonized digital reforms could raise the ratio to 18% by 2028, noting that systemic modernization, real-time reporting, and automation are key drivers. Wakili (2025), however, points out that legacy systems and resistance to digital adoption remain significant barriers, particularly in rural areas where connectivity and infrastructure are limited. These findings underscore the need for targeted infrastructure development, capacity-building initiatives, and stakeholder sensitization.</w:t>
      </w:r>
    </w:p>
    <w:p w14:paraId="6EF80A7D" w14:textId="77777777" w:rsidR="009367BF" w:rsidRPr="00D8382D" w:rsidRDefault="009367BF" w:rsidP="00D8382D">
      <w:pPr>
        <w:pStyle w:val="NormalWeb"/>
        <w:spacing w:line="480" w:lineRule="auto"/>
        <w:jc w:val="both"/>
      </w:pPr>
      <w:r w:rsidRPr="00D8382D">
        <w:rPr>
          <w:rStyle w:val="Strong"/>
          <w:b w:val="0"/>
          <w:bCs w:val="0"/>
        </w:rPr>
        <w:t>Multi-agency coordination</w:t>
      </w:r>
      <w:r w:rsidRPr="00D8382D">
        <w:t xml:space="preserve"> is a critical component of Nigeria’s road tax ecosystem. Adeyemo et al. (2024) highlight the roles of the </w:t>
      </w:r>
      <w:r w:rsidRPr="00D8382D">
        <w:rPr>
          <w:rStyle w:val="Strong"/>
          <w:b w:val="0"/>
          <w:bCs w:val="0"/>
        </w:rPr>
        <w:t>Federal Road Safety Commission (FRSC)</w:t>
      </w:r>
      <w:r w:rsidRPr="00D8382D">
        <w:rPr>
          <w:b/>
          <w:bCs/>
        </w:rPr>
        <w:t xml:space="preserve">, </w:t>
      </w:r>
      <w:r w:rsidRPr="00D8382D">
        <w:rPr>
          <w:rStyle w:val="Strong"/>
          <w:b w:val="0"/>
          <w:bCs w:val="0"/>
        </w:rPr>
        <w:t>Vehicle Inspection Office (VIO)</w:t>
      </w:r>
      <w:r w:rsidRPr="00D8382D">
        <w:rPr>
          <w:b/>
          <w:bCs/>
        </w:rPr>
        <w:t xml:space="preserve">, </w:t>
      </w:r>
      <w:r w:rsidRPr="00D8382D">
        <w:t>and</w:t>
      </w:r>
      <w:r w:rsidRPr="00D8382D">
        <w:rPr>
          <w:b/>
          <w:bCs/>
        </w:rPr>
        <w:t xml:space="preserve"> </w:t>
      </w:r>
      <w:r w:rsidRPr="00D8382D">
        <w:rPr>
          <w:rStyle w:val="Strong"/>
          <w:b w:val="0"/>
          <w:bCs w:val="0"/>
        </w:rPr>
        <w:t>State Boards of Internal Revenue</w:t>
      </w:r>
      <w:r w:rsidRPr="00D8382D">
        <w:t xml:space="preserve">. They argue that effective integration through digital platforms reduces duplication, accelerates revenue collection, and enhances service delivery. Okon and Eze (2024) focus on small and medium enterprises (SMEs), noting that </w:t>
      </w:r>
      <w:r w:rsidRPr="00D8382D">
        <w:rPr>
          <w:rStyle w:val="Strong"/>
          <w:b w:val="0"/>
          <w:bCs w:val="0"/>
        </w:rPr>
        <w:t>user-friendly e-tax platforms</w:t>
      </w:r>
      <w:r w:rsidRPr="00D8382D">
        <w:t xml:space="preserve"> facilitate voluntary compliance and minimize administrative burdens, particularly for fleet operators and commercial vehicle owners.</w:t>
      </w:r>
    </w:p>
    <w:p w14:paraId="3CB757C5" w14:textId="77777777" w:rsidR="009367BF" w:rsidRPr="00D8382D" w:rsidRDefault="009367BF" w:rsidP="00D8382D">
      <w:pPr>
        <w:pStyle w:val="NormalWeb"/>
        <w:spacing w:line="480" w:lineRule="auto"/>
        <w:jc w:val="both"/>
      </w:pPr>
      <w:r w:rsidRPr="00D8382D">
        <w:t xml:space="preserve">E-payment platforms have emerged as essential tools for increasing efficiency and reducing leakage. Aliyu et al. (2023) report that mobile payment systems and online portals significantly improve collection rates, even in contexts with limited banking infrastructure. Adetunji et al. (2023) corroborate these findings in Sub-Saharan Africa, emphasizing that digital tax systems, despite infrastructural challenges, have contributed to increased government revenue and </w:t>
      </w:r>
      <w:r w:rsidRPr="00D8382D">
        <w:lastRenderedPageBreak/>
        <w:t xml:space="preserve">formalization of informal transport operators. Atoyebi (2023) examines the legal dimension of e-road tax, stressing that </w:t>
      </w:r>
      <w:r w:rsidRPr="00D8382D">
        <w:rPr>
          <w:rStyle w:val="Strong"/>
          <w:b w:val="0"/>
          <w:bCs w:val="0"/>
        </w:rPr>
        <w:t>data protection, dispute resolution, and taxpayer rights</w:t>
      </w:r>
      <w:r w:rsidRPr="00D8382D">
        <w:t xml:space="preserve"> are critical for public trust and compliance.</w:t>
      </w:r>
    </w:p>
    <w:p w14:paraId="60AF02CC" w14:textId="77777777" w:rsidR="009367BF" w:rsidRPr="00D8382D" w:rsidRDefault="009367BF" w:rsidP="00D8382D">
      <w:pPr>
        <w:pStyle w:val="NormalWeb"/>
        <w:spacing w:line="480" w:lineRule="auto"/>
        <w:jc w:val="both"/>
      </w:pPr>
      <w:r w:rsidRPr="00D8382D">
        <w:t xml:space="preserve">Several studies illustrate the practical implementation of ETS. </w:t>
      </w:r>
      <w:proofErr w:type="spellStart"/>
      <w:r w:rsidRPr="00D8382D">
        <w:t>Oderemi</w:t>
      </w:r>
      <w:proofErr w:type="spellEnd"/>
      <w:r w:rsidRPr="00D8382D">
        <w:t xml:space="preserve"> (2023) and </w:t>
      </w:r>
      <w:proofErr w:type="spellStart"/>
      <w:r w:rsidRPr="00D8382D">
        <w:t>Ezeigbo</w:t>
      </w:r>
      <w:proofErr w:type="spellEnd"/>
      <w:r w:rsidRPr="00D8382D">
        <w:t xml:space="preserve"> (2023) explore the use of </w:t>
      </w:r>
      <w:r w:rsidRPr="00D8382D">
        <w:rPr>
          <w:rStyle w:val="Strong"/>
          <w:b w:val="0"/>
          <w:bCs w:val="0"/>
        </w:rPr>
        <w:t>biometric and mobile technologies</w:t>
      </w:r>
      <w:r w:rsidRPr="00D8382D">
        <w:t xml:space="preserve">, finding that these tools enhance </w:t>
      </w:r>
      <w:r w:rsidRPr="00917F01">
        <w:rPr>
          <w:rStyle w:val="Strong"/>
          <w:b w:val="0"/>
          <w:bCs w:val="0"/>
        </w:rPr>
        <w:t>data accuracy</w:t>
      </w:r>
      <w:r w:rsidRPr="00D8382D">
        <w:t xml:space="preserve">, reduce fraud, and simplify verification processes. Yakubu (2023) further demonstrates that linking road tax collection to </w:t>
      </w:r>
      <w:r w:rsidRPr="00D8382D">
        <w:rPr>
          <w:rStyle w:val="Strong"/>
          <w:b w:val="0"/>
          <w:bCs w:val="0"/>
        </w:rPr>
        <w:t>national digital identity systems</w:t>
      </w:r>
      <w:r w:rsidRPr="00D8382D">
        <w:t xml:space="preserve"> improves taxpayer verification, prevents duplication, and strengthens audit capabilities. The National Bureau of Statistics (2023) reports that states implementing e-tax for vehicles have seen measurable improvements in internally generated revenue (IGR), reflecting broader economic benefits.</w:t>
      </w:r>
    </w:p>
    <w:p w14:paraId="350B2AF8" w14:textId="77777777" w:rsidR="009367BF" w:rsidRPr="00D8382D" w:rsidRDefault="009367BF" w:rsidP="00D8382D">
      <w:pPr>
        <w:pStyle w:val="NormalWeb"/>
        <w:spacing w:line="480" w:lineRule="auto"/>
        <w:jc w:val="both"/>
      </w:pPr>
      <w:r w:rsidRPr="00D8382D">
        <w:t xml:space="preserve">Technological innovations have also focused on </w:t>
      </w:r>
      <w:r w:rsidRPr="00D8382D">
        <w:rPr>
          <w:rStyle w:val="Strong"/>
          <w:b w:val="0"/>
          <w:bCs w:val="0"/>
        </w:rPr>
        <w:t>mobile and online accessibility</w:t>
      </w:r>
      <w:r w:rsidRPr="00D8382D">
        <w:t>. Awai and Oboh (2020) advocate for mobile-friendly platforms to address low computer literacy and uneven internet access, ensuring that all taxpayers—including those in rural and semi-urban areas—can comply with road tax obligations. SOW Professional (2020) reported that online processing of road tax applications reduces delays, eliminates queues, and minimizes human error. Tax Advisory and Management Consultant (2020) provided detailed classifications of taxable vehicles, ranging from passenger cars to commercial trucks, highlighting the importance of accurate categorization in automated systems.</w:t>
      </w:r>
    </w:p>
    <w:p w14:paraId="39BF1EE6" w14:textId="5B01093C" w:rsidR="009367BF" w:rsidRPr="00917F01" w:rsidRDefault="009367BF" w:rsidP="00917F01">
      <w:pPr>
        <w:pStyle w:val="NormalWeb"/>
        <w:spacing w:line="480" w:lineRule="auto"/>
        <w:jc w:val="both"/>
      </w:pPr>
      <w:r w:rsidRPr="00D8382D">
        <w:t xml:space="preserve">Globally, the Nigerian experience aligns with international trends in digital tax administration. Countries such as the </w:t>
      </w:r>
      <w:r w:rsidRPr="00D8382D">
        <w:rPr>
          <w:rStyle w:val="Strong"/>
          <w:b w:val="0"/>
          <w:bCs w:val="0"/>
        </w:rPr>
        <w:t>United Kingdom, India, and Kenya</w:t>
      </w:r>
      <w:r w:rsidRPr="00D8382D">
        <w:t xml:space="preserve"> have leveraged e-tax platforms to improve compliance, reduce administrative costs, and enhance transparency (EY, 2023; Osuji et al., 2023). In Nigeria, the gradual shift from manual to digital systems reflects lessons from </w:t>
      </w:r>
      <w:r w:rsidRPr="00D8382D">
        <w:lastRenderedPageBreak/>
        <w:t xml:space="preserve">these models, emphasizing </w:t>
      </w:r>
      <w:r w:rsidRPr="00D8382D">
        <w:rPr>
          <w:rStyle w:val="Strong"/>
          <w:b w:val="0"/>
          <w:bCs w:val="0"/>
        </w:rPr>
        <w:t>integration, user-</w:t>
      </w:r>
      <w:proofErr w:type="spellStart"/>
      <w:r w:rsidRPr="00D8382D">
        <w:rPr>
          <w:rStyle w:val="Strong"/>
          <w:b w:val="0"/>
          <w:bCs w:val="0"/>
        </w:rPr>
        <w:t>centered</w:t>
      </w:r>
      <w:proofErr w:type="spellEnd"/>
      <w:r w:rsidRPr="00D8382D">
        <w:rPr>
          <w:rStyle w:val="Strong"/>
          <w:b w:val="0"/>
          <w:bCs w:val="0"/>
        </w:rPr>
        <w:t xml:space="preserve"> design, and legal safeguards</w:t>
      </w:r>
      <w:r w:rsidRPr="00D8382D">
        <w:t xml:space="preserve"> as essential elements for success.</w:t>
      </w:r>
    </w:p>
    <w:p w14:paraId="1C25D42F" w14:textId="36446346" w:rsidR="002D4BA5" w:rsidRPr="00917F01" w:rsidRDefault="00E6707A" w:rsidP="00D8382D">
      <w:pPr>
        <w:pStyle w:val="Heading3"/>
        <w:spacing w:line="480" w:lineRule="auto"/>
        <w:rPr>
          <w:rFonts w:ascii="Times New Roman" w:eastAsia="Times New Roman" w:hAnsi="Times New Roman" w:cs="Times New Roman"/>
          <w:b/>
          <w:bCs/>
          <w:color w:val="auto"/>
        </w:rPr>
      </w:pPr>
      <w:bookmarkStart w:id="41" w:name="_Toc223681482"/>
      <w:r w:rsidRPr="00917F01">
        <w:rPr>
          <w:rFonts w:ascii="Times New Roman" w:hAnsi="Times New Roman" w:cs="Times New Roman"/>
          <w:b/>
          <w:bCs/>
          <w:color w:val="auto"/>
        </w:rPr>
        <w:t>2.1.</w:t>
      </w:r>
      <w:r w:rsidR="00957F1D" w:rsidRPr="00917F01">
        <w:rPr>
          <w:rFonts w:ascii="Times New Roman" w:hAnsi="Times New Roman" w:cs="Times New Roman"/>
          <w:b/>
          <w:bCs/>
          <w:color w:val="auto"/>
        </w:rPr>
        <w:t>3</w:t>
      </w:r>
      <w:r w:rsidRPr="00917F01">
        <w:rPr>
          <w:rFonts w:ascii="Times New Roman" w:hAnsi="Times New Roman" w:cs="Times New Roman"/>
          <w:b/>
          <w:bCs/>
          <w:color w:val="auto"/>
        </w:rPr>
        <w:t>.4 Electronic MDA Revenue</w:t>
      </w:r>
      <w:bookmarkEnd w:id="41"/>
    </w:p>
    <w:p w14:paraId="3108A2BE" w14:textId="77777777" w:rsidR="009367BF" w:rsidRPr="00D8382D" w:rsidRDefault="009367BF" w:rsidP="00D8382D">
      <w:pPr>
        <w:pStyle w:val="NormalWeb"/>
        <w:spacing w:line="480" w:lineRule="auto"/>
        <w:jc w:val="both"/>
      </w:pPr>
      <w:r w:rsidRPr="00D8382D">
        <w:t xml:space="preserve">MDA revenue refers to income generated by </w:t>
      </w:r>
      <w:r w:rsidRPr="00D8382D">
        <w:rPr>
          <w:rStyle w:val="Strong"/>
          <w:b w:val="0"/>
          <w:bCs w:val="0"/>
        </w:rPr>
        <w:t>Ministries, Departments, and Agencies (MDAs)</w:t>
      </w:r>
      <w:r w:rsidRPr="00D8382D">
        <w:t xml:space="preserve"> through statutory fees, service charges, permits, licenses, and administrative levies. At the state level in Nigeria, major sources include </w:t>
      </w:r>
      <w:r w:rsidRPr="00D8382D">
        <w:rPr>
          <w:rStyle w:val="Strong"/>
          <w:b w:val="0"/>
          <w:bCs w:val="0"/>
        </w:rPr>
        <w:t>Ground Rent/Land Use Charges, Business Premises Fees, registration fees, inspection levies, and service-based charges</w:t>
      </w:r>
      <w:r w:rsidRPr="00D8382D">
        <w:rPr>
          <w:b/>
          <w:bCs/>
        </w:rPr>
        <w:t>.</w:t>
      </w:r>
      <w:r w:rsidRPr="00D8382D">
        <w:t xml:space="preserve"> Traditionally, these revenues were collected manually, leading to fragmented payment systems, delayed remittances, weak reconciliation processes, and significant revenue leakages. However, 2025 marks a pivotal shift with the introduction of the </w:t>
      </w:r>
      <w:r w:rsidRPr="00D8382D">
        <w:rPr>
          <w:rStyle w:val="Strong"/>
          <w:b w:val="0"/>
          <w:bCs w:val="0"/>
        </w:rPr>
        <w:t>Treasury Management and Revenue Assurance System (TMRAS)</w:t>
      </w:r>
      <w:r w:rsidRPr="00D8382D">
        <w:rPr>
          <w:b/>
          <w:bCs/>
        </w:rPr>
        <w:t>,</w:t>
      </w:r>
      <w:r w:rsidRPr="00D8382D">
        <w:t xml:space="preserve"> a centralized digital revenue architecture designed to enhance transparency, accountability, and efficiency.</w:t>
      </w:r>
    </w:p>
    <w:p w14:paraId="33581795" w14:textId="77777777" w:rsidR="009367BF" w:rsidRPr="00D8382D" w:rsidRDefault="009367BF" w:rsidP="00D8382D">
      <w:pPr>
        <w:pStyle w:val="NormalWeb"/>
        <w:spacing w:line="480" w:lineRule="auto"/>
        <w:jc w:val="both"/>
      </w:pPr>
      <w:proofErr w:type="spellStart"/>
      <w:r w:rsidRPr="00D8382D">
        <w:t>Okoegwale</w:t>
      </w:r>
      <w:proofErr w:type="spellEnd"/>
      <w:r w:rsidRPr="00D8382D">
        <w:t xml:space="preserve"> (2025) explains that TMRAS integrates the </w:t>
      </w:r>
      <w:r w:rsidRPr="00D8382D">
        <w:rPr>
          <w:rStyle w:val="Strong"/>
          <w:b w:val="0"/>
          <w:bCs w:val="0"/>
        </w:rPr>
        <w:t>Treasury Single Account (TSA)</w:t>
      </w:r>
      <w:r w:rsidRPr="00D8382D">
        <w:t xml:space="preserve"> framework, enabling automated tax deductions, real-time budget compliance checks, and synchronized disbursement processes. By consolidating revenue streams into a unified platform, the system addresses long-standing structural weaknesses such as off-book transactions and delayed remittances. Blessing (2025) further notes that TMRAS incorporates Enterprise Resource Planning (ERP) modules and supports foreign exchange transactions, positioning it as a comprehensive digital backbone for modern public financial management.</w:t>
      </w:r>
    </w:p>
    <w:p w14:paraId="558D90AF" w14:textId="77777777" w:rsidR="009367BF" w:rsidRPr="00D8382D" w:rsidRDefault="009367BF" w:rsidP="00D8382D">
      <w:pPr>
        <w:pStyle w:val="NormalWeb"/>
        <w:spacing w:line="480" w:lineRule="auto"/>
        <w:jc w:val="both"/>
      </w:pPr>
      <w:r w:rsidRPr="00D8382D">
        <w:t xml:space="preserve">Importantly, </w:t>
      </w:r>
      <w:proofErr w:type="spellStart"/>
      <w:r w:rsidRPr="00D8382D">
        <w:t>Oghenemarieno</w:t>
      </w:r>
      <w:proofErr w:type="spellEnd"/>
      <w:r w:rsidRPr="00D8382D">
        <w:t xml:space="preserve"> (2025) clarifies that TMRAS does not replace </w:t>
      </w:r>
      <w:proofErr w:type="spellStart"/>
      <w:r w:rsidRPr="00D8382D">
        <w:rPr>
          <w:rStyle w:val="whitespace-normal"/>
        </w:rPr>
        <w:t>Remita</w:t>
      </w:r>
      <w:proofErr w:type="spellEnd"/>
      <w:r w:rsidRPr="00D8382D">
        <w:t xml:space="preserve">, but rather functions as an oversight and coordination system integrating multiple </w:t>
      </w:r>
      <w:r w:rsidRPr="00D8382D">
        <w:rPr>
          <w:rStyle w:val="Strong"/>
          <w:b w:val="0"/>
          <w:bCs w:val="0"/>
        </w:rPr>
        <w:t>Payment Solution Service Providers (</w:t>
      </w:r>
      <w:proofErr w:type="spellStart"/>
      <w:r w:rsidRPr="00D8382D">
        <w:rPr>
          <w:rStyle w:val="Strong"/>
          <w:b w:val="0"/>
          <w:bCs w:val="0"/>
        </w:rPr>
        <w:t>PSSPs</w:t>
      </w:r>
      <w:proofErr w:type="spellEnd"/>
      <w:r w:rsidRPr="00D8382D">
        <w:rPr>
          <w:rStyle w:val="Strong"/>
          <w:b w:val="0"/>
          <w:bCs w:val="0"/>
        </w:rPr>
        <w:t>)</w:t>
      </w:r>
      <w:r w:rsidRPr="00D8382D">
        <w:t xml:space="preserve"> licensed by the </w:t>
      </w:r>
      <w:r w:rsidRPr="00D8382D">
        <w:rPr>
          <w:rStyle w:val="whitespace-normal"/>
        </w:rPr>
        <w:t>Central Bank of Nigeria</w:t>
      </w:r>
      <w:r w:rsidRPr="00D8382D">
        <w:t xml:space="preserve">. This interoperability ensures regulatory compliance while maintaining flexibility in payment channels. </w:t>
      </w:r>
      <w:proofErr w:type="spellStart"/>
      <w:r w:rsidRPr="00D8382D">
        <w:t>Okwumbu</w:t>
      </w:r>
      <w:proofErr w:type="spellEnd"/>
      <w:r w:rsidRPr="00D8382D">
        <w:t xml:space="preserve"> </w:t>
      </w:r>
      <w:r w:rsidRPr="00D8382D">
        <w:lastRenderedPageBreak/>
        <w:t>(2025) observes that the phased implementation approach allows MDAs to gradually integrate vendor payments, payroll systems, and internally generated revenue platforms into TMRAS, thereby minimizing operational disruption.</w:t>
      </w:r>
    </w:p>
    <w:p w14:paraId="32F47672" w14:textId="77777777" w:rsidR="009367BF" w:rsidRPr="00D8382D" w:rsidRDefault="009367BF" w:rsidP="00D8382D">
      <w:pPr>
        <w:pStyle w:val="NormalWeb"/>
        <w:spacing w:line="480" w:lineRule="auto"/>
        <w:jc w:val="both"/>
      </w:pPr>
      <w:r w:rsidRPr="00D8382D">
        <w:t xml:space="preserve">Atanda (2025) emphasizes that electronic tax and revenue platforms streamline collections by offering diverse payment options such as internet banking, mobile wallets, POS terminals, and QR-based payments. These innovations enhance taxpayer convenience while enabling real-time transaction tracking and reconciliation. The impact of automation is further highlighted by </w:t>
      </w:r>
      <w:r w:rsidRPr="00D8382D">
        <w:rPr>
          <w:rStyle w:val="whitespace-normal"/>
        </w:rPr>
        <w:t>Wale Edun</w:t>
      </w:r>
      <w:r w:rsidRPr="00D8382D">
        <w:t xml:space="preserve"> (2024), Nigeria’s Minister of Finance, who reported a 442% increase in remittances from MDAs and Government-Owned Enterprises (GOEs) following the introduction of automated revenue sweeps and centralized oversight mechanisms. This substantial growth underscores the fiscal potential of digital revenue reforms.</w:t>
      </w:r>
    </w:p>
    <w:p w14:paraId="6770CA54" w14:textId="77777777" w:rsidR="009367BF" w:rsidRPr="00D8382D" w:rsidRDefault="009367BF" w:rsidP="00D8382D">
      <w:pPr>
        <w:pStyle w:val="NormalWeb"/>
        <w:spacing w:line="480" w:lineRule="auto"/>
        <w:jc w:val="both"/>
      </w:pPr>
      <w:r w:rsidRPr="00D8382D">
        <w:t xml:space="preserve">Empirical studies reinforce these policy outcomes. </w:t>
      </w:r>
      <w:proofErr w:type="spellStart"/>
      <w:r w:rsidRPr="00D8382D">
        <w:t>Agbaeze</w:t>
      </w:r>
      <w:proofErr w:type="spellEnd"/>
      <w:r w:rsidRPr="00D8382D">
        <w:t xml:space="preserve"> et al. (2024) argue that automated revenue collection significantly reduces corruption risks by minimizing human discretion in cash handling and recordkeeping. Okafor and Abiola (2024) support this view, noting improvements in reporting accuracy, audit trails, and reconciliation speed under digital systems. Adeyemi et al. (2023) add that automation reduces bureaucratic bottlenecks, accelerates service delivery, and enhances institutional efficiency across MDAs.</w:t>
      </w:r>
    </w:p>
    <w:p w14:paraId="6D0EED54" w14:textId="77777777" w:rsidR="009367BF" w:rsidRPr="00D8382D" w:rsidRDefault="009367BF" w:rsidP="00D8382D">
      <w:pPr>
        <w:pStyle w:val="NormalWeb"/>
        <w:spacing w:line="480" w:lineRule="auto"/>
        <w:jc w:val="both"/>
      </w:pPr>
      <w:r w:rsidRPr="00D8382D">
        <w:t xml:space="preserve">At the subnational level, digital collection of Ground Rent, Land Use Charges, and Business Premises Fees has become central to sustaining Internally Generated Revenue (IGR). Oladipo and Ojo (2023) observe that states increasingly rely on electronic platforms to manage these revenue streams, reducing delays and improving compliance. The </w:t>
      </w:r>
      <w:r w:rsidRPr="00D8382D">
        <w:rPr>
          <w:rStyle w:val="whitespace-normal"/>
        </w:rPr>
        <w:t>National Bureau of Statistics</w:t>
      </w:r>
      <w:r w:rsidRPr="00D8382D">
        <w:t xml:space="preserve"> (2023) reports that MDA revenue constitutes a substantial portion of IGR in many Nigerian states, reinforcing the strategic importance of digital collection mechanisms.</w:t>
      </w:r>
    </w:p>
    <w:p w14:paraId="23A27968" w14:textId="5DEC14E9" w:rsidR="00127338" w:rsidRPr="00D8382D" w:rsidRDefault="009367BF" w:rsidP="00D8382D">
      <w:pPr>
        <w:pStyle w:val="NormalWeb"/>
        <w:spacing w:line="480" w:lineRule="auto"/>
        <w:jc w:val="both"/>
      </w:pPr>
      <w:r w:rsidRPr="00D8382D">
        <w:lastRenderedPageBreak/>
        <w:t xml:space="preserve">Practical implementation success is evident in the </w:t>
      </w:r>
      <w:r w:rsidRPr="00D8382D">
        <w:rPr>
          <w:rStyle w:val="whitespace-normal"/>
        </w:rPr>
        <w:t>Edo State Internal Revenue Service</w:t>
      </w:r>
      <w:r w:rsidRPr="00D8382D">
        <w:t xml:space="preserve"> (2023), which introduced electronic treasury receipts and automated certificate approvals. These innovations improved payment accuracy, enhanced monitoring capabilities, and reduced opportunities for manipulation. Globally, the </w:t>
      </w:r>
      <w:r w:rsidRPr="00D8382D">
        <w:rPr>
          <w:rStyle w:val="whitespace-normal"/>
        </w:rPr>
        <w:t>World Bank</w:t>
      </w:r>
      <w:r w:rsidRPr="00D8382D">
        <w:t xml:space="preserve"> (2024) affirms that digital revenue systems align with international best practices in public financial management by promoting fiscal discipline, economic stability, and revenue optimization.</w:t>
      </w:r>
    </w:p>
    <w:p w14:paraId="1C25D438" w14:textId="1B4AF44F" w:rsidR="002D4BA5" w:rsidRPr="00917F01" w:rsidRDefault="00E6707A" w:rsidP="00D8382D">
      <w:pPr>
        <w:pStyle w:val="Heading3"/>
        <w:spacing w:line="480" w:lineRule="auto"/>
        <w:rPr>
          <w:rFonts w:ascii="Times New Roman" w:eastAsia="Times New Roman" w:hAnsi="Times New Roman" w:cs="Times New Roman"/>
          <w:b/>
          <w:bCs/>
          <w:color w:val="auto"/>
        </w:rPr>
      </w:pPr>
      <w:bookmarkStart w:id="42" w:name="_Toc223681483"/>
      <w:r w:rsidRPr="00917F01">
        <w:rPr>
          <w:rFonts w:ascii="Times New Roman" w:hAnsi="Times New Roman" w:cs="Times New Roman"/>
          <w:b/>
          <w:bCs/>
          <w:color w:val="auto"/>
        </w:rPr>
        <w:t>2.1.</w:t>
      </w:r>
      <w:r w:rsidR="00957F1D" w:rsidRPr="00917F01">
        <w:rPr>
          <w:rFonts w:ascii="Times New Roman" w:hAnsi="Times New Roman" w:cs="Times New Roman"/>
          <w:b/>
          <w:bCs/>
          <w:color w:val="auto"/>
        </w:rPr>
        <w:t>3</w:t>
      </w:r>
      <w:r w:rsidRPr="00917F01">
        <w:rPr>
          <w:rFonts w:ascii="Times New Roman" w:hAnsi="Times New Roman" w:cs="Times New Roman"/>
          <w:b/>
          <w:bCs/>
          <w:color w:val="auto"/>
        </w:rPr>
        <w:t>.4.1 Electronic Ground Rent/Land Use Charge</w:t>
      </w:r>
      <w:r w:rsidR="00957F1D" w:rsidRPr="00917F01">
        <w:rPr>
          <w:rFonts w:ascii="Times New Roman" w:hAnsi="Times New Roman" w:cs="Times New Roman"/>
          <w:b/>
          <w:bCs/>
          <w:color w:val="auto"/>
        </w:rPr>
        <w:t xml:space="preserve"> (MDA)</w:t>
      </w:r>
      <w:bookmarkEnd w:id="42"/>
    </w:p>
    <w:p w14:paraId="75AF839A" w14:textId="77777777" w:rsidR="00733341" w:rsidRPr="00D8382D" w:rsidRDefault="00733341" w:rsidP="00D8382D">
      <w:pPr>
        <w:pStyle w:val="NormalWeb"/>
        <w:spacing w:line="480" w:lineRule="auto"/>
        <w:jc w:val="both"/>
      </w:pPr>
      <w:r w:rsidRPr="00D8382D">
        <w:t>The evolution of land administration in Nigeria has entered a transformative phase with the integration of digital technologies into revenue collection and land governance systems. Ground Rent and Land Use Charges—core components of land-based taxation under the Land Use Act—have increasingly migrated from manual, paper-based processes to automated electronic platforms. Traditionally, land administration was characterized by cumbersome documentation, delayed approvals, opaque billing systems, and revenue leakages. The digital shift has therefore emerged as a strategic reform aimed at enhancing transparency, efficiency, accountability, and Internally Generated Revenue (IGR) performance across federal and state governments.</w:t>
      </w:r>
    </w:p>
    <w:p w14:paraId="69589424" w14:textId="77777777" w:rsidR="00733341" w:rsidRPr="00D8382D" w:rsidRDefault="00733341" w:rsidP="00D8382D">
      <w:pPr>
        <w:pStyle w:val="NormalWeb"/>
        <w:spacing w:line="480" w:lineRule="auto"/>
        <w:jc w:val="both"/>
      </w:pPr>
      <w:proofErr w:type="spellStart"/>
      <w:r w:rsidRPr="00D8382D">
        <w:t>Atulegwu</w:t>
      </w:r>
      <w:proofErr w:type="spellEnd"/>
      <w:r w:rsidRPr="00D8382D">
        <w:t xml:space="preserve"> (2025) observes that digital payment systems for Ground Rent have significantly reduced bureaucratic delays associated with physical file movement and manual invoicing. He emphasizes that electronic invoicing, SMS notifications, automated reminders, and mobile payment options have improved compliance among property owners by simplifying billing and payment procedures. These systems provide instant receipts, audit trails, and secure transaction records, thereby strengthening public confidence in land revenue administration.</w:t>
      </w:r>
    </w:p>
    <w:p w14:paraId="06382A2F" w14:textId="77777777" w:rsidR="00733341" w:rsidRPr="00D8382D" w:rsidRDefault="00733341" w:rsidP="00D8382D">
      <w:pPr>
        <w:pStyle w:val="NormalWeb"/>
        <w:spacing w:line="480" w:lineRule="auto"/>
        <w:jc w:val="both"/>
      </w:pPr>
      <w:r w:rsidRPr="00D8382D">
        <w:lastRenderedPageBreak/>
        <w:t xml:space="preserve">Institutional reforms at the federal level illustrate the scale of transformation. According to </w:t>
      </w:r>
      <w:proofErr w:type="spellStart"/>
      <w:r w:rsidRPr="00D8382D">
        <w:t>JGlobal</w:t>
      </w:r>
      <w:proofErr w:type="spellEnd"/>
      <w:r w:rsidRPr="00D8382D">
        <w:t xml:space="preserve"> Properties (2025), </w:t>
      </w:r>
      <w:r w:rsidRPr="00F04861">
        <w:t xml:space="preserve">the </w:t>
      </w:r>
      <w:r w:rsidRPr="00F04861">
        <w:rPr>
          <w:rStyle w:val="whitespace-normal"/>
        </w:rPr>
        <w:t>Federal Capital Territory</w:t>
      </w:r>
      <w:r w:rsidRPr="00D8382D">
        <w:t xml:space="preserve"> has adopted comprehensive e-platforms for billing, payment processing, and enforcement, resulting in a measurable increase in Ground Rent revenue. Similarly, </w:t>
      </w:r>
      <w:r w:rsidRPr="00D8382D">
        <w:rPr>
          <w:rStyle w:val="whitespace-normal"/>
        </w:rPr>
        <w:t xml:space="preserve">Ahmed </w:t>
      </w:r>
      <w:proofErr w:type="spellStart"/>
      <w:r w:rsidRPr="00D8382D">
        <w:rPr>
          <w:rStyle w:val="whitespace-normal"/>
        </w:rPr>
        <w:t>Dangiwa</w:t>
      </w:r>
      <w:proofErr w:type="spellEnd"/>
      <w:r w:rsidRPr="00D8382D">
        <w:t xml:space="preserve"> (2024), Minister of Housing and Urban Development, announced the deployment of a web-based Advanced Workflow System (WNABS) and Electronic Documentation Management System (EDMS) for federal lands. These systems automate land documentation processes, facilitate the issuance of Electronic Certificates of Occupancy (e-C of O), and integrate Ground Rent billing into a centralized digital workflow. Supported by the </w:t>
      </w:r>
      <w:r w:rsidRPr="00D8382D">
        <w:rPr>
          <w:rStyle w:val="whitespace-normal"/>
        </w:rPr>
        <w:t>World Bank</w:t>
      </w:r>
      <w:r w:rsidRPr="00D8382D">
        <w:t>, this initiative seeks to unlock over $300 billion in “dead capital” tied to undocumented or underutilized land assets.</w:t>
      </w:r>
    </w:p>
    <w:p w14:paraId="33B6FF47" w14:textId="77777777" w:rsidR="00733341" w:rsidRPr="00D8382D" w:rsidRDefault="00733341" w:rsidP="00D8382D">
      <w:pPr>
        <w:pStyle w:val="NormalWeb"/>
        <w:spacing w:line="480" w:lineRule="auto"/>
        <w:jc w:val="both"/>
      </w:pPr>
      <w:r w:rsidRPr="00D8382D">
        <w:t xml:space="preserve">Digital certification has significantly improved turnaround time and service delivery. </w:t>
      </w:r>
      <w:r w:rsidRPr="00D8382D">
        <w:rPr>
          <w:rStyle w:val="whitespace-normal"/>
        </w:rPr>
        <w:t>Pulse Nigeria</w:t>
      </w:r>
      <w:r w:rsidRPr="00D8382D">
        <w:t xml:space="preserve"> (2024) reports that more than 600 e-C of O applications were digitally approved within a single year, demonstrating the capacity of automation to eliminate backlogs and administrative bottlenecks. In parallel, </w:t>
      </w:r>
      <w:r w:rsidRPr="00D8382D">
        <w:rPr>
          <w:rStyle w:val="whitespace-normal"/>
        </w:rPr>
        <w:t>Daily Trust</w:t>
      </w:r>
      <w:r w:rsidRPr="00D8382D">
        <w:t xml:space="preserve"> (2024) highlights intensified federal enforcement measures, including electronic demand notices and a 60-day ultimatum to Ground Rent defaulters, with potential revocation of Certificates of Occupancy for persistent non-compliance. These measures reflect a policy shift toward stricter digital monitoring and enforcement.</w:t>
      </w:r>
    </w:p>
    <w:p w14:paraId="0E6C1519" w14:textId="77777777" w:rsidR="00733341" w:rsidRPr="00D8382D" w:rsidRDefault="00733341" w:rsidP="00D8382D">
      <w:pPr>
        <w:pStyle w:val="NormalWeb"/>
        <w:spacing w:line="480" w:lineRule="auto"/>
        <w:jc w:val="both"/>
      </w:pPr>
      <w:r w:rsidRPr="00D8382D">
        <w:t xml:space="preserve">Technological innovations extend beyond billing and certification. The communiqué from the 29th Conference of Directors of Land emphasized full automation of land registries and the adoption of Electronic Mortgage Asset Registry Systems (EMARS) to support secure collateralization and property financing. Maku (2023) advocates leveraging Geographic Information Systems (GIS) to enhance audit accuracy and spatial verification of land parcels, </w:t>
      </w:r>
      <w:r w:rsidRPr="00D8382D">
        <w:lastRenderedPageBreak/>
        <w:t xml:space="preserve">citing the effectiveness of the </w:t>
      </w:r>
      <w:r w:rsidRPr="00D8382D">
        <w:rPr>
          <w:rStyle w:val="whitespace-normal"/>
        </w:rPr>
        <w:t>Abuja Geographic Information System</w:t>
      </w:r>
      <w:r w:rsidRPr="00D8382D">
        <w:t xml:space="preserve"> (AGIS) in improving mapping precision, transparency, and revenue tracking.</w:t>
      </w:r>
    </w:p>
    <w:p w14:paraId="63720C70" w14:textId="77777777" w:rsidR="00733341" w:rsidRPr="00D8382D" w:rsidRDefault="00733341" w:rsidP="00D8382D">
      <w:pPr>
        <w:pStyle w:val="NormalWeb"/>
        <w:spacing w:line="480" w:lineRule="auto"/>
        <w:jc w:val="both"/>
      </w:pPr>
      <w:r w:rsidRPr="00D8382D">
        <w:t xml:space="preserve">Scholarly evidence supports these reforms. Adeyemi et al. (2022) argue that digitized land registries reduce corruption by limiting discretionary decision-making and increasing public access to information. Their study found that states implementing automated land systems recorded higher compliance rates and fewer land disputes. </w:t>
      </w:r>
      <w:proofErr w:type="spellStart"/>
      <w:r w:rsidRPr="00D8382D">
        <w:t>Nzube</w:t>
      </w:r>
      <w:proofErr w:type="spellEnd"/>
      <w:r w:rsidRPr="00D8382D">
        <w:t xml:space="preserve"> (2022) underscores the fiscal importance of Ground Rent as a major contributor to IGR, recommending digital dashboards for real-time monitoring of payments, arrears, and enforcement actions. Baba (2023) further asserts that transparent digital audits and open-access payment records can restore public trust and promote voluntary compliance.</w:t>
      </w:r>
    </w:p>
    <w:p w14:paraId="523CB912" w14:textId="05A6F5A9" w:rsidR="00733341" w:rsidRPr="00D8382D" w:rsidRDefault="00733341" w:rsidP="00D8382D">
      <w:pPr>
        <w:pStyle w:val="NormalWeb"/>
        <w:spacing w:line="480" w:lineRule="auto"/>
        <w:jc w:val="both"/>
      </w:pPr>
      <w:r w:rsidRPr="00D8382D">
        <w:t xml:space="preserve">Legal foundations remain central to the reform process. Onyekachi (2021) reiterates that Section 1 of the </w:t>
      </w:r>
      <w:r w:rsidRPr="00D8382D">
        <w:rPr>
          <w:rStyle w:val="whitespace-normal"/>
        </w:rPr>
        <w:t>Land Use Act</w:t>
      </w:r>
      <w:r w:rsidRPr="00D8382D">
        <w:t xml:space="preserve"> vests land in the State Governor, granting authority to administer land and enforce related tax obligations. However, he advocates harmonized e-payment portals across states to standardize procedures, reduce inter-state inconsistencies, and enhance taxpayer convenience.</w:t>
      </w:r>
    </w:p>
    <w:p w14:paraId="10A227DF" w14:textId="552426C8" w:rsidR="00733341" w:rsidRPr="00917F01" w:rsidRDefault="00E6707A" w:rsidP="00D8382D">
      <w:pPr>
        <w:pStyle w:val="Heading3"/>
        <w:spacing w:line="480" w:lineRule="auto"/>
        <w:rPr>
          <w:rFonts w:ascii="Times New Roman" w:hAnsi="Times New Roman" w:cs="Times New Roman"/>
          <w:b/>
          <w:bCs/>
          <w:color w:val="auto"/>
        </w:rPr>
      </w:pPr>
      <w:bookmarkStart w:id="43" w:name="_Toc223681484"/>
      <w:r w:rsidRPr="00917F01">
        <w:rPr>
          <w:rFonts w:ascii="Times New Roman" w:hAnsi="Times New Roman" w:cs="Times New Roman"/>
          <w:b/>
          <w:bCs/>
          <w:color w:val="auto"/>
        </w:rPr>
        <w:t>2.1.</w:t>
      </w:r>
      <w:r w:rsidR="00957F1D" w:rsidRPr="00917F01">
        <w:rPr>
          <w:rFonts w:ascii="Times New Roman" w:hAnsi="Times New Roman" w:cs="Times New Roman"/>
          <w:b/>
          <w:bCs/>
          <w:color w:val="auto"/>
        </w:rPr>
        <w:t>3</w:t>
      </w:r>
      <w:r w:rsidRPr="00917F01">
        <w:rPr>
          <w:rFonts w:ascii="Times New Roman" w:hAnsi="Times New Roman" w:cs="Times New Roman"/>
          <w:b/>
          <w:bCs/>
          <w:color w:val="auto"/>
        </w:rPr>
        <w:t xml:space="preserve">.4.2 </w:t>
      </w:r>
      <w:bookmarkStart w:id="44" w:name="_Hlk203314404"/>
      <w:r w:rsidRPr="00917F01">
        <w:rPr>
          <w:rFonts w:ascii="Times New Roman" w:hAnsi="Times New Roman" w:cs="Times New Roman"/>
          <w:b/>
          <w:bCs/>
          <w:color w:val="auto"/>
        </w:rPr>
        <w:t>Electronic Business Premises</w:t>
      </w:r>
      <w:bookmarkEnd w:id="44"/>
      <w:r w:rsidR="00957F1D" w:rsidRPr="00917F01">
        <w:rPr>
          <w:rFonts w:ascii="Times New Roman" w:hAnsi="Times New Roman" w:cs="Times New Roman"/>
          <w:b/>
          <w:bCs/>
          <w:color w:val="auto"/>
        </w:rPr>
        <w:t xml:space="preserve"> (MDA)</w:t>
      </w:r>
      <w:bookmarkEnd w:id="43"/>
    </w:p>
    <w:p w14:paraId="4BC6A086" w14:textId="2A47695F" w:rsidR="00733341" w:rsidRPr="00F63017" w:rsidRDefault="00733341" w:rsidP="00D8382D">
      <w:pPr>
        <w:spacing w:before="100" w:beforeAutospacing="1" w:after="100" w:afterAutospacing="1" w:line="480" w:lineRule="auto"/>
        <w:jc w:val="both"/>
        <w:rPr>
          <w:rFonts w:ascii="Times New Roman" w:eastAsia="Times New Roman" w:hAnsi="Times New Roman" w:cs="Times New Roman"/>
          <w:b/>
          <w:bCs/>
          <w:sz w:val="24"/>
          <w:szCs w:val="24"/>
        </w:rPr>
      </w:pPr>
      <w:r w:rsidRPr="00F63017">
        <w:rPr>
          <w:rFonts w:ascii="Times New Roman" w:hAnsi="Times New Roman" w:cs="Times New Roman"/>
          <w:sz w:val="24"/>
          <w:szCs w:val="24"/>
        </w:rPr>
        <w:t xml:space="preserve">Electronic business premises collection in Nigeria has undergone significant transformation, reflecting broader fiscal digitization efforts aimed at enhancing transparency, efficiency, and compliance. Business premises levies—typically imposed on commercial establishments for operating licenses and regulatory oversight—constitute an important component of Internally Generated Revenue (IGR) at state and local government levels. Historically, the collection process was manual, fragmented, and susceptible to duplication, revenue leakages, and </w:t>
      </w:r>
      <w:r w:rsidRPr="00F63017">
        <w:rPr>
          <w:rFonts w:ascii="Times New Roman" w:hAnsi="Times New Roman" w:cs="Times New Roman"/>
          <w:sz w:val="24"/>
          <w:szCs w:val="24"/>
        </w:rPr>
        <w:lastRenderedPageBreak/>
        <w:t>informal payments. The transition to electronic licensing (e-licensing) and digital payment platforms has therefore marked a strategic shift toward modern revenue governance.</w:t>
      </w:r>
    </w:p>
    <w:p w14:paraId="1E090814" w14:textId="77777777" w:rsidR="00733341" w:rsidRPr="00D8382D" w:rsidRDefault="00733341" w:rsidP="00D8382D">
      <w:pPr>
        <w:pStyle w:val="NormalWeb"/>
        <w:spacing w:line="480" w:lineRule="auto"/>
        <w:jc w:val="both"/>
      </w:pPr>
      <w:r w:rsidRPr="00D8382D">
        <w:t>Abdulrahman et al. (2025) demonstrate that integrated e-licensing systems substantially reduce administrative costs, eliminate redundant paperwork, and accelerate approval timelines. Their findings show that automated workflows, digital verification tools, and centralized databases shorten processing periods while strengthening audit trails. They further recommend sustained investment in digital capacity-building and technical training for local government personnel to maximize system efficiency and minimize resistance to technological change.</w:t>
      </w:r>
    </w:p>
    <w:p w14:paraId="5B87A11C" w14:textId="77777777" w:rsidR="00733341" w:rsidRPr="00D8382D" w:rsidRDefault="00733341" w:rsidP="00D8382D">
      <w:pPr>
        <w:pStyle w:val="NormalWeb"/>
        <w:spacing w:line="480" w:lineRule="auto"/>
        <w:jc w:val="both"/>
      </w:pPr>
      <w:r w:rsidRPr="00D8382D">
        <w:t xml:space="preserve">National-level reforms have reinforced these subnational initiatives. PwC Nigeria (2025) reports the rollout of the FIRS Merchant Buyer Solution (FIRSMBS), a national e-invoicing platform introduced by the </w:t>
      </w:r>
      <w:r w:rsidRPr="00D8382D">
        <w:rPr>
          <w:rStyle w:val="whitespace-normal"/>
        </w:rPr>
        <w:t>Federal Inland Revenue Service</w:t>
      </w:r>
      <w:r w:rsidRPr="00D8382D">
        <w:t>. The system aligns with PEPPOL and Universal Business Language (UBL) standards, enabling secure, real-time validation of business transactions. Although primarily designed for federal tax administration, its integration with business premises payments strengthens transaction traceability and revenue monitoring across jurisdictions. Complementing this initiative, KPMG Nigeria (2025) reviewed pilot electronic fiscal systems linked to premises licensing and observed improvements in transparency, reporting accuracy, and compliance consistency.</w:t>
      </w:r>
    </w:p>
    <w:p w14:paraId="7D3C91B3" w14:textId="77777777" w:rsidR="00733341" w:rsidRPr="00D8382D" w:rsidRDefault="00733341" w:rsidP="00D8382D">
      <w:pPr>
        <w:pStyle w:val="NormalWeb"/>
        <w:spacing w:line="480" w:lineRule="auto"/>
        <w:jc w:val="both"/>
      </w:pPr>
      <w:r w:rsidRPr="00D8382D">
        <w:t xml:space="preserve">Policy harmonization has also advanced under recent legislative reforms. The </w:t>
      </w:r>
      <w:r w:rsidRPr="00D8382D">
        <w:rPr>
          <w:rStyle w:val="whitespace-normal"/>
        </w:rPr>
        <w:t>Nigeria Economic Summit Group</w:t>
      </w:r>
      <w:r w:rsidRPr="00D8382D">
        <w:t xml:space="preserve"> (2025) advocated a unified digital tax framework under the Nigeria Tax Act 2025, consolidating various business premises levies and promoting automated compliance mechanisms. Similarly, Vi-M Professional Solutions (2025) notes that the Nigeria Tax Administration Act 2025 standardized digital payment protocols across ministries, departments, and local authorities, thereby eliminating inconsistencies in billing and remittance processes. Legal analysis by </w:t>
      </w:r>
      <w:r w:rsidRPr="00D8382D">
        <w:rPr>
          <w:rStyle w:val="whitespace-normal"/>
        </w:rPr>
        <w:t>Law Pavilion</w:t>
      </w:r>
      <w:r w:rsidRPr="00D8382D">
        <w:t xml:space="preserve"> (2024) highlights that Section 156 of the reform </w:t>
      </w:r>
      <w:r w:rsidRPr="00D8382D">
        <w:lastRenderedPageBreak/>
        <w:t xml:space="preserve">legislation mandates electronic </w:t>
      </w:r>
      <w:proofErr w:type="spellStart"/>
      <w:r w:rsidRPr="00D8382D">
        <w:t>fiscalization</w:t>
      </w:r>
      <w:proofErr w:type="spellEnd"/>
      <w:r w:rsidRPr="00D8382D">
        <w:t xml:space="preserve"> for business premises collections, legally entrenching e-receipts, electronic audit trails, and secure transaction documentation.</w:t>
      </w:r>
    </w:p>
    <w:p w14:paraId="17AE7AC3" w14:textId="77777777" w:rsidR="00733341" w:rsidRPr="00D8382D" w:rsidRDefault="00733341" w:rsidP="00D8382D">
      <w:pPr>
        <w:pStyle w:val="NormalWeb"/>
        <w:spacing w:line="480" w:lineRule="auto"/>
        <w:jc w:val="both"/>
      </w:pPr>
      <w:r w:rsidRPr="00D8382D">
        <w:t xml:space="preserve">Empirical evidence from comparative jurisdictions reinforces Nigeria’s reform trajectory. Niño and </w:t>
      </w:r>
      <w:proofErr w:type="spellStart"/>
      <w:r w:rsidRPr="00D8382D">
        <w:t>Gentoral</w:t>
      </w:r>
      <w:proofErr w:type="spellEnd"/>
      <w:r w:rsidRPr="00D8382D">
        <w:t xml:space="preserve"> (2024), in their study of the Business Permit and Licensing System (BPLS) in Iloilo City, demonstrate that digital licensing platforms significantly improve MSME satisfaction, reduce corruption risks, and enhance voluntary compliance. In Nigeria, Chukwu and Adeyemi (2024) highlight the growing adoption of mobile and web-based licensing portals, which reduce geographic barriers and facilitate access for rural entrepreneurs and small business operators. Osuji et al. (2023) argue that increased awareness campaigns and expanded digital infrastructure are critical to deepening adoption rates, particularly among micro-enterprises.</w:t>
      </w:r>
    </w:p>
    <w:p w14:paraId="1BA852B3" w14:textId="77777777" w:rsidR="00733341" w:rsidRPr="00D8382D" w:rsidRDefault="00733341" w:rsidP="00D8382D">
      <w:pPr>
        <w:pStyle w:val="NormalWeb"/>
        <w:spacing w:line="480" w:lineRule="auto"/>
        <w:jc w:val="both"/>
      </w:pPr>
      <w:r w:rsidRPr="00D8382D">
        <w:t xml:space="preserve">Technological innovations have further strengthened system reliability. Adeyemi et al. (2023) evaluate cloud-based permit management systems, demonstrating how centralized storage eliminates duplicate records, secures documentation, and simplifies data retrieval. PwC Nigeria (2023) also assesses compliance with directives from the </w:t>
      </w:r>
      <w:r w:rsidRPr="00D8382D">
        <w:rPr>
          <w:rStyle w:val="whitespace-normal"/>
        </w:rPr>
        <w:t>Central Bank of Nigeria</w:t>
      </w:r>
      <w:r w:rsidRPr="00D8382D">
        <w:t>, which require public agencies to utilize approved electronic payment platforms. The study records a sharp increase in digital revenue flows linked to automated business premises payments.</w:t>
      </w:r>
    </w:p>
    <w:p w14:paraId="237957EC" w14:textId="77777777" w:rsidR="00733341" w:rsidRPr="00D8382D" w:rsidRDefault="00733341" w:rsidP="00D8382D">
      <w:pPr>
        <w:pStyle w:val="NormalWeb"/>
        <w:spacing w:line="480" w:lineRule="auto"/>
        <w:jc w:val="both"/>
      </w:pPr>
      <w:r w:rsidRPr="00D8382D">
        <w:t xml:space="preserve">Earlier empirical work by </w:t>
      </w:r>
      <w:proofErr w:type="spellStart"/>
      <w:r w:rsidRPr="00D8382D">
        <w:t>Otekunrin</w:t>
      </w:r>
      <w:proofErr w:type="spellEnd"/>
      <w:r w:rsidRPr="00D8382D">
        <w:t xml:space="preserve"> et al. (2021) confirms that Nigeria’s broader e-tax systems significantly improved compliance and reduced evasion in business levy collections. At the state level, Andersen Nigeria (2020) praises reforms by the </w:t>
      </w:r>
      <w:r w:rsidRPr="00D8382D">
        <w:rPr>
          <w:rStyle w:val="whitespace-normal"/>
        </w:rPr>
        <w:t>Lagos State Internal Revenue Service</w:t>
      </w:r>
      <w:r w:rsidRPr="00D8382D">
        <w:t>, where digital filing and payment systems shortened queues, minimized human contact, and encouraged timely remittances by business owners.</w:t>
      </w:r>
    </w:p>
    <w:p w14:paraId="1C25D445" w14:textId="2F65CCDC" w:rsidR="002D4BA5" w:rsidRPr="007C3262" w:rsidRDefault="00733341" w:rsidP="007C3262">
      <w:pPr>
        <w:pStyle w:val="NormalWeb"/>
        <w:spacing w:line="480" w:lineRule="auto"/>
        <w:jc w:val="both"/>
      </w:pPr>
      <w:r w:rsidRPr="00D8382D">
        <w:lastRenderedPageBreak/>
        <w:t>Conceptually, electronic business premises collection reflects the intersection of technology adoption theory and public financial management reform. Digital tools—such as e-invoicing frameworks, cloud databases, mobile applications, and automated approval systems—serve as institutional enablers that reduce transaction costs, limit discretionary power, and strengthen accountability mechanisms. These systems also generate real-time data analytics, which support forecasting, enforcement, and strategic planning.</w:t>
      </w:r>
    </w:p>
    <w:p w14:paraId="1C25D446" w14:textId="29905E67" w:rsidR="002D4BA5" w:rsidRPr="00094270" w:rsidRDefault="00E6707A" w:rsidP="00D8382D">
      <w:pPr>
        <w:pStyle w:val="Heading3"/>
        <w:spacing w:line="480" w:lineRule="auto"/>
        <w:rPr>
          <w:rFonts w:ascii="Times New Roman" w:eastAsia="Times New Roman" w:hAnsi="Times New Roman" w:cs="Times New Roman"/>
          <w:b/>
          <w:bCs/>
          <w:color w:val="auto"/>
        </w:rPr>
      </w:pPr>
      <w:bookmarkStart w:id="45" w:name="_Toc223681485"/>
      <w:r w:rsidRPr="00094270">
        <w:rPr>
          <w:rFonts w:ascii="Times New Roman" w:hAnsi="Times New Roman" w:cs="Times New Roman"/>
          <w:b/>
          <w:bCs/>
          <w:color w:val="auto"/>
        </w:rPr>
        <w:t>2.1.</w:t>
      </w:r>
      <w:r w:rsidR="00957F1D" w:rsidRPr="00094270">
        <w:rPr>
          <w:rFonts w:ascii="Times New Roman" w:hAnsi="Times New Roman" w:cs="Times New Roman"/>
          <w:b/>
          <w:bCs/>
          <w:color w:val="auto"/>
        </w:rPr>
        <w:t>3</w:t>
      </w:r>
      <w:r w:rsidRPr="00094270">
        <w:rPr>
          <w:rFonts w:ascii="Times New Roman" w:hAnsi="Times New Roman" w:cs="Times New Roman"/>
          <w:b/>
          <w:bCs/>
          <w:color w:val="auto"/>
        </w:rPr>
        <w:t>.5 Electronic Other Revenue</w:t>
      </w:r>
      <w:bookmarkEnd w:id="45"/>
    </w:p>
    <w:p w14:paraId="5B66E182" w14:textId="77777777" w:rsidR="00733341" w:rsidRPr="00D8382D" w:rsidRDefault="00733341" w:rsidP="00D8382D">
      <w:pPr>
        <w:pStyle w:val="NormalWeb"/>
        <w:spacing w:line="480" w:lineRule="auto"/>
        <w:jc w:val="both"/>
      </w:pPr>
      <w:r w:rsidRPr="00D8382D">
        <w:t xml:space="preserve">“Other revenue” in Nigeria’s fiscal architecture refers to non-oil tax streams outside mainstream income and consumption taxes. Prominent among these are </w:t>
      </w:r>
      <w:r w:rsidRPr="00D8382D">
        <w:rPr>
          <w:rStyle w:val="Strong"/>
          <w:b w:val="0"/>
          <w:bCs w:val="0"/>
        </w:rPr>
        <w:t>Capital Gains Tax (CGT)</w:t>
      </w:r>
      <w:r w:rsidRPr="00D8382D">
        <w:rPr>
          <w:b/>
          <w:bCs/>
        </w:rPr>
        <w:t xml:space="preserve"> </w:t>
      </w:r>
      <w:r w:rsidRPr="00D8382D">
        <w:t>and</w:t>
      </w:r>
      <w:r w:rsidRPr="00D8382D">
        <w:rPr>
          <w:b/>
          <w:bCs/>
        </w:rPr>
        <w:t xml:space="preserve"> </w:t>
      </w:r>
      <w:r w:rsidRPr="00D8382D">
        <w:rPr>
          <w:rStyle w:val="Strong"/>
          <w:b w:val="0"/>
          <w:bCs w:val="0"/>
        </w:rPr>
        <w:t>Stamp Duties</w:t>
      </w:r>
      <w:r w:rsidRPr="00D8382D">
        <w:rPr>
          <w:b/>
          <w:bCs/>
        </w:rPr>
        <w:t xml:space="preserve">, </w:t>
      </w:r>
      <w:r w:rsidRPr="00D8382D">
        <w:t>both of which have gained renewed policy attention as instruments for diversifying government revenue. As oil receipts fluctuate, these alternative tax bases have become critical for stabilizing public finances, strengthening Internally Generated Revenue (IGR), and financing priority sectors such as infrastructure, healthcare, and education.</w:t>
      </w:r>
    </w:p>
    <w:p w14:paraId="14E61391" w14:textId="77777777" w:rsidR="00733341" w:rsidRPr="00D8382D" w:rsidRDefault="00733341" w:rsidP="00D8382D">
      <w:pPr>
        <w:pStyle w:val="NormalWeb"/>
        <w:spacing w:line="480" w:lineRule="auto"/>
        <w:jc w:val="both"/>
      </w:pPr>
      <w:r w:rsidRPr="00D8382D">
        <w:t xml:space="preserve">Recent legislative reforms have significantly reshaped the CGT and stamp duty landscape. PwC Nigeria (2025) reports that the Nigeria Tax Act 2025 increased the corporate CGT rate from 10% to 30%, aligning it with corporate income tax rates to eliminate arbitrage between capital gains and trading profits. This harmonization addresses prior distortions that incentivized income reclassification strategies. Similarly, the </w:t>
      </w:r>
      <w:r w:rsidRPr="00D8382D">
        <w:rPr>
          <w:rStyle w:val="whitespace-normal"/>
        </w:rPr>
        <w:t>Institute of Chartered Accountants of Nigeria</w:t>
      </w:r>
      <w:r w:rsidRPr="00D8382D">
        <w:t xml:space="preserve"> (ICAN) (2025) notes the continued application of both ad valorem and flat-rate stamp duties, now facilitated through digital platforms such as StampDuty.gov.ng and </w:t>
      </w:r>
      <w:proofErr w:type="spellStart"/>
      <w:r w:rsidRPr="00D8382D">
        <w:t>TaxPro</w:t>
      </w:r>
      <w:proofErr w:type="spellEnd"/>
      <w:r w:rsidRPr="00D8382D">
        <w:t xml:space="preserve"> Max, which issue electronic certificates and enable real-time transaction tracking.</w:t>
      </w:r>
    </w:p>
    <w:p w14:paraId="59896543" w14:textId="77777777" w:rsidR="00733341" w:rsidRPr="00D8382D" w:rsidRDefault="00733341" w:rsidP="00D8382D">
      <w:pPr>
        <w:pStyle w:val="NormalWeb"/>
        <w:spacing w:line="480" w:lineRule="auto"/>
        <w:jc w:val="both"/>
      </w:pPr>
      <w:r w:rsidRPr="00D8382D">
        <w:t xml:space="preserve">Automation has strengthened compliance mechanisms. KPMG Nigeria (2025) </w:t>
      </w:r>
      <w:proofErr w:type="spellStart"/>
      <w:r w:rsidRPr="00D8382D">
        <w:t>analyzed</w:t>
      </w:r>
      <w:proofErr w:type="spellEnd"/>
      <w:r w:rsidRPr="00D8382D">
        <w:t xml:space="preserve"> pilot </w:t>
      </w:r>
      <w:proofErr w:type="spellStart"/>
      <w:r w:rsidRPr="00D8382D">
        <w:t>fiscalization</w:t>
      </w:r>
      <w:proofErr w:type="spellEnd"/>
      <w:r w:rsidRPr="00D8382D">
        <w:t xml:space="preserve"> schemes and confirmed that digital invoicing, automated validation systems, and </w:t>
      </w:r>
      <w:r w:rsidRPr="00D8382D">
        <w:lastRenderedPageBreak/>
        <w:t>centralized reporting have improved enforcement of CGT and stamp duties. According to Vi-M Professional Solutions (2025), the Nigeria Tax Administration Act 2025 standardized digital payment and reporting frameworks across MDAs, consolidating previously fragmented “other revenue” streams into a unified electronic ecosystem.</w:t>
      </w:r>
    </w:p>
    <w:p w14:paraId="06FE8F0A" w14:textId="53B75E93" w:rsidR="00733341" w:rsidRPr="00D8382D" w:rsidRDefault="00733341" w:rsidP="00D8382D">
      <w:pPr>
        <w:pStyle w:val="NormalWeb"/>
        <w:spacing w:line="480" w:lineRule="auto"/>
        <w:jc w:val="both"/>
      </w:pPr>
      <w:r w:rsidRPr="00D8382D">
        <w:t xml:space="preserve">Legal expansion of the tax base has further broadened revenue potential. </w:t>
      </w:r>
      <w:r w:rsidRPr="00D8382D">
        <w:rPr>
          <w:rStyle w:val="whitespace-normal"/>
        </w:rPr>
        <w:t>Law Pavilion</w:t>
      </w:r>
      <w:r w:rsidRPr="00D8382D">
        <w:t xml:space="preserve"> (2024) explains that the Nigeria Tax Reform Bills extended CGT coverage to digital assets</w:t>
      </w:r>
      <w:r w:rsidR="009C4DA1">
        <w:t xml:space="preserve"> </w:t>
      </w:r>
      <w:r w:rsidRPr="00D8382D">
        <w:t>including cryptocurrencies and non-fungible tokens (NFTs)</w:t>
      </w:r>
      <w:r w:rsidR="009C4DA1">
        <w:t xml:space="preserve"> </w:t>
      </w:r>
      <w:r w:rsidRPr="00D8382D">
        <w:t xml:space="preserve">subjecting them to a 10% tax rate. Section 156 of the reform legislation also entrenched mandatory electronic </w:t>
      </w:r>
      <w:r w:rsidR="00F242AC" w:rsidRPr="00D8382D">
        <w:t>focalization</w:t>
      </w:r>
      <w:r w:rsidRPr="00D8382D">
        <w:t xml:space="preserve"> for stamp-duty-related transactions, strengthening audit trails and enforceability. This modernization reflects global trends in adapting tax systems to the digital economy.</w:t>
      </w:r>
    </w:p>
    <w:p w14:paraId="6EC221FC" w14:textId="77777777" w:rsidR="00733341" w:rsidRPr="00D8382D" w:rsidRDefault="00733341" w:rsidP="00D8382D">
      <w:pPr>
        <w:pStyle w:val="NormalWeb"/>
        <w:spacing w:line="480" w:lineRule="auto"/>
        <w:jc w:val="both"/>
      </w:pPr>
      <w:r w:rsidRPr="00D8382D">
        <w:t xml:space="preserve">The banking sector has played a central role in enforcement. In 2024, </w:t>
      </w:r>
      <w:r w:rsidRPr="00D8382D">
        <w:rPr>
          <w:rStyle w:val="whitespace-normal"/>
        </w:rPr>
        <w:t>Access Bank</w:t>
      </w:r>
      <w:r w:rsidRPr="00D8382D">
        <w:t xml:space="preserve"> disclosed that the </w:t>
      </w:r>
      <w:r w:rsidRPr="00D8382D">
        <w:rPr>
          <w:rStyle w:val="whitespace-normal"/>
        </w:rPr>
        <w:t>Federal Inland Revenue Service</w:t>
      </w:r>
      <w:r w:rsidRPr="00D8382D">
        <w:t xml:space="preserve"> (FIRS) retroactively extended Electronic Money Transfer Levy (EMTL) collection to foreign currency inflows above ₦10,000, covering transactions dating back to January 2021. That same year, </w:t>
      </w:r>
      <w:proofErr w:type="spellStart"/>
      <w:r w:rsidRPr="00D8382D">
        <w:rPr>
          <w:rStyle w:val="whitespace-normal"/>
        </w:rPr>
        <w:t>Nairametrics</w:t>
      </w:r>
      <w:proofErr w:type="spellEnd"/>
      <w:r w:rsidRPr="00D8382D">
        <w:t xml:space="preserve"> reported a federal directive mandating banks to deduct 0.375% stamp duty on loan disbursements, effectively widening the fiscal net through automated banking deductions.</w:t>
      </w:r>
    </w:p>
    <w:p w14:paraId="289EB8F5" w14:textId="77777777" w:rsidR="00733341" w:rsidRPr="00D8382D" w:rsidRDefault="00733341" w:rsidP="00D8382D">
      <w:pPr>
        <w:pStyle w:val="NormalWeb"/>
        <w:spacing w:line="480" w:lineRule="auto"/>
        <w:jc w:val="both"/>
      </w:pPr>
      <w:r w:rsidRPr="00D8382D">
        <w:t xml:space="preserve">Professional advisory firms have clarified compliance obligations under recent reforms. </w:t>
      </w:r>
      <w:proofErr w:type="spellStart"/>
      <w:r w:rsidRPr="00D8382D">
        <w:rPr>
          <w:rStyle w:val="whitespace-normal"/>
        </w:rPr>
        <w:t>Banwo</w:t>
      </w:r>
      <w:proofErr w:type="spellEnd"/>
      <w:r w:rsidRPr="00D8382D">
        <w:rPr>
          <w:rStyle w:val="whitespace-normal"/>
        </w:rPr>
        <w:t xml:space="preserve"> &amp; Ighodalo</w:t>
      </w:r>
      <w:r w:rsidRPr="00D8382D">
        <w:t xml:space="preserve"> (2023) highlighted that the Finance Act introduced CGT self-assessment deadlines of June 30 and December 31, alongside roll-over relief provisions for gains reinvested in Nigerian companies. </w:t>
      </w:r>
      <w:proofErr w:type="spellStart"/>
      <w:r w:rsidRPr="00D8382D">
        <w:t>InsightXtra</w:t>
      </w:r>
      <w:proofErr w:type="spellEnd"/>
      <w:r w:rsidRPr="00D8382D">
        <w:t xml:space="preserve"> (2023) noted that stamp duties now apply to electronic instruments, including digital contracts and online agreements, reflecting the shift from paper-based documentation to digital commerce. </w:t>
      </w:r>
      <w:proofErr w:type="spellStart"/>
      <w:r w:rsidRPr="00D8382D">
        <w:t>Taxaide</w:t>
      </w:r>
      <w:proofErr w:type="spellEnd"/>
      <w:r w:rsidRPr="00D8382D">
        <w:t xml:space="preserve"> (2023) emphasized that failure to electronically stamp relevant documents may render them inadmissible in court, reinforcing the legal importance of digital compliance.</w:t>
      </w:r>
    </w:p>
    <w:p w14:paraId="6C2A64F2" w14:textId="77777777" w:rsidR="00733341" w:rsidRPr="00D8382D" w:rsidRDefault="00733341" w:rsidP="00D8382D">
      <w:pPr>
        <w:pStyle w:val="NormalWeb"/>
        <w:spacing w:line="480" w:lineRule="auto"/>
        <w:jc w:val="both"/>
      </w:pPr>
      <w:r w:rsidRPr="00D8382D">
        <w:lastRenderedPageBreak/>
        <w:t xml:space="preserve">Administrative oversight has also intensified. The </w:t>
      </w:r>
      <w:r w:rsidRPr="00D8382D">
        <w:rPr>
          <w:rStyle w:val="whitespace-normal"/>
        </w:rPr>
        <w:t>Federal Inland Revenue Service</w:t>
      </w:r>
      <w:r w:rsidRPr="00D8382D">
        <w:t xml:space="preserve"> (2023) mandated that all stamp duties linked to electronic money transfers be remitted to its designated Stamp Duties Account, with penalties for non-compliance. Atoyebi (2023) commended the growing convenience of e-tax platforms such as </w:t>
      </w:r>
      <w:proofErr w:type="spellStart"/>
      <w:r w:rsidRPr="00D8382D">
        <w:t>TaxPro</w:t>
      </w:r>
      <w:proofErr w:type="spellEnd"/>
      <w:r w:rsidRPr="00D8382D">
        <w:t xml:space="preserve"> Max but cautioned that cybersecurity risks and limited digital literacy could undermine effective adoption if not adequately addressed.</w:t>
      </w:r>
    </w:p>
    <w:p w14:paraId="3A7E0A28" w14:textId="07A2A006" w:rsidR="002938C7" w:rsidRPr="00D8382D" w:rsidRDefault="00733341" w:rsidP="00D8382D">
      <w:pPr>
        <w:pStyle w:val="NormalWeb"/>
        <w:spacing w:line="480" w:lineRule="auto"/>
        <w:jc w:val="both"/>
      </w:pPr>
      <w:r w:rsidRPr="00D8382D">
        <w:t xml:space="preserve">The digital foundation for these reforms can be traced to earlier regulatory measures. In 2019, the </w:t>
      </w:r>
      <w:r w:rsidRPr="00D8382D">
        <w:rPr>
          <w:rStyle w:val="whitespace-normal"/>
        </w:rPr>
        <w:t>Central Bank of Nigeria</w:t>
      </w:r>
      <w:r w:rsidRPr="00D8382D">
        <w:t xml:space="preserve"> introduced regulations mandating end-to-end electronic payment systems for taxes and levies, establishing the groundwork for today’s automated collection architecture. These policies have progressively reduced manual intervention, strengthened audit trails, and enhanced transparency across revenue channels.</w:t>
      </w:r>
    </w:p>
    <w:p w14:paraId="1C25D44C" w14:textId="181433FC" w:rsidR="002D4BA5" w:rsidRPr="00094270" w:rsidRDefault="00E6707A" w:rsidP="00D8382D">
      <w:pPr>
        <w:pStyle w:val="Heading3"/>
        <w:spacing w:line="480" w:lineRule="auto"/>
        <w:rPr>
          <w:rFonts w:ascii="Times New Roman" w:hAnsi="Times New Roman" w:cs="Times New Roman"/>
          <w:b/>
          <w:bCs/>
          <w:color w:val="auto"/>
        </w:rPr>
      </w:pPr>
      <w:bookmarkStart w:id="46" w:name="_Toc151386935"/>
      <w:bookmarkStart w:id="47" w:name="_Toc223681486"/>
      <w:r w:rsidRPr="00094270">
        <w:rPr>
          <w:rFonts w:ascii="Times New Roman" w:hAnsi="Times New Roman" w:cs="Times New Roman"/>
          <w:b/>
          <w:bCs/>
          <w:color w:val="auto"/>
        </w:rPr>
        <w:t>2.1.</w:t>
      </w:r>
      <w:r w:rsidR="00957F1D" w:rsidRPr="00094270">
        <w:rPr>
          <w:rFonts w:ascii="Times New Roman" w:hAnsi="Times New Roman" w:cs="Times New Roman"/>
          <w:b/>
          <w:bCs/>
          <w:color w:val="auto"/>
        </w:rPr>
        <w:t>3</w:t>
      </w:r>
      <w:r w:rsidRPr="00094270">
        <w:rPr>
          <w:rFonts w:ascii="Times New Roman" w:hAnsi="Times New Roman" w:cs="Times New Roman"/>
          <w:b/>
          <w:bCs/>
          <w:color w:val="auto"/>
        </w:rPr>
        <w:t>.5.1 Electronic Capital Gain Tax</w:t>
      </w:r>
      <w:bookmarkEnd w:id="46"/>
      <w:r w:rsidRPr="00094270">
        <w:rPr>
          <w:rFonts w:ascii="Times New Roman" w:hAnsi="Times New Roman" w:cs="Times New Roman"/>
          <w:b/>
          <w:bCs/>
          <w:color w:val="auto"/>
        </w:rPr>
        <w:t xml:space="preserve"> </w:t>
      </w:r>
      <w:r w:rsidR="00957F1D" w:rsidRPr="00094270">
        <w:rPr>
          <w:rFonts w:ascii="Times New Roman" w:hAnsi="Times New Roman" w:cs="Times New Roman"/>
          <w:b/>
          <w:bCs/>
          <w:color w:val="auto"/>
        </w:rPr>
        <w:t>(</w:t>
      </w:r>
      <w:r w:rsidR="0053415C" w:rsidRPr="00094270">
        <w:rPr>
          <w:rFonts w:ascii="Times New Roman" w:hAnsi="Times New Roman" w:cs="Times New Roman"/>
          <w:b/>
          <w:bCs/>
          <w:color w:val="auto"/>
        </w:rPr>
        <w:t>Other Revenue</w:t>
      </w:r>
      <w:r w:rsidR="00957F1D" w:rsidRPr="00094270">
        <w:rPr>
          <w:rFonts w:ascii="Times New Roman" w:hAnsi="Times New Roman" w:cs="Times New Roman"/>
          <w:b/>
          <w:bCs/>
          <w:color w:val="auto"/>
        </w:rPr>
        <w:t>)</w:t>
      </w:r>
      <w:bookmarkEnd w:id="47"/>
    </w:p>
    <w:p w14:paraId="0AB6421C" w14:textId="77777777" w:rsidR="00F242AC" w:rsidRPr="00D8382D" w:rsidRDefault="00F242AC" w:rsidP="00D8382D">
      <w:pPr>
        <w:pStyle w:val="NormalWeb"/>
        <w:spacing w:line="480" w:lineRule="auto"/>
        <w:jc w:val="both"/>
      </w:pPr>
      <w:r w:rsidRPr="00D8382D">
        <w:t xml:space="preserve">Recent reforms in Nigeria’s tax administration have considerably strengthened the electronic collection of Capital Gains Tax (CGT), reflecting a broader transition toward digital governance within the revenue system. Reports by </w:t>
      </w:r>
      <w:r w:rsidRPr="00D8382D">
        <w:rPr>
          <w:rStyle w:val="whitespace-normal"/>
        </w:rPr>
        <w:t>Deloitte</w:t>
      </w:r>
      <w:r w:rsidRPr="00D8382D">
        <w:t xml:space="preserve"> (2025) and </w:t>
      </w:r>
      <w:r w:rsidRPr="00D8382D">
        <w:rPr>
          <w:rStyle w:val="whitespace-normal"/>
        </w:rPr>
        <w:t>KPMG</w:t>
      </w:r>
      <w:r w:rsidRPr="00D8382D">
        <w:t xml:space="preserve"> (2025) highlight the transformative impact of Electronic Fiscal Systems (EFS) in modernizing compliance procedures, improving transparency, and minimizing manual processing errors. Central to these reforms is the </w:t>
      </w:r>
      <w:proofErr w:type="spellStart"/>
      <w:r w:rsidRPr="00D8382D">
        <w:t>TaxPro</w:t>
      </w:r>
      <w:proofErr w:type="spellEnd"/>
      <w:r w:rsidRPr="00D8382D">
        <w:t xml:space="preserve">-Max platform introduced by the </w:t>
      </w:r>
      <w:r w:rsidRPr="00D8382D">
        <w:rPr>
          <w:rStyle w:val="whitespace-normal"/>
        </w:rPr>
        <w:t>Federal Inland Revenue Service</w:t>
      </w:r>
      <w:r w:rsidRPr="00D8382D">
        <w:t>, which has automated core tax administration processes. Through real-time filing, automated tax assessments, electronic payment integration, and digital issuance of Tax Clearance Certificates (</w:t>
      </w:r>
      <w:proofErr w:type="spellStart"/>
      <w:r w:rsidRPr="00D8382D">
        <w:t>TCCs</w:t>
      </w:r>
      <w:proofErr w:type="spellEnd"/>
      <w:r w:rsidRPr="00D8382D">
        <w:t xml:space="preserve">), </w:t>
      </w:r>
      <w:proofErr w:type="spellStart"/>
      <w:r w:rsidRPr="00D8382D">
        <w:t>TaxPro</w:t>
      </w:r>
      <w:proofErr w:type="spellEnd"/>
      <w:r w:rsidRPr="00D8382D">
        <w:t>-Max has significantly reduced bureaucratic delays and enhanced administrative efficiency in CGT management. These innovations have strengthened monitoring capabilities and improved data accuracy across the tax value chain.</w:t>
      </w:r>
    </w:p>
    <w:p w14:paraId="0D12CF9E" w14:textId="77777777" w:rsidR="00F242AC" w:rsidRPr="00D8382D" w:rsidRDefault="00F242AC" w:rsidP="00D8382D">
      <w:pPr>
        <w:pStyle w:val="NormalWeb"/>
        <w:spacing w:line="480" w:lineRule="auto"/>
        <w:jc w:val="both"/>
      </w:pPr>
      <w:r w:rsidRPr="00D8382D">
        <w:lastRenderedPageBreak/>
        <w:t xml:space="preserve">Empirical evidence supports the positive outcomes of these reforms. </w:t>
      </w:r>
      <w:proofErr w:type="spellStart"/>
      <w:r w:rsidRPr="00D8382D">
        <w:t>Eyetuoma</w:t>
      </w:r>
      <w:proofErr w:type="spellEnd"/>
      <w:r w:rsidRPr="00D8382D">
        <w:t xml:space="preserve"> et al. (2024) found a strong positive correlation between CGT revenue performance and the adoption of electronic filing and digital taxpayer registration systems. Their findings suggest that automation reduces administrative bottlenecks, enhances compliance monitoring, and improves revenue predictability. Similarly, Ihenyen et al. (2024) emphasized that user-friendly e-tax interfaces positively influence taxpayer </w:t>
      </w:r>
      <w:proofErr w:type="spellStart"/>
      <w:r w:rsidRPr="00D8382D">
        <w:t>behavior</w:t>
      </w:r>
      <w:proofErr w:type="spellEnd"/>
      <w:r w:rsidRPr="00D8382D">
        <w:t>, particularly among small and medium enterprises (SMEs). Simplified online submission processes and accessible payment gateways were shown to reduce compliance costs, encourage voluntary disclosure, and increase timely remittance of tax liabilities.</w:t>
      </w:r>
    </w:p>
    <w:p w14:paraId="25B390A7" w14:textId="77777777" w:rsidR="00F242AC" w:rsidRPr="00D8382D" w:rsidRDefault="00F242AC" w:rsidP="00D8382D">
      <w:pPr>
        <w:pStyle w:val="NormalWeb"/>
        <w:spacing w:line="480" w:lineRule="auto"/>
        <w:jc w:val="both"/>
      </w:pPr>
      <w:r w:rsidRPr="00D8382D">
        <w:t xml:space="preserve">A significant policy milestone was the expansion of CGT coverage under the </w:t>
      </w:r>
      <w:r w:rsidRPr="00D8382D">
        <w:rPr>
          <w:rStyle w:val="whitespace-normal"/>
        </w:rPr>
        <w:t>Finance Act 2023</w:t>
      </w:r>
      <w:r w:rsidRPr="00D8382D">
        <w:t xml:space="preserve">, which brought digital assets within the tax net. </w:t>
      </w:r>
      <w:proofErr w:type="spellStart"/>
      <w:r w:rsidRPr="00D8382D">
        <w:t>Asomba</w:t>
      </w:r>
      <w:proofErr w:type="spellEnd"/>
      <w:r w:rsidRPr="00D8382D">
        <w:t xml:space="preserve"> et al. (2023) observed that the inclusion of cryptocurrencies and non-fungible tokens (NFTs) represents a strategic effort to align Nigeria’s tax framework with global digital economic trends. However, </w:t>
      </w:r>
      <w:proofErr w:type="spellStart"/>
      <w:r w:rsidRPr="00D8382D">
        <w:t>Banwo</w:t>
      </w:r>
      <w:proofErr w:type="spellEnd"/>
      <w:r w:rsidRPr="00D8382D">
        <w:t xml:space="preserve"> &amp; Ighodalo (2023) cautioned that effective implementation requires clear statutory definitions, standardized valuation methodologies, and robust enforcement guidelines to prevent ambiguity and disputes. In a related perspective, G. Elias (2023) argued that given the decentralized and often anonymous nature of blockchain-based transactions, CGT compliance in the digital asset space will depend heavily on voluntary self-assessment and improved taxpayer education.</w:t>
      </w:r>
    </w:p>
    <w:p w14:paraId="74C12F9B" w14:textId="77777777" w:rsidR="00F242AC" w:rsidRPr="00D8382D" w:rsidRDefault="00F242AC" w:rsidP="00D8382D">
      <w:pPr>
        <w:pStyle w:val="NormalWeb"/>
        <w:spacing w:line="480" w:lineRule="auto"/>
        <w:jc w:val="both"/>
      </w:pPr>
      <w:r w:rsidRPr="00D8382D">
        <w:t xml:space="preserve">Despite these advancements, Timbo et al. (2022) found that while electronic tax payment systems significantly boosted company income tax and value-added tax revenues, CGT’s contribution to overall tax revenue remains relatively modest. This finding underscores the need for more targeted reforms, enhanced integration of CGT into the broader e-tax ecosystem, and improved public awareness regarding chargeable gains. Earlier foundational studies by Ajala &amp; </w:t>
      </w:r>
      <w:proofErr w:type="spellStart"/>
      <w:r w:rsidRPr="00D8382D">
        <w:t>Adegbie</w:t>
      </w:r>
      <w:proofErr w:type="spellEnd"/>
      <w:r w:rsidRPr="00D8382D">
        <w:t xml:space="preserve"> (2020) and Oladele et al. (2020) established that information technology </w:t>
      </w:r>
      <w:r w:rsidRPr="00D8382D">
        <w:lastRenderedPageBreak/>
        <w:t>enhances tax assessment accuracy, strengthens audit trails, reduces human discretion, and fosters greater trust in tax administration.</w:t>
      </w:r>
    </w:p>
    <w:p w14:paraId="5E833FD8" w14:textId="51280613" w:rsidR="00127338" w:rsidRPr="00D8382D" w:rsidRDefault="00F242AC" w:rsidP="00D8382D">
      <w:pPr>
        <w:pStyle w:val="NormalWeb"/>
        <w:spacing w:line="480" w:lineRule="auto"/>
        <w:jc w:val="both"/>
      </w:pPr>
      <w:r w:rsidRPr="00D8382D">
        <w:t>Overall, Nigeria’s CGT administration has evolved from a largely manual, paper-based framework to a digitally enabled system with improved efficiency and transparency. However, sustained infrastructure investment, clearer regulatory guidance, enhanced inter-agency data sharing, and continuous taxpayer engagement remain critical to fully harnessing the long-term benefits of electronic CGT collection.</w:t>
      </w:r>
    </w:p>
    <w:p w14:paraId="1C25D451" w14:textId="69D1FBC0" w:rsidR="002D4BA5" w:rsidRPr="00094270" w:rsidRDefault="00E6707A" w:rsidP="00D8382D">
      <w:pPr>
        <w:pStyle w:val="Heading3"/>
        <w:spacing w:line="480" w:lineRule="auto"/>
        <w:rPr>
          <w:rFonts w:ascii="Times New Roman" w:hAnsi="Times New Roman" w:cs="Times New Roman"/>
          <w:b/>
          <w:bCs/>
          <w:color w:val="auto"/>
        </w:rPr>
      </w:pPr>
      <w:bookmarkStart w:id="48" w:name="_Toc223681487"/>
      <w:r w:rsidRPr="00094270">
        <w:rPr>
          <w:rFonts w:ascii="Times New Roman" w:hAnsi="Times New Roman" w:cs="Times New Roman"/>
          <w:b/>
          <w:bCs/>
          <w:color w:val="auto"/>
        </w:rPr>
        <w:t>2.1.</w:t>
      </w:r>
      <w:r w:rsidR="00957F1D" w:rsidRPr="00094270">
        <w:rPr>
          <w:rFonts w:ascii="Times New Roman" w:hAnsi="Times New Roman" w:cs="Times New Roman"/>
          <w:b/>
          <w:bCs/>
          <w:color w:val="auto"/>
        </w:rPr>
        <w:t>3</w:t>
      </w:r>
      <w:r w:rsidRPr="00094270">
        <w:rPr>
          <w:rFonts w:ascii="Times New Roman" w:hAnsi="Times New Roman" w:cs="Times New Roman"/>
          <w:b/>
          <w:bCs/>
          <w:color w:val="auto"/>
        </w:rPr>
        <w:t>.5.2 Electronic Stamp Duty</w:t>
      </w:r>
      <w:r w:rsidR="00957F1D" w:rsidRPr="00094270">
        <w:rPr>
          <w:rFonts w:ascii="Times New Roman" w:hAnsi="Times New Roman" w:cs="Times New Roman"/>
          <w:b/>
          <w:bCs/>
          <w:color w:val="auto"/>
        </w:rPr>
        <w:t xml:space="preserve"> (Other Revenue)</w:t>
      </w:r>
      <w:bookmarkEnd w:id="48"/>
    </w:p>
    <w:p w14:paraId="799588BD" w14:textId="718326C4" w:rsidR="00F242AC" w:rsidRPr="00D8382D" w:rsidRDefault="00F242AC" w:rsidP="00D8382D">
      <w:pPr>
        <w:pStyle w:val="NormalWeb"/>
        <w:spacing w:line="480" w:lineRule="auto"/>
        <w:jc w:val="both"/>
      </w:pPr>
      <w:bookmarkStart w:id="49" w:name="_Toc151386940"/>
      <w:r w:rsidRPr="00D8382D">
        <w:t xml:space="preserve">Electronic stamp duty collection in Nigeria has experienced a profound transformation since the enactment of the </w:t>
      </w:r>
      <w:r w:rsidRPr="00D8382D">
        <w:rPr>
          <w:rStyle w:val="whitespace-normal"/>
        </w:rPr>
        <w:t>Finance Act 2019</w:t>
      </w:r>
      <w:r w:rsidRPr="00D8382D">
        <w:t xml:space="preserve">, which amended the </w:t>
      </w:r>
      <w:r w:rsidRPr="00D8382D">
        <w:rPr>
          <w:rStyle w:val="whitespace-normal"/>
        </w:rPr>
        <w:t>Stamp Duties Act</w:t>
      </w:r>
      <w:r w:rsidRPr="00D8382D">
        <w:t xml:space="preserve"> (SDA) to recognize electronic documents and digital transactions as dutiable instruments. This reform marked a decisive shift from a predominantly paper-based stamping regime to a technology-driven compliance framework. Abdulrahman et al. (2025) observed that the integration of digital infrastructure, particularly the </w:t>
      </w:r>
      <w:proofErr w:type="spellStart"/>
      <w:r w:rsidRPr="00D8382D">
        <w:t>TaxPro</w:t>
      </w:r>
      <w:proofErr w:type="spellEnd"/>
      <w:r w:rsidRPr="00D8382D">
        <w:t xml:space="preserve">-Max platform and the electronic stamp duty portal managed by the </w:t>
      </w:r>
      <w:r w:rsidRPr="00D8382D">
        <w:rPr>
          <w:rStyle w:val="whitespace-normal"/>
        </w:rPr>
        <w:t>Federal Inland Revenue Service</w:t>
      </w:r>
      <w:r w:rsidRPr="00D8382D">
        <w:t xml:space="preserve"> (FIRS)—has streamlined administrative processes, minimized human intervention, and enhanced operational transparency. Through these platforms, taxpayers can upload documents, calculate applicable duties automatically, make online payments, and receive digital stamping certificates and acknowledgments. This end-to-end automation has significantly reduced processing time, curbed manual inefficiencies, and strengthened audit trails across the stamp duty lifecycle.</w:t>
      </w:r>
    </w:p>
    <w:p w14:paraId="78ABB4A4" w14:textId="77777777" w:rsidR="00F242AC" w:rsidRPr="00D8382D" w:rsidRDefault="00F242AC" w:rsidP="00D8382D">
      <w:pPr>
        <w:pStyle w:val="NormalWeb"/>
        <w:spacing w:line="480" w:lineRule="auto"/>
        <w:jc w:val="both"/>
      </w:pPr>
      <w:r w:rsidRPr="00D8382D">
        <w:t xml:space="preserve">Empirical studies further validate the revenue implications of these technological interventions. Ihenyen and Egba (2024) demonstrated that web-based payment systems exert the strongest positive effect on stamp duty revenue performance when compared to USSD and point-of-sale </w:t>
      </w:r>
      <w:r w:rsidRPr="00D8382D">
        <w:lastRenderedPageBreak/>
        <w:t>(POS) channels. Their findings suggest that internet-enabled platforms facilitate higher transaction volumes, improve record accuracy, and broaden the tax net by capturing electronically generated instruments. However, structural and legal constraints persist. Chukwu and Adeyemi (2024) warned that several outdated provisions within the SDA continue to limit its adaptability to emerging digital and cross-border transactions. They argue that although the Finance Act expanded the scope of dutiable instruments, the absence of harmonized definitions and updated enforcement protocols weakens implementation effectiveness. A comprehensive legislative overhaul, aligned with global best practices and digital economy standards, was therefore recommended.</w:t>
      </w:r>
    </w:p>
    <w:p w14:paraId="6E3DECB0" w14:textId="77777777" w:rsidR="00F242AC" w:rsidRPr="00D8382D" w:rsidRDefault="00F242AC" w:rsidP="00D8382D">
      <w:pPr>
        <w:pStyle w:val="NormalWeb"/>
        <w:spacing w:line="480" w:lineRule="auto"/>
        <w:jc w:val="both"/>
      </w:pPr>
      <w:r w:rsidRPr="00D8382D">
        <w:t>Compliance challenges also remain prominent. Okeke and Suleiman (2024) noted that numerous electronic transactions still bypass formal stamping requirements, particularly in informal and peer-to-peer digital dealings, thereby creating avenues for evasion. Without robust monitoring systems, inter-agency data integration, and automated compliance verification tools, the full revenue potential of electronic stamp duty may not be realized. Oporiopo (2024) similarly identified low public awareness and the social acceptance of unstamped electronic documents as major barriers to compliance. He called for sustained taxpayer education campaigns, stakeholder engagement, and public sensitization initiatives to improve voluntary adherence.</w:t>
      </w:r>
    </w:p>
    <w:p w14:paraId="58AE188B" w14:textId="77777777" w:rsidR="00F242AC" w:rsidRPr="00D8382D" w:rsidRDefault="00F242AC" w:rsidP="00D8382D">
      <w:pPr>
        <w:pStyle w:val="NormalWeb"/>
        <w:spacing w:line="480" w:lineRule="auto"/>
        <w:jc w:val="both"/>
      </w:pPr>
      <w:r w:rsidRPr="00D8382D">
        <w:t xml:space="preserve">Osuji et al. (2023) acknowledged that while the Finance Act strengthened revenue mobilization, it did not sufficiently resolve deeper ambiguities concerning the classification and evidentiary status of electronic instruments. Eze and Ifeanyi (2023) proposed disaggregating stamp duty into fixed and ad valorem components to enhance policy targeting and simplify compliance structures. Chukwuma (2023) emphasized the importance of digital </w:t>
      </w:r>
      <w:r w:rsidRPr="00D8382D">
        <w:lastRenderedPageBreak/>
        <w:t>audit trails, automated cross-referencing systems, and stricter enforcement measures to ensure traceability and accountability in stamp duty administration.</w:t>
      </w:r>
    </w:p>
    <w:p w14:paraId="29F06909" w14:textId="77777777" w:rsidR="00F242AC" w:rsidRPr="00D8382D" w:rsidRDefault="00F242AC" w:rsidP="00D8382D">
      <w:pPr>
        <w:pStyle w:val="NormalWeb"/>
        <w:spacing w:line="480" w:lineRule="auto"/>
        <w:jc w:val="both"/>
      </w:pPr>
      <w:r w:rsidRPr="00D8382D">
        <w:t xml:space="preserve">Professional advisory insights have also contributed to clarifying operational frameworks. </w:t>
      </w:r>
      <w:r w:rsidRPr="00D8382D">
        <w:rPr>
          <w:rStyle w:val="whitespace-normal"/>
        </w:rPr>
        <w:t>PwC</w:t>
      </w:r>
      <w:r w:rsidRPr="00D8382D">
        <w:t xml:space="preserve"> (2023) provided detailed guidance on the scope of electronic instruments under the amended SDA, explaining that emails, SMS communications, WhatsApp messages, and cloud-based acknowledgments may constitute dutiable instruments when they evidence contractual obligations. Earlier analyses by </w:t>
      </w:r>
      <w:proofErr w:type="spellStart"/>
      <w:r w:rsidRPr="00D8382D">
        <w:rPr>
          <w:rStyle w:val="whitespace-normal"/>
        </w:rPr>
        <w:t>Banwo</w:t>
      </w:r>
      <w:proofErr w:type="spellEnd"/>
      <w:r w:rsidRPr="00D8382D">
        <w:rPr>
          <w:rStyle w:val="whitespace-normal"/>
        </w:rPr>
        <w:t xml:space="preserve"> &amp; Ighodalo</w:t>
      </w:r>
      <w:r w:rsidRPr="00D8382D">
        <w:t xml:space="preserve"> (2020) and </w:t>
      </w:r>
      <w:proofErr w:type="spellStart"/>
      <w:r w:rsidRPr="00D8382D">
        <w:rPr>
          <w:rStyle w:val="whitespace-normal"/>
        </w:rPr>
        <w:t>LawCare</w:t>
      </w:r>
      <w:proofErr w:type="spellEnd"/>
      <w:r w:rsidRPr="00D8382D">
        <w:rPr>
          <w:rStyle w:val="whitespace-normal"/>
        </w:rPr>
        <w:t xml:space="preserve"> Nigeria</w:t>
      </w:r>
      <w:r w:rsidRPr="00D8382D">
        <w:t xml:space="preserve"> (2020) examined the implications of recognizing electronic documents as chargeable instruments and the introduction of electronic stamps and acknowledgments as legally valid proof of payment.</w:t>
      </w:r>
    </w:p>
    <w:p w14:paraId="4FC105EE" w14:textId="3B0D6BEE" w:rsidR="00C5018A" w:rsidRPr="00D8382D" w:rsidRDefault="00F242AC" w:rsidP="00C5018A">
      <w:pPr>
        <w:pStyle w:val="NormalWeb"/>
        <w:spacing w:line="480" w:lineRule="auto"/>
        <w:jc w:val="both"/>
      </w:pPr>
      <w:r w:rsidRPr="00D8382D">
        <w:t xml:space="preserve">From a macro-fiscal perspective, </w:t>
      </w:r>
      <w:proofErr w:type="spellStart"/>
      <w:r w:rsidRPr="00D8382D">
        <w:t>Mailafa</w:t>
      </w:r>
      <w:proofErr w:type="spellEnd"/>
      <w:r w:rsidRPr="00D8382D">
        <w:t xml:space="preserve"> (2020) cautioned that inefficiencies in stamp duty administration could undermine Nigeria’s fiscal sustainability, especially amid rising debt servicing obligations. He emphasized the need for improved digital infrastructure, simplified procedures, and stronger institutional coordination between tax authorities and financial institutions to optimize revenue yield.</w:t>
      </w:r>
    </w:p>
    <w:p w14:paraId="3DDEC29D" w14:textId="4FA82085" w:rsidR="00C0028A" w:rsidRPr="009C784A" w:rsidRDefault="00E96B99" w:rsidP="009C784A">
      <w:pPr>
        <w:pStyle w:val="Heading1"/>
        <w:spacing w:line="480" w:lineRule="auto"/>
        <w:rPr>
          <w:rFonts w:ascii="Times New Roman" w:hAnsi="Times New Roman" w:cs="Times New Roman"/>
          <w:b/>
          <w:bCs/>
          <w:color w:val="auto"/>
          <w:spacing w:val="-2"/>
        </w:rPr>
      </w:pPr>
      <w:bookmarkStart w:id="50" w:name="_Toc223681488"/>
      <w:r w:rsidRPr="00D8382D">
        <w:rPr>
          <w:rFonts w:ascii="Times New Roman" w:hAnsi="Times New Roman" w:cs="Times New Roman"/>
          <w:b/>
          <w:bCs/>
          <w:color w:val="auto"/>
        </w:rPr>
        <w:t>2.</w:t>
      </w:r>
      <w:r w:rsidR="00842EE4" w:rsidRPr="00D8382D">
        <w:rPr>
          <w:rFonts w:ascii="Times New Roman" w:hAnsi="Times New Roman" w:cs="Times New Roman"/>
          <w:b/>
          <w:bCs/>
          <w:color w:val="auto"/>
        </w:rPr>
        <w:t>2</w:t>
      </w:r>
      <w:r w:rsidRPr="00D8382D">
        <w:rPr>
          <w:rFonts w:ascii="Times New Roman" w:hAnsi="Times New Roman" w:cs="Times New Roman"/>
          <w:b/>
          <w:bCs/>
          <w:color w:val="auto"/>
        </w:rPr>
        <w:t>. Theoretical</w:t>
      </w:r>
      <w:r w:rsidRPr="00D8382D">
        <w:rPr>
          <w:rFonts w:ascii="Times New Roman" w:hAnsi="Times New Roman" w:cs="Times New Roman"/>
          <w:b/>
          <w:bCs/>
          <w:color w:val="auto"/>
          <w:spacing w:val="-9"/>
        </w:rPr>
        <w:t xml:space="preserve"> </w:t>
      </w:r>
      <w:r w:rsidR="0009425B">
        <w:rPr>
          <w:rFonts w:ascii="Times New Roman" w:hAnsi="Times New Roman" w:cs="Times New Roman"/>
          <w:b/>
          <w:bCs/>
          <w:color w:val="auto"/>
          <w:spacing w:val="-2"/>
        </w:rPr>
        <w:t>Framework</w:t>
      </w:r>
      <w:r w:rsidRPr="00D8382D">
        <w:rPr>
          <w:rFonts w:ascii="Times New Roman" w:hAnsi="Times New Roman" w:cs="Times New Roman"/>
          <w:b/>
          <w:bCs/>
          <w:color w:val="auto"/>
          <w:spacing w:val="-2"/>
        </w:rPr>
        <w:t>:</w:t>
      </w:r>
      <w:bookmarkEnd w:id="50"/>
    </w:p>
    <w:p w14:paraId="64162F1F" w14:textId="51B73FA3" w:rsidR="008E4956" w:rsidRPr="0004176A" w:rsidRDefault="00E96B99" w:rsidP="0004176A">
      <w:pPr>
        <w:pStyle w:val="Heading2"/>
        <w:spacing w:line="480" w:lineRule="auto"/>
        <w:rPr>
          <w:rFonts w:ascii="Times New Roman" w:hAnsi="Times New Roman" w:cs="Times New Roman"/>
          <w:b/>
          <w:bCs/>
          <w:sz w:val="24"/>
          <w:szCs w:val="24"/>
        </w:rPr>
      </w:pPr>
      <w:bookmarkStart w:id="51" w:name="_Toc223681489"/>
      <w:r w:rsidRPr="00D8382D">
        <w:rPr>
          <w:rFonts w:ascii="Times New Roman" w:hAnsi="Times New Roman" w:cs="Times New Roman"/>
          <w:b/>
          <w:bCs/>
          <w:sz w:val="24"/>
          <w:szCs w:val="24"/>
        </w:rPr>
        <w:t>2.</w:t>
      </w:r>
      <w:r w:rsidR="00842EE4" w:rsidRPr="00D8382D">
        <w:rPr>
          <w:rFonts w:ascii="Times New Roman" w:hAnsi="Times New Roman" w:cs="Times New Roman"/>
          <w:b/>
          <w:bCs/>
          <w:sz w:val="24"/>
          <w:szCs w:val="24"/>
        </w:rPr>
        <w:t>2</w:t>
      </w:r>
      <w:r w:rsidRPr="00D8382D">
        <w:rPr>
          <w:rFonts w:ascii="Times New Roman" w:hAnsi="Times New Roman" w:cs="Times New Roman"/>
          <w:b/>
          <w:bCs/>
          <w:sz w:val="24"/>
          <w:szCs w:val="24"/>
        </w:rPr>
        <w:t>.1 The Lifeblood Theory</w:t>
      </w:r>
      <w:bookmarkEnd w:id="51"/>
    </w:p>
    <w:p w14:paraId="039F8B47" w14:textId="77777777" w:rsidR="00E96B99" w:rsidRPr="00D8382D" w:rsidRDefault="00E96B99" w:rsidP="00D8382D">
      <w:pPr>
        <w:pStyle w:val="NormalWeb"/>
        <w:spacing w:line="480" w:lineRule="auto"/>
        <w:jc w:val="both"/>
      </w:pPr>
      <w:r w:rsidRPr="00D8382D">
        <w:t xml:space="preserve">The Lifeblood Theory, formalized in jurisprudence by the </w:t>
      </w:r>
      <w:r w:rsidRPr="00D8382D">
        <w:rPr>
          <w:rStyle w:val="Emphasis"/>
          <w:rFonts w:eastAsiaTheme="majorEastAsia"/>
        </w:rPr>
        <w:t>Supreme Court of the Philippines</w:t>
      </w:r>
      <w:r w:rsidRPr="00D8382D">
        <w:t xml:space="preserve"> in the landmark case </w:t>
      </w:r>
      <w:r w:rsidRPr="00D8382D">
        <w:rPr>
          <w:rStyle w:val="Emphasis"/>
          <w:rFonts w:eastAsiaTheme="majorEastAsia"/>
        </w:rPr>
        <w:t xml:space="preserve">Commissioner of Internal Revenue (CIR) v. </w:t>
      </w:r>
      <w:proofErr w:type="spellStart"/>
      <w:r w:rsidRPr="00D8382D">
        <w:rPr>
          <w:rStyle w:val="Emphasis"/>
          <w:rFonts w:eastAsiaTheme="majorEastAsia"/>
        </w:rPr>
        <w:t>Algue</w:t>
      </w:r>
      <w:proofErr w:type="spellEnd"/>
      <w:r w:rsidRPr="00D8382D">
        <w:t xml:space="preserve"> (G.R. No. L-28896, February 17, 1988), posits that taxation is the fundamental mechanism through which the state secures resources to function and fulfill its obligations to citizens.</w:t>
      </w:r>
    </w:p>
    <w:p w14:paraId="1AAECD21" w14:textId="77777777" w:rsidR="00E96B99" w:rsidRPr="00D8382D" w:rsidRDefault="00E96B99" w:rsidP="00D8382D">
      <w:pPr>
        <w:pStyle w:val="NormalWeb"/>
        <w:spacing w:line="480" w:lineRule="auto"/>
        <w:jc w:val="both"/>
      </w:pPr>
      <w:r w:rsidRPr="00D8382D">
        <w:t xml:space="preserve">The core assertion of the theory is that taxes constitute the “lifeblood of the state”—vital for financing public goods, ensuring social order, and sustaining national development. It not only </w:t>
      </w:r>
      <w:r w:rsidRPr="00D8382D">
        <w:lastRenderedPageBreak/>
        <w:t>frames tax compliance as a legal duty but also presents it as a civic and moral obligation. The theory legitimizes the state’s authority to levy taxes, provided such power is exercised within the confines of constitutional safeguards, due process, and public interest (Malik, 2023; Adeyemi et al., 2023).</w:t>
      </w:r>
    </w:p>
    <w:p w14:paraId="3F003684" w14:textId="77777777" w:rsidR="00E96B99" w:rsidRPr="00D8382D" w:rsidRDefault="00E96B99" w:rsidP="00D8382D">
      <w:pPr>
        <w:pStyle w:val="NormalWeb"/>
        <w:spacing w:line="480" w:lineRule="auto"/>
        <w:jc w:val="both"/>
      </w:pPr>
      <w:r w:rsidRPr="00D8382D">
        <w:t xml:space="preserve"> While Lifeblood Theory establishes a normative and moral justification for taxation, critiques often point to its </w:t>
      </w:r>
      <w:r w:rsidRPr="00D8382D">
        <w:rPr>
          <w:rStyle w:val="Strong"/>
          <w:rFonts w:eastAsiaTheme="majorEastAsia"/>
          <w:b w:val="0"/>
          <w:bCs w:val="0"/>
        </w:rPr>
        <w:t xml:space="preserve">limited engagement with compliance </w:t>
      </w:r>
      <w:proofErr w:type="spellStart"/>
      <w:r w:rsidRPr="00D8382D">
        <w:rPr>
          <w:rStyle w:val="Strong"/>
          <w:rFonts w:eastAsiaTheme="majorEastAsia"/>
          <w:b w:val="0"/>
          <w:bCs w:val="0"/>
        </w:rPr>
        <w:t>behavior</w:t>
      </w:r>
      <w:proofErr w:type="spellEnd"/>
      <w:r w:rsidRPr="00D8382D">
        <w:t xml:space="preserve">, administrative capacity, and socio-political context </w:t>
      </w:r>
      <w:r w:rsidRPr="00D8382D">
        <w:rPr>
          <w:lang w:val="en-GB"/>
        </w:rPr>
        <w:t>(Ayo et al, 2023).</w:t>
      </w:r>
      <w:r w:rsidRPr="00D8382D">
        <w:t xml:space="preserve"> For instance, the theory assumes that governments always act in the public's best interest, which may not hold true in settings marked by corruption, weak institutions, or regressive tax practices</w:t>
      </w:r>
      <w:r w:rsidRPr="00D8382D">
        <w:rPr>
          <w:lang w:val="en-GB"/>
        </w:rPr>
        <w:t xml:space="preserve"> (ABF,2017).</w:t>
      </w:r>
      <w:r w:rsidRPr="00D8382D">
        <w:t xml:space="preserve"> Moreover, it lacks mechanisms to evaluate tax efficiency, equity, or citizen trust</w:t>
      </w:r>
      <w:r w:rsidRPr="00D8382D">
        <w:rPr>
          <w:lang w:val="en-GB"/>
        </w:rPr>
        <w:t xml:space="preserve"> </w:t>
      </w:r>
      <w:r w:rsidRPr="00D8382D">
        <w:t>factors now considered essential in empirical tax scholarship.</w:t>
      </w:r>
      <w:r w:rsidRPr="00D8382D">
        <w:rPr>
          <w:lang w:val="en-GB"/>
        </w:rPr>
        <w:t xml:space="preserve"> (</w:t>
      </w:r>
      <w:proofErr w:type="spellStart"/>
      <w:r w:rsidRPr="00D8382D">
        <w:rPr>
          <w:lang w:val="en-GB"/>
        </w:rPr>
        <w:t>Nichelatti</w:t>
      </w:r>
      <w:proofErr w:type="spellEnd"/>
      <w:r w:rsidRPr="00D8382D">
        <w:rPr>
          <w:lang w:val="en-GB"/>
        </w:rPr>
        <w:t xml:space="preserve"> &amp;</w:t>
      </w:r>
      <w:proofErr w:type="spellStart"/>
      <w:r w:rsidRPr="00D8382D">
        <w:rPr>
          <w:lang w:val="en-GB"/>
        </w:rPr>
        <w:t>Hiilamo</w:t>
      </w:r>
      <w:proofErr w:type="spellEnd"/>
      <w:r w:rsidRPr="00D8382D">
        <w:rPr>
          <w:lang w:val="en-GB"/>
        </w:rPr>
        <w:t xml:space="preserve">, 2024; </w:t>
      </w:r>
      <w:proofErr w:type="spellStart"/>
      <w:r w:rsidRPr="00D8382D">
        <w:rPr>
          <w:lang w:val="en-GB"/>
        </w:rPr>
        <w:t>AttyNeri</w:t>
      </w:r>
      <w:proofErr w:type="spellEnd"/>
      <w:r w:rsidRPr="00D8382D">
        <w:rPr>
          <w:lang w:val="en-GB"/>
        </w:rPr>
        <w:t xml:space="preserve"> B. Yu, 2021; Jibril et al., 2020)</w:t>
      </w:r>
      <w:r w:rsidRPr="00D8382D">
        <w:t xml:space="preserve"> </w:t>
      </w:r>
    </w:p>
    <w:p w14:paraId="49AF84C6" w14:textId="094534EB" w:rsidR="00C5018A" w:rsidRDefault="00E96B99" w:rsidP="00C5018A">
      <w:pPr>
        <w:pStyle w:val="NormalWeb"/>
        <w:spacing w:line="480" w:lineRule="auto"/>
        <w:jc w:val="both"/>
      </w:pPr>
      <w:r w:rsidRPr="00D8382D">
        <w:t xml:space="preserve">This theory directly underpins the rationale for expanding and digitizing tax collection in Nigeria through systems like electronic PAYE, EDA, and e-MDA platforms. By affirming that taxation is essential for governance and economic sustainability, it provides a normative framework for exploring how electronic tax reforms can improve state capacity, reduce leakages, and drive GDP growth. In the context of North Central Nigeria, where institutional trust and informal economic activities are prevalent, the Lifeblood Theory justifies efforts to modernize tax systems as a pathway to fiscal and developmental </w:t>
      </w:r>
      <w:r w:rsidR="00C5018A" w:rsidRPr="00D8382D">
        <w:t>resilience.</w:t>
      </w:r>
      <w:r w:rsidR="00C5018A" w:rsidRPr="00D8382D">
        <w:rPr>
          <w:lang w:val="en-GB"/>
        </w:rPr>
        <w:t xml:space="preserve"> (</w:t>
      </w:r>
      <w:r w:rsidRPr="00D8382D">
        <w:t>Gbenga Ekundayo 2025)</w:t>
      </w:r>
    </w:p>
    <w:p w14:paraId="3D0DCA74" w14:textId="77777777" w:rsidR="00C5018A" w:rsidRDefault="00C5018A" w:rsidP="00C5018A">
      <w:pPr>
        <w:pStyle w:val="NormalWeb"/>
        <w:spacing w:line="480" w:lineRule="auto"/>
        <w:jc w:val="both"/>
      </w:pPr>
    </w:p>
    <w:p w14:paraId="4347B5FD" w14:textId="77777777" w:rsidR="00C5018A" w:rsidRDefault="00C5018A" w:rsidP="00C5018A">
      <w:pPr>
        <w:pStyle w:val="NormalWeb"/>
        <w:spacing w:line="480" w:lineRule="auto"/>
        <w:jc w:val="both"/>
      </w:pPr>
    </w:p>
    <w:p w14:paraId="54946A42" w14:textId="77777777" w:rsidR="00C5018A" w:rsidRPr="00D8382D" w:rsidRDefault="00C5018A" w:rsidP="00C5018A">
      <w:pPr>
        <w:pStyle w:val="NormalWeb"/>
        <w:spacing w:line="480" w:lineRule="auto"/>
        <w:jc w:val="both"/>
      </w:pPr>
    </w:p>
    <w:p w14:paraId="377E1A36" w14:textId="476F7211" w:rsidR="00E96B99" w:rsidRPr="00D8382D" w:rsidRDefault="00E96B99" w:rsidP="00D8382D">
      <w:pPr>
        <w:pStyle w:val="NormalWeb"/>
        <w:spacing w:line="480" w:lineRule="auto"/>
        <w:jc w:val="both"/>
      </w:pPr>
      <w:r w:rsidRPr="00D8382D">
        <w:rPr>
          <w:b/>
          <w:bCs/>
        </w:rPr>
        <w:lastRenderedPageBreak/>
        <w:t>2.</w:t>
      </w:r>
      <w:r w:rsidR="00842EE4" w:rsidRPr="00D8382D">
        <w:rPr>
          <w:b/>
          <w:bCs/>
        </w:rPr>
        <w:t>2</w:t>
      </w:r>
      <w:r w:rsidRPr="00D8382D">
        <w:rPr>
          <w:b/>
          <w:bCs/>
        </w:rPr>
        <w:t>.2 Public Finance Theory</w:t>
      </w:r>
    </w:p>
    <w:p w14:paraId="7BC05D02" w14:textId="77777777" w:rsidR="00E96B99" w:rsidRPr="00D8382D" w:rsidRDefault="00E96B99" w:rsidP="00D8382D">
      <w:pPr>
        <w:pStyle w:val="NormalWeb"/>
        <w:spacing w:line="480" w:lineRule="auto"/>
        <w:jc w:val="both"/>
      </w:pPr>
      <w:r w:rsidRPr="00D8382D">
        <w:t xml:space="preserve"> Public Finance Theory evolved significantly in the 20th century, with major contributions from economists like </w:t>
      </w:r>
      <w:r w:rsidRPr="00D8382D">
        <w:rPr>
          <w:rStyle w:val="Strong"/>
          <w:rFonts w:eastAsiaTheme="majorEastAsia"/>
          <w:b w:val="0"/>
          <w:bCs w:val="0"/>
        </w:rPr>
        <w:t>Richard Musgrave</w:t>
      </w:r>
      <w:r w:rsidRPr="00D8382D">
        <w:t xml:space="preserve"> in his seminal work </w:t>
      </w:r>
      <w:r w:rsidRPr="00D8382D">
        <w:rPr>
          <w:rStyle w:val="Emphasis"/>
          <w:rFonts w:eastAsiaTheme="majorEastAsia"/>
        </w:rPr>
        <w:t>The Theory of Public Finance</w:t>
      </w:r>
      <w:r w:rsidRPr="00D8382D">
        <w:t xml:space="preserve"> (1959). It builds on classical and Keynesian economic thought, integrating both normative (what should be) and positive (what is) perspectives on government fiscal </w:t>
      </w:r>
      <w:proofErr w:type="spellStart"/>
      <w:r w:rsidRPr="00D8382D">
        <w:t>behavior</w:t>
      </w:r>
      <w:proofErr w:type="spellEnd"/>
      <w:r w:rsidRPr="00D8382D">
        <w:t>.</w:t>
      </w:r>
    </w:p>
    <w:p w14:paraId="1DBD1C4D" w14:textId="77777777" w:rsidR="00E96B99" w:rsidRPr="00D8382D" w:rsidRDefault="00E96B99" w:rsidP="00D8382D">
      <w:pPr>
        <w:pStyle w:val="NormalWeb"/>
        <w:spacing w:line="480" w:lineRule="auto"/>
        <w:jc w:val="both"/>
      </w:pPr>
      <w:r w:rsidRPr="00D8382D">
        <w:t xml:space="preserve">At its core, Public Finance Theory examines how governments raise and allocate resources to meet public needs. Public Finance Theory continues to serve as a cornerstone of economic policy, offering a framework for governments to manage resources and address societal needs effectively. Public finance promotes economic stability, equity, and growth. It focuses on three main functions of public finance: </w:t>
      </w:r>
      <w:r w:rsidRPr="00D8382D">
        <w:rPr>
          <w:rStyle w:val="Strong"/>
          <w:rFonts w:eastAsiaTheme="majorEastAsia"/>
          <w:b w:val="0"/>
          <w:bCs w:val="0"/>
        </w:rPr>
        <w:t>Resource Allocation</w:t>
      </w:r>
      <w:r w:rsidRPr="00D8382D">
        <w:t xml:space="preserve"> – ensuring efficient provision of public goods and services, </w:t>
      </w:r>
      <w:r w:rsidRPr="00D8382D">
        <w:rPr>
          <w:rStyle w:val="Strong"/>
          <w:rFonts w:eastAsiaTheme="majorEastAsia"/>
          <w:b w:val="0"/>
          <w:bCs w:val="0"/>
        </w:rPr>
        <w:t>income Redistribution</w:t>
      </w:r>
      <w:r w:rsidRPr="00D8382D">
        <w:t xml:space="preserve"> – promoting equity through taxation and welfare policies, </w:t>
      </w:r>
      <w:r w:rsidRPr="00D8382D">
        <w:rPr>
          <w:rStyle w:val="Strong"/>
          <w:rFonts w:eastAsiaTheme="majorEastAsia"/>
          <w:b w:val="0"/>
          <w:bCs w:val="0"/>
        </w:rPr>
        <w:t>Economic Stabilization</w:t>
      </w:r>
      <w:r w:rsidRPr="00D8382D">
        <w:t xml:space="preserve"> – using fiscal tools to manage inflation, unemployment, and economic growth. Musgrave emphasized that public finance is not just about balancing budgets but about achieving </w:t>
      </w:r>
      <w:r w:rsidRPr="00D8382D">
        <w:rPr>
          <w:rStyle w:val="Strong"/>
          <w:rFonts w:eastAsiaTheme="majorEastAsia"/>
          <w:b w:val="0"/>
          <w:bCs w:val="0"/>
        </w:rPr>
        <w:t>social welfare</w:t>
      </w:r>
      <w:r w:rsidRPr="00D8382D">
        <w:t xml:space="preserve"> through fiscal policy.</w:t>
      </w:r>
    </w:p>
    <w:p w14:paraId="7AF37223" w14:textId="77777777" w:rsidR="00E96B99" w:rsidRPr="00D8382D" w:rsidRDefault="00E96B99" w:rsidP="00D8382D">
      <w:pPr>
        <w:pStyle w:val="NormalWeb"/>
        <w:spacing w:line="480" w:lineRule="auto"/>
        <w:jc w:val="both"/>
        <w:rPr>
          <w:lang w:val="en-GB"/>
        </w:rPr>
      </w:pPr>
      <w:r w:rsidRPr="00D8382D">
        <w:t xml:space="preserve"> Critics argue that traditional public finance models often assume rational government </w:t>
      </w:r>
      <w:proofErr w:type="spellStart"/>
      <w:r w:rsidRPr="00D8382D">
        <w:t>behavior</w:t>
      </w:r>
      <w:proofErr w:type="spellEnd"/>
      <w:r w:rsidRPr="00D8382D">
        <w:t xml:space="preserve"> and efficient institutions, which may not reflect political realities. For example, </w:t>
      </w:r>
      <w:r w:rsidRPr="00D8382D">
        <w:rPr>
          <w:rStyle w:val="Strong"/>
          <w:rFonts w:eastAsiaTheme="majorEastAsia"/>
          <w:b w:val="0"/>
          <w:bCs w:val="0"/>
        </w:rPr>
        <w:t>Auerbach (2009)</w:t>
      </w:r>
      <w:r w:rsidRPr="00D8382D">
        <w:t xml:space="preserve"> notes that public finance theory sometimes fails to explain why governments adopt suboptimal policies, especially in contexts of corruption, rent-seeking, or weak accountability. Additionally, the theory may underplay the role of informal economies and non-state actors in shaping fiscal outcomes</w:t>
      </w:r>
      <w:r w:rsidRPr="00D8382D">
        <w:rPr>
          <w:lang w:val="en-GB"/>
        </w:rPr>
        <w:t xml:space="preserve"> </w:t>
      </w:r>
      <w:r w:rsidRPr="00D8382D">
        <w:t>particularly relevant in developing countries</w:t>
      </w:r>
      <w:r w:rsidRPr="00D8382D">
        <w:rPr>
          <w:lang w:val="en-GB"/>
        </w:rPr>
        <w:t xml:space="preserve"> (Guiseppe </w:t>
      </w:r>
      <w:proofErr w:type="spellStart"/>
      <w:r w:rsidRPr="00D8382D">
        <w:rPr>
          <w:lang w:val="en-GB"/>
        </w:rPr>
        <w:t>DiLaddo</w:t>
      </w:r>
      <w:proofErr w:type="spellEnd"/>
      <w:r w:rsidRPr="00D8382D">
        <w:rPr>
          <w:lang w:val="en-GB"/>
        </w:rPr>
        <w:t xml:space="preserve"> &amp;Michele </w:t>
      </w:r>
      <w:proofErr w:type="spellStart"/>
      <w:proofErr w:type="gramStart"/>
      <w:r w:rsidRPr="00D8382D">
        <w:rPr>
          <w:lang w:val="en-GB"/>
        </w:rPr>
        <w:t>G.Giuranno</w:t>
      </w:r>
      <w:proofErr w:type="spellEnd"/>
      <w:proofErr w:type="gramEnd"/>
      <w:r w:rsidRPr="00D8382D">
        <w:rPr>
          <w:lang w:val="en-GB"/>
        </w:rPr>
        <w:t>, 2024).</w:t>
      </w:r>
    </w:p>
    <w:p w14:paraId="76348403" w14:textId="63BAAE0D" w:rsidR="00842EE4" w:rsidRPr="00D8382D" w:rsidRDefault="00E96B99" w:rsidP="00D8382D">
      <w:pPr>
        <w:pStyle w:val="NormalWeb"/>
        <w:spacing w:line="480" w:lineRule="auto"/>
        <w:jc w:val="both"/>
      </w:pPr>
      <w:r w:rsidRPr="00D8382D">
        <w:t xml:space="preserve">Public Finance Theory provides a foundational lens for </w:t>
      </w:r>
      <w:proofErr w:type="spellStart"/>
      <w:r w:rsidRPr="00D8382D">
        <w:t>analyzing</w:t>
      </w:r>
      <w:proofErr w:type="spellEnd"/>
      <w:r w:rsidRPr="00D8382D">
        <w:t xml:space="preserve"> how </w:t>
      </w:r>
      <w:r w:rsidRPr="00D8382D">
        <w:rPr>
          <w:rStyle w:val="Strong"/>
          <w:rFonts w:eastAsiaTheme="majorEastAsia"/>
          <w:b w:val="0"/>
          <w:bCs w:val="0"/>
        </w:rPr>
        <w:t>electronic tax systems</w:t>
      </w:r>
      <w:r w:rsidRPr="00D8382D">
        <w:rPr>
          <w:rStyle w:val="Strong"/>
          <w:rFonts w:eastAsiaTheme="majorEastAsia"/>
          <w:b w:val="0"/>
          <w:bCs w:val="0"/>
          <w:lang w:val="en-GB"/>
        </w:rPr>
        <w:t xml:space="preserve"> </w:t>
      </w:r>
      <w:r w:rsidRPr="00D8382D">
        <w:t>such as PAYE, EDA, and MDA platforms</w:t>
      </w:r>
      <w:r w:rsidRPr="00D8382D">
        <w:rPr>
          <w:lang w:val="en-GB"/>
        </w:rPr>
        <w:t xml:space="preserve"> </w:t>
      </w:r>
      <w:r w:rsidRPr="00D8382D">
        <w:t xml:space="preserve">can enhance </w:t>
      </w:r>
      <w:r w:rsidRPr="00D8382D">
        <w:rPr>
          <w:rStyle w:val="Strong"/>
          <w:rFonts w:eastAsiaTheme="majorEastAsia"/>
          <w:b w:val="0"/>
          <w:bCs w:val="0"/>
        </w:rPr>
        <w:t>revenue mobilization</w:t>
      </w:r>
      <w:r w:rsidRPr="00D8382D">
        <w:t xml:space="preserve">, promote </w:t>
      </w:r>
      <w:r w:rsidRPr="00D8382D">
        <w:rPr>
          <w:rStyle w:val="Strong"/>
          <w:rFonts w:eastAsiaTheme="majorEastAsia"/>
          <w:b w:val="0"/>
          <w:bCs w:val="0"/>
        </w:rPr>
        <w:lastRenderedPageBreak/>
        <w:t>transparency</w:t>
      </w:r>
      <w:r w:rsidRPr="00D8382D">
        <w:t xml:space="preserve">, and support </w:t>
      </w:r>
      <w:r w:rsidRPr="00D8382D">
        <w:rPr>
          <w:rStyle w:val="Strong"/>
          <w:rFonts w:eastAsiaTheme="majorEastAsia"/>
          <w:b w:val="0"/>
          <w:bCs w:val="0"/>
        </w:rPr>
        <w:t>GDP growth</w:t>
      </w:r>
      <w:r w:rsidRPr="00D8382D">
        <w:t xml:space="preserve">. In the context of North Central Nigeria, where fiscal leakages and informal economic activity are prevalent, the theory helps justify the modernization of tax infrastructure </w:t>
      </w:r>
      <w:proofErr w:type="gramStart"/>
      <w:r w:rsidRPr="00D8382D">
        <w:t>as a means to</w:t>
      </w:r>
      <w:proofErr w:type="gramEnd"/>
      <w:r w:rsidRPr="00D8382D">
        <w:t xml:space="preserve"> improve public service delivery and economic stability. Recent contributions, such as those by Hemel (2025) and Moore (2023), highlight the theory's relevance in addressing modern challenges, including inequality and fiscal sustainability. Policymakers can leverage its principles to design systems that enhance economic efficiency and social welfare.</w:t>
      </w:r>
    </w:p>
    <w:p w14:paraId="33B33A1C" w14:textId="7A07468F" w:rsidR="00E96B99" w:rsidRPr="00D8382D" w:rsidRDefault="00E96B99" w:rsidP="00D8382D">
      <w:pPr>
        <w:pStyle w:val="Heading2"/>
        <w:spacing w:line="480" w:lineRule="auto"/>
        <w:rPr>
          <w:rFonts w:ascii="Times New Roman" w:hAnsi="Times New Roman" w:cs="Times New Roman"/>
          <w:b/>
          <w:bCs/>
          <w:sz w:val="24"/>
          <w:szCs w:val="24"/>
        </w:rPr>
      </w:pPr>
      <w:bookmarkStart w:id="52" w:name="_Toc223681490"/>
      <w:r w:rsidRPr="00D8382D">
        <w:rPr>
          <w:rFonts w:ascii="Times New Roman" w:hAnsi="Times New Roman" w:cs="Times New Roman"/>
          <w:b/>
          <w:bCs/>
          <w:sz w:val="24"/>
          <w:szCs w:val="24"/>
        </w:rPr>
        <w:t>2.</w:t>
      </w:r>
      <w:r w:rsidR="00842EE4" w:rsidRPr="00D8382D">
        <w:rPr>
          <w:rFonts w:ascii="Times New Roman" w:hAnsi="Times New Roman" w:cs="Times New Roman"/>
          <w:b/>
          <w:bCs/>
          <w:sz w:val="24"/>
          <w:szCs w:val="24"/>
        </w:rPr>
        <w:t>2</w:t>
      </w:r>
      <w:r w:rsidRPr="00D8382D">
        <w:rPr>
          <w:rFonts w:ascii="Times New Roman" w:hAnsi="Times New Roman" w:cs="Times New Roman"/>
          <w:b/>
          <w:bCs/>
          <w:sz w:val="24"/>
          <w:szCs w:val="24"/>
        </w:rPr>
        <w:t xml:space="preserve">.3 </w:t>
      </w:r>
      <w:bookmarkStart w:id="53" w:name="_Hlk201713900"/>
      <w:r w:rsidRPr="00D8382D">
        <w:rPr>
          <w:rFonts w:ascii="Times New Roman" w:hAnsi="Times New Roman" w:cs="Times New Roman"/>
          <w:b/>
          <w:bCs/>
          <w:sz w:val="24"/>
          <w:szCs w:val="24"/>
        </w:rPr>
        <w:t xml:space="preserve">Benefit Theory </w:t>
      </w:r>
      <w:bookmarkEnd w:id="53"/>
      <w:r w:rsidRPr="00D8382D">
        <w:rPr>
          <w:rFonts w:ascii="Times New Roman" w:hAnsi="Times New Roman" w:cs="Times New Roman"/>
          <w:b/>
          <w:bCs/>
          <w:sz w:val="24"/>
          <w:szCs w:val="24"/>
        </w:rPr>
        <w:t>of Taxation</w:t>
      </w:r>
      <w:bookmarkEnd w:id="52"/>
    </w:p>
    <w:p w14:paraId="7DC91551" w14:textId="77777777" w:rsidR="00E96B99" w:rsidRPr="00D8382D" w:rsidRDefault="00E96B99" w:rsidP="00D8382D">
      <w:pPr>
        <w:pStyle w:val="NormalWeb"/>
        <w:spacing w:line="480" w:lineRule="auto"/>
        <w:jc w:val="both"/>
      </w:pPr>
      <w:r w:rsidRPr="00D8382D">
        <w:t>The Benefit Theory traces its roots to classical economic thought and was developed in the late 19th century by scholars such as Knut Wicksell (1896). It argues that taxes should be levied in proportion to the benefits received by individuals from public services.</w:t>
      </w:r>
    </w:p>
    <w:p w14:paraId="2643B9C4" w14:textId="77777777" w:rsidR="00E96B99" w:rsidRPr="00D8382D" w:rsidRDefault="00E96B99" w:rsidP="00D8382D">
      <w:pPr>
        <w:pStyle w:val="NormalWeb"/>
        <w:spacing w:line="480" w:lineRule="auto"/>
        <w:jc w:val="both"/>
      </w:pPr>
      <w:r w:rsidRPr="00D8382D">
        <w:t>Under this theory, taxation is conceptualized as a quasi-contractual relationship between the state and its citizens. Citizens "pay" for the services they receive</w:t>
      </w:r>
      <w:r w:rsidRPr="00D8382D">
        <w:rPr>
          <w:lang w:val="en-GB"/>
        </w:rPr>
        <w:t xml:space="preserve"> </w:t>
      </w:r>
      <w:r w:rsidRPr="00D8382D">
        <w:t>such as infrastructure, education, and security</w:t>
      </w:r>
      <w:r w:rsidRPr="00D8382D">
        <w:rPr>
          <w:lang w:val="en-GB"/>
        </w:rPr>
        <w:t xml:space="preserve"> </w:t>
      </w:r>
      <w:r w:rsidRPr="00D8382D">
        <w:t>through taxes. The greater the benefit, the higher the justifiable tax contribution. The theory supports fair and efficient public finance by aligning tax burdens with public service consumption.</w:t>
      </w:r>
      <w:r w:rsidRPr="00D8382D">
        <w:rPr>
          <w:lang w:val="en-GB"/>
        </w:rPr>
        <w:t xml:space="preserve"> (</w:t>
      </w:r>
      <w:r w:rsidRPr="00D8382D">
        <w:t xml:space="preserve">Neil </w:t>
      </w:r>
      <w:proofErr w:type="spellStart"/>
      <w:r w:rsidRPr="00D8382D">
        <w:t>McCulluich</w:t>
      </w:r>
      <w:proofErr w:type="spellEnd"/>
      <w:r w:rsidRPr="00D8382D">
        <w:t xml:space="preserve"> et al</w:t>
      </w:r>
      <w:r w:rsidRPr="00D8382D">
        <w:rPr>
          <w:lang w:val="en-GB"/>
        </w:rPr>
        <w:t>,</w:t>
      </w:r>
      <w:r w:rsidRPr="00D8382D">
        <w:t xml:space="preserve"> 2020).</w:t>
      </w:r>
    </w:p>
    <w:p w14:paraId="0F3A5911" w14:textId="77777777" w:rsidR="00E96B99" w:rsidRPr="00D8382D" w:rsidRDefault="00E96B99" w:rsidP="00D8382D">
      <w:pPr>
        <w:pStyle w:val="NormalWeb"/>
        <w:spacing w:line="480" w:lineRule="auto"/>
        <w:jc w:val="both"/>
        <w:rPr>
          <w:rFonts w:eastAsia="SimSun"/>
        </w:rPr>
      </w:pPr>
      <w:r w:rsidRPr="00D8382D">
        <w:t xml:space="preserve">Critics argue that the Benefit Theory oversimplifies real-world taxation by assuming a clear, measurable relationship between public services and individual benefit. In contexts with large informal sectors or underdeveloped public goods, it may be difficult to quantify such benefits. Additionally, it risks justifying tax exclusion for marginalized populations who may receive fewer tangible services thus contradicting redistributive justice principles. </w:t>
      </w:r>
      <w:r w:rsidRPr="00D8382D">
        <w:rPr>
          <w:lang w:val="en-GB"/>
        </w:rPr>
        <w:t>(</w:t>
      </w:r>
      <w:r w:rsidRPr="00D8382D">
        <w:rPr>
          <w:rFonts w:eastAsia="SimSun"/>
        </w:rPr>
        <w:t>Khensani Richard Chauke</w:t>
      </w:r>
      <w:r w:rsidRPr="00D8382D">
        <w:rPr>
          <w:rFonts w:eastAsia="SimSun"/>
          <w:lang w:val="en-GB"/>
        </w:rPr>
        <w:t>,</w:t>
      </w:r>
      <w:r w:rsidRPr="00D8382D">
        <w:rPr>
          <w:rFonts w:eastAsia="SimSun"/>
        </w:rPr>
        <w:t xml:space="preserve"> 2023)</w:t>
      </w:r>
    </w:p>
    <w:p w14:paraId="22244121" w14:textId="33DA7CB6" w:rsidR="00E96B99" w:rsidRPr="00D8382D" w:rsidRDefault="00E96B99" w:rsidP="00D8382D">
      <w:pPr>
        <w:pStyle w:val="NormalWeb"/>
        <w:spacing w:line="480" w:lineRule="auto"/>
        <w:jc w:val="both"/>
      </w:pPr>
      <w:r w:rsidRPr="00D8382D">
        <w:lastRenderedPageBreak/>
        <w:t xml:space="preserve">When paired with the Lifeblood Theory, Benefit Theory introduces a normative lens for evaluating citizen buy-in and compliance. It underscores why taxpayers may be more willing to embrace electronic taxation when they perceive a direct return in public goods. In the context of your study, which investigates electronic tax systems and GDP growth, the Benefit Theory offers insight into </w:t>
      </w:r>
      <w:r w:rsidR="004D4EC4" w:rsidRPr="00D8382D">
        <w:t>behavioural</w:t>
      </w:r>
      <w:r w:rsidRPr="00D8382D">
        <w:t xml:space="preserve"> responses to taxation in North Central Nigeria—where infrastructure development and public trust directly affect participation and effectiveness’ </w:t>
      </w:r>
      <w:r w:rsidRPr="00D8382D">
        <w:rPr>
          <w:lang w:val="en-GB"/>
        </w:rPr>
        <w:t>(</w:t>
      </w:r>
      <w:proofErr w:type="spellStart"/>
      <w:r w:rsidRPr="00D8382D">
        <w:t>Oyewunmi</w:t>
      </w:r>
      <w:proofErr w:type="spellEnd"/>
      <w:r w:rsidRPr="00D8382D">
        <w:t xml:space="preserve"> et al</w:t>
      </w:r>
      <w:r w:rsidRPr="00D8382D">
        <w:rPr>
          <w:lang w:val="en-GB"/>
        </w:rPr>
        <w:t>.,</w:t>
      </w:r>
      <w:r w:rsidRPr="00D8382D">
        <w:t>2020).</w:t>
      </w:r>
    </w:p>
    <w:p w14:paraId="63E3410A" w14:textId="7F66126F" w:rsidR="00E96B99" w:rsidRPr="00D8382D" w:rsidRDefault="00E96B99" w:rsidP="00D8382D">
      <w:pPr>
        <w:pStyle w:val="Heading2"/>
        <w:spacing w:line="480" w:lineRule="auto"/>
        <w:rPr>
          <w:rFonts w:ascii="Times New Roman" w:hAnsi="Times New Roman" w:cs="Times New Roman"/>
          <w:b/>
          <w:bCs/>
          <w:sz w:val="24"/>
          <w:szCs w:val="24"/>
        </w:rPr>
      </w:pPr>
      <w:bookmarkStart w:id="54" w:name="_Toc223681491"/>
      <w:r w:rsidRPr="00D8382D">
        <w:rPr>
          <w:rFonts w:ascii="Times New Roman" w:eastAsia="Times New Roman" w:hAnsi="Times New Roman" w:cs="Times New Roman"/>
          <w:b/>
          <w:bCs/>
          <w:sz w:val="24"/>
          <w:szCs w:val="24"/>
        </w:rPr>
        <w:t>2.</w:t>
      </w:r>
      <w:r w:rsidR="00842EE4" w:rsidRPr="00D8382D">
        <w:rPr>
          <w:rFonts w:ascii="Times New Roman" w:eastAsia="Times New Roman" w:hAnsi="Times New Roman" w:cs="Times New Roman"/>
          <w:b/>
          <w:bCs/>
          <w:sz w:val="24"/>
          <w:szCs w:val="24"/>
        </w:rPr>
        <w:t>2</w:t>
      </w:r>
      <w:r w:rsidRPr="00D8382D">
        <w:rPr>
          <w:rFonts w:ascii="Times New Roman" w:eastAsia="Times New Roman" w:hAnsi="Times New Roman" w:cs="Times New Roman"/>
          <w:b/>
          <w:bCs/>
          <w:sz w:val="24"/>
          <w:szCs w:val="24"/>
        </w:rPr>
        <w:t xml:space="preserve">.4 </w:t>
      </w:r>
      <w:r w:rsidRPr="00D8382D">
        <w:rPr>
          <w:rFonts w:ascii="Times New Roman" w:hAnsi="Times New Roman" w:cs="Times New Roman"/>
          <w:b/>
          <w:bCs/>
          <w:sz w:val="24"/>
          <w:szCs w:val="24"/>
        </w:rPr>
        <w:t>Fiscal Exchange Theory of Taxation</w:t>
      </w:r>
      <w:bookmarkEnd w:id="54"/>
    </w:p>
    <w:p w14:paraId="370016CF" w14:textId="77777777" w:rsidR="00C03E50" w:rsidRPr="00D8382D" w:rsidRDefault="00C03E50" w:rsidP="00D8382D">
      <w:pPr>
        <w:spacing w:line="480" w:lineRule="auto"/>
        <w:rPr>
          <w:rFonts w:ascii="Times New Roman" w:hAnsi="Times New Roman" w:cs="Times New Roman"/>
        </w:rPr>
      </w:pPr>
    </w:p>
    <w:p w14:paraId="2043035D" w14:textId="77777777" w:rsidR="00E96B99" w:rsidRPr="00D8382D" w:rsidRDefault="00E96B99" w:rsidP="00D8382D">
      <w:pPr>
        <w:spacing w:line="480" w:lineRule="auto"/>
        <w:jc w:val="both"/>
        <w:rPr>
          <w:rFonts w:ascii="Times New Roman" w:hAnsi="Times New Roman" w:cs="Times New Roman"/>
          <w:sz w:val="24"/>
          <w:szCs w:val="24"/>
        </w:rPr>
      </w:pPr>
      <w:r w:rsidRPr="00D8382D">
        <w:rPr>
          <w:rFonts w:ascii="Times New Roman" w:hAnsi="Times New Roman" w:cs="Times New Roman"/>
        </w:rPr>
        <w:t xml:space="preserve"> </w:t>
      </w:r>
      <w:r w:rsidRPr="00D8382D">
        <w:rPr>
          <w:rFonts w:ascii="Times New Roman" w:hAnsi="Times New Roman" w:cs="Times New Roman"/>
          <w:sz w:val="24"/>
          <w:szCs w:val="24"/>
        </w:rPr>
        <w:t>The Fiscal Exchange Theory emerged in the mid-20th century and was further developed by scholars such as Richard Musgrave (1959). It conceptualizes taxation as a reciprocal relationship between the state and its citizens, where taxes are exchanged for public goods and services.</w:t>
      </w:r>
    </w:p>
    <w:p w14:paraId="45E4BB63" w14:textId="77777777" w:rsidR="00E96B99" w:rsidRPr="00D8382D" w:rsidRDefault="00E96B99" w:rsidP="00D8382D">
      <w:pPr>
        <w:spacing w:line="480" w:lineRule="auto"/>
        <w:jc w:val="both"/>
        <w:rPr>
          <w:rFonts w:ascii="Times New Roman" w:eastAsia="Times New Roman" w:hAnsi="Times New Roman" w:cs="Times New Roman"/>
          <w:sz w:val="24"/>
          <w:szCs w:val="24"/>
        </w:rPr>
      </w:pPr>
      <w:r w:rsidRPr="00D8382D">
        <w:rPr>
          <w:rFonts w:ascii="Times New Roman" w:hAnsi="Times New Roman" w:cs="Times New Roman"/>
          <w:sz w:val="24"/>
          <w:szCs w:val="24"/>
        </w:rPr>
        <w:t xml:space="preserve"> At its core, the theory posits that taxpayers are more likely to comply when they perceive that the government provides valuable services in return for their contributions. It frames taxation as a social contract: citizens fund the state, and in return, the state delivers infrastructure, security, education, and other public goods. This mutual exchange fosters accountability, trust, and voluntary compliance </w:t>
      </w:r>
      <w:r w:rsidRPr="00D8382D">
        <w:rPr>
          <w:rFonts w:ascii="Times New Roman" w:hAnsi="Times New Roman" w:cs="Times New Roman"/>
          <w:sz w:val="24"/>
          <w:szCs w:val="24"/>
          <w:lang w:val="en-GB"/>
        </w:rPr>
        <w:t>(Fjeldstad</w:t>
      </w:r>
      <w:r w:rsidRPr="00D8382D">
        <w:rPr>
          <w:rFonts w:ascii="Times New Roman" w:hAnsi="Times New Roman" w:cs="Times New Roman"/>
          <w:sz w:val="24"/>
          <w:szCs w:val="24"/>
        </w:rPr>
        <w:t xml:space="preserve"> et al.,2012).</w:t>
      </w:r>
    </w:p>
    <w:p w14:paraId="72F58C12" w14:textId="77777777" w:rsidR="00E96B99" w:rsidRPr="00D8382D" w:rsidRDefault="00E96B99" w:rsidP="00D8382D">
      <w:pPr>
        <w:spacing w:line="480" w:lineRule="auto"/>
        <w:jc w:val="both"/>
        <w:rPr>
          <w:rFonts w:ascii="Times New Roman" w:hAnsi="Times New Roman" w:cs="Times New Roman"/>
          <w:sz w:val="24"/>
          <w:szCs w:val="24"/>
        </w:rPr>
      </w:pPr>
      <w:r w:rsidRPr="00D8382D">
        <w:rPr>
          <w:rFonts w:ascii="Times New Roman" w:hAnsi="Times New Roman" w:cs="Times New Roman"/>
          <w:sz w:val="24"/>
          <w:szCs w:val="24"/>
        </w:rPr>
        <w:t xml:space="preserve">While the theory offers a compelling </w:t>
      </w:r>
      <w:proofErr w:type="spellStart"/>
      <w:r w:rsidRPr="00D8382D">
        <w:rPr>
          <w:rFonts w:ascii="Times New Roman" w:hAnsi="Times New Roman" w:cs="Times New Roman"/>
          <w:sz w:val="24"/>
          <w:szCs w:val="24"/>
        </w:rPr>
        <w:t>behavioral</w:t>
      </w:r>
      <w:proofErr w:type="spellEnd"/>
      <w:r w:rsidRPr="00D8382D">
        <w:rPr>
          <w:rFonts w:ascii="Times New Roman" w:hAnsi="Times New Roman" w:cs="Times New Roman"/>
          <w:sz w:val="24"/>
          <w:szCs w:val="24"/>
        </w:rPr>
        <w:t xml:space="preserve"> explanation for tax compliance, critics argue that it assumes a level of transparency and service delivery that may not exist in many developing countries. In contexts where public services are inadequate or mismanaged, the perceived imbalance in the exchange weakens compliance motivation. Moreover, the theory does not fully account for coercive tax enforcement or the role of informal institutions in shaping taxpayer </w:t>
      </w:r>
      <w:proofErr w:type="spellStart"/>
      <w:r w:rsidRPr="00D8382D">
        <w:rPr>
          <w:rFonts w:ascii="Times New Roman" w:hAnsi="Times New Roman" w:cs="Times New Roman"/>
          <w:sz w:val="24"/>
          <w:szCs w:val="24"/>
        </w:rPr>
        <w:t>behavior</w:t>
      </w:r>
      <w:proofErr w:type="spellEnd"/>
      <w:r w:rsidRPr="00D8382D">
        <w:rPr>
          <w:rFonts w:ascii="Times New Roman" w:hAnsi="Times New Roman" w:cs="Times New Roman"/>
          <w:sz w:val="24"/>
          <w:szCs w:val="24"/>
        </w:rPr>
        <w:t xml:space="preserve"> </w:t>
      </w:r>
      <w:r w:rsidRPr="00D8382D">
        <w:rPr>
          <w:rFonts w:ascii="Times New Roman" w:hAnsi="Times New Roman" w:cs="Times New Roman"/>
          <w:sz w:val="24"/>
          <w:szCs w:val="24"/>
          <w:lang w:val="en-GB"/>
        </w:rPr>
        <w:t>(</w:t>
      </w:r>
      <w:r w:rsidRPr="00D8382D">
        <w:rPr>
          <w:rFonts w:ascii="Times New Roman" w:hAnsi="Times New Roman" w:cs="Times New Roman"/>
          <w:sz w:val="24"/>
          <w:szCs w:val="24"/>
        </w:rPr>
        <w:t>Jessica Gottlieb et.al</w:t>
      </w:r>
      <w:r w:rsidRPr="00D8382D">
        <w:rPr>
          <w:rFonts w:ascii="Times New Roman" w:hAnsi="Times New Roman" w:cs="Times New Roman"/>
          <w:sz w:val="24"/>
          <w:szCs w:val="24"/>
          <w:lang w:val="en-GB"/>
        </w:rPr>
        <w:t xml:space="preserve">, </w:t>
      </w:r>
      <w:r w:rsidRPr="00D8382D">
        <w:rPr>
          <w:rFonts w:ascii="Times New Roman" w:hAnsi="Times New Roman" w:cs="Times New Roman"/>
          <w:sz w:val="24"/>
          <w:szCs w:val="24"/>
        </w:rPr>
        <w:t>2025).</w:t>
      </w:r>
    </w:p>
    <w:p w14:paraId="3FDAE9F3" w14:textId="56617277" w:rsidR="00E96B99" w:rsidRPr="00D8382D" w:rsidRDefault="00E96B99" w:rsidP="00D8382D">
      <w:pPr>
        <w:pStyle w:val="NormalWeb"/>
        <w:spacing w:line="480" w:lineRule="auto"/>
        <w:jc w:val="both"/>
      </w:pPr>
      <w:r w:rsidRPr="00D8382D">
        <w:lastRenderedPageBreak/>
        <w:t xml:space="preserve">The Fiscal Exchange Theory is highly relevant to the investigation of electronic tax systems in North Central Nigeria. It provides a </w:t>
      </w:r>
      <w:proofErr w:type="spellStart"/>
      <w:r w:rsidRPr="00D8382D">
        <w:t>behavioral</w:t>
      </w:r>
      <w:proofErr w:type="spellEnd"/>
      <w:r w:rsidRPr="00D8382D">
        <w:t xml:space="preserve"> lens for understanding how citizens’ willingness to engage with platforms like electronic PAYE, EDA, and MDA systems is influenced by their perception of government performance. If taxpayers see tangible benefits—such as improved infrastructure or public services—they may be more inclined to comply voluntarily. This theory complements Lifeblood Theory by shifting the focus from state necessity to citizen expectation, making it especially useful in evaluating the effectiveness and public reception of digital tax reforms.</w:t>
      </w:r>
      <w:r w:rsidRPr="00D8382D">
        <w:rPr>
          <w:lang w:val="en-GB"/>
        </w:rPr>
        <w:t xml:space="preserve"> (</w:t>
      </w:r>
      <w:r w:rsidRPr="00D8382D">
        <w:rPr>
          <w:color w:val="333333"/>
          <w:shd w:val="clear" w:color="auto" w:fill="FFFFFF"/>
        </w:rPr>
        <w:t>Ogunsola</w:t>
      </w:r>
      <w:r w:rsidRPr="00D8382D">
        <w:rPr>
          <w:color w:val="333333"/>
          <w:shd w:val="clear" w:color="auto" w:fill="FFFFFF"/>
          <w:lang w:val="en-GB"/>
        </w:rPr>
        <w:t xml:space="preserve"> &amp; </w:t>
      </w:r>
      <w:proofErr w:type="spellStart"/>
      <w:r w:rsidRPr="00D8382D">
        <w:rPr>
          <w:color w:val="333333"/>
          <w:shd w:val="clear" w:color="auto" w:fill="FFFFFF"/>
        </w:rPr>
        <w:t>Karztelnik</w:t>
      </w:r>
      <w:proofErr w:type="spellEnd"/>
      <w:r w:rsidRPr="00D8382D">
        <w:rPr>
          <w:color w:val="333333"/>
          <w:shd w:val="clear" w:color="auto" w:fill="FFFFFF"/>
          <w:lang w:val="en-GB"/>
        </w:rPr>
        <w:t xml:space="preserve">, </w:t>
      </w:r>
      <w:r w:rsidRPr="00D8382D">
        <w:rPr>
          <w:color w:val="333333"/>
          <w:shd w:val="clear" w:color="auto" w:fill="FFFFFF"/>
        </w:rPr>
        <w:t>2022)</w:t>
      </w:r>
    </w:p>
    <w:p w14:paraId="4C4DF2EE" w14:textId="2B7327F6" w:rsidR="00E96B99" w:rsidRPr="00D8382D" w:rsidRDefault="00E96B99" w:rsidP="00D8382D">
      <w:pPr>
        <w:pStyle w:val="Heading2"/>
        <w:spacing w:line="480" w:lineRule="auto"/>
        <w:rPr>
          <w:rFonts w:ascii="Times New Roman" w:hAnsi="Times New Roman" w:cs="Times New Roman"/>
          <w:b/>
          <w:bCs/>
          <w:sz w:val="24"/>
          <w:szCs w:val="24"/>
        </w:rPr>
      </w:pPr>
      <w:bookmarkStart w:id="55" w:name="_Toc223681492"/>
      <w:r w:rsidRPr="00D8382D">
        <w:rPr>
          <w:rFonts w:ascii="Times New Roman" w:hAnsi="Times New Roman" w:cs="Times New Roman"/>
          <w:b/>
          <w:bCs/>
          <w:sz w:val="24"/>
          <w:szCs w:val="24"/>
        </w:rPr>
        <w:t>2.</w:t>
      </w:r>
      <w:r w:rsidR="00842EE4" w:rsidRPr="00D8382D">
        <w:rPr>
          <w:rFonts w:ascii="Times New Roman" w:hAnsi="Times New Roman" w:cs="Times New Roman"/>
          <w:b/>
          <w:bCs/>
          <w:sz w:val="24"/>
          <w:szCs w:val="24"/>
        </w:rPr>
        <w:t>2</w:t>
      </w:r>
      <w:r w:rsidRPr="00D8382D">
        <w:rPr>
          <w:rFonts w:ascii="Times New Roman" w:hAnsi="Times New Roman" w:cs="Times New Roman"/>
          <w:b/>
          <w:bCs/>
          <w:sz w:val="24"/>
          <w:szCs w:val="24"/>
        </w:rPr>
        <w:t>.5 Transaction Cost Theory (TCT)</w:t>
      </w:r>
      <w:bookmarkEnd w:id="55"/>
    </w:p>
    <w:p w14:paraId="656D84A0" w14:textId="77777777" w:rsidR="00E96B99" w:rsidRPr="00D8382D" w:rsidRDefault="00E96B99" w:rsidP="00D8382D">
      <w:pPr>
        <w:pStyle w:val="NormalWeb"/>
        <w:spacing w:line="480" w:lineRule="auto"/>
        <w:jc w:val="both"/>
      </w:pPr>
      <w:r w:rsidRPr="00D8382D">
        <w:t xml:space="preserve">Transaction Cost Theory was first introduced by </w:t>
      </w:r>
      <w:r w:rsidRPr="00D8382D">
        <w:rPr>
          <w:rStyle w:val="Strong"/>
          <w:rFonts w:eastAsiaTheme="majorEastAsia"/>
          <w:b w:val="0"/>
          <w:bCs w:val="0"/>
        </w:rPr>
        <w:t>Ronald Coase</w:t>
      </w:r>
      <w:r w:rsidRPr="00D8382D">
        <w:t xml:space="preserve"> in his seminal 1937 paper </w:t>
      </w:r>
      <w:r w:rsidRPr="00D8382D">
        <w:rPr>
          <w:rStyle w:val="Emphasis"/>
          <w:rFonts w:eastAsiaTheme="majorEastAsia"/>
        </w:rPr>
        <w:t>“The Nature of the Firm”</w:t>
      </w:r>
      <w:r w:rsidRPr="00D8382D">
        <w:t xml:space="preserve">. It was later expanded and formalized by </w:t>
      </w:r>
      <w:r w:rsidRPr="00D8382D">
        <w:rPr>
          <w:rStyle w:val="Strong"/>
          <w:rFonts w:eastAsiaTheme="majorEastAsia"/>
          <w:b w:val="0"/>
          <w:bCs w:val="0"/>
        </w:rPr>
        <w:t>Oliver Williamson</w:t>
      </w:r>
      <w:r w:rsidRPr="00D8382D">
        <w:t xml:space="preserve"> in the 1970s and 1980s, who integrated it into organizational economics and governance theory.</w:t>
      </w:r>
    </w:p>
    <w:p w14:paraId="3585EB1B" w14:textId="77777777" w:rsidR="00E96B99" w:rsidRPr="00D8382D" w:rsidRDefault="00E96B99" w:rsidP="00D8382D">
      <w:pPr>
        <w:pStyle w:val="NormalWeb"/>
        <w:spacing w:line="480" w:lineRule="auto"/>
        <w:jc w:val="both"/>
        <w:rPr>
          <w:lang w:val="en-GB"/>
        </w:rPr>
      </w:pPr>
      <w:r w:rsidRPr="00D8382D">
        <w:t xml:space="preserve">Transaction Cost Theory posits that economic transactions are not costless and that these </w:t>
      </w:r>
      <w:r w:rsidRPr="00D8382D">
        <w:rPr>
          <w:rStyle w:val="Strong"/>
          <w:rFonts w:eastAsiaTheme="majorEastAsia"/>
          <w:b w:val="0"/>
          <w:bCs w:val="0"/>
        </w:rPr>
        <w:t>transaction costs</w:t>
      </w:r>
      <w:r w:rsidRPr="00D8382D">
        <w:t xml:space="preserve">—such as search, bargaining, monitoring, and enforcement—shape how organizations structure their operations. The theory explains why firms exist: to minimize the costs of transacting in the open market. It also helps determine whether activities should be conducted in-house or outsourced, based on which arrangement reduces transaction costs most efficiently </w:t>
      </w:r>
      <w:r w:rsidRPr="00D8382D">
        <w:rPr>
          <w:lang w:val="en-GB"/>
        </w:rPr>
        <w:t>(</w:t>
      </w:r>
      <w:r w:rsidRPr="00D8382D">
        <w:t xml:space="preserve">Juma </w:t>
      </w:r>
      <w:r w:rsidRPr="00D8382D">
        <w:rPr>
          <w:lang w:val="en-GB"/>
        </w:rPr>
        <w:t>&amp;</w:t>
      </w:r>
      <w:r w:rsidRPr="00D8382D">
        <w:t xml:space="preserve"> </w:t>
      </w:r>
      <w:proofErr w:type="spellStart"/>
      <w:r w:rsidRPr="00D8382D">
        <w:t>Nangabo</w:t>
      </w:r>
      <w:proofErr w:type="spellEnd"/>
      <w:r w:rsidRPr="00D8382D">
        <w:rPr>
          <w:lang w:val="en-GB"/>
        </w:rPr>
        <w:t>,</w:t>
      </w:r>
      <w:r w:rsidRPr="00D8382D">
        <w:t xml:space="preserve"> 2021)</w:t>
      </w:r>
      <w:r w:rsidRPr="00D8382D">
        <w:rPr>
          <w:lang w:val="en-GB"/>
        </w:rPr>
        <w:t>.</w:t>
      </w:r>
    </w:p>
    <w:p w14:paraId="6D9943BF" w14:textId="77777777" w:rsidR="00E96B99" w:rsidRPr="00D8382D" w:rsidRDefault="00E96B99" w:rsidP="00D8382D">
      <w:pPr>
        <w:pStyle w:val="NormalWeb"/>
        <w:spacing w:line="480" w:lineRule="auto"/>
        <w:jc w:val="both"/>
      </w:pPr>
      <w:r w:rsidRPr="00D8382D">
        <w:t xml:space="preserve">While Transaction Cost Theory is widely influential, </w:t>
      </w:r>
      <w:r w:rsidRPr="00D8382D">
        <w:rPr>
          <w:rFonts w:eastAsia="SimSun"/>
        </w:rPr>
        <w:t>Critics argue that transaction cost economics over</w:t>
      </w:r>
      <w:r w:rsidRPr="00D8382D">
        <w:rPr>
          <w:rFonts w:eastAsia="SimSun"/>
          <w:lang w:val="en-GB"/>
        </w:rPr>
        <w:t xml:space="preserve"> emphasizes</w:t>
      </w:r>
      <w:r w:rsidRPr="00D8382D">
        <w:rPr>
          <w:rFonts w:eastAsia="SimSun"/>
        </w:rPr>
        <w:t xml:space="preserve"> efficiency, assumes rational actors in stable environments and represents social, institutional and political dynamics. </w:t>
      </w:r>
      <w:proofErr w:type="gramStart"/>
      <w:r w:rsidRPr="00D8382D">
        <w:rPr>
          <w:rFonts w:eastAsia="SimSun"/>
        </w:rPr>
        <w:t xml:space="preserve">( </w:t>
      </w:r>
      <w:proofErr w:type="spellStart"/>
      <w:r w:rsidRPr="00D8382D">
        <w:rPr>
          <w:rFonts w:eastAsia="SimSun"/>
        </w:rPr>
        <w:t>FasterCapital</w:t>
      </w:r>
      <w:proofErr w:type="spellEnd"/>
      <w:proofErr w:type="gramEnd"/>
      <w:r w:rsidRPr="00D8382D">
        <w:rPr>
          <w:rFonts w:eastAsia="SimSun"/>
        </w:rPr>
        <w:t xml:space="preserve"> 2024)</w:t>
      </w:r>
    </w:p>
    <w:p w14:paraId="55670AAC" w14:textId="643C47F6" w:rsidR="00E96B99" w:rsidRPr="00D8382D" w:rsidRDefault="00E96B99" w:rsidP="00D8382D">
      <w:pPr>
        <w:pStyle w:val="NormalWeb"/>
        <w:spacing w:line="480" w:lineRule="auto"/>
        <w:jc w:val="both"/>
      </w:pPr>
      <w:r w:rsidRPr="00D8382D">
        <w:t xml:space="preserve">Transaction Cost Theory is highly relevant to the investigation of </w:t>
      </w:r>
      <w:r w:rsidRPr="00D8382D">
        <w:rPr>
          <w:rStyle w:val="Strong"/>
          <w:rFonts w:eastAsiaTheme="majorEastAsia"/>
          <w:b w:val="0"/>
          <w:bCs w:val="0"/>
        </w:rPr>
        <w:t>electronic tax systems</w:t>
      </w:r>
      <w:r w:rsidRPr="00D8382D">
        <w:t xml:space="preserve"> in North Central Nigeria. It provides a framework for </w:t>
      </w:r>
      <w:proofErr w:type="spellStart"/>
      <w:r w:rsidRPr="00D8382D">
        <w:t>analyzing</w:t>
      </w:r>
      <w:proofErr w:type="spellEnd"/>
      <w:r w:rsidRPr="00D8382D">
        <w:t xml:space="preserve"> how digital platforms like </w:t>
      </w:r>
      <w:r w:rsidRPr="00D8382D">
        <w:rPr>
          <w:rStyle w:val="Strong"/>
          <w:rFonts w:eastAsiaTheme="majorEastAsia"/>
          <w:b w:val="0"/>
          <w:bCs w:val="0"/>
        </w:rPr>
        <w:lastRenderedPageBreak/>
        <w:t>electronic PAYE, EDA, and MDA systems</w:t>
      </w:r>
      <w:r w:rsidRPr="00D8382D">
        <w:t xml:space="preserve"> reduce transaction costs by automating tax collection, minimizing human interference, and improving enforcement. By lowering the cost of compliance and administration, these systems can enhance efficiency, transparency, and ultimately, revenue performance. TCT also helps explain why governments might internalize certain tax functions (e.g., through centralized digital platforms) rather than rely on fragmented, manual processes.</w:t>
      </w:r>
      <w:r w:rsidRPr="00D8382D">
        <w:rPr>
          <w:lang w:val="en-GB"/>
        </w:rPr>
        <w:t xml:space="preserve"> (</w:t>
      </w:r>
      <w:r w:rsidRPr="00D8382D">
        <w:t>Onyinyechi &amp; Ekundayo</w:t>
      </w:r>
      <w:r w:rsidRPr="00D8382D">
        <w:rPr>
          <w:lang w:val="en-GB"/>
        </w:rPr>
        <w:t>,</w:t>
      </w:r>
      <w:r w:rsidRPr="00D8382D">
        <w:t>2025).</w:t>
      </w:r>
    </w:p>
    <w:p w14:paraId="6D114026" w14:textId="15359771" w:rsidR="00E96B99" w:rsidRPr="00D8382D" w:rsidRDefault="00E96B99" w:rsidP="00D8382D">
      <w:pPr>
        <w:pStyle w:val="Heading2"/>
        <w:spacing w:line="480" w:lineRule="auto"/>
        <w:rPr>
          <w:rFonts w:ascii="Times New Roman" w:hAnsi="Times New Roman" w:cs="Times New Roman"/>
          <w:b/>
          <w:bCs/>
          <w:sz w:val="24"/>
          <w:szCs w:val="24"/>
        </w:rPr>
      </w:pPr>
      <w:bookmarkStart w:id="56" w:name="_Toc223681493"/>
      <w:r w:rsidRPr="00D8382D">
        <w:rPr>
          <w:rFonts w:ascii="Times New Roman" w:hAnsi="Times New Roman" w:cs="Times New Roman"/>
          <w:b/>
          <w:bCs/>
          <w:sz w:val="24"/>
          <w:szCs w:val="24"/>
        </w:rPr>
        <w:t>2.</w:t>
      </w:r>
      <w:r w:rsidR="00842EE4" w:rsidRPr="00D8382D">
        <w:rPr>
          <w:rFonts w:ascii="Times New Roman" w:hAnsi="Times New Roman" w:cs="Times New Roman"/>
          <w:b/>
          <w:bCs/>
          <w:sz w:val="24"/>
          <w:szCs w:val="24"/>
        </w:rPr>
        <w:t>2</w:t>
      </w:r>
      <w:r w:rsidRPr="00D8382D">
        <w:rPr>
          <w:rFonts w:ascii="Times New Roman" w:hAnsi="Times New Roman" w:cs="Times New Roman"/>
          <w:b/>
          <w:bCs/>
          <w:sz w:val="24"/>
          <w:szCs w:val="24"/>
        </w:rPr>
        <w:t>.6 Technology Acceptance Model (TAM)</w:t>
      </w:r>
      <w:bookmarkEnd w:id="56"/>
    </w:p>
    <w:p w14:paraId="49D6DF93" w14:textId="77777777" w:rsidR="00E96B99" w:rsidRPr="00D8382D" w:rsidRDefault="00E96B99" w:rsidP="00D8382D">
      <w:pPr>
        <w:pStyle w:val="NormalWeb"/>
        <w:spacing w:line="480" w:lineRule="auto"/>
        <w:jc w:val="both"/>
      </w:pPr>
      <w:r w:rsidRPr="00D8382D">
        <w:t xml:space="preserve">Developed by </w:t>
      </w:r>
      <w:r w:rsidRPr="00D8382D">
        <w:rPr>
          <w:rStyle w:val="Strong"/>
          <w:rFonts w:eastAsiaTheme="majorEastAsia"/>
          <w:b w:val="0"/>
          <w:bCs w:val="0"/>
        </w:rPr>
        <w:t>Fred Davis in 1989</w:t>
      </w:r>
      <w:r w:rsidRPr="00D8382D">
        <w:t xml:space="preserve">, TAM is rooted in the Theory of Reasoned Action (Ajzen &amp; Fishbein, 1980) and was designed to explain and predict user </w:t>
      </w:r>
      <w:proofErr w:type="spellStart"/>
      <w:r w:rsidRPr="00D8382D">
        <w:t>behavior</w:t>
      </w:r>
      <w:proofErr w:type="spellEnd"/>
      <w:r w:rsidRPr="00D8382D">
        <w:t xml:space="preserve"> toward new technologies, particularly in workplace settings.</w:t>
      </w:r>
    </w:p>
    <w:p w14:paraId="534BE849" w14:textId="77777777" w:rsidR="00E96B99" w:rsidRPr="00D8382D" w:rsidRDefault="00E96B99" w:rsidP="00D8382D">
      <w:pPr>
        <w:pStyle w:val="NormalWeb"/>
        <w:spacing w:line="480" w:lineRule="auto"/>
        <w:jc w:val="both"/>
      </w:pPr>
      <w:r w:rsidRPr="00D8382D">
        <w:t xml:space="preserve">TAM posits that two key beliefs determine a user’s intention to adopt and use a technology: </w:t>
      </w:r>
      <w:r w:rsidRPr="00D8382D">
        <w:rPr>
          <w:rStyle w:val="Strong"/>
          <w:rFonts w:eastAsiaTheme="majorEastAsia"/>
          <w:b w:val="0"/>
          <w:bCs w:val="0"/>
        </w:rPr>
        <w:t>Perceived Usefulness (PU):</w:t>
      </w:r>
      <w:r w:rsidRPr="00D8382D">
        <w:t xml:space="preserve"> The degree to which a person believes that using a system will enhance their job performance. </w:t>
      </w:r>
      <w:r w:rsidRPr="00D8382D">
        <w:rPr>
          <w:rStyle w:val="Strong"/>
          <w:rFonts w:eastAsiaTheme="majorEastAsia"/>
          <w:b w:val="0"/>
          <w:bCs w:val="0"/>
        </w:rPr>
        <w:t>Perceived Ease of Use (PEOU):</w:t>
      </w:r>
      <w:r w:rsidRPr="00D8382D">
        <w:t xml:space="preserve"> The degree to which a person believes that using the system will be free of effort. These beliefs influence the user’s </w:t>
      </w:r>
      <w:r w:rsidRPr="00D8382D">
        <w:rPr>
          <w:rStyle w:val="Strong"/>
          <w:rFonts w:eastAsiaTheme="majorEastAsia"/>
          <w:b w:val="0"/>
          <w:bCs w:val="0"/>
        </w:rPr>
        <w:t>attitude toward using the technology</w:t>
      </w:r>
      <w:r w:rsidRPr="00D8382D">
        <w:t xml:space="preserve">, which in turn shapes their </w:t>
      </w:r>
      <w:proofErr w:type="spellStart"/>
      <w:r w:rsidRPr="00D8382D">
        <w:rPr>
          <w:rStyle w:val="Strong"/>
          <w:rFonts w:eastAsiaTheme="majorEastAsia"/>
          <w:b w:val="0"/>
          <w:bCs w:val="0"/>
        </w:rPr>
        <w:t>behavioral</w:t>
      </w:r>
      <w:proofErr w:type="spellEnd"/>
      <w:r w:rsidRPr="00D8382D">
        <w:rPr>
          <w:rStyle w:val="Strong"/>
          <w:rFonts w:eastAsiaTheme="majorEastAsia"/>
          <w:b w:val="0"/>
          <w:bCs w:val="0"/>
        </w:rPr>
        <w:t xml:space="preserve"> intention</w:t>
      </w:r>
      <w:r w:rsidRPr="00D8382D">
        <w:t xml:space="preserve"> and ultimately their </w:t>
      </w:r>
      <w:r w:rsidRPr="00D8382D">
        <w:rPr>
          <w:rStyle w:val="Strong"/>
          <w:rFonts w:eastAsiaTheme="majorEastAsia"/>
          <w:b w:val="0"/>
          <w:bCs w:val="0"/>
        </w:rPr>
        <w:t>actual system use</w:t>
      </w:r>
      <w:r w:rsidRPr="00D8382D">
        <w:t xml:space="preserve"> (Omeh V</w:t>
      </w:r>
      <w:r w:rsidRPr="00D8382D">
        <w:rPr>
          <w:lang w:val="en-GB"/>
        </w:rPr>
        <w:t>.</w:t>
      </w:r>
      <w:r w:rsidRPr="00D8382D">
        <w:t xml:space="preserve"> A</w:t>
      </w:r>
      <w:r w:rsidRPr="00D8382D">
        <w:rPr>
          <w:lang w:val="en-GB"/>
        </w:rPr>
        <w:t>,</w:t>
      </w:r>
      <w:r w:rsidRPr="00D8382D">
        <w:t xml:space="preserve"> 2021).</w:t>
      </w:r>
    </w:p>
    <w:p w14:paraId="221B2937" w14:textId="77777777" w:rsidR="00E96B99" w:rsidRPr="00D8382D" w:rsidRDefault="00E96B99" w:rsidP="00D8382D">
      <w:pPr>
        <w:pStyle w:val="NormalWeb"/>
        <w:spacing w:line="480" w:lineRule="auto"/>
        <w:jc w:val="both"/>
      </w:pPr>
      <w:r w:rsidRPr="00D8382D">
        <w:rPr>
          <w:rFonts w:eastAsia="SimSun"/>
        </w:rPr>
        <w:t>Critics argue that while TAM (and its derivatives TAM2, TAM3, UTAUT) have been widely used, they are limited in that they emphasise perceived usefulness and perceived ease of use, but under</w:t>
      </w:r>
      <w:r w:rsidRPr="00D8382D">
        <w:rPr>
          <w:rFonts w:eastAsia="SimSun"/>
        </w:rPr>
        <w:noBreakHyphen/>
        <w:t xml:space="preserve">address the role of social, cultural, organisational and contextual dynamics, and offer little guidance on how to design systems for improved user acceptance ( </w:t>
      </w:r>
      <w:r w:rsidRPr="00D8382D">
        <w:rPr>
          <w:rFonts w:eastAsia="SimSun"/>
          <w:lang w:val="en-GB"/>
        </w:rPr>
        <w:t>Bhatia</w:t>
      </w:r>
      <w:r w:rsidRPr="00D8382D">
        <w:rPr>
          <w:rFonts w:eastAsia="SimSun"/>
        </w:rPr>
        <w:t xml:space="preserve"> et al., 20</w:t>
      </w:r>
      <w:r w:rsidRPr="00D8382D">
        <w:rPr>
          <w:rFonts w:eastAsia="SimSun"/>
          <w:lang w:val="en-GB"/>
        </w:rPr>
        <w:t>24</w:t>
      </w:r>
      <w:r w:rsidRPr="00D8382D">
        <w:rPr>
          <w:rFonts w:eastAsia="SimSun"/>
        </w:rPr>
        <w:t>; Advances in Science, Technology and Engineering Systems Journal, 2021).”</w:t>
      </w:r>
    </w:p>
    <w:p w14:paraId="7A2C0BC2" w14:textId="40E3A937" w:rsidR="00E96B99" w:rsidRPr="00D8382D" w:rsidRDefault="00E96B99" w:rsidP="00D8382D">
      <w:pPr>
        <w:pStyle w:val="NormalWeb"/>
        <w:spacing w:line="480" w:lineRule="auto"/>
        <w:jc w:val="both"/>
      </w:pPr>
      <w:r w:rsidRPr="00D8382D">
        <w:t xml:space="preserve">TAM is highly applicable to the research on </w:t>
      </w:r>
      <w:r w:rsidRPr="00D8382D">
        <w:rPr>
          <w:rStyle w:val="Strong"/>
          <w:rFonts w:eastAsiaTheme="majorEastAsia"/>
          <w:b w:val="0"/>
          <w:bCs w:val="0"/>
        </w:rPr>
        <w:t>electronic tax systems</w:t>
      </w:r>
      <w:r w:rsidRPr="00D8382D">
        <w:t xml:space="preserve"> (e.g., PAYE, EDA, MDA platforms) in North Central Nigeria. It provides a </w:t>
      </w:r>
      <w:proofErr w:type="spellStart"/>
      <w:r w:rsidRPr="00D8382D">
        <w:t>behavioral</w:t>
      </w:r>
      <w:proofErr w:type="spellEnd"/>
      <w:r w:rsidRPr="00D8382D">
        <w:t xml:space="preserve"> framework for understanding how </w:t>
      </w:r>
      <w:r w:rsidRPr="00D8382D">
        <w:rPr>
          <w:rStyle w:val="Strong"/>
          <w:rFonts w:eastAsiaTheme="majorEastAsia"/>
          <w:b w:val="0"/>
          <w:bCs w:val="0"/>
        </w:rPr>
        <w:lastRenderedPageBreak/>
        <w:t>perceived usefulness</w:t>
      </w:r>
      <w:r w:rsidRPr="00D8382D">
        <w:t xml:space="preserve"> (e.g., improved compliance, faster processing) and </w:t>
      </w:r>
      <w:r w:rsidRPr="00D8382D">
        <w:rPr>
          <w:rStyle w:val="Strong"/>
          <w:rFonts w:eastAsiaTheme="majorEastAsia"/>
          <w:b w:val="0"/>
          <w:bCs w:val="0"/>
        </w:rPr>
        <w:t>ease of use</w:t>
      </w:r>
      <w:r w:rsidRPr="00D8382D">
        <w:t xml:space="preserve"> (e.g., user-friendly interfaces, digital literacy) influence taxpayer adoption. By integrating TAM, your study can assess not only the technical performance of these systems but also the </w:t>
      </w:r>
      <w:r w:rsidRPr="00D8382D">
        <w:rPr>
          <w:rStyle w:val="Strong"/>
          <w:rFonts w:eastAsiaTheme="majorEastAsia"/>
          <w:b w:val="0"/>
          <w:bCs w:val="0"/>
        </w:rPr>
        <w:t>psychological and experiential factors</w:t>
      </w:r>
      <w:r w:rsidRPr="00D8382D">
        <w:t xml:space="preserve"> that drive or hinder their uptake. </w:t>
      </w:r>
      <w:r w:rsidRPr="00D8382D">
        <w:rPr>
          <w:lang w:val="en-GB"/>
        </w:rPr>
        <w:t>(</w:t>
      </w:r>
      <w:r w:rsidRPr="00D8382D">
        <w:rPr>
          <w:color w:val="212529"/>
          <w:shd w:val="clear" w:color="auto" w:fill="FFFFFF"/>
        </w:rPr>
        <w:t xml:space="preserve">Henry </w:t>
      </w:r>
      <w:r w:rsidRPr="00D8382D">
        <w:rPr>
          <w:color w:val="212529"/>
          <w:shd w:val="clear" w:color="auto" w:fill="FFFFFF"/>
          <w:lang w:val="en-GB"/>
        </w:rPr>
        <w:t>&amp;</w:t>
      </w:r>
      <w:r w:rsidRPr="00D8382D">
        <w:rPr>
          <w:color w:val="212529"/>
          <w:shd w:val="clear" w:color="auto" w:fill="FFFFFF"/>
        </w:rPr>
        <w:t xml:space="preserve"> Edward</w:t>
      </w:r>
      <w:r w:rsidRPr="00D8382D">
        <w:rPr>
          <w:color w:val="212529"/>
          <w:shd w:val="clear" w:color="auto" w:fill="FFFFFF"/>
          <w:lang w:val="en-GB"/>
        </w:rPr>
        <w:t xml:space="preserve"> ,</w:t>
      </w:r>
      <w:r w:rsidRPr="00D8382D">
        <w:rPr>
          <w:color w:val="212529"/>
          <w:shd w:val="clear" w:color="auto" w:fill="FFFFFF"/>
        </w:rPr>
        <w:t>2024)</w:t>
      </w:r>
    </w:p>
    <w:p w14:paraId="06CC053F" w14:textId="3B90B4F0" w:rsidR="00E96B99" w:rsidRPr="00D8382D" w:rsidRDefault="00E96B99" w:rsidP="00D8382D">
      <w:pPr>
        <w:pStyle w:val="Heading2"/>
        <w:spacing w:line="480" w:lineRule="auto"/>
        <w:rPr>
          <w:rFonts w:ascii="Times New Roman" w:hAnsi="Times New Roman" w:cs="Times New Roman"/>
          <w:b/>
          <w:bCs/>
          <w:sz w:val="24"/>
          <w:szCs w:val="24"/>
        </w:rPr>
      </w:pPr>
      <w:bookmarkStart w:id="57" w:name="_Toc223681494"/>
      <w:r w:rsidRPr="00D8382D">
        <w:rPr>
          <w:rFonts w:ascii="Times New Roman" w:hAnsi="Times New Roman" w:cs="Times New Roman"/>
          <w:b/>
          <w:bCs/>
          <w:sz w:val="24"/>
          <w:szCs w:val="24"/>
        </w:rPr>
        <w:t>2.</w:t>
      </w:r>
      <w:r w:rsidR="00842EE4" w:rsidRPr="00D8382D">
        <w:rPr>
          <w:rFonts w:ascii="Times New Roman" w:hAnsi="Times New Roman" w:cs="Times New Roman"/>
          <w:b/>
          <w:bCs/>
          <w:sz w:val="24"/>
          <w:szCs w:val="24"/>
        </w:rPr>
        <w:t>2</w:t>
      </w:r>
      <w:r w:rsidRPr="00D8382D">
        <w:rPr>
          <w:rFonts w:ascii="Times New Roman" w:hAnsi="Times New Roman" w:cs="Times New Roman"/>
          <w:b/>
          <w:bCs/>
          <w:sz w:val="24"/>
          <w:szCs w:val="24"/>
        </w:rPr>
        <w:t>.7 Theory of Reasoned Action (TRA)</w:t>
      </w:r>
      <w:bookmarkEnd w:id="57"/>
    </w:p>
    <w:p w14:paraId="5BF1E76D" w14:textId="77777777" w:rsidR="00E96B99" w:rsidRPr="00D8382D" w:rsidRDefault="00E96B99" w:rsidP="00D8382D">
      <w:pPr>
        <w:pStyle w:val="NormalWeb"/>
        <w:spacing w:line="480" w:lineRule="auto"/>
        <w:jc w:val="both"/>
      </w:pPr>
      <w:r w:rsidRPr="00D8382D">
        <w:t xml:space="preserve">Developed by </w:t>
      </w:r>
      <w:r w:rsidRPr="00D8382D">
        <w:rPr>
          <w:rStyle w:val="Strong"/>
          <w:rFonts w:eastAsiaTheme="majorEastAsia"/>
          <w:b w:val="0"/>
          <w:bCs w:val="0"/>
        </w:rPr>
        <w:t>Martin Fishbein and Icek Ajzen in 1975</w:t>
      </w:r>
      <w:r w:rsidRPr="00D8382D">
        <w:t xml:space="preserve">, TRA emerged as a refinement of earlier </w:t>
      </w:r>
      <w:proofErr w:type="spellStart"/>
      <w:r w:rsidRPr="00D8382D">
        <w:t>behavioral</w:t>
      </w:r>
      <w:proofErr w:type="spellEnd"/>
      <w:r w:rsidRPr="00D8382D">
        <w:t xml:space="preserve"> models, particularly the Information Integration Theory. It laid the groundwork for later models like the Theory of Planned </w:t>
      </w:r>
      <w:proofErr w:type="spellStart"/>
      <w:r w:rsidRPr="00D8382D">
        <w:t>Behavior</w:t>
      </w:r>
      <w:proofErr w:type="spellEnd"/>
      <w:r w:rsidRPr="00D8382D">
        <w:t>.</w:t>
      </w:r>
    </w:p>
    <w:p w14:paraId="6A481A82" w14:textId="77777777" w:rsidR="00E96B99" w:rsidRPr="00D8382D" w:rsidRDefault="00E96B99" w:rsidP="00D8382D">
      <w:pPr>
        <w:pStyle w:val="NormalWeb"/>
        <w:spacing w:line="480" w:lineRule="auto"/>
        <w:jc w:val="both"/>
      </w:pPr>
      <w:r w:rsidRPr="00D8382D">
        <w:t xml:space="preserve">TRA posits that an individual’s </w:t>
      </w:r>
      <w:proofErr w:type="spellStart"/>
      <w:r w:rsidRPr="00D8382D">
        <w:rPr>
          <w:rStyle w:val="Strong"/>
          <w:rFonts w:eastAsiaTheme="majorEastAsia"/>
          <w:b w:val="0"/>
          <w:bCs w:val="0"/>
        </w:rPr>
        <w:t>behavioral</w:t>
      </w:r>
      <w:proofErr w:type="spellEnd"/>
      <w:r w:rsidRPr="00D8382D">
        <w:rPr>
          <w:rStyle w:val="Strong"/>
          <w:rFonts w:eastAsiaTheme="majorEastAsia"/>
          <w:b w:val="0"/>
          <w:bCs w:val="0"/>
        </w:rPr>
        <w:t xml:space="preserve"> intention</w:t>
      </w:r>
      <w:r w:rsidRPr="00D8382D">
        <w:t xml:space="preserve"> is the most immediate predictor of actual </w:t>
      </w:r>
      <w:proofErr w:type="spellStart"/>
      <w:r w:rsidRPr="00D8382D">
        <w:t>behavior</w:t>
      </w:r>
      <w:proofErr w:type="spellEnd"/>
      <w:r w:rsidRPr="00D8382D">
        <w:t xml:space="preserve">. This intention is shaped by two key factors: </w:t>
      </w:r>
      <w:r w:rsidRPr="00D8382D">
        <w:rPr>
          <w:rStyle w:val="Strong"/>
          <w:rFonts w:eastAsiaTheme="majorEastAsia"/>
          <w:b w:val="0"/>
          <w:bCs w:val="0"/>
        </w:rPr>
        <w:t xml:space="preserve">Attitude toward the </w:t>
      </w:r>
      <w:proofErr w:type="spellStart"/>
      <w:r w:rsidRPr="00D8382D">
        <w:rPr>
          <w:rStyle w:val="Strong"/>
          <w:rFonts w:eastAsiaTheme="majorEastAsia"/>
          <w:b w:val="0"/>
          <w:bCs w:val="0"/>
        </w:rPr>
        <w:t>behavior</w:t>
      </w:r>
      <w:proofErr w:type="spellEnd"/>
      <w:r w:rsidRPr="00D8382D">
        <w:t xml:space="preserve"> – the individual’s positive or negative evaluation of performing the </w:t>
      </w:r>
      <w:proofErr w:type="spellStart"/>
      <w:r w:rsidRPr="00D8382D">
        <w:t>behavior</w:t>
      </w:r>
      <w:proofErr w:type="spellEnd"/>
      <w:r w:rsidRPr="00D8382D">
        <w:t xml:space="preserve">. </w:t>
      </w:r>
      <w:r w:rsidRPr="00D8382D">
        <w:rPr>
          <w:rStyle w:val="Strong"/>
          <w:rFonts w:eastAsiaTheme="majorEastAsia"/>
          <w:b w:val="0"/>
          <w:bCs w:val="0"/>
        </w:rPr>
        <w:t>Subjective norms</w:t>
      </w:r>
      <w:r w:rsidRPr="00D8382D">
        <w:t xml:space="preserve"> – the perceived social pressure to perform or not perform the </w:t>
      </w:r>
      <w:proofErr w:type="spellStart"/>
      <w:r w:rsidRPr="00D8382D">
        <w:t>behavior</w:t>
      </w:r>
      <w:proofErr w:type="spellEnd"/>
      <w:r w:rsidRPr="00D8382D">
        <w:t xml:space="preserve">, based on the expectations of significant others. The theory assumes that individuals are rational actors who systematically use available information to make decisions, and that </w:t>
      </w:r>
      <w:proofErr w:type="spellStart"/>
      <w:r w:rsidRPr="00D8382D">
        <w:t>behavior</w:t>
      </w:r>
      <w:proofErr w:type="spellEnd"/>
      <w:r w:rsidRPr="00D8382D">
        <w:t xml:space="preserve"> is under </w:t>
      </w:r>
      <w:r w:rsidRPr="00D8382D">
        <w:rPr>
          <w:rStyle w:val="Strong"/>
          <w:rFonts w:eastAsiaTheme="majorEastAsia"/>
          <w:b w:val="0"/>
          <w:bCs w:val="0"/>
        </w:rPr>
        <w:t>volitional control</w:t>
      </w:r>
      <w:r w:rsidRPr="00D8382D">
        <w:t>.</w:t>
      </w:r>
    </w:p>
    <w:p w14:paraId="6B2DEC3A" w14:textId="77777777" w:rsidR="00E96B99" w:rsidRPr="00D8382D" w:rsidRDefault="00E96B99" w:rsidP="00D8382D">
      <w:pPr>
        <w:pStyle w:val="NormalWeb"/>
        <w:spacing w:line="480" w:lineRule="auto"/>
        <w:jc w:val="both"/>
        <w:rPr>
          <w:lang w:val="en-GB"/>
        </w:rPr>
      </w:pPr>
      <w:r w:rsidRPr="00D8382D">
        <w:t xml:space="preserve">While TRA has been widely applied in fields such as health, marketing, and technology adoption, it has limitations. Critics argue that it: </w:t>
      </w:r>
      <w:r w:rsidRPr="00D8382D">
        <w:rPr>
          <w:rStyle w:val="Strong"/>
          <w:rFonts w:eastAsiaTheme="majorEastAsia"/>
          <w:b w:val="0"/>
          <w:bCs w:val="0"/>
        </w:rPr>
        <w:t xml:space="preserve">Overlooks non-volitional </w:t>
      </w:r>
      <w:proofErr w:type="spellStart"/>
      <w:r w:rsidRPr="00D8382D">
        <w:rPr>
          <w:rStyle w:val="Strong"/>
          <w:rFonts w:eastAsiaTheme="majorEastAsia"/>
          <w:b w:val="0"/>
          <w:bCs w:val="0"/>
        </w:rPr>
        <w:t>behaviors</w:t>
      </w:r>
      <w:proofErr w:type="spellEnd"/>
      <w:r w:rsidRPr="00D8382D">
        <w:t xml:space="preserve">, such as those constrained by lack of resources or institutional barriers. </w:t>
      </w:r>
      <w:r w:rsidRPr="00D8382D">
        <w:rPr>
          <w:rStyle w:val="Strong"/>
          <w:rFonts w:eastAsiaTheme="majorEastAsia"/>
          <w:b w:val="0"/>
          <w:bCs w:val="0"/>
        </w:rPr>
        <w:t xml:space="preserve">Ignores perceived </w:t>
      </w:r>
      <w:proofErr w:type="spellStart"/>
      <w:r w:rsidRPr="00D8382D">
        <w:rPr>
          <w:rStyle w:val="Strong"/>
          <w:rFonts w:eastAsiaTheme="majorEastAsia"/>
          <w:b w:val="0"/>
          <w:bCs w:val="0"/>
        </w:rPr>
        <w:t>behavioral</w:t>
      </w:r>
      <w:proofErr w:type="spellEnd"/>
      <w:r w:rsidRPr="00D8382D">
        <w:rPr>
          <w:rStyle w:val="Strong"/>
          <w:rFonts w:eastAsiaTheme="majorEastAsia"/>
          <w:b w:val="0"/>
          <w:bCs w:val="0"/>
        </w:rPr>
        <w:t xml:space="preserve"> control</w:t>
      </w:r>
      <w:r w:rsidRPr="00D8382D">
        <w:t xml:space="preserve">, which led to the development of the Theory of Planned </w:t>
      </w:r>
      <w:proofErr w:type="spellStart"/>
      <w:r w:rsidRPr="00D8382D">
        <w:t>Behavior</w:t>
      </w:r>
      <w:proofErr w:type="spellEnd"/>
      <w:r w:rsidRPr="00D8382D">
        <w:t xml:space="preserve"> (Ajzen, 1985). May not fully capture </w:t>
      </w:r>
      <w:r w:rsidRPr="00D8382D">
        <w:rPr>
          <w:rStyle w:val="Strong"/>
          <w:rFonts w:eastAsiaTheme="majorEastAsia"/>
          <w:b w:val="0"/>
          <w:bCs w:val="0"/>
        </w:rPr>
        <w:t xml:space="preserve">habitual or emotionally driven </w:t>
      </w:r>
      <w:proofErr w:type="spellStart"/>
      <w:r w:rsidRPr="00D8382D">
        <w:rPr>
          <w:rStyle w:val="Strong"/>
          <w:rFonts w:eastAsiaTheme="majorEastAsia"/>
          <w:b w:val="0"/>
          <w:bCs w:val="0"/>
        </w:rPr>
        <w:t>behaviors</w:t>
      </w:r>
      <w:proofErr w:type="spellEnd"/>
      <w:r w:rsidRPr="00D8382D">
        <w:t>, especially in low-literacy or informal settings</w:t>
      </w:r>
      <w:r w:rsidRPr="00D8382D">
        <w:rPr>
          <w:lang w:val="en-GB"/>
        </w:rPr>
        <w:t xml:space="preserve"> (Wikipedia ,2025)  </w:t>
      </w:r>
    </w:p>
    <w:p w14:paraId="5BCC68B3" w14:textId="77777777" w:rsidR="00E96B99" w:rsidRPr="00D8382D" w:rsidRDefault="00E96B99" w:rsidP="00D8382D">
      <w:pPr>
        <w:pStyle w:val="NormalWeb"/>
        <w:spacing w:line="480" w:lineRule="auto"/>
        <w:jc w:val="both"/>
      </w:pPr>
      <w:r w:rsidRPr="00D8382D">
        <w:t xml:space="preserve">TRA is highly relevant to the investigation of </w:t>
      </w:r>
      <w:r w:rsidRPr="00D8382D">
        <w:rPr>
          <w:rStyle w:val="Strong"/>
          <w:rFonts w:eastAsiaTheme="majorEastAsia"/>
          <w:b w:val="0"/>
          <w:bCs w:val="0"/>
        </w:rPr>
        <w:t>electronic tax system adoption</w:t>
      </w:r>
      <w:r w:rsidRPr="00D8382D">
        <w:t xml:space="preserve"> in North Central Nigeria. It provides a </w:t>
      </w:r>
      <w:proofErr w:type="spellStart"/>
      <w:r w:rsidRPr="00D8382D">
        <w:t>behavioral</w:t>
      </w:r>
      <w:proofErr w:type="spellEnd"/>
      <w:r w:rsidRPr="00D8382D">
        <w:t xml:space="preserve"> lens for understanding how </w:t>
      </w:r>
      <w:r w:rsidRPr="00D8382D">
        <w:rPr>
          <w:rStyle w:val="Strong"/>
          <w:rFonts w:eastAsiaTheme="majorEastAsia"/>
          <w:b w:val="0"/>
          <w:bCs w:val="0"/>
        </w:rPr>
        <w:t>attitudes toward digital taxation</w:t>
      </w:r>
      <w:r w:rsidRPr="00D8382D">
        <w:t xml:space="preserve"> (e.g., beliefs about efficiency, fairness, or complexity) and </w:t>
      </w:r>
      <w:r w:rsidRPr="00D8382D">
        <w:rPr>
          <w:rStyle w:val="Strong"/>
          <w:rFonts w:eastAsiaTheme="majorEastAsia"/>
          <w:b w:val="0"/>
          <w:bCs w:val="0"/>
        </w:rPr>
        <w:t>subjective norms</w:t>
      </w:r>
      <w:r w:rsidRPr="00D8382D">
        <w:t xml:space="preserve"> (e.g., influence of </w:t>
      </w:r>
      <w:r w:rsidRPr="00D8382D">
        <w:lastRenderedPageBreak/>
        <w:t xml:space="preserve">peers, community leaders, or tax officials) shape taxpayers’ intentions to use platforms like PAYE, EDA, and MDA systems. By applying TRA, your study can explore how social and attitudinal factors influence compliance </w:t>
      </w:r>
      <w:proofErr w:type="spellStart"/>
      <w:r w:rsidRPr="00D8382D">
        <w:t>behavior</w:t>
      </w:r>
      <w:proofErr w:type="spellEnd"/>
      <w:r w:rsidRPr="00D8382D">
        <w:t xml:space="preserve"> in a digital tax environment</w:t>
      </w:r>
      <w:r w:rsidRPr="00D8382D">
        <w:rPr>
          <w:lang w:val="en-GB"/>
        </w:rPr>
        <w:t>. (</w:t>
      </w:r>
      <w:r w:rsidRPr="00D8382D">
        <w:t xml:space="preserve">Oluwadare </w:t>
      </w:r>
      <w:r w:rsidRPr="00D8382D">
        <w:rPr>
          <w:lang w:val="en-GB"/>
        </w:rPr>
        <w:t>&amp;</w:t>
      </w:r>
      <w:r w:rsidRPr="00D8382D">
        <w:t xml:space="preserve"> Adewale</w:t>
      </w:r>
      <w:r w:rsidRPr="00D8382D">
        <w:rPr>
          <w:lang w:val="en-GB"/>
        </w:rPr>
        <w:t>,</w:t>
      </w:r>
      <w:r w:rsidRPr="00D8382D">
        <w:t xml:space="preserve"> 2025)</w:t>
      </w:r>
    </w:p>
    <w:p w14:paraId="4BD99024" w14:textId="224B0875"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b/>
          <w:bCs/>
          <w:sz w:val="24"/>
          <w:szCs w:val="24"/>
        </w:rPr>
      </w:pPr>
      <w:bookmarkStart w:id="58" w:name="_Toc223681495"/>
      <w:r w:rsidRPr="00D8382D">
        <w:rPr>
          <w:rStyle w:val="Heading2Char"/>
          <w:rFonts w:ascii="Times New Roman" w:hAnsi="Times New Roman" w:cs="Times New Roman"/>
          <w:b/>
          <w:bCs/>
          <w:sz w:val="24"/>
          <w:szCs w:val="24"/>
        </w:rPr>
        <w:t>2.</w:t>
      </w:r>
      <w:r w:rsidR="00842EE4" w:rsidRPr="00D8382D">
        <w:rPr>
          <w:rStyle w:val="Heading2Char"/>
          <w:rFonts w:ascii="Times New Roman" w:hAnsi="Times New Roman" w:cs="Times New Roman"/>
          <w:b/>
          <w:bCs/>
          <w:sz w:val="24"/>
          <w:szCs w:val="24"/>
        </w:rPr>
        <w:t>2</w:t>
      </w:r>
      <w:r w:rsidRPr="00D8382D">
        <w:rPr>
          <w:rStyle w:val="Heading2Char"/>
          <w:rFonts w:ascii="Times New Roman" w:hAnsi="Times New Roman" w:cs="Times New Roman"/>
          <w:b/>
          <w:bCs/>
          <w:sz w:val="24"/>
          <w:szCs w:val="24"/>
        </w:rPr>
        <w:t>.8 Diffusion of Innovation Theory</w:t>
      </w:r>
      <w:bookmarkEnd w:id="58"/>
      <w:r w:rsidRPr="00D8382D">
        <w:rPr>
          <w:rFonts w:ascii="Times New Roman" w:eastAsia="Times New Roman" w:hAnsi="Times New Roman" w:cs="Times New Roman"/>
          <w:b/>
          <w:bCs/>
          <w:sz w:val="24"/>
          <w:szCs w:val="24"/>
        </w:rPr>
        <w:t>.</w:t>
      </w:r>
    </w:p>
    <w:p w14:paraId="747B8B3E" w14:textId="77777777" w:rsidR="00E96B99" w:rsidRPr="00D8382D" w:rsidRDefault="00E96B99" w:rsidP="00D8382D">
      <w:pPr>
        <w:pStyle w:val="NormalWeb"/>
        <w:spacing w:line="480" w:lineRule="auto"/>
        <w:jc w:val="both"/>
      </w:pPr>
      <w:r w:rsidRPr="00D8382D">
        <w:t xml:space="preserve">The theory was popularized by </w:t>
      </w:r>
      <w:r w:rsidRPr="00D8382D">
        <w:rPr>
          <w:rStyle w:val="Strong"/>
          <w:rFonts w:eastAsiaTheme="majorEastAsia"/>
          <w:b w:val="0"/>
          <w:bCs w:val="0"/>
        </w:rPr>
        <w:t>Everett M. Rogers</w:t>
      </w:r>
      <w:r w:rsidRPr="00D8382D">
        <w:t xml:space="preserve"> in his seminal book </w:t>
      </w:r>
      <w:r w:rsidRPr="00D8382D">
        <w:rPr>
          <w:rStyle w:val="Emphasis"/>
          <w:rFonts w:eastAsiaTheme="majorEastAsia"/>
        </w:rPr>
        <w:t>Diffusion of Innovations</w:t>
      </w:r>
      <w:r w:rsidRPr="00D8382D">
        <w:t xml:space="preserve"> (1962). It draws from earlier work in sociology and communication studies, particularly in understanding how new ideas and technologies spread through societies.</w:t>
      </w:r>
    </w:p>
    <w:p w14:paraId="4299C561" w14:textId="77777777" w:rsidR="00E96B99" w:rsidRPr="00D8382D" w:rsidRDefault="00E96B99" w:rsidP="00D8382D">
      <w:pPr>
        <w:pStyle w:val="NormalWeb"/>
        <w:spacing w:line="480" w:lineRule="auto"/>
        <w:jc w:val="both"/>
      </w:pPr>
      <w:r w:rsidRPr="00D8382D">
        <w:t xml:space="preserve">The Diffusion of Innovation (DOI) Theory explains how, why, and at what rate new ideas, technologies, or practices are adopted within a social system. Rogers identified five key stages in the adoption process: </w:t>
      </w:r>
      <w:r w:rsidRPr="00D8382D">
        <w:rPr>
          <w:rStyle w:val="Strong"/>
          <w:rFonts w:eastAsiaTheme="majorEastAsia"/>
          <w:b w:val="0"/>
          <w:bCs w:val="0"/>
        </w:rPr>
        <w:t>Knowledge</w:t>
      </w:r>
      <w:r w:rsidRPr="00D8382D">
        <w:t xml:space="preserve"> – awareness of the innovation, </w:t>
      </w:r>
      <w:r w:rsidRPr="00D8382D">
        <w:rPr>
          <w:rStyle w:val="Strong"/>
          <w:rFonts w:eastAsiaTheme="majorEastAsia"/>
          <w:b w:val="0"/>
          <w:bCs w:val="0"/>
        </w:rPr>
        <w:t>Persuasion</w:t>
      </w:r>
      <w:r w:rsidRPr="00D8382D">
        <w:t xml:space="preserve"> – forming an attitude toward the innovation, </w:t>
      </w:r>
      <w:r w:rsidRPr="00D8382D">
        <w:rPr>
          <w:rStyle w:val="Strong"/>
          <w:rFonts w:eastAsiaTheme="majorEastAsia"/>
          <w:b w:val="0"/>
          <w:bCs w:val="0"/>
        </w:rPr>
        <w:t>Decision</w:t>
      </w:r>
      <w:r w:rsidRPr="00D8382D">
        <w:t xml:space="preserve"> – choosing to adopt or reject, </w:t>
      </w:r>
      <w:r w:rsidRPr="00D8382D">
        <w:rPr>
          <w:rStyle w:val="Strong"/>
          <w:rFonts w:eastAsiaTheme="majorEastAsia"/>
          <w:b w:val="0"/>
          <w:bCs w:val="0"/>
        </w:rPr>
        <w:t>Implementation</w:t>
      </w:r>
      <w:r w:rsidRPr="00D8382D">
        <w:t xml:space="preserve"> – putting the innovation to use, </w:t>
      </w:r>
      <w:r w:rsidRPr="00D8382D">
        <w:rPr>
          <w:rStyle w:val="Strong"/>
          <w:rFonts w:eastAsiaTheme="majorEastAsia"/>
          <w:b w:val="0"/>
          <w:bCs w:val="0"/>
        </w:rPr>
        <w:t>Confirmation</w:t>
      </w:r>
      <w:r w:rsidRPr="00D8382D">
        <w:t xml:space="preserve"> – seeking reinforcement for the decision. He also categorized adopters into five groups based on their innovativeness: </w:t>
      </w:r>
      <w:r w:rsidRPr="00D8382D">
        <w:rPr>
          <w:rStyle w:val="Strong"/>
          <w:rFonts w:eastAsiaTheme="majorEastAsia"/>
          <w:b w:val="0"/>
          <w:bCs w:val="0"/>
        </w:rPr>
        <w:t>Innovators</w:t>
      </w:r>
      <w:r w:rsidRPr="00D8382D">
        <w:t xml:space="preserve">, </w:t>
      </w:r>
      <w:r w:rsidRPr="00D8382D">
        <w:rPr>
          <w:rStyle w:val="Strong"/>
          <w:rFonts w:eastAsiaTheme="majorEastAsia"/>
          <w:b w:val="0"/>
          <w:bCs w:val="0"/>
        </w:rPr>
        <w:t>Early Adopters</w:t>
      </w:r>
      <w:r w:rsidRPr="00D8382D">
        <w:t xml:space="preserve">, </w:t>
      </w:r>
      <w:r w:rsidRPr="00D8382D">
        <w:rPr>
          <w:rStyle w:val="Strong"/>
          <w:rFonts w:eastAsiaTheme="majorEastAsia"/>
          <w:b w:val="0"/>
          <w:bCs w:val="0"/>
        </w:rPr>
        <w:t>Early Majority</w:t>
      </w:r>
      <w:r w:rsidRPr="00D8382D">
        <w:t xml:space="preserve">, </w:t>
      </w:r>
      <w:r w:rsidRPr="00D8382D">
        <w:rPr>
          <w:rStyle w:val="Strong"/>
          <w:rFonts w:eastAsiaTheme="majorEastAsia"/>
          <w:b w:val="0"/>
          <w:bCs w:val="0"/>
        </w:rPr>
        <w:t>Late Majority</w:t>
      </w:r>
      <w:r w:rsidRPr="00D8382D">
        <w:t xml:space="preserve">, and </w:t>
      </w:r>
      <w:r w:rsidRPr="00D8382D">
        <w:rPr>
          <w:rStyle w:val="Strong"/>
          <w:rFonts w:eastAsiaTheme="majorEastAsia"/>
          <w:b w:val="0"/>
          <w:bCs w:val="0"/>
        </w:rPr>
        <w:t>Laggards</w:t>
      </w:r>
      <w:r w:rsidRPr="00D8382D">
        <w:t>. The theory emphasizes the role of communication channels, social systems, and perceived attributes of the innovation (e.g., relative advantage, compatibility, complexity, trialability, and observability) in shaping adoption (El Malouf</w:t>
      </w:r>
      <w:r w:rsidRPr="00D8382D">
        <w:rPr>
          <w:lang w:val="en-GB"/>
        </w:rPr>
        <w:t xml:space="preserve"> &amp;</w:t>
      </w:r>
      <w:r w:rsidRPr="00D8382D">
        <w:t xml:space="preserve"> Bahemia</w:t>
      </w:r>
      <w:r w:rsidRPr="00D8382D">
        <w:rPr>
          <w:lang w:val="en-GB"/>
        </w:rPr>
        <w:t xml:space="preserve">, </w:t>
      </w:r>
      <w:r w:rsidRPr="00D8382D">
        <w:t>2025).</w:t>
      </w:r>
    </w:p>
    <w:p w14:paraId="2035FDD2" w14:textId="77777777" w:rsidR="00E96B99" w:rsidRPr="00D8382D" w:rsidRDefault="00E96B99" w:rsidP="00D8382D">
      <w:pPr>
        <w:pStyle w:val="NormalWeb"/>
        <w:spacing w:line="480" w:lineRule="auto"/>
        <w:jc w:val="both"/>
        <w:rPr>
          <w:lang w:val="en-GB"/>
        </w:rPr>
      </w:pPr>
      <w:r w:rsidRPr="00D8382D">
        <w:t>While DOI has been widely applied across fields</w:t>
      </w:r>
      <w:r w:rsidRPr="00D8382D">
        <w:rPr>
          <w:lang w:val="en-GB"/>
        </w:rPr>
        <w:t xml:space="preserve"> </w:t>
      </w:r>
      <w:r w:rsidRPr="00D8382D">
        <w:t>from agriculture to health to technology</w:t>
      </w:r>
      <w:r w:rsidRPr="00D8382D">
        <w:rPr>
          <w:lang w:val="en-GB"/>
        </w:rPr>
        <w:t>,</w:t>
      </w:r>
      <w:r w:rsidRPr="00D8382D">
        <w:t xml:space="preserve">it has been critiqued for:  </w:t>
      </w:r>
      <w:r w:rsidRPr="00D8382D">
        <w:rPr>
          <w:rStyle w:val="Strong"/>
          <w:rFonts w:eastAsiaTheme="majorEastAsia"/>
          <w:b w:val="0"/>
          <w:bCs w:val="0"/>
        </w:rPr>
        <w:t>Underemphasizing contextual and cultural factors</w:t>
      </w:r>
      <w:r w:rsidRPr="00D8382D">
        <w:t xml:space="preserve">, especially in developing countries, assuming a </w:t>
      </w:r>
      <w:r w:rsidRPr="00D8382D">
        <w:rPr>
          <w:rStyle w:val="Strong"/>
          <w:rFonts w:eastAsiaTheme="majorEastAsia"/>
          <w:b w:val="0"/>
          <w:bCs w:val="0"/>
        </w:rPr>
        <w:t>linear and rational adoption process</w:t>
      </w:r>
      <w:r w:rsidRPr="00D8382D">
        <w:t xml:space="preserve">, which may not reflect real-world complexities, overlooking </w:t>
      </w:r>
      <w:r w:rsidRPr="00D8382D">
        <w:rPr>
          <w:rStyle w:val="Strong"/>
          <w:rFonts w:eastAsiaTheme="majorEastAsia"/>
          <w:b w:val="0"/>
          <w:bCs w:val="0"/>
        </w:rPr>
        <w:t>power dynamics, institutional resistance</w:t>
      </w:r>
      <w:r w:rsidRPr="00D8382D">
        <w:t xml:space="preserve">, and </w:t>
      </w:r>
      <w:r w:rsidRPr="00D8382D">
        <w:rPr>
          <w:rStyle w:val="Strong"/>
          <w:rFonts w:eastAsiaTheme="majorEastAsia"/>
          <w:b w:val="0"/>
          <w:bCs w:val="0"/>
        </w:rPr>
        <w:t xml:space="preserve">resource </w:t>
      </w:r>
      <w:r w:rsidRPr="00D8382D">
        <w:rPr>
          <w:rStyle w:val="Strong"/>
          <w:rFonts w:eastAsiaTheme="majorEastAsia"/>
          <w:b w:val="0"/>
          <w:bCs w:val="0"/>
        </w:rPr>
        <w:lastRenderedPageBreak/>
        <w:t>constraints</w:t>
      </w:r>
      <w:r w:rsidRPr="00D8382D">
        <w:t xml:space="preserve"> that affect adoption, Being more descriptive than predictive in some applications</w:t>
      </w:r>
      <w:r w:rsidRPr="00D8382D">
        <w:rPr>
          <w:lang w:val="en-GB"/>
        </w:rPr>
        <w:t xml:space="preserve"> (Media Theory,2023).</w:t>
      </w:r>
    </w:p>
    <w:p w14:paraId="52572420" w14:textId="77777777" w:rsidR="00E96B99" w:rsidRPr="00D8382D" w:rsidRDefault="00E96B99" w:rsidP="00D8382D">
      <w:pPr>
        <w:pStyle w:val="NormalWeb"/>
        <w:spacing w:line="480" w:lineRule="auto"/>
        <w:jc w:val="both"/>
        <w:rPr>
          <w:lang w:val="en-GB"/>
        </w:rPr>
      </w:pPr>
      <w:r w:rsidRPr="00D8382D">
        <w:t xml:space="preserve">DOI is highly relevant to investigation of </w:t>
      </w:r>
      <w:r w:rsidRPr="00D8382D">
        <w:rPr>
          <w:rStyle w:val="Strong"/>
          <w:rFonts w:eastAsiaTheme="majorEastAsia"/>
          <w:b w:val="0"/>
          <w:bCs w:val="0"/>
        </w:rPr>
        <w:t>electronic tax system adoption</w:t>
      </w:r>
      <w:r w:rsidRPr="00D8382D">
        <w:t xml:space="preserve"> (e.g., PAYE, EDA, MDA platforms) in North Central Nigeria. It provides a framework for </w:t>
      </w:r>
      <w:proofErr w:type="spellStart"/>
      <w:r w:rsidRPr="00D8382D">
        <w:t>analyzing</w:t>
      </w:r>
      <w:proofErr w:type="spellEnd"/>
      <w:r w:rsidRPr="00D8382D">
        <w:t xml:space="preserve"> how innovations in tax administration spread among different adopter groups—such as government agencies, taxpayers, and informal sector actors. By examining factors like </w:t>
      </w:r>
      <w:r w:rsidRPr="00D8382D">
        <w:rPr>
          <w:rStyle w:val="Strong"/>
          <w:rFonts w:eastAsiaTheme="majorEastAsia"/>
          <w:b w:val="0"/>
          <w:bCs w:val="0"/>
        </w:rPr>
        <w:t>perceived usefulness</w:t>
      </w:r>
      <w:r w:rsidRPr="00D8382D">
        <w:t xml:space="preserve">, </w:t>
      </w:r>
      <w:r w:rsidRPr="00D8382D">
        <w:rPr>
          <w:rStyle w:val="Strong"/>
          <w:rFonts w:eastAsiaTheme="majorEastAsia"/>
          <w:b w:val="0"/>
          <w:bCs w:val="0"/>
        </w:rPr>
        <w:t>ease of use</w:t>
      </w:r>
      <w:r w:rsidRPr="00D8382D">
        <w:t xml:space="preserve">, and </w:t>
      </w:r>
      <w:r w:rsidRPr="00D8382D">
        <w:rPr>
          <w:rStyle w:val="Strong"/>
          <w:rFonts w:eastAsiaTheme="majorEastAsia"/>
          <w:b w:val="0"/>
          <w:bCs w:val="0"/>
        </w:rPr>
        <w:t>social influence</w:t>
      </w:r>
      <w:r w:rsidRPr="00D8382D">
        <w:t xml:space="preserve">, the theory helps explain the pace and pattern of digital tax adoption. It also supports the identification of barriers and facilitators to scaling these innovations across diverse demographic and institutional settings. </w:t>
      </w:r>
      <w:r w:rsidRPr="00D8382D">
        <w:rPr>
          <w:shd w:val="clear" w:color="auto" w:fill="FFFFFF"/>
        </w:rPr>
        <w:t>(</w:t>
      </w:r>
      <w:proofErr w:type="spellStart"/>
      <w:r w:rsidRPr="00D8382D">
        <w:rPr>
          <w:shd w:val="clear" w:color="auto" w:fill="FFFFFF"/>
          <w:lang w:val="en-GB"/>
        </w:rPr>
        <w:t>Omesi</w:t>
      </w:r>
      <w:proofErr w:type="spellEnd"/>
      <w:r w:rsidRPr="00D8382D">
        <w:rPr>
          <w:shd w:val="clear" w:color="auto" w:fill="FFFFFF"/>
          <w:lang w:val="en-GB"/>
        </w:rPr>
        <w:t xml:space="preserve"> &amp; Appah 2022), (Mustapha el.tal,2021)</w:t>
      </w:r>
    </w:p>
    <w:p w14:paraId="7411BA5C" w14:textId="273C5691" w:rsidR="00E96B99" w:rsidRPr="00D8382D" w:rsidRDefault="00E96B99" w:rsidP="00D8382D">
      <w:pPr>
        <w:pStyle w:val="Heading2"/>
        <w:spacing w:line="480" w:lineRule="auto"/>
        <w:rPr>
          <w:rFonts w:ascii="Times New Roman" w:hAnsi="Times New Roman" w:cs="Times New Roman"/>
          <w:b/>
          <w:bCs/>
          <w:sz w:val="24"/>
          <w:szCs w:val="24"/>
        </w:rPr>
      </w:pPr>
      <w:bookmarkStart w:id="59" w:name="_Toc223681496"/>
      <w:r w:rsidRPr="00D8382D">
        <w:rPr>
          <w:rFonts w:ascii="Times New Roman" w:hAnsi="Times New Roman" w:cs="Times New Roman"/>
          <w:b/>
          <w:bCs/>
          <w:sz w:val="24"/>
          <w:szCs w:val="24"/>
        </w:rPr>
        <w:t>2.</w:t>
      </w:r>
      <w:r w:rsidR="00965D04" w:rsidRPr="00D8382D">
        <w:rPr>
          <w:rFonts w:ascii="Times New Roman" w:hAnsi="Times New Roman" w:cs="Times New Roman"/>
          <w:b/>
          <w:bCs/>
          <w:sz w:val="24"/>
          <w:szCs w:val="24"/>
        </w:rPr>
        <w:t>2</w:t>
      </w:r>
      <w:r w:rsidR="008872CC" w:rsidRPr="00D8382D">
        <w:rPr>
          <w:rFonts w:ascii="Times New Roman" w:hAnsi="Times New Roman" w:cs="Times New Roman"/>
          <w:b/>
          <w:bCs/>
          <w:sz w:val="24"/>
          <w:szCs w:val="24"/>
        </w:rPr>
        <w:t>.9</w:t>
      </w:r>
      <w:r w:rsidRPr="00D8382D">
        <w:rPr>
          <w:rFonts w:ascii="Times New Roman" w:hAnsi="Times New Roman" w:cs="Times New Roman"/>
          <w:b/>
          <w:bCs/>
          <w:sz w:val="24"/>
          <w:szCs w:val="24"/>
        </w:rPr>
        <w:t xml:space="preserve"> Summary of Literature Review</w:t>
      </w:r>
      <w:bookmarkEnd w:id="59"/>
    </w:p>
    <w:p w14:paraId="67275A59" w14:textId="77777777"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sz w:val="24"/>
          <w:szCs w:val="24"/>
        </w:rPr>
      </w:pPr>
      <w:r w:rsidRPr="00D8382D">
        <w:rPr>
          <w:rFonts w:ascii="Times New Roman" w:eastAsia="Times New Roman" w:hAnsi="Times New Roman" w:cs="Times New Roman"/>
          <w:sz w:val="24"/>
          <w:szCs w:val="24"/>
        </w:rPr>
        <w:t>This section reviewed various theoretical frameworks, including the Lifeblood Theory, Public Finance Theory,</w:t>
      </w:r>
      <w:r w:rsidRPr="00D8382D">
        <w:rPr>
          <w:rFonts w:ascii="Times New Roman" w:hAnsi="Times New Roman" w:cs="Times New Roman"/>
          <w:sz w:val="24"/>
          <w:szCs w:val="24"/>
        </w:rPr>
        <w:t xml:space="preserve"> Benefit Theory</w:t>
      </w:r>
      <w:r w:rsidRPr="00D8382D">
        <w:rPr>
          <w:rFonts w:ascii="Times New Roman" w:eastAsia="Times New Roman" w:hAnsi="Times New Roman" w:cs="Times New Roman"/>
          <w:sz w:val="24"/>
          <w:szCs w:val="24"/>
        </w:rPr>
        <w:t>, Fiscal Exchange Theory, Transaction Cost Theory, Technology Acceptance Model (TAM), Unified Theory of Acceptance and Use of Technology (UTAUT), Theory of Reasoned Action (TRA), and Diffusion of Innovation Theory. These theories provide critical insights into taxation, revenue collection, and technology adoption.</w:t>
      </w:r>
    </w:p>
    <w:p w14:paraId="6BC1FD25" w14:textId="77777777"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r w:rsidRPr="00D8382D">
        <w:rPr>
          <w:rFonts w:ascii="Times New Roman" w:eastAsia="Times New Roman" w:hAnsi="Times New Roman" w:cs="Times New Roman"/>
          <w:color w:val="000000" w:themeColor="text1"/>
          <w:sz w:val="24"/>
          <w:szCs w:val="24"/>
        </w:rPr>
        <w:t xml:space="preserve">In addition, several empirical studies were </w:t>
      </w:r>
      <w:proofErr w:type="spellStart"/>
      <w:r w:rsidRPr="00D8382D">
        <w:rPr>
          <w:rFonts w:ascii="Times New Roman" w:eastAsia="Times New Roman" w:hAnsi="Times New Roman" w:cs="Times New Roman"/>
          <w:color w:val="000000" w:themeColor="text1"/>
          <w:sz w:val="24"/>
          <w:szCs w:val="24"/>
        </w:rPr>
        <w:t>analyzed</w:t>
      </w:r>
      <w:proofErr w:type="spellEnd"/>
      <w:r w:rsidRPr="00D8382D">
        <w:rPr>
          <w:rFonts w:ascii="Times New Roman" w:eastAsia="Times New Roman" w:hAnsi="Times New Roman" w:cs="Times New Roman"/>
          <w:color w:val="000000" w:themeColor="text1"/>
          <w:sz w:val="24"/>
          <w:szCs w:val="24"/>
        </w:rPr>
        <w:t xml:space="preserve"> to understand the role of electronic tax systems (e-taxation) in enhancing revenue generation and promoting economic development. The International Monetary Fund (IMF, 2024) reported a 2% annual GDP growth in Nigerian states with effective e-tax systems, attributing this to increased tax compliance and reduced administrative costs. </w:t>
      </w:r>
      <w:proofErr w:type="spellStart"/>
      <w:r w:rsidRPr="00D8382D">
        <w:rPr>
          <w:rFonts w:ascii="Times New Roman" w:eastAsia="Times New Roman" w:hAnsi="Times New Roman" w:cs="Times New Roman"/>
          <w:color w:val="000000" w:themeColor="text1"/>
          <w:sz w:val="24"/>
          <w:szCs w:val="24"/>
        </w:rPr>
        <w:t>Ogungbesan</w:t>
      </w:r>
      <w:proofErr w:type="spellEnd"/>
      <w:r w:rsidRPr="00D8382D">
        <w:rPr>
          <w:rFonts w:ascii="Times New Roman" w:eastAsia="Times New Roman" w:hAnsi="Times New Roman" w:cs="Times New Roman"/>
          <w:color w:val="000000" w:themeColor="text1"/>
          <w:sz w:val="24"/>
          <w:szCs w:val="24"/>
        </w:rPr>
        <w:t xml:space="preserve"> (2024) emphasized that digital systems significantly reduced opportunities for corruption, thereby fostering trust between taxpayers and government institutions. A study in Benue State highlighted that such trust increased voluntary compliance </w:t>
      </w:r>
      <w:r w:rsidRPr="00D8382D">
        <w:rPr>
          <w:rFonts w:ascii="Times New Roman" w:eastAsia="Times New Roman" w:hAnsi="Times New Roman" w:cs="Times New Roman"/>
          <w:color w:val="000000" w:themeColor="text1"/>
          <w:sz w:val="24"/>
          <w:szCs w:val="24"/>
        </w:rPr>
        <w:lastRenderedPageBreak/>
        <w:t xml:space="preserve">by 25%, improving overall revenue. </w:t>
      </w:r>
      <w:proofErr w:type="spellStart"/>
      <w:r w:rsidRPr="00D8382D">
        <w:rPr>
          <w:rFonts w:ascii="Times New Roman" w:eastAsia="Times New Roman" w:hAnsi="Times New Roman" w:cs="Times New Roman"/>
          <w:color w:val="000000" w:themeColor="text1"/>
          <w:sz w:val="24"/>
          <w:szCs w:val="24"/>
        </w:rPr>
        <w:t>Olasunkami</w:t>
      </w:r>
      <w:proofErr w:type="spellEnd"/>
      <w:r w:rsidRPr="00D8382D">
        <w:rPr>
          <w:rFonts w:ascii="Times New Roman" w:eastAsia="Times New Roman" w:hAnsi="Times New Roman" w:cs="Times New Roman"/>
          <w:color w:val="000000" w:themeColor="text1"/>
          <w:sz w:val="24"/>
          <w:szCs w:val="24"/>
        </w:rPr>
        <w:t xml:space="preserve"> and </w:t>
      </w:r>
      <w:proofErr w:type="spellStart"/>
      <w:r w:rsidRPr="00D8382D">
        <w:rPr>
          <w:rFonts w:ascii="Times New Roman" w:eastAsia="Times New Roman" w:hAnsi="Times New Roman" w:cs="Times New Roman"/>
          <w:color w:val="000000" w:themeColor="text1"/>
          <w:sz w:val="24"/>
          <w:szCs w:val="24"/>
        </w:rPr>
        <w:t>Adejuwon</w:t>
      </w:r>
      <w:proofErr w:type="spellEnd"/>
      <w:r w:rsidRPr="00D8382D">
        <w:rPr>
          <w:rFonts w:ascii="Times New Roman" w:eastAsia="Times New Roman" w:hAnsi="Times New Roman" w:cs="Times New Roman"/>
          <w:color w:val="000000" w:themeColor="text1"/>
          <w:sz w:val="24"/>
          <w:szCs w:val="24"/>
        </w:rPr>
        <w:t xml:space="preserve"> (2024) highlighted that tax digitalization can curtail Tax Evasion and reduce Tax Risk to the minimum.</w:t>
      </w:r>
    </w:p>
    <w:p w14:paraId="0C19551A" w14:textId="77777777"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r w:rsidRPr="00D8382D">
        <w:rPr>
          <w:rFonts w:ascii="Times New Roman" w:eastAsia="Times New Roman" w:hAnsi="Times New Roman" w:cs="Times New Roman"/>
          <w:color w:val="000000" w:themeColor="text1"/>
          <w:sz w:val="24"/>
          <w:szCs w:val="24"/>
        </w:rPr>
        <w:t>Omole and Idowu (2024) demonstrated that e-tax systems reduced the administrative burden on tax officials in Benue State, contributing to a 28% increase in Direct Assessment revenues. The National Bureau of Statistics (NBS, 2024) found that states using electronic platforms for road tax administration experienced a 45% reduction in revenue leakages. Similarly, Olaniyi and Ahmed (2024) noted a 20% growth in "Other Revenue" in states with fully integrated e-tax platforms, driven by improved enforcement mechanisms and real-time payment monitoring.</w:t>
      </w:r>
    </w:p>
    <w:p w14:paraId="42E28636" w14:textId="77777777"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r w:rsidRPr="00D8382D">
        <w:rPr>
          <w:rFonts w:ascii="Times New Roman" w:eastAsia="Times New Roman" w:hAnsi="Times New Roman" w:cs="Times New Roman"/>
          <w:color w:val="000000" w:themeColor="text1"/>
          <w:sz w:val="24"/>
          <w:szCs w:val="24"/>
        </w:rPr>
        <w:t xml:space="preserve">Adebayo and Salisu (2023) observed a 30% improvement in vehicle registration compliance rates in Nasarawa State following the integration of e-tax platforms. Adeyemi and Musa (2023) linked a 35% growth in PAYE collections in Kwara State to streamlined payroll integration and advanced taxpayer monitoring through electronic tax systems. Eke and </w:t>
      </w:r>
      <w:proofErr w:type="spellStart"/>
      <w:r w:rsidRPr="00D8382D">
        <w:rPr>
          <w:rFonts w:ascii="Times New Roman" w:eastAsia="Times New Roman" w:hAnsi="Times New Roman" w:cs="Times New Roman"/>
          <w:color w:val="000000" w:themeColor="text1"/>
          <w:sz w:val="24"/>
          <w:szCs w:val="24"/>
        </w:rPr>
        <w:t>Alohan</w:t>
      </w:r>
      <w:proofErr w:type="spellEnd"/>
      <w:r w:rsidRPr="00D8382D">
        <w:rPr>
          <w:rFonts w:ascii="Times New Roman" w:eastAsia="Times New Roman" w:hAnsi="Times New Roman" w:cs="Times New Roman"/>
          <w:color w:val="000000" w:themeColor="text1"/>
          <w:sz w:val="24"/>
          <w:szCs w:val="24"/>
        </w:rPr>
        <w:t xml:space="preserve"> (2022) highlighted the benefit of simplified tax filing systems for self-employed individuals, leading to a 25% increase in Direct Assessment revenues.</w:t>
      </w:r>
    </w:p>
    <w:p w14:paraId="07438F33" w14:textId="77777777"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color w:val="000000" w:themeColor="text1"/>
          <w:sz w:val="24"/>
          <w:szCs w:val="24"/>
        </w:rPr>
      </w:pPr>
      <w:r w:rsidRPr="00D8382D">
        <w:rPr>
          <w:rFonts w:ascii="Times New Roman" w:eastAsia="Times New Roman" w:hAnsi="Times New Roman" w:cs="Times New Roman"/>
          <w:color w:val="000000" w:themeColor="text1"/>
          <w:sz w:val="24"/>
          <w:szCs w:val="24"/>
          <w:lang w:val="fr-FR"/>
        </w:rPr>
        <w:t xml:space="preserve">Beyond Nigeria, </w:t>
      </w:r>
      <w:proofErr w:type="spellStart"/>
      <w:r w:rsidRPr="00D8382D">
        <w:rPr>
          <w:rFonts w:ascii="Times New Roman" w:eastAsia="Times New Roman" w:hAnsi="Times New Roman" w:cs="Times New Roman"/>
          <w:color w:val="000000" w:themeColor="text1"/>
          <w:sz w:val="24"/>
          <w:szCs w:val="24"/>
          <w:lang w:val="fr-FR"/>
        </w:rPr>
        <w:t>Liébana</w:t>
      </w:r>
      <w:proofErr w:type="spellEnd"/>
      <w:r w:rsidRPr="00D8382D">
        <w:rPr>
          <w:rFonts w:ascii="Times New Roman" w:eastAsia="Times New Roman" w:hAnsi="Times New Roman" w:cs="Times New Roman"/>
          <w:color w:val="000000" w:themeColor="text1"/>
          <w:sz w:val="24"/>
          <w:szCs w:val="24"/>
          <w:lang w:val="fr-FR"/>
        </w:rPr>
        <w:t xml:space="preserve">-Cabanillas </w:t>
      </w:r>
      <w:r w:rsidRPr="00D8382D">
        <w:rPr>
          <w:rFonts w:ascii="Times New Roman" w:eastAsia="Times New Roman" w:hAnsi="Times New Roman" w:cs="Times New Roman"/>
          <w:i/>
          <w:iCs/>
          <w:color w:val="000000" w:themeColor="text1"/>
          <w:sz w:val="24"/>
          <w:szCs w:val="24"/>
          <w:lang w:val="fr-FR"/>
        </w:rPr>
        <w:t>et al.</w:t>
      </w:r>
      <w:r w:rsidRPr="00D8382D">
        <w:rPr>
          <w:rFonts w:ascii="Times New Roman" w:eastAsia="Times New Roman" w:hAnsi="Times New Roman" w:cs="Times New Roman"/>
          <w:color w:val="000000" w:themeColor="text1"/>
          <w:sz w:val="24"/>
          <w:szCs w:val="24"/>
          <w:lang w:val="fr-FR"/>
        </w:rPr>
        <w:t xml:space="preserve"> </w:t>
      </w:r>
      <w:r w:rsidRPr="00D8382D">
        <w:rPr>
          <w:rFonts w:ascii="Times New Roman" w:eastAsia="Times New Roman" w:hAnsi="Times New Roman" w:cs="Times New Roman"/>
          <w:color w:val="000000" w:themeColor="text1"/>
          <w:sz w:val="24"/>
          <w:szCs w:val="24"/>
        </w:rPr>
        <w:t xml:space="preserve">(2021) studied peer-to-peer mobile payment adoption in Spain and identified key factors, such as usefulness and subjective norms, as critical drivers of technology adoption. Their findings align with Adamu (2023), who highlighted the importance of leveraging technology to enhance compliance and foster stronger state-citizen relationships. Furthermore, Adebayo and Idowu (2020) examined the impact of electronic taxation on revenue generation during the Treasury Single Account (TSA) implementation period in Nigeria, concluding that e-taxation improved tax compliance and revenue performance. Ajala and </w:t>
      </w:r>
      <w:proofErr w:type="spellStart"/>
      <w:r w:rsidRPr="00D8382D">
        <w:rPr>
          <w:rFonts w:ascii="Times New Roman" w:eastAsia="Times New Roman" w:hAnsi="Times New Roman" w:cs="Times New Roman"/>
          <w:color w:val="000000" w:themeColor="text1"/>
          <w:sz w:val="24"/>
          <w:szCs w:val="24"/>
        </w:rPr>
        <w:t>Adegbie</w:t>
      </w:r>
      <w:proofErr w:type="spellEnd"/>
      <w:r w:rsidRPr="00D8382D">
        <w:rPr>
          <w:rFonts w:ascii="Times New Roman" w:eastAsia="Times New Roman" w:hAnsi="Times New Roman" w:cs="Times New Roman"/>
          <w:color w:val="000000" w:themeColor="text1"/>
          <w:sz w:val="24"/>
          <w:szCs w:val="24"/>
        </w:rPr>
        <w:t xml:space="preserve"> (2020) emphasized the positive statistical effects of information technology on effective tax assessments. </w:t>
      </w:r>
    </w:p>
    <w:p w14:paraId="45D9593D" w14:textId="77777777" w:rsidR="00E96B99" w:rsidRPr="00D8382D" w:rsidRDefault="00E96B99" w:rsidP="00D8382D">
      <w:pPr>
        <w:spacing w:before="100" w:beforeAutospacing="1" w:after="100" w:afterAutospacing="1" w:line="480" w:lineRule="auto"/>
        <w:jc w:val="both"/>
        <w:rPr>
          <w:rFonts w:ascii="Times New Roman" w:eastAsia="Times New Roman" w:hAnsi="Times New Roman" w:cs="Times New Roman"/>
          <w:sz w:val="24"/>
          <w:szCs w:val="24"/>
        </w:rPr>
      </w:pPr>
      <w:r w:rsidRPr="00D8382D">
        <w:rPr>
          <w:rFonts w:ascii="Times New Roman" w:eastAsia="Times New Roman" w:hAnsi="Times New Roman" w:cs="Times New Roman"/>
          <w:sz w:val="24"/>
          <w:szCs w:val="24"/>
        </w:rPr>
        <w:lastRenderedPageBreak/>
        <w:t>Despite extensive research on the impact of electronic tax systems, limited studies explicitly focus on their contribution to economic development in the North Central States of Nigeria. While the existing literature consistently highlights the positive effects of e-taxation on revenue mobilization, gaps remain in understanding its broader role in driving sustainable economic growth in this region. These gaps necessitate further investigation to evaluate the impact of Nigeria’s electronic tax systems on economic development, particularly in North Central States</w:t>
      </w:r>
    </w:p>
    <w:p w14:paraId="75F921DA" w14:textId="6F70F075" w:rsidR="00B12AEE" w:rsidRPr="00D8382D" w:rsidRDefault="00E96B99" w:rsidP="007C3262">
      <w:pPr>
        <w:spacing w:before="100" w:beforeAutospacing="1" w:after="100" w:afterAutospacing="1" w:line="480" w:lineRule="auto"/>
        <w:jc w:val="both"/>
        <w:rPr>
          <w:rFonts w:ascii="Times New Roman" w:eastAsia="Times New Roman" w:hAnsi="Times New Roman" w:cs="Times New Roman"/>
          <w:sz w:val="24"/>
          <w:szCs w:val="24"/>
        </w:rPr>
      </w:pPr>
      <w:r w:rsidRPr="00D8382D">
        <w:rPr>
          <w:rFonts w:ascii="Times New Roman" w:eastAsia="Times New Roman" w:hAnsi="Times New Roman" w:cs="Times New Roman"/>
          <w:sz w:val="24"/>
          <w:szCs w:val="24"/>
        </w:rPr>
        <w:t>From these reviews, hypotheses in their null form were developed and used to test the study's objectives. This research aims to address the literature gap by exploring the question: What is the impact of electronic tax revenue generation on the economic development of North Central States in Nigeria?</w:t>
      </w:r>
    </w:p>
    <w:p w14:paraId="421820F8" w14:textId="7EA605C1" w:rsidR="003B0E68" w:rsidRPr="00F5257D" w:rsidRDefault="00E6707A" w:rsidP="00F5257D">
      <w:pPr>
        <w:pStyle w:val="Heading1"/>
        <w:spacing w:line="480" w:lineRule="auto"/>
        <w:rPr>
          <w:rFonts w:ascii="Times New Roman" w:hAnsi="Times New Roman" w:cs="Times New Roman"/>
          <w:b/>
          <w:bCs/>
          <w:color w:val="auto"/>
          <w:sz w:val="28"/>
          <w:szCs w:val="28"/>
        </w:rPr>
      </w:pPr>
      <w:bookmarkStart w:id="60" w:name="_Toc223681497"/>
      <w:r w:rsidRPr="00D8382D">
        <w:rPr>
          <w:rFonts w:ascii="Times New Roman" w:hAnsi="Times New Roman" w:cs="Times New Roman"/>
          <w:b/>
          <w:bCs/>
          <w:color w:val="auto"/>
          <w:sz w:val="28"/>
          <w:szCs w:val="28"/>
        </w:rPr>
        <w:t>2.</w:t>
      </w:r>
      <w:r w:rsidR="00842EE4" w:rsidRPr="00D8382D">
        <w:rPr>
          <w:rFonts w:ascii="Times New Roman" w:hAnsi="Times New Roman" w:cs="Times New Roman"/>
          <w:b/>
          <w:bCs/>
          <w:color w:val="auto"/>
          <w:sz w:val="28"/>
          <w:szCs w:val="28"/>
        </w:rPr>
        <w:t>3</w:t>
      </w:r>
      <w:r w:rsidRPr="00D8382D">
        <w:rPr>
          <w:rFonts w:ascii="Times New Roman" w:hAnsi="Times New Roman" w:cs="Times New Roman"/>
          <w:b/>
          <w:bCs/>
          <w:color w:val="auto"/>
          <w:sz w:val="28"/>
          <w:szCs w:val="28"/>
        </w:rPr>
        <w:t xml:space="preserve"> Empirical Review</w:t>
      </w:r>
      <w:bookmarkEnd w:id="60"/>
    </w:p>
    <w:p w14:paraId="1C25D459" w14:textId="1A2D1EA8" w:rsidR="002D4BA5" w:rsidRPr="00D8382D" w:rsidRDefault="00E6707A" w:rsidP="00D8382D">
      <w:pPr>
        <w:pStyle w:val="Heading2"/>
        <w:spacing w:line="480" w:lineRule="auto"/>
        <w:rPr>
          <w:rFonts w:ascii="Times New Roman" w:hAnsi="Times New Roman" w:cs="Times New Roman"/>
          <w:b/>
          <w:bCs/>
          <w:sz w:val="24"/>
          <w:szCs w:val="24"/>
        </w:rPr>
      </w:pPr>
      <w:bookmarkStart w:id="61" w:name="_Toc223681498"/>
      <w:r w:rsidRPr="00D8382D">
        <w:rPr>
          <w:rFonts w:ascii="Times New Roman" w:hAnsi="Times New Roman" w:cs="Times New Roman"/>
          <w:b/>
          <w:bCs/>
          <w:sz w:val="24"/>
          <w:szCs w:val="24"/>
        </w:rPr>
        <w:t>2.</w:t>
      </w:r>
      <w:r w:rsidR="008872CC" w:rsidRPr="00D8382D">
        <w:rPr>
          <w:rFonts w:ascii="Times New Roman" w:hAnsi="Times New Roman" w:cs="Times New Roman"/>
          <w:b/>
          <w:bCs/>
          <w:sz w:val="24"/>
          <w:szCs w:val="24"/>
        </w:rPr>
        <w:t>3</w:t>
      </w:r>
      <w:r w:rsidRPr="00D8382D">
        <w:rPr>
          <w:rFonts w:ascii="Times New Roman" w:hAnsi="Times New Roman" w:cs="Times New Roman"/>
          <w:b/>
          <w:bCs/>
          <w:sz w:val="24"/>
          <w:szCs w:val="24"/>
        </w:rPr>
        <w:t>.1.</w:t>
      </w:r>
      <w:r w:rsidRPr="00D8382D">
        <w:rPr>
          <w:rFonts w:ascii="Times New Roman" w:hAnsi="Times New Roman" w:cs="Times New Roman"/>
          <w:b/>
          <w:bCs/>
          <w:color w:val="000000" w:themeColor="text1"/>
          <w:sz w:val="24"/>
          <w:szCs w:val="24"/>
        </w:rPr>
        <w:t xml:space="preserve"> Pay as you earn</w:t>
      </w:r>
      <w:r w:rsidRPr="00D8382D">
        <w:rPr>
          <w:rFonts w:ascii="Times New Roman" w:hAnsi="Times New Roman" w:cs="Times New Roman"/>
          <w:b/>
          <w:bCs/>
          <w:sz w:val="24"/>
          <w:szCs w:val="24"/>
        </w:rPr>
        <w:t xml:space="preserve"> (PAYE) Tax and </w:t>
      </w:r>
      <w:bookmarkStart w:id="62" w:name="_Hlk208486637"/>
      <w:r w:rsidRPr="00D8382D">
        <w:rPr>
          <w:rFonts w:ascii="Times New Roman" w:hAnsi="Times New Roman" w:cs="Times New Roman"/>
          <w:b/>
          <w:bCs/>
          <w:sz w:val="24"/>
          <w:szCs w:val="24"/>
        </w:rPr>
        <w:t xml:space="preserve">Gross Domestic Product </w:t>
      </w:r>
      <w:bookmarkEnd w:id="62"/>
      <w:r w:rsidRPr="00D8382D">
        <w:rPr>
          <w:rFonts w:ascii="Times New Roman" w:hAnsi="Times New Roman" w:cs="Times New Roman"/>
          <w:b/>
          <w:bCs/>
          <w:sz w:val="24"/>
          <w:szCs w:val="24"/>
        </w:rPr>
        <w:t>(GDP</w:t>
      </w:r>
      <w:bookmarkStart w:id="63" w:name="_Hlk204720070"/>
      <w:r w:rsidRPr="00D8382D">
        <w:rPr>
          <w:rFonts w:ascii="Times New Roman" w:hAnsi="Times New Roman" w:cs="Times New Roman"/>
          <w:b/>
          <w:bCs/>
          <w:sz w:val="24"/>
          <w:szCs w:val="24"/>
        </w:rPr>
        <w:t>)</w:t>
      </w:r>
      <w:bookmarkEnd w:id="61"/>
    </w:p>
    <w:bookmarkEnd w:id="63"/>
    <w:p w14:paraId="1C25D45A"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 Olayemi (2025) examined the relationship between tax revenue and the performance of Ekiti State Government, using data from 2013 to 2022. Specifically, the study investigated the impact of </w:t>
      </w:r>
      <w:bookmarkStart w:id="64" w:name="_Hlk208485520"/>
      <w:r w:rsidRPr="00D8382D">
        <w:rPr>
          <w:color w:val="000000" w:themeColor="text1"/>
        </w:rPr>
        <w:t xml:space="preserve">Pay as you earn </w:t>
      </w:r>
      <w:bookmarkEnd w:id="64"/>
      <w:r w:rsidRPr="00D8382D">
        <w:rPr>
          <w:color w:val="000000" w:themeColor="text1"/>
        </w:rPr>
        <w:t xml:space="preserve">(PAYE) on the performance of Ekiti State Government in Nigeria. Ex-post facto research design was adopted, and data were sourced from the Board of Internal Revenue of Ekiti State for 10 years, spanning 2013 to 2022. Data gathered for this study were </w:t>
      </w:r>
      <w:proofErr w:type="spellStart"/>
      <w:r w:rsidRPr="00D8382D">
        <w:rPr>
          <w:color w:val="000000" w:themeColor="text1"/>
        </w:rPr>
        <w:t>analyzed</w:t>
      </w:r>
      <w:proofErr w:type="spellEnd"/>
      <w:r w:rsidRPr="00D8382D">
        <w:rPr>
          <w:color w:val="000000" w:themeColor="text1"/>
        </w:rPr>
        <w:t xml:space="preserve"> using quantitative econometric techniques which include Pearson correlation and ARDL analysis method. Other post estimation tests like the autocorrelation test and heteroscedasticity test were also conducted. Using the most reliable and effective estimation, it was found that Pay-as-you-earn tax has a positive and significant effect on government performance with the coefficient and P-value 0.8267 and 0.005. Based on the analysis carried </w:t>
      </w:r>
      <w:r w:rsidRPr="00D8382D">
        <w:rPr>
          <w:color w:val="000000" w:themeColor="text1"/>
        </w:rPr>
        <w:lastRenderedPageBreak/>
        <w:t xml:space="preserve">out, it was established that there was a statistical relationship between tax revenue and the performance of Ekiti state government. </w:t>
      </w:r>
    </w:p>
    <w:p w14:paraId="1C25D45B"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PwC Nigeria (2025) </w:t>
      </w:r>
      <w:proofErr w:type="spellStart"/>
      <w:r w:rsidRPr="00D8382D">
        <w:rPr>
          <w:color w:val="000000" w:themeColor="text1"/>
        </w:rPr>
        <w:t>analyzed</w:t>
      </w:r>
      <w:proofErr w:type="spellEnd"/>
      <w:r w:rsidRPr="00D8382D">
        <w:rPr>
          <w:color w:val="000000" w:themeColor="text1"/>
        </w:rPr>
        <w:t xml:space="preserve"> </w:t>
      </w:r>
      <w:r w:rsidRPr="00D8382D">
        <w:rPr>
          <w:rStyle w:val="Emphasis"/>
          <w:rFonts w:eastAsiaTheme="majorEastAsia"/>
          <w:i w:val="0"/>
          <w:iCs w:val="0"/>
          <w:color w:val="000000" w:themeColor="text1"/>
        </w:rPr>
        <w:t>the impact of the 2025 Tax Reforms on Revenue Generation and Macroeconomic Stability in Nigeria</w:t>
      </w:r>
      <w:r w:rsidRPr="00D8382D">
        <w:rPr>
          <w:rStyle w:val="Emphasis"/>
          <w:rFonts w:eastAsiaTheme="majorEastAsia"/>
          <w:color w:val="000000" w:themeColor="text1"/>
        </w:rPr>
        <w:t>,</w:t>
      </w:r>
      <w:r w:rsidRPr="00D8382D">
        <w:rPr>
          <w:color w:val="000000" w:themeColor="text1"/>
        </w:rPr>
        <w:t xml:space="preserve"> employed a descriptive and analytical research design using both qualitative and quantitative methods. Secondary data sources—such as the PwC Nigeria 2025 report, Federal Inland Revenue Service records, and GDP statistics—were </w:t>
      </w:r>
      <w:proofErr w:type="spellStart"/>
      <w:r w:rsidRPr="00D8382D">
        <w:rPr>
          <w:color w:val="000000" w:themeColor="text1"/>
        </w:rPr>
        <w:t>analyzed</w:t>
      </w:r>
      <w:proofErr w:type="spellEnd"/>
      <w:r w:rsidRPr="00D8382D">
        <w:rPr>
          <w:color w:val="000000" w:themeColor="text1"/>
        </w:rPr>
        <w:t xml:space="preserve"> using trend and regression techniques, alongside content analysis of fiscal policy changes. The findings revealed that the modernization of PAYE administration significantly improved revenue generation and contributed to macroeconomic stability, supporting PwC’s projection of a 3.3% GDP growth for Nigeria in 2025. </w:t>
      </w:r>
    </w:p>
    <w:p w14:paraId="1C25D45C" w14:textId="77777777" w:rsidR="002D4BA5" w:rsidRPr="00D8382D" w:rsidRDefault="00E6707A" w:rsidP="00D8382D">
      <w:pPr>
        <w:pStyle w:val="NormalWeb"/>
        <w:spacing w:line="480" w:lineRule="auto"/>
        <w:jc w:val="both"/>
        <w:rPr>
          <w:rStyle w:val="Heading2Char"/>
          <w:rFonts w:ascii="Times New Roman" w:hAnsi="Times New Roman" w:cs="Times New Roman"/>
          <w:color w:val="000000" w:themeColor="text1"/>
        </w:rPr>
      </w:pPr>
      <w:proofErr w:type="spellStart"/>
      <w:r w:rsidRPr="00D8382D">
        <w:rPr>
          <w:color w:val="000000" w:themeColor="text1"/>
        </w:rPr>
        <w:t>Norrenberger</w:t>
      </w:r>
      <w:proofErr w:type="spellEnd"/>
      <w:r w:rsidRPr="00D8382D">
        <w:rPr>
          <w:color w:val="000000" w:themeColor="text1"/>
        </w:rPr>
        <w:t xml:space="preserve"> Research (2025) </w:t>
      </w:r>
      <w:proofErr w:type="spellStart"/>
      <w:r w:rsidRPr="00D8382D">
        <w:rPr>
          <w:color w:val="000000" w:themeColor="text1"/>
        </w:rPr>
        <w:t>analyzed</w:t>
      </w:r>
      <w:proofErr w:type="spellEnd"/>
      <w:r w:rsidRPr="00D8382D">
        <w:rPr>
          <w:color w:val="000000" w:themeColor="text1"/>
        </w:rPr>
        <w:t xml:space="preserve"> the </w:t>
      </w:r>
      <w:r w:rsidRPr="00D8382D">
        <w:rPr>
          <w:rStyle w:val="Strong"/>
          <w:rFonts w:eastAsiaTheme="majorEastAsia"/>
          <w:b w:val="0"/>
          <w:bCs w:val="0"/>
          <w:color w:val="000000" w:themeColor="text1"/>
        </w:rPr>
        <w:t xml:space="preserve">impact of Pay </w:t>
      </w:r>
      <w:proofErr w:type="gramStart"/>
      <w:r w:rsidRPr="00D8382D">
        <w:rPr>
          <w:rStyle w:val="Strong"/>
          <w:rFonts w:eastAsiaTheme="majorEastAsia"/>
          <w:b w:val="0"/>
          <w:bCs w:val="0"/>
          <w:color w:val="000000" w:themeColor="text1"/>
        </w:rPr>
        <w:t>As</w:t>
      </w:r>
      <w:proofErr w:type="gramEnd"/>
      <w:r w:rsidRPr="00D8382D">
        <w:rPr>
          <w:rStyle w:val="Strong"/>
          <w:rFonts w:eastAsiaTheme="majorEastAsia"/>
          <w:b w:val="0"/>
          <w:bCs w:val="0"/>
          <w:color w:val="000000" w:themeColor="text1"/>
        </w:rPr>
        <w:t xml:space="preserve"> You Earn (PAYE) reforms on Nigeria’s Gross Domestic Product (GDP)</w:t>
      </w:r>
      <w:r w:rsidRPr="00D8382D">
        <w:rPr>
          <w:color w:val="000000" w:themeColor="text1"/>
        </w:rPr>
        <w:t xml:space="preserve">. Using official national statistics and sectoral data, the study adopts a comparative methodology to assess real versus nominal GDP growth, sectoral contributions, and fiscal indicators such as the Purchasing Managers’ Index (PMI). The findings reveal that Nigeria’s real GDP grew by </w:t>
      </w:r>
      <w:r w:rsidRPr="00D8382D">
        <w:rPr>
          <w:rStyle w:val="Strong"/>
          <w:rFonts w:eastAsiaTheme="majorEastAsia"/>
          <w:b w:val="0"/>
          <w:bCs w:val="0"/>
          <w:color w:val="000000" w:themeColor="text1"/>
        </w:rPr>
        <w:t>3.13%</w:t>
      </w:r>
      <w:r w:rsidRPr="00D8382D">
        <w:rPr>
          <w:color w:val="000000" w:themeColor="text1"/>
        </w:rPr>
        <w:t xml:space="preserve"> in Q1 2025, up from </w:t>
      </w:r>
      <w:r w:rsidRPr="00D8382D">
        <w:rPr>
          <w:rStyle w:val="Strong"/>
          <w:rFonts w:eastAsiaTheme="majorEastAsia"/>
          <w:b w:val="0"/>
          <w:bCs w:val="0"/>
          <w:color w:val="000000" w:themeColor="text1"/>
        </w:rPr>
        <w:t>2.27%</w:t>
      </w:r>
      <w:r w:rsidRPr="00D8382D">
        <w:rPr>
          <w:color w:val="000000" w:themeColor="text1"/>
        </w:rPr>
        <w:t xml:space="preserve"> in the previous year. The services </w:t>
      </w:r>
      <w:proofErr w:type="spellStart"/>
      <w:r w:rsidRPr="00D8382D">
        <w:rPr>
          <w:color w:val="000000" w:themeColor="text1"/>
        </w:rPr>
        <w:t>sectorparticularly</w:t>
      </w:r>
      <w:proofErr w:type="spellEnd"/>
      <w:r w:rsidRPr="00D8382D">
        <w:rPr>
          <w:color w:val="000000" w:themeColor="text1"/>
        </w:rPr>
        <w:t xml:space="preserve"> financial services, real estate, and ICT, accounted for </w:t>
      </w:r>
      <w:r w:rsidRPr="00D8382D">
        <w:rPr>
          <w:rStyle w:val="Strong"/>
          <w:rFonts w:eastAsiaTheme="majorEastAsia"/>
          <w:b w:val="0"/>
          <w:bCs w:val="0"/>
          <w:color w:val="000000" w:themeColor="text1"/>
        </w:rPr>
        <w:t>57.5%</w:t>
      </w:r>
      <w:r w:rsidRPr="00D8382D">
        <w:rPr>
          <w:color w:val="000000" w:themeColor="text1"/>
        </w:rPr>
        <w:t xml:space="preserve"> of total GDP, with PAYE-related industries showing marked improvement. The industrial sector expanded by </w:t>
      </w:r>
      <w:r w:rsidRPr="00D8382D">
        <w:rPr>
          <w:rStyle w:val="Strong"/>
          <w:rFonts w:eastAsiaTheme="majorEastAsia"/>
          <w:b w:val="0"/>
          <w:bCs w:val="0"/>
          <w:color w:val="000000" w:themeColor="text1"/>
        </w:rPr>
        <w:t>3.42%</w:t>
      </w:r>
      <w:r w:rsidRPr="00D8382D">
        <w:rPr>
          <w:color w:val="000000" w:themeColor="text1"/>
        </w:rPr>
        <w:t xml:space="preserve">, while agriculture posted a marginal </w:t>
      </w:r>
      <w:r w:rsidRPr="00D8382D">
        <w:rPr>
          <w:rStyle w:val="Strong"/>
          <w:rFonts w:eastAsiaTheme="majorEastAsia"/>
          <w:b w:val="0"/>
          <w:bCs w:val="0"/>
          <w:color w:val="000000" w:themeColor="text1"/>
        </w:rPr>
        <w:t>0.07%</w:t>
      </w:r>
      <w:r w:rsidRPr="00D8382D">
        <w:rPr>
          <w:color w:val="000000" w:themeColor="text1"/>
        </w:rPr>
        <w:t xml:space="preserve"> growth. The report attributes part of the fiscal improvement to </w:t>
      </w:r>
      <w:r w:rsidRPr="00D8382D">
        <w:rPr>
          <w:rStyle w:val="Strong"/>
          <w:rFonts w:eastAsiaTheme="majorEastAsia"/>
          <w:b w:val="0"/>
          <w:bCs w:val="0"/>
          <w:color w:val="000000" w:themeColor="text1"/>
        </w:rPr>
        <w:t>PAYE reforms</w:t>
      </w:r>
      <w:r w:rsidRPr="00D8382D">
        <w:rPr>
          <w:color w:val="000000" w:themeColor="text1"/>
        </w:rPr>
        <w:t>, which enhanced revenue collection and boosted the performance of key sectors.</w:t>
      </w:r>
      <w:r w:rsidRPr="00D8382D">
        <w:rPr>
          <w:rStyle w:val="Heading2Char"/>
          <w:rFonts w:ascii="Times New Roman" w:hAnsi="Times New Roman" w:cs="Times New Roman"/>
          <w:color w:val="000000" w:themeColor="text1"/>
        </w:rPr>
        <w:t xml:space="preserve"> </w:t>
      </w:r>
    </w:p>
    <w:p w14:paraId="0904DD7E" w14:textId="77777777" w:rsidR="00127338" w:rsidRPr="00D8382D" w:rsidRDefault="00E6707A" w:rsidP="00D8382D">
      <w:pPr>
        <w:pStyle w:val="NormalWeb"/>
        <w:spacing w:line="480" w:lineRule="auto"/>
        <w:jc w:val="both"/>
        <w:rPr>
          <w:color w:val="000000" w:themeColor="text1"/>
          <w:sz w:val="21"/>
          <w:szCs w:val="21"/>
          <w:shd w:val="clear" w:color="auto" w:fill="FFFFFF"/>
        </w:rPr>
      </w:pPr>
      <w:r w:rsidRPr="00D8382D">
        <w:rPr>
          <w:rStyle w:val="Strong"/>
          <w:rFonts w:eastAsiaTheme="majorEastAsia"/>
          <w:b w:val="0"/>
          <w:bCs w:val="0"/>
          <w:color w:val="000000" w:themeColor="text1"/>
        </w:rPr>
        <w:t>Dada et al. (2025)</w:t>
      </w:r>
      <w:r w:rsidRPr="00D8382D">
        <w:rPr>
          <w:color w:val="000000" w:themeColor="text1"/>
        </w:rPr>
        <w:t xml:space="preserve"> re-examined the effects of </w:t>
      </w:r>
      <w:r w:rsidRPr="00D8382D">
        <w:rPr>
          <w:rStyle w:val="Strong"/>
          <w:rFonts w:eastAsiaTheme="majorEastAsia"/>
          <w:b w:val="0"/>
          <w:bCs w:val="0"/>
          <w:color w:val="000000" w:themeColor="text1"/>
        </w:rPr>
        <w:t>Personal Income Tax (PIT)</w:t>
      </w:r>
      <w:r w:rsidRPr="00D8382D">
        <w:rPr>
          <w:color w:val="000000" w:themeColor="text1"/>
        </w:rPr>
        <w:t xml:space="preserve">, on Nigeria’s economic growth. The study covered the period from </w:t>
      </w:r>
      <w:r w:rsidRPr="00D8382D">
        <w:rPr>
          <w:rStyle w:val="Strong"/>
          <w:rFonts w:eastAsiaTheme="majorEastAsia"/>
          <w:b w:val="0"/>
          <w:bCs w:val="0"/>
          <w:color w:val="000000" w:themeColor="text1"/>
        </w:rPr>
        <w:t>1990 to 2022</w:t>
      </w:r>
      <w:r w:rsidRPr="00D8382D">
        <w:rPr>
          <w:color w:val="000000" w:themeColor="text1"/>
        </w:rPr>
        <w:t xml:space="preserve"> and employed a </w:t>
      </w:r>
      <w:r w:rsidRPr="00D8382D">
        <w:rPr>
          <w:rStyle w:val="Strong"/>
          <w:rFonts w:eastAsiaTheme="majorEastAsia"/>
          <w:b w:val="0"/>
          <w:bCs w:val="0"/>
          <w:color w:val="000000" w:themeColor="text1"/>
        </w:rPr>
        <w:t>Dynamic Ordinary Least Squares (DOLS) combined with Autoregressive Distributed Lag (ARDL)</w:t>
      </w:r>
      <w:r w:rsidRPr="00D8382D">
        <w:rPr>
          <w:color w:val="000000" w:themeColor="text1"/>
        </w:rPr>
        <w:t xml:space="preserve"> </w:t>
      </w:r>
      <w:proofErr w:type="spellStart"/>
      <w:r w:rsidRPr="00D8382D">
        <w:rPr>
          <w:color w:val="000000" w:themeColor="text1"/>
        </w:rPr>
        <w:lastRenderedPageBreak/>
        <w:t>modeling</w:t>
      </w:r>
      <w:proofErr w:type="spellEnd"/>
      <w:r w:rsidRPr="00D8382D">
        <w:rPr>
          <w:color w:val="000000" w:themeColor="text1"/>
        </w:rPr>
        <w:t xml:space="preserve"> approach. The findings revealed that </w:t>
      </w:r>
      <w:r w:rsidRPr="00D8382D">
        <w:rPr>
          <w:rStyle w:val="Strong"/>
          <w:rFonts w:eastAsiaTheme="majorEastAsia"/>
          <w:b w:val="0"/>
          <w:bCs w:val="0"/>
          <w:color w:val="000000" w:themeColor="text1"/>
        </w:rPr>
        <w:t>Personal Income Tax (PIT) had a positive and statistically significant impact on GDP in the short run</w:t>
      </w:r>
      <w:r w:rsidRPr="00D8382D">
        <w:rPr>
          <w:color w:val="000000" w:themeColor="text1"/>
        </w:rPr>
        <w:t xml:space="preserve">. </w:t>
      </w:r>
      <w:r w:rsidRPr="00D8382D">
        <w:rPr>
          <w:color w:val="000000" w:themeColor="text1"/>
          <w:sz w:val="21"/>
          <w:szCs w:val="21"/>
          <w:shd w:val="clear" w:color="auto" w:fill="FFFFFF"/>
        </w:rPr>
        <w:t xml:space="preserve"> </w:t>
      </w:r>
    </w:p>
    <w:p w14:paraId="02401D04" w14:textId="7A879F1E" w:rsidR="00127338" w:rsidRPr="00D8382D" w:rsidRDefault="00127338" w:rsidP="00D8382D">
      <w:pPr>
        <w:pStyle w:val="NormalWeb"/>
        <w:spacing w:line="480" w:lineRule="auto"/>
        <w:jc w:val="both"/>
        <w:rPr>
          <w:color w:val="000000" w:themeColor="text1"/>
          <w:sz w:val="21"/>
          <w:szCs w:val="21"/>
          <w:shd w:val="clear" w:color="auto" w:fill="FFFFFF"/>
        </w:rPr>
      </w:pPr>
      <w:r w:rsidRPr="00D8382D">
        <w:t>Adeleye et al. (2024) Re-investigating Tax Effects on Economic Growth in Nigeria: A Disaggregated Analysis</w:t>
      </w:r>
      <w:r w:rsidRPr="00D8382D">
        <w:rPr>
          <w:i/>
          <w:iCs/>
        </w:rPr>
        <w:t xml:space="preserve"> </w:t>
      </w:r>
      <w:r w:rsidRPr="00D8382D">
        <w:t>employed advanced time-series econometric techniques</w:t>
      </w:r>
      <w:r w:rsidRPr="00D8382D">
        <w:rPr>
          <w:color w:val="0F4761"/>
          <w:sz w:val="40"/>
          <w:szCs w:val="40"/>
        </w:rPr>
        <w:t xml:space="preserve"> </w:t>
      </w:r>
      <w:r w:rsidRPr="00D8382D">
        <w:t>using Dynamic Ordinary Least Squares (DOLS) and Autoregressive Distributed Lag (ARDL) models to examine the relationship between different tax components and economic growth.</w:t>
      </w:r>
      <w:r w:rsidRPr="00D8382D">
        <w:rPr>
          <w:color w:val="0F4761"/>
          <w:sz w:val="40"/>
          <w:szCs w:val="40"/>
        </w:rPr>
        <w:t xml:space="preserve"> </w:t>
      </w:r>
      <w:r w:rsidRPr="00D8382D">
        <w:rPr>
          <w:color w:val="111111"/>
          <w:shd w:val="clear" w:color="auto" w:fill="FFFFFF"/>
        </w:rPr>
        <w:t xml:space="preserve">The study spanning 1990-2022, delves into disaggregated analysis of tax effects on economic growth. The study scrutinises five key tax elements: Personal income tax (PAYE), corporate income tax, petroleum profit tax, education tax, and customs and excise duties. With data sourced from various reputable institutions, the analysis reveals that </w:t>
      </w:r>
      <w:r w:rsidR="0070198D" w:rsidRPr="00D8382D">
        <w:rPr>
          <w:color w:val="111111"/>
          <w:shd w:val="clear" w:color="auto" w:fill="FFFFFF"/>
        </w:rPr>
        <w:t>PAYE tax</w:t>
      </w:r>
      <w:r w:rsidRPr="00D8382D">
        <w:rPr>
          <w:color w:val="111111"/>
          <w:shd w:val="clear" w:color="auto" w:fill="FFFFFF"/>
        </w:rPr>
        <w:t xml:space="preserve"> exerts a short-run positive influence on economic growth</w:t>
      </w:r>
      <w:r w:rsidRPr="00D8382D">
        <w:rPr>
          <w:color w:val="111111"/>
          <w:sz w:val="21"/>
          <w:szCs w:val="21"/>
          <w:shd w:val="clear" w:color="auto" w:fill="FFFFFF"/>
        </w:rPr>
        <w:t>. </w:t>
      </w:r>
    </w:p>
    <w:p w14:paraId="714720DC" w14:textId="2E4D4BE5" w:rsidR="00127338" w:rsidRPr="00D8382D" w:rsidRDefault="00E6707A" w:rsidP="00D8382D">
      <w:pPr>
        <w:pStyle w:val="NormalWeb"/>
        <w:spacing w:line="480" w:lineRule="auto"/>
        <w:jc w:val="both"/>
        <w:rPr>
          <w:color w:val="000000" w:themeColor="text1"/>
          <w:shd w:val="clear" w:color="auto" w:fill="FFFFFF"/>
        </w:rPr>
      </w:pPr>
      <w:proofErr w:type="spellStart"/>
      <w:r w:rsidRPr="00D8382D">
        <w:rPr>
          <w:color w:val="000000" w:themeColor="text1"/>
        </w:rPr>
        <w:t>Ogbolu</w:t>
      </w:r>
      <w:proofErr w:type="spellEnd"/>
      <w:r w:rsidRPr="00D8382D">
        <w:rPr>
          <w:color w:val="000000" w:themeColor="text1"/>
        </w:rPr>
        <w:t xml:space="preserve"> </w:t>
      </w:r>
      <w:bookmarkStart w:id="65" w:name="_Hlk205732849"/>
      <w:r w:rsidRPr="00D8382D">
        <w:rPr>
          <w:color w:val="000000" w:themeColor="text1"/>
        </w:rPr>
        <w:t xml:space="preserve">et al. </w:t>
      </w:r>
      <w:bookmarkEnd w:id="65"/>
      <w:r w:rsidRPr="00D8382D">
        <w:rPr>
          <w:color w:val="000000" w:themeColor="text1"/>
        </w:rPr>
        <w:t xml:space="preserve">(2024) </w:t>
      </w:r>
      <w:r w:rsidRPr="00D8382D">
        <w:rPr>
          <w:color w:val="000000" w:themeColor="text1"/>
          <w:shd w:val="clear" w:color="auto" w:fill="FFFFFF"/>
        </w:rPr>
        <w:t xml:space="preserve">investigated the influence of personal income tax and tax compliance on economic development in Nigeria from 1999 to 2022. Using personal income tax as a ratio of gross domestic product, the study employs ordinary least squares (OLS) technique to </w:t>
      </w:r>
      <w:proofErr w:type="spellStart"/>
      <w:r w:rsidRPr="00D8382D">
        <w:rPr>
          <w:color w:val="000000" w:themeColor="text1"/>
          <w:shd w:val="clear" w:color="auto" w:fill="FFFFFF"/>
        </w:rPr>
        <w:t>analyze</w:t>
      </w:r>
      <w:proofErr w:type="spellEnd"/>
      <w:r w:rsidRPr="00D8382D">
        <w:rPr>
          <w:color w:val="000000" w:themeColor="text1"/>
          <w:shd w:val="clear" w:color="auto" w:fill="FFFFFF"/>
        </w:rPr>
        <w:t xml:space="preserve"> the data. Results indicate a significant positive effect of personal income tax on economic development.</w:t>
      </w:r>
    </w:p>
    <w:p w14:paraId="1C25D45F" w14:textId="77777777" w:rsidR="002D4BA5" w:rsidRPr="00D8382D" w:rsidRDefault="00E6707A" w:rsidP="00D8382D">
      <w:pPr>
        <w:pStyle w:val="NormalWeb"/>
        <w:spacing w:line="480" w:lineRule="auto"/>
        <w:jc w:val="both"/>
        <w:rPr>
          <w:color w:val="000000" w:themeColor="text1"/>
          <w:sz w:val="21"/>
          <w:szCs w:val="21"/>
          <w:shd w:val="clear" w:color="auto" w:fill="FFFFFF"/>
        </w:rPr>
      </w:pPr>
      <w:r w:rsidRPr="00D8382D">
        <w:rPr>
          <w:color w:val="000000" w:themeColor="text1"/>
          <w:shd w:val="clear" w:color="auto" w:fill="FFFFFF"/>
        </w:rPr>
        <w:t xml:space="preserve"> </w:t>
      </w:r>
      <w:proofErr w:type="spellStart"/>
      <w:r w:rsidRPr="00D8382D">
        <w:rPr>
          <w:color w:val="000000" w:themeColor="text1"/>
          <w:shd w:val="clear" w:color="auto" w:fill="FFFFFF"/>
        </w:rPr>
        <w:t>Fasina</w:t>
      </w:r>
      <w:proofErr w:type="spellEnd"/>
      <w:r w:rsidRPr="00D8382D">
        <w:rPr>
          <w:color w:val="000000" w:themeColor="text1"/>
          <w:shd w:val="clear" w:color="auto" w:fill="FFFFFF"/>
        </w:rPr>
        <w:t xml:space="preserve"> </w:t>
      </w:r>
      <w:r w:rsidRPr="00D8382D">
        <w:rPr>
          <w:color w:val="000000" w:themeColor="text1"/>
        </w:rPr>
        <w:t>et al. (2024) e</w:t>
      </w:r>
      <w:r w:rsidRPr="00D8382D">
        <w:rPr>
          <w:color w:val="000000" w:themeColor="text1"/>
          <w:shd w:val="clear" w:color="auto" w:fill="FFFFFF"/>
        </w:rPr>
        <w:t xml:space="preserve">xamines the tax revenue and government expenditure in Southwest, Nigeria. The study adopts ex-post facto research design while data was sourced secondarily from the audited annual financial reports and budgets of southwestern states governments for the period of forty (40) years 1982-2022. Analytical techniques used in the study involved both descriptive and inferential statistics. Descriptive statistics include minimum, maximum, mean and standard deviation values. Variance Decomposition Analysis (VDA) and Impulse Response Function (IRF) as components of time series regression analysis were used in assessing all the study variables at 5% significant level. Regression analysis was used to </w:t>
      </w:r>
      <w:r w:rsidRPr="00D8382D">
        <w:rPr>
          <w:color w:val="000000" w:themeColor="text1"/>
          <w:shd w:val="clear" w:color="auto" w:fill="FFFFFF"/>
        </w:rPr>
        <w:lastRenderedPageBreak/>
        <w:t xml:space="preserve">examine the effect of PAYE and other internally generated revenue taxes on expenditure. The result of the regression analysis implies that four explanatory variables INT and COT were significant in explaining variation on the effect of PAYE and other internally generated revenue taxes on expenditure of government in southwest state with p values of (0.0202 and 0.0116). The study concludes that </w:t>
      </w:r>
      <w:r w:rsidRPr="00D8382D">
        <w:rPr>
          <w:color w:val="000000" w:themeColor="text1"/>
          <w:shd w:val="clear" w:color="auto" w:fill="F7F7F7"/>
        </w:rPr>
        <w:t>Pay-As-You-Earn</w:t>
      </w:r>
      <w:r w:rsidRPr="00D8382D">
        <w:rPr>
          <w:color w:val="000000" w:themeColor="text1"/>
          <w:shd w:val="clear" w:color="auto" w:fill="FFFFFF"/>
        </w:rPr>
        <w:t xml:space="preserve"> (PAYE) and other internal generated revenue taxes has significant effect to government expenditure in southwest states, Nigeria</w:t>
      </w:r>
      <w:r w:rsidRPr="00D8382D">
        <w:rPr>
          <w:color w:val="000000" w:themeColor="text1"/>
          <w:sz w:val="21"/>
          <w:szCs w:val="21"/>
          <w:shd w:val="clear" w:color="auto" w:fill="FFFFFF"/>
        </w:rPr>
        <w:t xml:space="preserve">. </w:t>
      </w:r>
    </w:p>
    <w:p w14:paraId="1C25D460" w14:textId="77777777" w:rsidR="002D4BA5" w:rsidRPr="00D8382D" w:rsidRDefault="00E6707A" w:rsidP="00D8382D">
      <w:pPr>
        <w:pStyle w:val="NormalWeb"/>
        <w:spacing w:line="480" w:lineRule="auto"/>
        <w:jc w:val="both"/>
        <w:rPr>
          <w:color w:val="000000" w:themeColor="text1"/>
          <w:sz w:val="21"/>
          <w:szCs w:val="21"/>
          <w:shd w:val="clear" w:color="auto" w:fill="FFFFFF"/>
        </w:rPr>
      </w:pPr>
      <w:bookmarkStart w:id="66" w:name="_Hlk205729758"/>
      <w:r w:rsidRPr="00D8382D">
        <w:rPr>
          <w:color w:val="000000" w:themeColor="text1"/>
        </w:rPr>
        <w:t xml:space="preserve">Ibukun </w:t>
      </w:r>
      <w:proofErr w:type="spellStart"/>
      <w:r w:rsidRPr="00D8382D">
        <w:rPr>
          <w:color w:val="000000" w:themeColor="text1"/>
        </w:rPr>
        <w:t>Falayi</w:t>
      </w:r>
      <w:proofErr w:type="spellEnd"/>
      <w:r w:rsidRPr="00D8382D">
        <w:rPr>
          <w:color w:val="000000" w:themeColor="text1"/>
        </w:rPr>
        <w:t xml:space="preserve"> (2023) examined the relationship between the components of Internally Generated Revenue (IGR) and Economic Growth (GDP) in Lagos State. The research design results show a significant long-run relationship for other taxes, direct assessment and road taxes with gross domestic product in Lagos state, leaving out pay as you earn with insignificant impact. In the short run, however, other taxes, direct assessment, pay as you earn and road taxes have positive and significant relationship with gross domestic product.</w:t>
      </w:r>
      <w:r w:rsidRPr="00D8382D">
        <w:rPr>
          <w:color w:val="000000" w:themeColor="text1"/>
          <w:sz w:val="21"/>
          <w:szCs w:val="21"/>
          <w:shd w:val="clear" w:color="auto" w:fill="FFFFFF"/>
        </w:rPr>
        <w:t xml:space="preserve"> </w:t>
      </w:r>
    </w:p>
    <w:p w14:paraId="1C25D461" w14:textId="16E662E5" w:rsidR="002D4BA5" w:rsidRPr="00D8382D" w:rsidRDefault="00E6707A" w:rsidP="00D8382D">
      <w:pPr>
        <w:pStyle w:val="NormalWeb"/>
        <w:spacing w:line="480" w:lineRule="auto"/>
        <w:jc w:val="both"/>
      </w:pPr>
      <w:r w:rsidRPr="00D8382D">
        <w:rPr>
          <w:color w:val="000000" w:themeColor="text1"/>
          <w:shd w:val="clear" w:color="auto" w:fill="FFFFFF"/>
        </w:rPr>
        <w:t xml:space="preserve"> Anda</w:t>
      </w:r>
      <w:r w:rsidR="004F4107">
        <w:rPr>
          <w:color w:val="000000" w:themeColor="text1"/>
          <w:shd w:val="clear" w:color="auto" w:fill="FFFFFF"/>
        </w:rPr>
        <w:t xml:space="preserve"> </w:t>
      </w:r>
      <w:r w:rsidRPr="00D8382D">
        <w:rPr>
          <w:color w:val="000000" w:themeColor="text1"/>
          <w:shd w:val="clear" w:color="auto" w:fill="FFFFFF"/>
        </w:rPr>
        <w:t xml:space="preserve">et al (2023) </w:t>
      </w:r>
      <w:bookmarkEnd w:id="66"/>
      <w:r w:rsidRPr="00D8382D">
        <w:t xml:space="preserve">examined effect of taxation on economic growth in Nigeria from 2000-2022. Taxation is proxy by personal income tax while economic growth is measured by gross domestic product (GDP). The study adopts Autoregressive Distributed lag (ARDL) model to analysis the data. From the analysis, personal income tax </w:t>
      </w:r>
      <w:r w:rsidR="004F4107" w:rsidRPr="00D8382D">
        <w:t>has</w:t>
      </w:r>
      <w:r w:rsidRPr="00D8382D">
        <w:t xml:space="preserve"> positive significant effect on economic growth. </w:t>
      </w:r>
    </w:p>
    <w:p w14:paraId="1C25D462" w14:textId="7777777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shd w:val="clear" w:color="auto" w:fill="FFFFFF"/>
        </w:rPr>
        <w:t>Kaewsopa</w:t>
      </w:r>
      <w:proofErr w:type="spellEnd"/>
      <w:r w:rsidRPr="00D8382D">
        <w:rPr>
          <w:color w:val="000000" w:themeColor="text1"/>
        </w:rPr>
        <w:t xml:space="preserve"> et al. (2022)</w:t>
      </w:r>
      <w:r w:rsidRPr="00D8382D">
        <w:rPr>
          <w:color w:val="000000" w:themeColor="text1"/>
          <w:shd w:val="clear" w:color="auto" w:fill="FFFFFF"/>
        </w:rPr>
        <w:t xml:space="preserve"> examined the </w:t>
      </w:r>
      <w:r w:rsidRPr="00D8382D">
        <w:t xml:space="preserve">impact of personal income tax (PIT) on economic growth in China using the Chinese data, which were collected between 1999 and 2018. The ordinary least squares (OLS) method was used to </w:t>
      </w:r>
      <w:proofErr w:type="spellStart"/>
      <w:r w:rsidRPr="00D8382D">
        <w:t>analyze</w:t>
      </w:r>
      <w:proofErr w:type="spellEnd"/>
      <w:r w:rsidRPr="00D8382D">
        <w:t xml:space="preserve"> the annual data for evaluating the impact of PIT on economic growth in the long run. The study revealed that in China, there is a significantly positive relationship between PIT and economic growth over the study period.</w:t>
      </w:r>
      <w:bookmarkStart w:id="67" w:name="_Hlk205549113"/>
      <w:r w:rsidRPr="00D8382D">
        <w:rPr>
          <w:color w:val="000000" w:themeColor="text1"/>
        </w:rPr>
        <w:t xml:space="preserve"> </w:t>
      </w:r>
    </w:p>
    <w:p w14:paraId="1C25D463" w14:textId="77777777" w:rsidR="002D4BA5" w:rsidRPr="00D8382D" w:rsidRDefault="00E6707A" w:rsidP="00D8382D">
      <w:pPr>
        <w:pStyle w:val="NormalWeb"/>
        <w:spacing w:line="480" w:lineRule="auto"/>
        <w:jc w:val="both"/>
        <w:rPr>
          <w:color w:val="000000" w:themeColor="text1"/>
          <w:sz w:val="27"/>
          <w:szCs w:val="27"/>
        </w:rPr>
      </w:pPr>
      <w:r w:rsidRPr="00D8382D">
        <w:rPr>
          <w:color w:val="000000" w:themeColor="text1"/>
        </w:rPr>
        <w:lastRenderedPageBreak/>
        <w:t xml:space="preserve">Simon and </w:t>
      </w:r>
      <w:proofErr w:type="spellStart"/>
      <w:r w:rsidRPr="00D8382D">
        <w:rPr>
          <w:color w:val="000000" w:themeColor="text1"/>
        </w:rPr>
        <w:t>Gbagi</w:t>
      </w:r>
      <w:proofErr w:type="spellEnd"/>
      <w:r w:rsidRPr="00D8382D">
        <w:rPr>
          <w:color w:val="000000" w:themeColor="text1"/>
        </w:rPr>
        <w:t xml:space="preserve"> (2021)</w:t>
      </w:r>
      <w:r w:rsidRPr="00D8382D">
        <w:rPr>
          <w:color w:val="000000" w:themeColor="text1"/>
          <w:sz w:val="27"/>
          <w:szCs w:val="27"/>
        </w:rPr>
        <w:t xml:space="preserve"> investigate the effect of internally generated revenue on the economic growth of the plateau state. The study focuses on Pay-As You Earn (PAYE) and real gross domestic product of the plateau state. The study adopts time series data from 2014 to 2019; the data were collected from plateau state bureau of statistics and the plateau state internal revenue service. The data were </w:t>
      </w:r>
      <w:proofErr w:type="spellStart"/>
      <w:r w:rsidRPr="00D8382D">
        <w:rPr>
          <w:color w:val="000000" w:themeColor="text1"/>
          <w:sz w:val="27"/>
          <w:szCs w:val="27"/>
        </w:rPr>
        <w:t>analyzed</w:t>
      </w:r>
      <w:proofErr w:type="spellEnd"/>
      <w:r w:rsidRPr="00D8382D">
        <w:rPr>
          <w:color w:val="000000" w:themeColor="text1"/>
          <w:sz w:val="27"/>
          <w:szCs w:val="27"/>
        </w:rPr>
        <w:t xml:space="preserve"> using descriptive statistics and a simple line graph, and the null hypotheses were tested using the ordinary least square with the aid of e-views version 10. The results of this study show that that internally generated revenue has significant effect on the economic growth of plateau state.</w:t>
      </w:r>
    </w:p>
    <w:p w14:paraId="1C25D464" w14:textId="77777777" w:rsidR="002D4BA5" w:rsidRPr="00D8382D" w:rsidRDefault="00E6707A" w:rsidP="00D8382D">
      <w:pPr>
        <w:pStyle w:val="NormalWeb"/>
        <w:spacing w:line="480" w:lineRule="auto"/>
        <w:jc w:val="both"/>
        <w:rPr>
          <w:color w:val="000000" w:themeColor="text1"/>
        </w:rPr>
      </w:pPr>
      <w:r w:rsidRPr="00D8382D">
        <w:rPr>
          <w:color w:val="000000" w:themeColor="text1"/>
          <w:sz w:val="18"/>
          <w:szCs w:val="18"/>
        </w:rPr>
        <w:t xml:space="preserve"> </w:t>
      </w:r>
      <w:proofErr w:type="spellStart"/>
      <w:r w:rsidRPr="00D8382D">
        <w:rPr>
          <w:color w:val="000000" w:themeColor="text1"/>
        </w:rPr>
        <w:t>Olayode</w:t>
      </w:r>
      <w:proofErr w:type="spellEnd"/>
      <w:r w:rsidRPr="00D8382D">
        <w:rPr>
          <w:color w:val="000000" w:themeColor="text1"/>
        </w:rPr>
        <w:t xml:space="preserve"> and </w:t>
      </w:r>
      <w:proofErr w:type="spellStart"/>
      <w:r w:rsidRPr="00D8382D">
        <w:rPr>
          <w:color w:val="000000" w:themeColor="text1"/>
        </w:rPr>
        <w:t>Omodero</w:t>
      </w:r>
      <w:proofErr w:type="spellEnd"/>
      <w:r w:rsidRPr="00D8382D">
        <w:rPr>
          <w:color w:val="000000" w:themeColor="text1"/>
        </w:rPr>
        <w:t xml:space="preserve"> (2021) effect of personal income tax on the economic state of Nigeria for the long-term human development of </w:t>
      </w:r>
      <w:proofErr w:type="spellStart"/>
      <w:r w:rsidRPr="00D8382D">
        <w:rPr>
          <w:color w:val="000000" w:themeColor="text1"/>
        </w:rPr>
        <w:t>citizens.The</w:t>
      </w:r>
      <w:proofErr w:type="spellEnd"/>
      <w:r w:rsidRPr="00D8382D">
        <w:rPr>
          <w:color w:val="000000" w:themeColor="text1"/>
        </w:rPr>
        <w:t xml:space="preserve"> study used the Ordinary Least Squares (OLS) technique and the integration test from 2010 to 2019 to </w:t>
      </w:r>
      <w:proofErr w:type="spellStart"/>
      <w:r w:rsidRPr="00D8382D">
        <w:rPr>
          <w:color w:val="000000" w:themeColor="text1"/>
        </w:rPr>
        <w:t>analyze</w:t>
      </w:r>
      <w:proofErr w:type="spellEnd"/>
      <w:r w:rsidRPr="00D8382D">
        <w:rPr>
          <w:color w:val="000000" w:themeColor="text1"/>
        </w:rPr>
        <w:t xml:space="preserve"> the federal and state personal income tax contribution to Nigerian human development, as well as to examine the effect, influence, and correlation between the independent variable and its dependent variable. Results show that increasing the contribution of both PITF and PITS by 1% increases the human development of the citizens by 0.42%. </w:t>
      </w:r>
    </w:p>
    <w:p w14:paraId="1C25D465"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Kimani (2021) explore the relationship between tax revenue and economic growth in Kenya. The specific objective is to; establish the effect of PAYE on economic growth in Kenya. The study was anchored on the dynamic theory of public spending, taxation, and debt, the benefit theory, ability to pay theory, neo-classical theory of growth and endogenous growth theory. Causal research design was adopted in the study. The study used secondary data that was obtained from the Central Bank of Kenya and the Kenya National Bureau of Statistics for the period 1989 to 2019. Time series analysis technique was adopted to determine the relationship </w:t>
      </w:r>
      <w:r w:rsidRPr="00D8382D">
        <w:rPr>
          <w:color w:val="000000" w:themeColor="text1"/>
        </w:rPr>
        <w:lastRenderedPageBreak/>
        <w:t>between tax revenue and economic growth. The findings revealed that independently (β=1.198204, P=0.0011) and jointly (β=21.81471, P=0.0416), PAYE had a positive and significant relationship with economic growth. Results also indicated that independently (=1.180804, P=0.0008) and jointly (β=22.50137, P=0.0339), corporation tax had a positive and significant relationship with economic growth.</w:t>
      </w:r>
      <w:bookmarkEnd w:id="67"/>
      <w:r w:rsidRPr="00D8382D">
        <w:rPr>
          <w:color w:val="000000" w:themeColor="text1"/>
        </w:rPr>
        <w:t xml:space="preserve">  </w:t>
      </w:r>
    </w:p>
    <w:p w14:paraId="1C25D467" w14:textId="3AAB996C" w:rsidR="002D4BA5" w:rsidRPr="00D8382D" w:rsidRDefault="00E6707A" w:rsidP="00D8382D">
      <w:pPr>
        <w:pStyle w:val="NormalWeb"/>
        <w:spacing w:line="480" w:lineRule="auto"/>
        <w:jc w:val="both"/>
        <w:rPr>
          <w:color w:val="000000" w:themeColor="text1"/>
        </w:rPr>
      </w:pPr>
      <w:r w:rsidRPr="00D8382D">
        <w:rPr>
          <w:color w:val="000000" w:themeColor="text1"/>
        </w:rPr>
        <w:t>Osho</w:t>
      </w:r>
      <w:r w:rsidRPr="00D8382D">
        <w:rPr>
          <w:rStyle w:val="Strong"/>
          <w:rFonts w:eastAsiaTheme="majorEastAsia"/>
          <w:b w:val="0"/>
          <w:bCs w:val="0"/>
          <w:color w:val="000000" w:themeColor="text1"/>
        </w:rPr>
        <w:t xml:space="preserve"> et al.</w:t>
      </w:r>
      <w:r w:rsidRPr="00D8382D">
        <w:rPr>
          <w:color w:val="000000" w:themeColor="text1"/>
        </w:rPr>
        <w:t xml:space="preserve"> (2020) </w:t>
      </w:r>
      <w:r w:rsidRPr="00D8382D">
        <w:rPr>
          <w:color w:val="000000" w:themeColor="text1"/>
          <w:shd w:val="clear" w:color="auto" w:fill="FFFFFF"/>
        </w:rPr>
        <w:t>x-rayed the impact of pay as you earn on social and economic development (proxy by gross domestic products) in Nigeria. Secondary time series panel data was collected for the period 2009 to 2018 from the Statistical Bulletin of the Central Bank of Nigeria (CBN). The study employed Ordinary Least Squares (OLS) technique based on the computer software E-view 10 version for the analysis of data, where gross domestic products (GDP) is the independent variable, proxy for social and economic development, was regressed as a function of personal income tax (PIT) and value-added tax (VAT), the dependent variables. The results of the analysis showed that both personal income tax and value-added tax have significantly positive impact on social economic development</w:t>
      </w:r>
      <w:r w:rsidRPr="00D8382D">
        <w:rPr>
          <w:color w:val="000000" w:themeColor="text1"/>
          <w:sz w:val="21"/>
          <w:szCs w:val="21"/>
          <w:shd w:val="clear" w:color="auto" w:fill="FFFFFF"/>
        </w:rPr>
        <w:t>.</w:t>
      </w:r>
      <w:r w:rsidRPr="00D8382D">
        <w:rPr>
          <w:color w:val="000000" w:themeColor="text1"/>
        </w:rPr>
        <w:t xml:space="preserve"> </w:t>
      </w:r>
    </w:p>
    <w:p w14:paraId="13FCF0CA" w14:textId="64C8B1B2" w:rsidR="00211577" w:rsidRPr="00FC5F6B" w:rsidRDefault="00FC5F6B" w:rsidP="00FC5F6B">
      <w:pPr>
        <w:pStyle w:val="Heading2"/>
        <w:spacing w:line="480" w:lineRule="auto"/>
        <w:rPr>
          <w:rFonts w:ascii="Times New Roman" w:hAnsi="Times New Roman" w:cs="Times New Roman"/>
          <w:b/>
          <w:bCs/>
          <w:sz w:val="24"/>
          <w:szCs w:val="24"/>
        </w:rPr>
      </w:pPr>
      <w:bookmarkStart w:id="68" w:name="_Toc223681499"/>
      <w:r w:rsidRPr="00D8382D">
        <w:rPr>
          <w:rFonts w:ascii="Times New Roman" w:hAnsi="Times New Roman" w:cs="Times New Roman"/>
          <w:b/>
          <w:bCs/>
          <w:sz w:val="24"/>
          <w:szCs w:val="24"/>
        </w:rPr>
        <w:t>2.3.</w:t>
      </w:r>
      <w:r>
        <w:rPr>
          <w:rFonts w:ascii="Times New Roman" w:hAnsi="Times New Roman" w:cs="Times New Roman"/>
          <w:b/>
          <w:bCs/>
          <w:sz w:val="24"/>
          <w:szCs w:val="24"/>
        </w:rPr>
        <w:t>2</w:t>
      </w:r>
      <w:r w:rsidRPr="00D8382D">
        <w:rPr>
          <w:rFonts w:ascii="Times New Roman" w:hAnsi="Times New Roman" w:cs="Times New Roman"/>
          <w:b/>
          <w:bCs/>
          <w:sz w:val="24"/>
          <w:szCs w:val="24"/>
        </w:rPr>
        <w:t xml:space="preserve"> </w:t>
      </w:r>
      <w:r>
        <w:rPr>
          <w:rFonts w:ascii="Times New Roman" w:hAnsi="Times New Roman" w:cs="Times New Roman"/>
          <w:b/>
          <w:bCs/>
          <w:sz w:val="24"/>
          <w:szCs w:val="24"/>
        </w:rPr>
        <w:t xml:space="preserve">Direct </w:t>
      </w:r>
      <w:r w:rsidR="008D6861">
        <w:rPr>
          <w:rFonts w:ascii="Times New Roman" w:hAnsi="Times New Roman" w:cs="Times New Roman"/>
          <w:b/>
          <w:bCs/>
          <w:sz w:val="24"/>
          <w:szCs w:val="24"/>
        </w:rPr>
        <w:t>Assessment (</w:t>
      </w:r>
      <w:r>
        <w:rPr>
          <w:rFonts w:ascii="Times New Roman" w:hAnsi="Times New Roman" w:cs="Times New Roman"/>
          <w:b/>
          <w:bCs/>
          <w:sz w:val="24"/>
          <w:szCs w:val="24"/>
        </w:rPr>
        <w:t>DA) Tax</w:t>
      </w:r>
      <w:r w:rsidRPr="00D8382D">
        <w:rPr>
          <w:rFonts w:ascii="Times New Roman" w:hAnsi="Times New Roman" w:cs="Times New Roman"/>
          <w:b/>
          <w:bCs/>
          <w:sz w:val="24"/>
          <w:szCs w:val="24"/>
        </w:rPr>
        <w:t xml:space="preserve"> and Gross Domestic Product (GDP)</w:t>
      </w:r>
      <w:bookmarkEnd w:id="68"/>
    </w:p>
    <w:p w14:paraId="1C25D469" w14:textId="77777777" w:rsidR="002D4BA5" w:rsidRPr="00D8382D" w:rsidRDefault="00E6707A" w:rsidP="00D8382D">
      <w:pPr>
        <w:spacing w:line="480" w:lineRule="auto"/>
        <w:jc w:val="both"/>
        <w:rPr>
          <w:rFonts w:ascii="Times New Roman" w:hAnsi="Times New Roman" w:cs="Times New Roman"/>
          <w:sz w:val="24"/>
          <w:szCs w:val="24"/>
        </w:rPr>
      </w:pPr>
      <w:r w:rsidRPr="00D8382D">
        <w:rPr>
          <w:rFonts w:ascii="Times New Roman" w:hAnsi="Times New Roman" w:cs="Times New Roman"/>
          <w:sz w:val="24"/>
          <w:szCs w:val="24"/>
        </w:rPr>
        <w:t xml:space="preserve">Olayemi (2025) examined the relationship between tax revenue and the performance of Ekiti State Government, using data from 2013 to 2022. Specifically, the study investigated the impact of Direct assessment tax on the performance of Ekiti State Government in Nigeria. Ex-post facto research design was adopted, and data were sourced from the Board of Internal Revenue of Ekiti State for 10 years, spanning 2013 to 2022. Data gathered for this study were </w:t>
      </w:r>
      <w:proofErr w:type="spellStart"/>
      <w:r w:rsidRPr="00D8382D">
        <w:rPr>
          <w:rFonts w:ascii="Times New Roman" w:hAnsi="Times New Roman" w:cs="Times New Roman"/>
          <w:sz w:val="24"/>
          <w:szCs w:val="24"/>
        </w:rPr>
        <w:t>analyzed</w:t>
      </w:r>
      <w:proofErr w:type="spellEnd"/>
      <w:r w:rsidRPr="00D8382D">
        <w:rPr>
          <w:rFonts w:ascii="Times New Roman" w:hAnsi="Times New Roman" w:cs="Times New Roman"/>
          <w:sz w:val="24"/>
          <w:szCs w:val="24"/>
        </w:rPr>
        <w:t xml:space="preserve"> using quantitative econometric techniques which include Pearson correlation and ARDL analysis method. Other post estimation tests like the autocorrelation test and heteroscedasticity test were also conducted. Using the most reliable and effective estimation, it was found that direct assessment tax has a positive significant effect on the performance of </w:t>
      </w:r>
      <w:r w:rsidRPr="00D8382D">
        <w:rPr>
          <w:rFonts w:ascii="Times New Roman" w:hAnsi="Times New Roman" w:cs="Times New Roman"/>
          <w:sz w:val="24"/>
          <w:szCs w:val="24"/>
        </w:rPr>
        <w:lastRenderedPageBreak/>
        <w:t>Ekiti State Government with the coefficient and P-value of 0.5105 and 0.048&lt;0.05.  Based on the analysis carried out, it was established that there was a statistical relationship between tax revenue and the performance of Ekiti state government.</w:t>
      </w:r>
    </w:p>
    <w:p w14:paraId="1C25D46A" w14:textId="77777777" w:rsidR="002D4BA5" w:rsidRPr="00D8382D" w:rsidRDefault="00E6707A" w:rsidP="00D8382D">
      <w:pPr>
        <w:spacing w:line="480" w:lineRule="auto"/>
        <w:jc w:val="both"/>
        <w:rPr>
          <w:rFonts w:ascii="Times New Roman" w:hAnsi="Times New Roman" w:cs="Times New Roman"/>
          <w:sz w:val="24"/>
          <w:szCs w:val="24"/>
          <w:shd w:val="clear" w:color="auto" w:fill="FFFFFF"/>
        </w:rPr>
      </w:pPr>
      <w:r w:rsidRPr="00D8382D">
        <w:rPr>
          <w:rFonts w:ascii="Times New Roman" w:hAnsi="Times New Roman" w:cs="Times New Roman"/>
          <w:sz w:val="24"/>
          <w:szCs w:val="24"/>
          <w:shd w:val="clear" w:color="auto" w:fill="FFFFFF"/>
        </w:rPr>
        <w:t xml:space="preserve"> Paudel (2025)</w:t>
      </w:r>
      <w:r w:rsidRPr="00D8382D">
        <w:rPr>
          <w:rFonts w:ascii="Times New Roman" w:hAnsi="Times New Roman" w:cs="Times New Roman"/>
          <w:sz w:val="24"/>
          <w:szCs w:val="24"/>
        </w:rPr>
        <w:t xml:space="preserve"> </w:t>
      </w:r>
      <w:proofErr w:type="spellStart"/>
      <w:r w:rsidRPr="00D8382D">
        <w:rPr>
          <w:rFonts w:ascii="Times New Roman" w:hAnsi="Times New Roman" w:cs="Times New Roman"/>
          <w:sz w:val="24"/>
          <w:szCs w:val="24"/>
          <w:shd w:val="clear" w:color="auto" w:fill="FFFFFF"/>
        </w:rPr>
        <w:t>analyzes</w:t>
      </w:r>
      <w:proofErr w:type="spellEnd"/>
      <w:r w:rsidRPr="00D8382D">
        <w:rPr>
          <w:rFonts w:ascii="Times New Roman" w:hAnsi="Times New Roman" w:cs="Times New Roman"/>
          <w:sz w:val="24"/>
          <w:szCs w:val="24"/>
          <w:shd w:val="clear" w:color="auto" w:fill="FFFFFF"/>
        </w:rPr>
        <w:t xml:space="preserve"> the relationship between direct tax and Nepal's GDP. For the methodology, the Autoregressive Distributed Lag (ARDL) model is used for which the dependent variable is taken as GDP and the independent variable is taken as Individual Income tax (IIT). The research uses time series data from 1990/91 AD to 2020//21 AD. This article found that a long-run relationship exists among the variables. There is a positive and significant relationship between IIT and GDP in the long run. </w:t>
      </w:r>
    </w:p>
    <w:p w14:paraId="5C4DFED1" w14:textId="5F2DD82D" w:rsidR="00127338" w:rsidRPr="00D8382D" w:rsidRDefault="00127338" w:rsidP="00D8382D">
      <w:pPr>
        <w:spacing w:line="480" w:lineRule="auto"/>
        <w:jc w:val="both"/>
        <w:rPr>
          <w:rFonts w:ascii="Times New Roman" w:eastAsia="Times New Roman" w:hAnsi="Times New Roman" w:cs="Times New Roman"/>
          <w:sz w:val="24"/>
          <w:szCs w:val="24"/>
        </w:rPr>
      </w:pPr>
      <w:r w:rsidRPr="00D8382D">
        <w:rPr>
          <w:rFonts w:ascii="Times New Roman" w:eastAsia="Times New Roman" w:hAnsi="Times New Roman" w:cs="Times New Roman"/>
          <w:sz w:val="24"/>
          <w:szCs w:val="24"/>
        </w:rPr>
        <w:t xml:space="preserve">Adeleye et al. (2024) Re-investigating Tax Effects on Economic Growth in Nigeria: </w:t>
      </w:r>
      <w:r w:rsidR="0070198D" w:rsidRPr="00D8382D">
        <w:rPr>
          <w:rFonts w:ascii="Times New Roman" w:eastAsia="Times New Roman" w:hAnsi="Times New Roman" w:cs="Times New Roman"/>
          <w:sz w:val="24"/>
          <w:szCs w:val="24"/>
        </w:rPr>
        <w:t>“</w:t>
      </w:r>
      <w:r w:rsidRPr="00D8382D">
        <w:rPr>
          <w:rFonts w:ascii="Times New Roman" w:eastAsia="Times New Roman" w:hAnsi="Times New Roman" w:cs="Times New Roman"/>
          <w:sz w:val="24"/>
          <w:szCs w:val="24"/>
        </w:rPr>
        <w:t>A Disaggregated Analysis”</w:t>
      </w:r>
      <w:r w:rsidRPr="00D8382D">
        <w:rPr>
          <w:rFonts w:ascii="Times New Roman" w:eastAsia="Times New Roman" w:hAnsi="Times New Roman" w:cs="Times New Roman"/>
          <w:i/>
          <w:iCs/>
          <w:sz w:val="24"/>
          <w:szCs w:val="24"/>
        </w:rPr>
        <w:t xml:space="preserve"> </w:t>
      </w:r>
      <w:r w:rsidRPr="00D8382D">
        <w:rPr>
          <w:rFonts w:ascii="Times New Roman" w:eastAsia="Times New Roman" w:hAnsi="Times New Roman" w:cs="Times New Roman"/>
          <w:sz w:val="24"/>
          <w:szCs w:val="24"/>
        </w:rPr>
        <w:t>employed advanced time-series econometric techniques</w:t>
      </w:r>
      <w:r w:rsidRPr="00D8382D">
        <w:rPr>
          <w:rFonts w:ascii="Times New Roman" w:eastAsia="Times New Roman" w:hAnsi="Times New Roman" w:cs="Times New Roman"/>
          <w:color w:val="0F4761"/>
          <w:sz w:val="24"/>
          <w:szCs w:val="24"/>
        </w:rPr>
        <w:t xml:space="preserve"> </w:t>
      </w:r>
      <w:r w:rsidRPr="00D8382D">
        <w:rPr>
          <w:rFonts w:ascii="Times New Roman" w:eastAsia="Times New Roman" w:hAnsi="Times New Roman" w:cs="Times New Roman"/>
          <w:sz w:val="24"/>
          <w:szCs w:val="24"/>
        </w:rPr>
        <w:t>using Dynamic Ordinary Least Squares (DOLS) and Autoregressive Distributed Lag (ARDL) models to examine the relationship between different tax components and economic growth.</w:t>
      </w:r>
      <w:r w:rsidRPr="00D8382D">
        <w:rPr>
          <w:rFonts w:ascii="Times New Roman" w:eastAsia="Times New Roman" w:hAnsi="Times New Roman" w:cs="Times New Roman"/>
          <w:color w:val="0F4761"/>
          <w:sz w:val="24"/>
          <w:szCs w:val="24"/>
        </w:rPr>
        <w:t xml:space="preserve"> </w:t>
      </w:r>
      <w:r w:rsidRPr="00D8382D">
        <w:rPr>
          <w:rFonts w:ascii="Times New Roman" w:eastAsia="Times New Roman" w:hAnsi="Times New Roman" w:cs="Times New Roman"/>
          <w:color w:val="111111"/>
          <w:sz w:val="24"/>
          <w:szCs w:val="24"/>
          <w:shd w:val="clear" w:color="auto" w:fill="FFFFFF"/>
        </w:rPr>
        <w:t>The study spanning 1990-2022, delves into disaggregated analysis of tax effects on economic growth. The study scrutinises five key tax elements: Personal income tax (</w:t>
      </w:r>
      <w:r w:rsidR="0070198D" w:rsidRPr="00D8382D">
        <w:rPr>
          <w:rFonts w:ascii="Times New Roman" w:eastAsia="Times New Roman" w:hAnsi="Times New Roman" w:cs="Times New Roman"/>
          <w:color w:val="111111"/>
          <w:sz w:val="24"/>
          <w:szCs w:val="24"/>
          <w:shd w:val="clear" w:color="auto" w:fill="FFFFFF"/>
        </w:rPr>
        <w:t>Direct Assessment</w:t>
      </w:r>
      <w:r w:rsidRPr="00D8382D">
        <w:rPr>
          <w:rFonts w:ascii="Times New Roman" w:eastAsia="Times New Roman" w:hAnsi="Times New Roman" w:cs="Times New Roman"/>
          <w:color w:val="111111"/>
          <w:sz w:val="24"/>
          <w:szCs w:val="24"/>
          <w:shd w:val="clear" w:color="auto" w:fill="FFFFFF"/>
        </w:rPr>
        <w:t xml:space="preserve">), corporate income tax, petroleum profit tax, education tax, and customs and excise duties. With data sourced from various reputable institutions, the analysis reveals that </w:t>
      </w:r>
      <w:r w:rsidR="0070198D" w:rsidRPr="00D8382D">
        <w:rPr>
          <w:rFonts w:ascii="Times New Roman" w:eastAsia="Times New Roman" w:hAnsi="Times New Roman" w:cs="Times New Roman"/>
          <w:color w:val="111111"/>
          <w:sz w:val="24"/>
          <w:szCs w:val="24"/>
          <w:shd w:val="clear" w:color="auto" w:fill="FFFFFF"/>
        </w:rPr>
        <w:t>Direct Assessment</w:t>
      </w:r>
      <w:r w:rsidRPr="00D8382D">
        <w:rPr>
          <w:rFonts w:ascii="Times New Roman" w:eastAsia="Times New Roman" w:hAnsi="Times New Roman" w:cs="Times New Roman"/>
          <w:color w:val="111111"/>
          <w:sz w:val="24"/>
          <w:szCs w:val="24"/>
          <w:shd w:val="clear" w:color="auto" w:fill="FFFFFF"/>
        </w:rPr>
        <w:t xml:space="preserve"> tax exerts a short-run positive influence on economic growth. </w:t>
      </w:r>
    </w:p>
    <w:p w14:paraId="1C25D46B" w14:textId="77777777" w:rsidR="002D4BA5" w:rsidRPr="00D8382D" w:rsidRDefault="00E6707A" w:rsidP="00D8382D">
      <w:pPr>
        <w:spacing w:line="480" w:lineRule="auto"/>
        <w:jc w:val="both"/>
        <w:rPr>
          <w:rFonts w:ascii="Times New Roman" w:hAnsi="Times New Roman" w:cs="Times New Roman"/>
          <w:sz w:val="24"/>
          <w:szCs w:val="24"/>
        </w:rPr>
      </w:pPr>
      <w:proofErr w:type="spellStart"/>
      <w:r w:rsidRPr="00D8382D">
        <w:rPr>
          <w:rFonts w:ascii="Times New Roman" w:hAnsi="Times New Roman" w:cs="Times New Roman"/>
          <w:sz w:val="24"/>
          <w:szCs w:val="24"/>
        </w:rPr>
        <w:t>Ayebaenemi</w:t>
      </w:r>
      <w:proofErr w:type="spellEnd"/>
      <w:r w:rsidRPr="00D8382D">
        <w:rPr>
          <w:rFonts w:ascii="Times New Roman" w:hAnsi="Times New Roman" w:cs="Times New Roman"/>
          <w:sz w:val="24"/>
          <w:szCs w:val="24"/>
        </w:rPr>
        <w:t xml:space="preserve"> et al (2024) examined the Impact of Internally Generated Revenue on Economic Growth in Ebonyi State, Nigeria from 2007 to 2022. Specifically, the impacts of internally generated revenue measured by pay-as-you-earn, withholding tax, direct assessment tax, and administrative tax on economic growth represented by Gross Domestic Product in Ebonyi State were examined. The theory of fiscal decentralization was adopted for the study. The study employed ex post facto research design. Data was obtained through the Ebonyi State Ministry of Budget, Planning, Research &amp; Monitoring, Office of the Accountant General of the State, </w:t>
      </w:r>
      <w:r w:rsidRPr="00D8382D">
        <w:rPr>
          <w:rFonts w:ascii="Times New Roman" w:hAnsi="Times New Roman" w:cs="Times New Roman"/>
          <w:sz w:val="24"/>
          <w:szCs w:val="24"/>
        </w:rPr>
        <w:lastRenderedPageBreak/>
        <w:t xml:space="preserve">and Ebonyi State Internal Revenue Service (EBSIRS) for the period under study. The multiple linear regression model involving ordinary least square (OLS) estimation approach using E-view econometric software version 12 to </w:t>
      </w:r>
      <w:proofErr w:type="spellStart"/>
      <w:r w:rsidRPr="00D8382D">
        <w:rPr>
          <w:rFonts w:ascii="Times New Roman" w:hAnsi="Times New Roman" w:cs="Times New Roman"/>
          <w:sz w:val="24"/>
          <w:szCs w:val="24"/>
        </w:rPr>
        <w:t>analyze</w:t>
      </w:r>
      <w:proofErr w:type="spellEnd"/>
      <w:r w:rsidRPr="00D8382D">
        <w:rPr>
          <w:rFonts w:ascii="Times New Roman" w:hAnsi="Times New Roman" w:cs="Times New Roman"/>
          <w:sz w:val="24"/>
          <w:szCs w:val="24"/>
        </w:rPr>
        <w:t xml:space="preserve"> the data collected. The study revealed that direct assessment tax has positive and significant impact on gross domestic products (GDP). </w:t>
      </w:r>
    </w:p>
    <w:p w14:paraId="1C25D46C" w14:textId="77777777" w:rsidR="002D4BA5" w:rsidRPr="00D8382D" w:rsidRDefault="00E6707A" w:rsidP="00D8382D">
      <w:pPr>
        <w:spacing w:line="480" w:lineRule="auto"/>
        <w:jc w:val="both"/>
        <w:rPr>
          <w:rStyle w:val="Emphasis"/>
          <w:rFonts w:ascii="Times New Roman" w:eastAsiaTheme="majorEastAsia" w:hAnsi="Times New Roman" w:cs="Times New Roman"/>
          <w:i w:val="0"/>
          <w:iCs w:val="0"/>
          <w:color w:val="000000" w:themeColor="text1"/>
          <w:sz w:val="24"/>
          <w:szCs w:val="24"/>
          <w:shd w:val="clear" w:color="auto" w:fill="FFFFFF"/>
        </w:rPr>
      </w:pPr>
      <w:proofErr w:type="spellStart"/>
      <w:r w:rsidRPr="00D8382D">
        <w:rPr>
          <w:rFonts w:ascii="Times New Roman" w:hAnsi="Times New Roman" w:cs="Times New Roman"/>
          <w:sz w:val="24"/>
          <w:szCs w:val="24"/>
        </w:rPr>
        <w:t>Ezenwobi</w:t>
      </w:r>
      <w:proofErr w:type="spellEnd"/>
      <w:r w:rsidRPr="00D8382D">
        <w:rPr>
          <w:rFonts w:ascii="Times New Roman" w:hAnsi="Times New Roman" w:cs="Times New Roman"/>
          <w:sz w:val="24"/>
          <w:szCs w:val="24"/>
        </w:rPr>
        <w:t xml:space="preserve"> et al. (2024) </w:t>
      </w:r>
      <w:r w:rsidRPr="00D8382D">
        <w:rPr>
          <w:rStyle w:val="Emphasis"/>
          <w:rFonts w:ascii="Times New Roman" w:eastAsiaTheme="majorEastAsia" w:hAnsi="Times New Roman" w:cs="Times New Roman"/>
          <w:i w:val="0"/>
          <w:iCs w:val="0"/>
          <w:color w:val="000000" w:themeColor="text1"/>
          <w:sz w:val="24"/>
          <w:szCs w:val="24"/>
          <w:shd w:val="clear" w:color="auto" w:fill="FFFFFF"/>
        </w:rPr>
        <w:t xml:space="preserve">examined the effect of tax Revenue as a stimulus on economic development in Nigeria. The specific objective was to ascertain the effect of personal income tax (Direct assessment tax) on the human development index of Nigeria. Ex-post facto research design was adopted for the study. Descriptive statistical analysis was performed to summarize the data while Robust Least Squares (RLS) regression analysis was applied in the test of hypotheses at 5% significance level. The findings revealed that personal income tax has a positive and significant effect on the human development index of Nigeria (p-value &lt; 0.05). </w:t>
      </w:r>
    </w:p>
    <w:p w14:paraId="1C25D46D" w14:textId="77777777" w:rsidR="002D4BA5" w:rsidRPr="00D8382D" w:rsidRDefault="00E6707A" w:rsidP="00D8382D">
      <w:pPr>
        <w:spacing w:line="480" w:lineRule="auto"/>
        <w:jc w:val="both"/>
        <w:rPr>
          <w:rFonts w:ascii="Times New Roman" w:hAnsi="Times New Roman" w:cs="Times New Roman"/>
        </w:rPr>
      </w:pPr>
      <w:r w:rsidRPr="00D8382D">
        <w:rPr>
          <w:rFonts w:ascii="Times New Roman" w:hAnsi="Times New Roman" w:cs="Times New Roman"/>
          <w:sz w:val="24"/>
          <w:szCs w:val="24"/>
        </w:rPr>
        <w:t>Okezie (2024) evaluated how utilizing taxation strategies can foster sustainable economic growth in Nigeria. The objective is to determine how PIT (Direct Assessment) impacts the Gross Domestic Product as taxation strategies proxy, while sustainable economic growth is measured by GDP. The paper used secondary data from the Central Bank of Nigeria (CBN) and the Federal Inland Revenue Service (FIRS) Statistical Bulletin. The research adopted multiple regression analysis to test the hypothesized variables, and the predictor variables showed p-values of 0.0086 &lt; 0.05, 0.0317 &lt; 0.05, 0.0000 &lt; 0.05, 0.4711 &gt; 0.05, 0.4709 &gt; 0.05. Personal Income Tax (PIT</w:t>
      </w:r>
      <w:proofErr w:type="gramStart"/>
      <w:r w:rsidRPr="00D8382D">
        <w:rPr>
          <w:rFonts w:ascii="Times New Roman" w:hAnsi="Times New Roman" w:cs="Times New Roman"/>
          <w:sz w:val="24"/>
          <w:szCs w:val="24"/>
        </w:rPr>
        <w:t>) )</w:t>
      </w:r>
      <w:proofErr w:type="gramEnd"/>
      <w:r w:rsidRPr="00D8382D">
        <w:rPr>
          <w:rFonts w:ascii="Times New Roman" w:hAnsi="Times New Roman" w:cs="Times New Roman"/>
          <w:sz w:val="24"/>
          <w:szCs w:val="24"/>
        </w:rPr>
        <w:t xml:space="preserve"> (Direct Assessment) have significant impacts on GDP in Nigeria.</w:t>
      </w:r>
      <w:r w:rsidRPr="00D8382D">
        <w:rPr>
          <w:rFonts w:ascii="Times New Roman" w:hAnsi="Times New Roman" w:cs="Times New Roman"/>
        </w:rPr>
        <w:t xml:space="preserve"> The regression line of GDP = -23646.28 + 830.4210 - 47.14591 + 215.8502 - 3.430433 - 114.9379 reveals that a unit change in Personal Income Tax (PIT</w:t>
      </w:r>
      <w:bookmarkStart w:id="69" w:name="_Hlk206244560"/>
      <w:r w:rsidRPr="00D8382D">
        <w:rPr>
          <w:rFonts w:ascii="Times New Roman" w:hAnsi="Times New Roman" w:cs="Times New Roman"/>
        </w:rPr>
        <w:t>) (Direct Assessment</w:t>
      </w:r>
      <w:bookmarkEnd w:id="69"/>
      <w:r w:rsidRPr="00D8382D">
        <w:rPr>
          <w:rFonts w:ascii="Times New Roman" w:hAnsi="Times New Roman" w:cs="Times New Roman"/>
        </w:rPr>
        <w:t xml:space="preserve">) would result in an increase of 830.4210 in Gross Domestic Product (GDP) in Nigeria. </w:t>
      </w:r>
    </w:p>
    <w:p w14:paraId="1C25D46E" w14:textId="77777777" w:rsidR="002D4BA5" w:rsidRPr="00D8382D" w:rsidRDefault="00E6707A" w:rsidP="00D8382D">
      <w:pPr>
        <w:pStyle w:val="NormalWeb"/>
        <w:spacing w:line="480" w:lineRule="auto"/>
        <w:jc w:val="both"/>
      </w:pPr>
      <w:r w:rsidRPr="00D8382D">
        <w:t xml:space="preserve"> </w:t>
      </w:r>
      <w:proofErr w:type="spellStart"/>
      <w:r w:rsidRPr="00D8382D">
        <w:t>Ogbolu</w:t>
      </w:r>
      <w:proofErr w:type="spellEnd"/>
      <w:r w:rsidRPr="00D8382D">
        <w:t xml:space="preserve"> et.al (2024) investigated the influence of personal income tax (Direct Assessment) on economic development in Nigeria from 1999 to 2022. Using personal income tax as a ratio of gross domestic product, the study employs ordinary least squares (OLS) technique to </w:t>
      </w:r>
      <w:proofErr w:type="spellStart"/>
      <w:r w:rsidRPr="00D8382D">
        <w:t>analyze</w:t>
      </w:r>
      <w:proofErr w:type="spellEnd"/>
      <w:r w:rsidRPr="00D8382D">
        <w:t xml:space="preserve"> </w:t>
      </w:r>
      <w:r w:rsidRPr="00D8382D">
        <w:lastRenderedPageBreak/>
        <w:t>the data. Results indicate a significant positive effect of personal income tax on economic development.</w:t>
      </w:r>
    </w:p>
    <w:p w14:paraId="1C25D46F" w14:textId="77777777" w:rsidR="002D4BA5" w:rsidRPr="00D8382D" w:rsidRDefault="00E6707A" w:rsidP="00D8382D">
      <w:pPr>
        <w:pStyle w:val="NormalWeb"/>
        <w:spacing w:line="480" w:lineRule="auto"/>
        <w:jc w:val="both"/>
      </w:pPr>
      <w:r w:rsidRPr="00D8382D">
        <w:t xml:space="preserve"> Appah et.al (2023) examined the moderating role of financial development on relationship between direct tax revenue and economic development in Nigeria. Correlational and ex-post facto research designs were adopted for the study. Secondary data were sourced from Annual statistical bulletin of CBN, Federal Inland Revenue service (FIRS) and National Bureau of Statistics. The secondary data were analysed using univariate, bivariate and multivariate analysis. The result of the multiple regression shows that personal income tax positively and significantly influences economic development in Nigeria.</w:t>
      </w:r>
    </w:p>
    <w:p w14:paraId="1C25D470" w14:textId="77777777" w:rsidR="002D4BA5" w:rsidRPr="00D8382D" w:rsidRDefault="00E6707A" w:rsidP="00D8382D">
      <w:pPr>
        <w:pStyle w:val="NormalWeb"/>
        <w:spacing w:line="480" w:lineRule="auto"/>
        <w:jc w:val="both"/>
      </w:pPr>
      <w:r w:rsidRPr="00D8382D">
        <w:t xml:space="preserve">Akinola and </w:t>
      </w:r>
      <w:proofErr w:type="spellStart"/>
      <w:r w:rsidRPr="00D8382D">
        <w:t>Akinriola</w:t>
      </w:r>
      <w:proofErr w:type="spellEnd"/>
      <w:r w:rsidRPr="00D8382D">
        <w:t xml:space="preserve"> (2023) establish the impact of tax revenue and infrastructural development (through investment) on economic growth in Nigeria. It is expected that tax revenue should serve as an incentive for infrastructural development to strive and yield economic growth. The data used in the study was obtained majorly from World Development Indicator (WDI) Database 2022. Tax revenue was proxied as the actual total tax revenue collected from VAT, and CIT, and PPT. This formed the independent variables as well as Gross Capital formation (GCF) to represent infrastructural development. While the dependent variable is RGDP. The ARDL model was employed after variables were stationary at both levels and at first difference. The study found a significant long-term relationship among the variables. Specifically, PPT (Direct Assessment) was found to be a strong contributor to economic growth in Nigeria.</w:t>
      </w:r>
    </w:p>
    <w:p w14:paraId="1C25D471" w14:textId="77777777" w:rsidR="002D4BA5" w:rsidRPr="00D8382D" w:rsidRDefault="00E6707A" w:rsidP="00D8382D">
      <w:pPr>
        <w:pStyle w:val="NormalWeb"/>
        <w:spacing w:line="480" w:lineRule="auto"/>
        <w:jc w:val="both"/>
        <w:rPr>
          <w:color w:val="000000" w:themeColor="text1"/>
        </w:rPr>
      </w:pPr>
      <w:r w:rsidRPr="00D8382D">
        <w:rPr>
          <w:rStyle w:val="Emphasis"/>
          <w:rFonts w:eastAsiaTheme="majorEastAsia"/>
          <w:color w:val="000000" w:themeColor="text1"/>
          <w:shd w:val="clear" w:color="auto" w:fill="FFFFFF"/>
        </w:rPr>
        <w:t xml:space="preserve"> </w:t>
      </w:r>
      <w:r w:rsidRPr="00D8382D">
        <w:rPr>
          <w:color w:val="000000" w:themeColor="text1"/>
        </w:rPr>
        <w:t xml:space="preserve">Ibukun </w:t>
      </w:r>
      <w:proofErr w:type="spellStart"/>
      <w:r w:rsidRPr="00D8382D">
        <w:rPr>
          <w:color w:val="000000" w:themeColor="text1"/>
        </w:rPr>
        <w:t>Falayi</w:t>
      </w:r>
      <w:proofErr w:type="spellEnd"/>
      <w:r w:rsidRPr="00D8382D">
        <w:rPr>
          <w:color w:val="000000" w:themeColor="text1"/>
        </w:rPr>
        <w:t xml:space="preserve"> (2023) examined the relationship between the components of Internally Generated Revenue (IGR) and Economic Growth (GDP) in Lagos State. The research design is ex-post facto while the period of study was from 2012 to 2020. The data obtained on the dependent and explanatory variables from National Bureau of Statistics and Lagos State </w:t>
      </w:r>
      <w:r w:rsidRPr="00D8382D">
        <w:rPr>
          <w:color w:val="000000" w:themeColor="text1"/>
        </w:rPr>
        <w:lastRenderedPageBreak/>
        <w:t>Bureau of Statistics was analysed with the Autoregressive Distributed Lag technique. The results show a long-run significant relationship for other taxes, direct assessment and road taxes with gross domestic product in Lagos state, leaving out pay as you earn with insignificant impact. In the short run, however, other taxes, direct assessment, pay as you earn and road taxes have positive and significant relationship with gross domestic product.</w:t>
      </w:r>
    </w:p>
    <w:p w14:paraId="1C25D472" w14:textId="77777777" w:rsidR="002D4BA5" w:rsidRPr="00D8382D" w:rsidRDefault="00E6707A" w:rsidP="00D8382D">
      <w:pPr>
        <w:pStyle w:val="NormalWeb"/>
        <w:spacing w:line="480" w:lineRule="auto"/>
        <w:jc w:val="both"/>
        <w:rPr>
          <w:color w:val="000000" w:themeColor="text1"/>
        </w:rPr>
      </w:pPr>
      <w:r w:rsidRPr="00D8382D">
        <w:t xml:space="preserve"> Adewale et.al (2022) investigated the impact of tax components in achieving sustainable growth in Nigeria using time series data from 1987-2019 using the ARDL bound testing approach to cointegration to ascertain the long run and the speed of adjustment (Short run) in </w:t>
      </w:r>
      <w:proofErr w:type="spellStart"/>
      <w:r w:rsidRPr="00D8382D">
        <w:t>analyzing</w:t>
      </w:r>
      <w:proofErr w:type="spellEnd"/>
      <w:r w:rsidRPr="00D8382D">
        <w:t xml:space="preserve"> the relationship. The result revealed that Personal Income Tax (Direct Assessment) has a positive short-run relationship with economic growth (GDP).</w:t>
      </w:r>
    </w:p>
    <w:p w14:paraId="1C25D473"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 Awa (2022) examined the effect of informal sector tax revenue (Direct Assessment) on capital growth in Ebonyi State Capital, </w:t>
      </w:r>
      <w:proofErr w:type="spellStart"/>
      <w:r w:rsidRPr="00D8382D">
        <w:rPr>
          <w:color w:val="000000" w:themeColor="text1"/>
        </w:rPr>
        <w:t>Abakaliki</w:t>
      </w:r>
      <w:proofErr w:type="spellEnd"/>
      <w:r w:rsidRPr="00D8382D">
        <w:rPr>
          <w:color w:val="000000" w:themeColor="text1"/>
        </w:rPr>
        <w:t xml:space="preserve">. The study adopted Ex-post facto research design in obtaining secondary data, covering 21 years Assessment on the State Internal Revenue Service and the Ministry of Budget and Planning, </w:t>
      </w:r>
      <w:proofErr w:type="spellStart"/>
      <w:r w:rsidRPr="00D8382D">
        <w:rPr>
          <w:color w:val="000000" w:themeColor="text1"/>
        </w:rPr>
        <w:t>Abakaliki</w:t>
      </w:r>
      <w:proofErr w:type="spellEnd"/>
      <w:r w:rsidRPr="00D8382D">
        <w:rPr>
          <w:color w:val="000000" w:themeColor="text1"/>
        </w:rPr>
        <w:t xml:space="preserve">. The data collected were tested using Ordinary Least Square (OLS) regression. The findings revealed that tax collected from Traders’ unions, Petty traders, and Market men and women had a significant effect on capital growth in </w:t>
      </w:r>
      <w:proofErr w:type="spellStart"/>
      <w:r w:rsidRPr="00D8382D">
        <w:rPr>
          <w:color w:val="000000" w:themeColor="text1"/>
        </w:rPr>
        <w:t>Abakaliki</w:t>
      </w:r>
      <w:proofErr w:type="spellEnd"/>
      <w:r w:rsidRPr="00D8382D">
        <w:rPr>
          <w:color w:val="000000" w:themeColor="text1"/>
        </w:rPr>
        <w:t xml:space="preserve">, the State Capital. This is evident from the monumental capital projects being executed by the government in </w:t>
      </w:r>
      <w:proofErr w:type="spellStart"/>
      <w:r w:rsidRPr="00D8382D">
        <w:rPr>
          <w:color w:val="000000" w:themeColor="text1"/>
        </w:rPr>
        <w:t>Abakaliki</w:t>
      </w:r>
      <w:proofErr w:type="spellEnd"/>
      <w:r w:rsidRPr="00D8382D">
        <w:rPr>
          <w:color w:val="000000" w:themeColor="text1"/>
        </w:rPr>
        <w:t>, the capital city.</w:t>
      </w:r>
    </w:p>
    <w:p w14:paraId="1C25D474" w14:textId="77777777" w:rsidR="002D4BA5" w:rsidRPr="00D8382D" w:rsidRDefault="00E6707A" w:rsidP="00D8382D">
      <w:pPr>
        <w:pStyle w:val="NormalWeb"/>
        <w:spacing w:line="480" w:lineRule="auto"/>
        <w:jc w:val="both"/>
        <w:rPr>
          <w:color w:val="000000" w:themeColor="text1"/>
          <w:kern w:val="36"/>
          <w:lang w:val="zh-CN" w:eastAsia="zh-CN"/>
        </w:rPr>
      </w:pPr>
      <w:r w:rsidRPr="00D8382D">
        <w:rPr>
          <w:color w:val="000000" w:themeColor="text1"/>
        </w:rPr>
        <w:t xml:space="preserve"> Dada et al. (2022)</w:t>
      </w:r>
      <w:r w:rsidRPr="00D8382D">
        <w:rPr>
          <w:color w:val="000000" w:themeColor="text1"/>
          <w:kern w:val="36"/>
          <w:lang w:val="zh-CN" w:eastAsia="zh-CN"/>
        </w:rPr>
        <w:t xml:space="preserve"> investigating Tax effects on Economic Growth in Nigeria</w:t>
      </w:r>
      <w:r w:rsidRPr="00D8382D">
        <w:rPr>
          <w:color w:val="000000" w:themeColor="text1"/>
        </w:rPr>
        <w:t>.This</w:t>
      </w:r>
      <w:r w:rsidRPr="00D8382D">
        <w:rPr>
          <w:color w:val="000000" w:themeColor="text1"/>
          <w:shd w:val="clear" w:color="auto" w:fill="FFFFFF"/>
        </w:rPr>
        <w:t xml:space="preserve"> study, spanning 1990-2022, delves into disaggregated analysis of tax effects on economic growth, considering variables like domestic investment, trade volume, inflation, unemployment, and population. The study scrutinizes key tax elements: Personal income tax (Direct assessment tax). With data sourced from various reputable institutions, the analysis reveals that personal income tax (Direct assessment tax) exerts a short-run positive influence on economic growth</w:t>
      </w:r>
      <w:r w:rsidRPr="00D8382D">
        <w:rPr>
          <w:color w:val="000000" w:themeColor="text1"/>
          <w:kern w:val="36"/>
          <w:lang w:val="zh-CN" w:eastAsia="zh-CN"/>
        </w:rPr>
        <w:t xml:space="preserve">. </w:t>
      </w:r>
    </w:p>
    <w:p w14:paraId="1C25D475" w14:textId="77777777" w:rsidR="002D4BA5" w:rsidRPr="00D8382D" w:rsidRDefault="00E6707A" w:rsidP="00D8382D">
      <w:pPr>
        <w:pStyle w:val="NormalWeb"/>
        <w:spacing w:line="480" w:lineRule="auto"/>
        <w:jc w:val="both"/>
        <w:rPr>
          <w:color w:val="000000" w:themeColor="text1"/>
        </w:rPr>
      </w:pPr>
      <w:r w:rsidRPr="00D8382D">
        <w:rPr>
          <w:color w:val="000000" w:themeColor="text1"/>
        </w:rPr>
        <w:lastRenderedPageBreak/>
        <w:t xml:space="preserve">Simon and </w:t>
      </w:r>
      <w:proofErr w:type="spellStart"/>
      <w:r w:rsidRPr="00D8382D">
        <w:rPr>
          <w:color w:val="000000" w:themeColor="text1"/>
        </w:rPr>
        <w:t>Gbagi</w:t>
      </w:r>
      <w:proofErr w:type="spellEnd"/>
      <w:r w:rsidRPr="00D8382D">
        <w:rPr>
          <w:color w:val="000000" w:themeColor="text1"/>
        </w:rPr>
        <w:t xml:space="preserve"> (2021) investigate the effect of internally generated revenue on the economic growth of the plateau state. The study focuses on direct assessment and real gross domestic products of the plateau state. The study adopts time series data from 2014 to 2019; the data were collected from plateau state bureau of statistics and the plateau state internal revenue service. The data were </w:t>
      </w:r>
      <w:proofErr w:type="spellStart"/>
      <w:r w:rsidRPr="00D8382D">
        <w:rPr>
          <w:color w:val="000000" w:themeColor="text1"/>
        </w:rPr>
        <w:t>analyzed</w:t>
      </w:r>
      <w:proofErr w:type="spellEnd"/>
      <w:r w:rsidRPr="00D8382D">
        <w:rPr>
          <w:color w:val="000000" w:themeColor="text1"/>
        </w:rPr>
        <w:t xml:space="preserve"> using descriptive statistics and a simple line graph, and the null hypotheses were tested using the ordinary least square with the aid of e-views version 10. The results of this study show that that internally generated revenue has </w:t>
      </w:r>
      <w:proofErr w:type="spellStart"/>
      <w:r w:rsidRPr="00D8382D">
        <w:rPr>
          <w:color w:val="000000" w:themeColor="text1"/>
        </w:rPr>
        <w:t>signi</w:t>
      </w:r>
      <w:proofErr w:type="spellEnd"/>
      <w:r w:rsidRPr="00D8382D">
        <w:rPr>
          <w:color w:val="000000" w:themeColor="text1"/>
        </w:rPr>
        <w:t>/</w:t>
      </w:r>
      <w:proofErr w:type="spellStart"/>
      <w:r w:rsidRPr="00D8382D">
        <w:rPr>
          <w:color w:val="000000" w:themeColor="text1"/>
        </w:rPr>
        <w:t>catti</w:t>
      </w:r>
      <w:proofErr w:type="spellEnd"/>
      <w:r w:rsidRPr="00D8382D">
        <w:rPr>
          <w:color w:val="000000" w:themeColor="text1"/>
        </w:rPr>
        <w:t xml:space="preserve"> effect on the economic growth of plateau state. </w:t>
      </w:r>
    </w:p>
    <w:p w14:paraId="1C25D476" w14:textId="7777777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rPr>
        <w:t>Olayode</w:t>
      </w:r>
      <w:proofErr w:type="spellEnd"/>
      <w:r w:rsidRPr="00D8382D">
        <w:rPr>
          <w:color w:val="000000" w:themeColor="text1"/>
        </w:rPr>
        <w:t xml:space="preserve"> and </w:t>
      </w:r>
      <w:proofErr w:type="spellStart"/>
      <w:r w:rsidRPr="00D8382D">
        <w:rPr>
          <w:color w:val="000000" w:themeColor="text1"/>
        </w:rPr>
        <w:t>Omodero</w:t>
      </w:r>
      <w:proofErr w:type="spellEnd"/>
      <w:r w:rsidRPr="00D8382D">
        <w:rPr>
          <w:color w:val="000000" w:themeColor="text1"/>
        </w:rPr>
        <w:t xml:space="preserve"> (2021) effect of personal income tax (Direct assessment) on the economic state of Nigeria for the long-term human development of citizens. This survey is critical since the government’s existent revenue base, due to a variety of factors, must be diversified and expanded. The study used the Ordinary Least Squares (OLS) technique and the integration test from 2010 to 2019 to </w:t>
      </w:r>
      <w:proofErr w:type="spellStart"/>
      <w:r w:rsidRPr="00D8382D">
        <w:rPr>
          <w:color w:val="000000" w:themeColor="text1"/>
        </w:rPr>
        <w:t>analyze</w:t>
      </w:r>
      <w:proofErr w:type="spellEnd"/>
      <w:r w:rsidRPr="00D8382D">
        <w:rPr>
          <w:color w:val="000000" w:themeColor="text1"/>
        </w:rPr>
        <w:t xml:space="preserve"> the federal and state personal income tax contribution to Nigerian human development, as well as to examine the effect, influence, and correlation between the independent variable and its dependent variable. Results show that increasing the contribution of both PITF and PITS by 1% increases the human development of the citizens by 0.42%.  </w:t>
      </w:r>
    </w:p>
    <w:p w14:paraId="1C25D477" w14:textId="77777777" w:rsidR="002D4BA5" w:rsidRPr="00D8382D" w:rsidRDefault="00E6707A" w:rsidP="00D8382D">
      <w:pPr>
        <w:pStyle w:val="NormalWeb"/>
        <w:spacing w:line="480" w:lineRule="auto"/>
        <w:jc w:val="both"/>
        <w:rPr>
          <w:color w:val="000000" w:themeColor="text1"/>
        </w:rPr>
      </w:pPr>
      <w:r w:rsidRPr="00D8382D">
        <w:rPr>
          <w:color w:val="000000" w:themeColor="text1"/>
        </w:rPr>
        <w:t>Jackson and Jerome (2020)</w:t>
      </w:r>
      <w:r w:rsidRPr="00D8382D">
        <w:rPr>
          <w:color w:val="000000" w:themeColor="text1"/>
          <w:kern w:val="36"/>
          <w:lang w:val="zh-CN" w:eastAsia="zh-CN"/>
        </w:rPr>
        <w:t xml:space="preserve"> Assessed the impact of Direct Tax on Economic Growth of Tanzania</w:t>
      </w:r>
      <w:r w:rsidRPr="00D8382D">
        <w:rPr>
          <w:color w:val="000000" w:themeColor="text1"/>
        </w:rPr>
        <w:t xml:space="preserve"> from 2000 to 2017.The data assessed were collected from World Bank (WB) and Tanzania Revenue Authority (TRA) websites and gives the following output: - R square result of 95.46% validate the model significant at 5% level of significant. This result means that direct tax collected can be used to predict the economic growth in Tanzania. The model predicted were assessed Shapiro-Wilk W, Breusch-Pagan / Cook-Weisberg test, Breusch-Godfrey LM test, test of Multicollinearity with VIF and Dickey-Fuller test for unit root to check its </w:t>
      </w:r>
      <w:r w:rsidRPr="00D8382D">
        <w:rPr>
          <w:color w:val="000000" w:themeColor="text1"/>
        </w:rPr>
        <w:lastRenderedPageBreak/>
        <w:t xml:space="preserve">significance at 5% level and found to be valid. The study found that direct taxation is positively related to economic growth. </w:t>
      </w:r>
    </w:p>
    <w:p w14:paraId="1C25D478"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Olabisi et al (2020) investigates the effect of informal sector tax proceeds on capital development in Lagos Metropolis. The study adopted Ex-post facto design to obtain secondary data, covering 20 years (2000–2019) from the Lagos State Internal Revenue Service and the Ministry of Budget and Planning. All the series were tested for normality to determine the appropriateness of Ordinary Least Square (OLS) regression. The results of the study revealed that tax collected from the association, petty traders, and market men and women had a significant effect on capital development in Lagos Metropolis. </w:t>
      </w:r>
    </w:p>
    <w:p w14:paraId="1C25D47A" w14:textId="0F0FCE70" w:rsidR="002D4BA5" w:rsidRPr="00D8382D" w:rsidRDefault="00E6707A" w:rsidP="00D8382D">
      <w:pPr>
        <w:pStyle w:val="NormalWeb"/>
        <w:spacing w:line="480" w:lineRule="auto"/>
        <w:jc w:val="both"/>
      </w:pPr>
      <w:r w:rsidRPr="00D8382D">
        <w:t xml:space="preserve"> Etim et.al (2020) examine the relationship between Personal income tax (Direct Assessment) and economic growth in Nigeria from 1989-2018. The study was motivated by the increase in global emphasis on enhancing tax revenues in relation to Gross Domestic Product (GDP) and diversifying the revenue sources of nation’s economics. Date on GDP and tax revenue were extracted from Central Bank of Nigeria (CBN) statistical Bulletin and Annual Reports of Federal Inland Revenue Service (FIRS). Data analysis using descriptive and inferential statistics involving Augmented-Dickey Fuller (ADA) stationary unit root test, Error Correction Mechanism (ECM), Granger Causality tests and correlational statistics. The discrepancies between the long-run and short-run impact of explanatory variables were adjusted using the ECM. The ECM co-efficient indicates a very slow adjustment rate between the short-run and long-run effects among the explanatory variables. The study found a positive and significant relationship between economic growth (GDP) and Personal Income Tax (Direct Assessment) (3.7045).</w:t>
      </w:r>
    </w:p>
    <w:p w14:paraId="1C25D47B" w14:textId="447029C3" w:rsidR="002D4BA5" w:rsidRPr="00D8382D" w:rsidRDefault="00E6707A" w:rsidP="00D8382D">
      <w:pPr>
        <w:pStyle w:val="Heading2"/>
        <w:spacing w:line="480" w:lineRule="auto"/>
        <w:rPr>
          <w:rFonts w:ascii="Times New Roman" w:hAnsi="Times New Roman" w:cs="Times New Roman"/>
          <w:b/>
          <w:bCs/>
          <w:sz w:val="24"/>
          <w:szCs w:val="24"/>
        </w:rPr>
      </w:pPr>
      <w:bookmarkStart w:id="70" w:name="_Toc223681500"/>
      <w:r w:rsidRPr="00D8382D">
        <w:rPr>
          <w:rFonts w:ascii="Times New Roman" w:hAnsi="Times New Roman" w:cs="Times New Roman"/>
          <w:b/>
          <w:bCs/>
          <w:sz w:val="24"/>
          <w:szCs w:val="24"/>
        </w:rPr>
        <w:lastRenderedPageBreak/>
        <w:t>2.</w:t>
      </w:r>
      <w:r w:rsidR="008872CC" w:rsidRPr="00D8382D">
        <w:rPr>
          <w:rFonts w:ascii="Times New Roman" w:hAnsi="Times New Roman" w:cs="Times New Roman"/>
          <w:b/>
          <w:bCs/>
          <w:sz w:val="24"/>
          <w:szCs w:val="24"/>
        </w:rPr>
        <w:t>3</w:t>
      </w:r>
      <w:r w:rsidRPr="00D8382D">
        <w:rPr>
          <w:rFonts w:ascii="Times New Roman" w:hAnsi="Times New Roman" w:cs="Times New Roman"/>
          <w:b/>
          <w:bCs/>
          <w:sz w:val="24"/>
          <w:szCs w:val="24"/>
        </w:rPr>
        <w:t>.3 Road Tax and Gross Domestic Product (GDP)</w:t>
      </w:r>
      <w:bookmarkEnd w:id="70"/>
    </w:p>
    <w:p w14:paraId="1C25D47C"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Olayemi (2025) examined the relationship between tax revenue and the performance of Ekiti State Government, using data from 2013 to 2022. Specifically, the study investigated the impact of Road taxes on the performance of Ekiti State Government in Nigeria. Ex-post facto research design was adopted, and data were sourced from the Board of Internal Revenue of Ekiti State for 10 years, spanning 2013 to 2022. Data gathered for this study were </w:t>
      </w:r>
      <w:proofErr w:type="spellStart"/>
      <w:r w:rsidRPr="00D8382D">
        <w:rPr>
          <w:color w:val="000000" w:themeColor="text1"/>
        </w:rPr>
        <w:t>analyzed</w:t>
      </w:r>
      <w:proofErr w:type="spellEnd"/>
      <w:r w:rsidRPr="00D8382D">
        <w:rPr>
          <w:color w:val="000000" w:themeColor="text1"/>
        </w:rPr>
        <w:t xml:space="preserve"> using quantitative econometric techniques which include Pearson correlation and ARDL analysis method. Other post estimation tests like the autocorrelation test and heteroscedasticity test were also conducted. Using the most reliable and effective estimation, it was found that Road taxes exert a positive statistical relationship on Ekiti state government performance to the tune of 0.3913 (p=0.241&gt;0.05). </w:t>
      </w:r>
    </w:p>
    <w:p w14:paraId="1C25D47D" w14:textId="77777777" w:rsidR="002D4BA5" w:rsidRPr="00D8382D" w:rsidRDefault="00E6707A" w:rsidP="00D8382D">
      <w:pPr>
        <w:pStyle w:val="NormalWeb"/>
        <w:spacing w:line="480" w:lineRule="auto"/>
        <w:jc w:val="both"/>
        <w:rPr>
          <w:color w:val="000000" w:themeColor="text1"/>
        </w:rPr>
      </w:pPr>
      <w:r w:rsidRPr="00D8382D">
        <w:rPr>
          <w:color w:val="000000" w:themeColor="text1"/>
        </w:rPr>
        <w:t>Kalas et al. (2025) investigates</w:t>
      </w:r>
      <w:r w:rsidRPr="00D8382D">
        <w:rPr>
          <w:color w:val="000000" w:themeColor="text1"/>
          <w:shd w:val="clear" w:color="auto" w:fill="FFFFFF"/>
        </w:rPr>
        <w:t xml:space="preserve"> the dynamic relationship between transport tax revenue (Road Taxes) and economic development in the European Union from 2013 to 2022. The study adopts a systems thinking perspective to capture the interconnectedness between environmental fiscal instruments and macroeconomic sustainability, offering a holistic interpretation of policy impacts. The findings reveal Road taxes significantly contribute to economic development in the long run. The PMG model results indicate that transport tax revenues (Rod taxes) increase GDP by 0.041. </w:t>
      </w:r>
    </w:p>
    <w:p w14:paraId="1C25D47E" w14:textId="77777777" w:rsidR="002D4BA5" w:rsidRPr="00D8382D" w:rsidRDefault="00E6707A" w:rsidP="00D8382D">
      <w:pPr>
        <w:pStyle w:val="NormalWeb"/>
        <w:spacing w:line="480" w:lineRule="auto"/>
        <w:jc w:val="both"/>
        <w:rPr>
          <w:rStyle w:val="Emphasis"/>
          <w:rFonts w:eastAsiaTheme="majorEastAsia"/>
          <w:i w:val="0"/>
          <w:iCs w:val="0"/>
          <w:color w:val="000000" w:themeColor="text1"/>
          <w:shd w:val="clear" w:color="auto" w:fill="FFFFFF"/>
        </w:rPr>
      </w:pPr>
      <w:r w:rsidRPr="00D8382D">
        <w:rPr>
          <w:rStyle w:val="Emphasis"/>
          <w:rFonts w:eastAsiaTheme="majorEastAsia"/>
          <w:i w:val="0"/>
          <w:iCs w:val="0"/>
          <w:color w:val="000000" w:themeColor="text1"/>
          <w:shd w:val="clear" w:color="auto" w:fill="FFFFFF"/>
        </w:rPr>
        <w:t xml:space="preserve"> Ayodeji (2024) investigated internally generated revenue and budget implementation across some selected states in Nigeria. Also, the study adopted ex post facto research design using secondary data covering a period of 10 years (2013 to 2022). Data were collected from four states selected from each of the six geopolitical zones in Nigeria to make up 24 states. Data was sourced from the Board of Internal Revenue of each state and National Bureau of Statistics. This study adopted both descriptive and inferential statistical analysis. Descriptive statistics </w:t>
      </w:r>
      <w:r w:rsidRPr="00D8382D">
        <w:rPr>
          <w:rStyle w:val="Emphasis"/>
          <w:rFonts w:eastAsiaTheme="majorEastAsia"/>
          <w:i w:val="0"/>
          <w:iCs w:val="0"/>
          <w:color w:val="000000" w:themeColor="text1"/>
          <w:shd w:val="clear" w:color="auto" w:fill="FFFFFF"/>
        </w:rPr>
        <w:lastRenderedPageBreak/>
        <w:t>consisted of mean, standard deviation, maximum and minimum while the inferential statistical analysis covered Pearson correlation analysis and panel regression estimation effects. The study revealed that Road tax (ROD) has a positive significant effect on recurrent expenditure of selected states in Nigeria to the tune of 0.0411 (p=0.039&lt;0.05).</w:t>
      </w:r>
    </w:p>
    <w:p w14:paraId="1C25D47F" w14:textId="77777777" w:rsidR="002D4BA5" w:rsidRPr="00D8382D" w:rsidRDefault="00E6707A" w:rsidP="00D8382D">
      <w:pPr>
        <w:pStyle w:val="NormalWeb"/>
        <w:spacing w:line="480" w:lineRule="auto"/>
        <w:jc w:val="both"/>
        <w:rPr>
          <w:color w:val="000000" w:themeColor="text1"/>
          <w:shd w:val="clear" w:color="auto" w:fill="FFFFFF"/>
        </w:rPr>
      </w:pPr>
      <w:r w:rsidRPr="00D8382D">
        <w:rPr>
          <w:color w:val="000000" w:themeColor="text1"/>
          <w:shd w:val="clear" w:color="auto" w:fill="FFFFFF"/>
        </w:rPr>
        <w:t xml:space="preserve"> Mohammed et.al (2024) evaluated the contributions of road taxes to the states Internally Generated revenue and Economic development. To achieve this aim, data on collection from state road taxes was collected from the National Bureau of Statistics 2010-2022 annual reports. Descriptive statistical tools of tables, charts, and percentages are utilized in </w:t>
      </w:r>
      <w:proofErr w:type="spellStart"/>
      <w:r w:rsidRPr="00D8382D">
        <w:rPr>
          <w:color w:val="000000" w:themeColor="text1"/>
          <w:shd w:val="clear" w:color="auto" w:fill="FFFFFF"/>
        </w:rPr>
        <w:t>analyzing</w:t>
      </w:r>
      <w:proofErr w:type="spellEnd"/>
      <w:r w:rsidRPr="00D8382D">
        <w:rPr>
          <w:color w:val="000000" w:themeColor="text1"/>
          <w:shd w:val="clear" w:color="auto" w:fill="FFFFFF"/>
        </w:rPr>
        <w:t xml:space="preserve"> collected data, while a public policy analytical framework underpinned the study. Results from the study revealed that road taxes made moderate contributions to total taxes collected and Economic Development of states. </w:t>
      </w:r>
    </w:p>
    <w:p w14:paraId="1C25D480"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 Tobi </w:t>
      </w:r>
      <w:proofErr w:type="spellStart"/>
      <w:r w:rsidRPr="00D8382D">
        <w:rPr>
          <w:color w:val="000000" w:themeColor="text1"/>
        </w:rPr>
        <w:t>Tuji</w:t>
      </w:r>
      <w:proofErr w:type="spellEnd"/>
      <w:r w:rsidRPr="00D8382D">
        <w:rPr>
          <w:color w:val="000000" w:themeColor="text1"/>
        </w:rPr>
        <w:t xml:space="preserve"> (2024) explored the role of </w:t>
      </w:r>
      <w:r w:rsidRPr="00D8382D">
        <w:rPr>
          <w:rStyle w:val="Strong"/>
          <w:rFonts w:eastAsiaTheme="majorEastAsia"/>
          <w:b w:val="0"/>
          <w:bCs w:val="0"/>
          <w:color w:val="000000" w:themeColor="text1"/>
        </w:rPr>
        <w:t>road taxes</w:t>
      </w:r>
      <w:r w:rsidRPr="00D8382D">
        <w:rPr>
          <w:color w:val="000000" w:themeColor="text1"/>
        </w:rPr>
        <w:t xml:space="preserve"> as a critical component of </w:t>
      </w:r>
      <w:r w:rsidRPr="00D8382D">
        <w:rPr>
          <w:rStyle w:val="Strong"/>
          <w:rFonts w:eastAsiaTheme="majorEastAsia"/>
          <w:b w:val="0"/>
          <w:bCs w:val="0"/>
          <w:color w:val="000000" w:themeColor="text1"/>
        </w:rPr>
        <w:t>Internally Generated Revenue (IGR)</w:t>
      </w:r>
      <w:r w:rsidRPr="00D8382D">
        <w:rPr>
          <w:color w:val="000000" w:themeColor="text1"/>
        </w:rPr>
        <w:t xml:space="preserve"> across Nigerian states, with a particular focus on </w:t>
      </w:r>
      <w:r w:rsidRPr="00D8382D">
        <w:rPr>
          <w:rStyle w:val="Strong"/>
          <w:rFonts w:eastAsiaTheme="majorEastAsia"/>
          <w:b w:val="0"/>
          <w:bCs w:val="0"/>
          <w:color w:val="000000" w:themeColor="text1"/>
        </w:rPr>
        <w:t>Lagos State</w:t>
      </w:r>
      <w:r w:rsidRPr="00D8382D">
        <w:rPr>
          <w:color w:val="000000" w:themeColor="text1"/>
        </w:rPr>
        <w:t xml:space="preserve">. Using data from the </w:t>
      </w:r>
      <w:r w:rsidRPr="00D8382D">
        <w:rPr>
          <w:rStyle w:val="Strong"/>
          <w:rFonts w:eastAsiaTheme="majorEastAsia"/>
          <w:b w:val="0"/>
          <w:bCs w:val="0"/>
          <w:color w:val="000000" w:themeColor="text1"/>
        </w:rPr>
        <w:t>Joint Tax Board</w:t>
      </w:r>
      <w:r w:rsidRPr="00D8382D">
        <w:rPr>
          <w:color w:val="000000" w:themeColor="text1"/>
        </w:rPr>
        <w:t xml:space="preserve"> and </w:t>
      </w:r>
      <w:r w:rsidRPr="00D8382D">
        <w:rPr>
          <w:rStyle w:val="Strong"/>
          <w:rFonts w:eastAsiaTheme="majorEastAsia"/>
          <w:b w:val="0"/>
          <w:bCs w:val="0"/>
          <w:color w:val="000000" w:themeColor="text1"/>
        </w:rPr>
        <w:t>National Bureau of Statistics</w:t>
      </w:r>
      <w:r w:rsidRPr="00D8382D">
        <w:rPr>
          <w:color w:val="000000" w:themeColor="text1"/>
        </w:rPr>
        <w:t xml:space="preserve">, the report highlights a </w:t>
      </w:r>
      <w:r w:rsidRPr="00D8382D">
        <w:rPr>
          <w:rStyle w:val="Strong"/>
          <w:rFonts w:eastAsiaTheme="majorEastAsia"/>
          <w:b w:val="0"/>
          <w:bCs w:val="0"/>
          <w:color w:val="000000" w:themeColor="text1"/>
        </w:rPr>
        <w:t>63.4% year-on-year increase</w:t>
      </w:r>
      <w:r w:rsidRPr="00D8382D">
        <w:rPr>
          <w:color w:val="000000" w:themeColor="text1"/>
        </w:rPr>
        <w:t xml:space="preserve"> in road tax collections nationwide, rising from ₦49.14 billion in 2022 to ₦80.28 billion in 2023. Lagos State emerged as the top contributor, generating ₦16.74 billion </w:t>
      </w:r>
      <w:r w:rsidRPr="00D8382D">
        <w:rPr>
          <w:rStyle w:val="Strong"/>
          <w:rFonts w:eastAsiaTheme="majorEastAsia"/>
          <w:b w:val="0"/>
          <w:bCs w:val="0"/>
          <w:color w:val="000000" w:themeColor="text1"/>
        </w:rPr>
        <w:t xml:space="preserve">41.7% of total road tax revenue </w:t>
      </w:r>
      <w:r w:rsidRPr="00D8382D">
        <w:rPr>
          <w:color w:val="000000" w:themeColor="text1"/>
        </w:rPr>
        <w:t>underscoring its economic dominance. It concludes that road taxes play a vital role in financing public services and infrastructure, thereby supporting broader economic growth.</w:t>
      </w:r>
    </w:p>
    <w:p w14:paraId="1C25D481"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Ibukun </w:t>
      </w:r>
      <w:proofErr w:type="spellStart"/>
      <w:r w:rsidRPr="00D8382D">
        <w:rPr>
          <w:color w:val="000000" w:themeColor="text1"/>
        </w:rPr>
        <w:t>Falayi</w:t>
      </w:r>
      <w:proofErr w:type="spellEnd"/>
      <w:r w:rsidRPr="00D8382D">
        <w:rPr>
          <w:color w:val="000000" w:themeColor="text1"/>
        </w:rPr>
        <w:t xml:space="preserve"> (2023) examined the relationship between road taxes and Economic Growth (GDP) in Lagos State. The research design is ex-post facto while the period of study was from 2012 to 2020. The data obtained on the dependent and explanatory variables from National Bureau of Statistics and Lagos State Bureau of Statistics was analysed with the Autoregressive </w:t>
      </w:r>
      <w:r w:rsidRPr="00D8382D">
        <w:rPr>
          <w:color w:val="000000" w:themeColor="text1"/>
        </w:rPr>
        <w:lastRenderedPageBreak/>
        <w:t xml:space="preserve">Distributed Lag technique. The results show a long-run positive significant relationship of </w:t>
      </w:r>
      <w:bookmarkStart w:id="71" w:name="_Hlk206087943"/>
      <w:r w:rsidRPr="00D8382D">
        <w:rPr>
          <w:color w:val="000000" w:themeColor="text1"/>
        </w:rPr>
        <w:t xml:space="preserve">road taxes </w:t>
      </w:r>
      <w:bookmarkEnd w:id="71"/>
      <w:r w:rsidRPr="00D8382D">
        <w:rPr>
          <w:color w:val="000000" w:themeColor="text1"/>
        </w:rPr>
        <w:t xml:space="preserve">with gross domestic product in Lagos state. </w:t>
      </w:r>
    </w:p>
    <w:p w14:paraId="1C25D482" w14:textId="77777777" w:rsidR="002D4BA5" w:rsidRPr="00D8382D" w:rsidRDefault="00E6707A" w:rsidP="00D8382D">
      <w:pPr>
        <w:pStyle w:val="NormalWeb"/>
        <w:spacing w:line="480" w:lineRule="auto"/>
        <w:jc w:val="both"/>
        <w:rPr>
          <w:color w:val="000000" w:themeColor="text1"/>
          <w:shd w:val="clear" w:color="auto" w:fill="FFFFFF"/>
        </w:rPr>
      </w:pPr>
      <w:r w:rsidRPr="00D8382D">
        <w:rPr>
          <w:color w:val="000000" w:themeColor="text1"/>
          <w:shd w:val="clear" w:color="auto" w:fill="FFFFFF"/>
        </w:rPr>
        <w:t xml:space="preserve">Adegbite and Azeez (2022) examined the effect of road tax on revenue generated by southwest state in Nigeria from 2010 to 2019. It employed panel data through fixed and random models to </w:t>
      </w:r>
      <w:proofErr w:type="spellStart"/>
      <w:r w:rsidRPr="00D8382D">
        <w:rPr>
          <w:color w:val="000000" w:themeColor="text1"/>
          <w:shd w:val="clear" w:color="auto" w:fill="FFFFFF"/>
        </w:rPr>
        <w:t>analyze</w:t>
      </w:r>
      <w:proofErr w:type="spellEnd"/>
      <w:r w:rsidRPr="00D8382D">
        <w:rPr>
          <w:color w:val="000000" w:themeColor="text1"/>
          <w:shd w:val="clear" w:color="auto" w:fill="FFFFFF"/>
        </w:rPr>
        <w:t xml:space="preserve"> the data collected from respective state board internal revenue from 2010 to 2019. Findings show that all variables have positive significant effect on revenue generated in all the states sampled in Nigeria. An increased road tax significantly, statistically and positively influences influx in revenue generated and by extension, the GDP of all the sampled state.</w:t>
      </w:r>
    </w:p>
    <w:p w14:paraId="1C25D484" w14:textId="6E3581DD" w:rsidR="002D4BA5" w:rsidRPr="00D8382D" w:rsidRDefault="00E6707A" w:rsidP="00D8382D">
      <w:pPr>
        <w:pStyle w:val="NormalWeb"/>
        <w:spacing w:line="480" w:lineRule="auto"/>
        <w:jc w:val="both"/>
      </w:pPr>
      <w:r w:rsidRPr="00D8382D">
        <w:t>Pennington and Da-</w:t>
      </w:r>
      <w:proofErr w:type="spellStart"/>
      <w:r w:rsidRPr="00D8382D">
        <w:t>Opuye</w:t>
      </w:r>
      <w:proofErr w:type="spellEnd"/>
      <w:r w:rsidRPr="00D8382D">
        <w:t xml:space="preserve"> (2020) investigated the relationship between government independent revenue (road taxes) and economic growth within the period of 2000-2017. Its specific objective was to ascertain the relationship between independent revenue of federal government of Nigeria (INR) and Gross domestic product (GDP) of Nigeria. Explanatory, historical and correlational design was adopted for the study while secondary data was utilized for the study. Data was sourced from Statistical bulletin of Central Bank of Nigeria and National Bureau of Statistics annual reports (various years). The data collected was from the period 2000–2017. Regression was used for data analysis and testing of the hypothesis. The result of the study shows that federal government independent revenue has a significant and positive relationship with economic growth when measured on the GDP.</w:t>
      </w:r>
    </w:p>
    <w:p w14:paraId="1C25D485" w14:textId="02AB20CE" w:rsidR="002D4BA5" w:rsidRPr="00D8382D" w:rsidRDefault="00E6707A" w:rsidP="00D8382D">
      <w:pPr>
        <w:pStyle w:val="Heading2"/>
        <w:spacing w:line="480" w:lineRule="auto"/>
        <w:rPr>
          <w:rFonts w:ascii="Times New Roman" w:hAnsi="Times New Roman" w:cs="Times New Roman"/>
          <w:b/>
          <w:bCs/>
          <w:sz w:val="24"/>
          <w:szCs w:val="24"/>
        </w:rPr>
      </w:pPr>
      <w:bookmarkStart w:id="72" w:name="_Toc223681501"/>
      <w:r w:rsidRPr="00D8382D">
        <w:rPr>
          <w:rFonts w:ascii="Times New Roman" w:hAnsi="Times New Roman" w:cs="Times New Roman"/>
          <w:b/>
          <w:bCs/>
          <w:sz w:val="24"/>
          <w:szCs w:val="24"/>
        </w:rPr>
        <w:t>2.</w:t>
      </w:r>
      <w:r w:rsidR="008872CC" w:rsidRPr="00D8382D">
        <w:rPr>
          <w:rFonts w:ascii="Times New Roman" w:hAnsi="Times New Roman" w:cs="Times New Roman"/>
          <w:b/>
          <w:bCs/>
          <w:sz w:val="24"/>
          <w:szCs w:val="24"/>
        </w:rPr>
        <w:t>3</w:t>
      </w:r>
      <w:r w:rsidRPr="00D8382D">
        <w:rPr>
          <w:rFonts w:ascii="Times New Roman" w:hAnsi="Times New Roman" w:cs="Times New Roman"/>
          <w:b/>
          <w:bCs/>
          <w:sz w:val="24"/>
          <w:szCs w:val="24"/>
        </w:rPr>
        <w:t>.4. Ministry Department and Agencies (MDA) Revenue and Gross Domestic Product</w:t>
      </w:r>
      <w:bookmarkEnd w:id="72"/>
      <w:r w:rsidRPr="00D8382D">
        <w:rPr>
          <w:rFonts w:ascii="Times New Roman" w:hAnsi="Times New Roman" w:cs="Times New Roman"/>
          <w:b/>
          <w:bCs/>
          <w:sz w:val="24"/>
          <w:szCs w:val="24"/>
        </w:rPr>
        <w:t xml:space="preserve">  </w:t>
      </w:r>
    </w:p>
    <w:p w14:paraId="1C25D486" w14:textId="77777777" w:rsidR="002D4BA5" w:rsidRPr="00D8382D" w:rsidRDefault="00E6707A" w:rsidP="00D8382D">
      <w:pPr>
        <w:pStyle w:val="Heading2"/>
        <w:spacing w:line="480" w:lineRule="auto"/>
        <w:rPr>
          <w:rFonts w:ascii="Times New Roman" w:hAnsi="Times New Roman" w:cs="Times New Roman"/>
          <w:b/>
          <w:bCs/>
          <w:sz w:val="24"/>
          <w:szCs w:val="24"/>
        </w:rPr>
      </w:pPr>
      <w:r w:rsidRPr="00D8382D">
        <w:rPr>
          <w:rFonts w:ascii="Times New Roman" w:hAnsi="Times New Roman" w:cs="Times New Roman"/>
          <w:b/>
          <w:bCs/>
          <w:sz w:val="24"/>
          <w:szCs w:val="24"/>
        </w:rPr>
        <w:t xml:space="preserve">          </w:t>
      </w:r>
      <w:bookmarkStart w:id="73" w:name="_Toc223681502"/>
      <w:r w:rsidRPr="00D8382D">
        <w:rPr>
          <w:rFonts w:ascii="Times New Roman" w:hAnsi="Times New Roman" w:cs="Times New Roman"/>
          <w:b/>
          <w:bCs/>
          <w:sz w:val="24"/>
          <w:szCs w:val="24"/>
        </w:rPr>
        <w:t>(GDP)</w:t>
      </w:r>
      <w:bookmarkEnd w:id="73"/>
    </w:p>
    <w:p w14:paraId="1C25D487"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Olukotun et.al (2025) examined the impact of land value capture (through land use charge) on Oyo State internally generated revenue. The study assessed the income profile of Oyo State Government (IGR), the Land Use Charge Revenue (LCR) and the number of properties </w:t>
      </w:r>
      <w:r w:rsidRPr="00D8382D">
        <w:rPr>
          <w:color w:val="000000" w:themeColor="text1"/>
        </w:rPr>
        <w:lastRenderedPageBreak/>
        <w:t xml:space="preserve">involved (PE) between 2021 and 2023. Officers of the relevant Departments were sampled for interview through Organized Focus Group Discussion (FGD). Secondary data were derived from the relevant files, records, books, journals, publications and the use of internet. 4-point Likert scale was used to scale the response of the participants and </w:t>
      </w:r>
      <w:proofErr w:type="spellStart"/>
      <w:r w:rsidRPr="00D8382D">
        <w:rPr>
          <w:color w:val="000000" w:themeColor="text1"/>
        </w:rPr>
        <w:t>analyzed</w:t>
      </w:r>
      <w:proofErr w:type="spellEnd"/>
      <w:r w:rsidRPr="00D8382D">
        <w:rPr>
          <w:color w:val="000000" w:themeColor="text1"/>
        </w:rPr>
        <w:t xml:space="preserve"> with descriptive statistics: (mean, standard deviation) and Chi-square, Pearson’s product moment correlation and multiple regression were used for the secondary data and test the formulated hypothesis at P≤0.05. Results from the correlation analyses revealed that all variables (IGR, LCR and PE) were positively correlated respectively. Enhanced IGR through LUC enables infrastructure development, which is a key driver of GDP in emerging economies. </w:t>
      </w:r>
    </w:p>
    <w:p w14:paraId="1C25D488" w14:textId="77777777" w:rsidR="002D4BA5" w:rsidRPr="00D8382D" w:rsidRDefault="00E6707A" w:rsidP="00D8382D">
      <w:pPr>
        <w:pStyle w:val="NormalWeb"/>
        <w:spacing w:line="480" w:lineRule="auto"/>
        <w:jc w:val="both"/>
        <w:rPr>
          <w:color w:val="000000" w:themeColor="text1"/>
        </w:rPr>
      </w:pPr>
      <w:r w:rsidRPr="00D8382D">
        <w:rPr>
          <w:color w:val="000000" w:themeColor="text1"/>
        </w:rPr>
        <w:t>Abari et.al. (2024) examined the impact of natural resources revenue (Ground rent) on economic growth in Nigeria. The scope of the work was for forty (40) years between 1981 and 2021. The study adopted the use of ADF (Augmented Dickey Fuller test), the co-integration test and causality test. The result of the finding showed that Ground rent has a positive impact on GDP.</w:t>
      </w:r>
    </w:p>
    <w:p w14:paraId="1C25D489" w14:textId="77777777" w:rsidR="002D4BA5" w:rsidRPr="00D8382D" w:rsidRDefault="00E6707A" w:rsidP="00D8382D">
      <w:pPr>
        <w:pStyle w:val="NormalWeb"/>
        <w:spacing w:line="480" w:lineRule="auto"/>
        <w:jc w:val="both"/>
        <w:rPr>
          <w:color w:val="000000" w:themeColor="text1"/>
          <w:shd w:val="clear" w:color="auto" w:fill="FFFFFF"/>
        </w:rPr>
      </w:pPr>
      <w:r w:rsidRPr="00D8382D">
        <w:rPr>
          <w:color w:val="000000" w:themeColor="text1"/>
        </w:rPr>
        <w:t xml:space="preserve"> </w:t>
      </w:r>
      <w:r w:rsidRPr="00D8382D">
        <w:rPr>
          <w:color w:val="000000" w:themeColor="text1"/>
          <w:shd w:val="clear" w:color="auto" w:fill="FFFFFF"/>
        </w:rPr>
        <w:t>Ireen and Fiyinfoluwa (2023) examined the effect of property tax on GDP in seven Africa countries from 1990 to 2019. The panel autoregressive distributed lag (PARDL) was employed as an econometric technique approach. The finding of the study reveal that property taxes have a positive and significant relationship with GDP in the long run in the seven African countries studied.</w:t>
      </w:r>
    </w:p>
    <w:p w14:paraId="1C25D48A" w14:textId="2259E3D8" w:rsidR="002D4BA5" w:rsidRPr="00D8382D" w:rsidRDefault="00E6707A" w:rsidP="00D8382D">
      <w:pPr>
        <w:pStyle w:val="NormalWeb"/>
        <w:spacing w:line="480" w:lineRule="auto"/>
        <w:jc w:val="both"/>
        <w:rPr>
          <w:color w:val="000000" w:themeColor="text1"/>
        </w:rPr>
      </w:pPr>
      <w:r w:rsidRPr="00D8382D">
        <w:rPr>
          <w:color w:val="000000" w:themeColor="text1"/>
          <w:shd w:val="clear" w:color="auto" w:fill="FFFFFF"/>
        </w:rPr>
        <w:t> </w:t>
      </w:r>
      <w:proofErr w:type="spellStart"/>
      <w:r w:rsidRPr="00D8382D">
        <w:rPr>
          <w:color w:val="000000" w:themeColor="text1"/>
        </w:rPr>
        <w:t>Sunmola</w:t>
      </w:r>
      <w:proofErr w:type="spellEnd"/>
      <w:r w:rsidRPr="00D8382D">
        <w:rPr>
          <w:color w:val="000000" w:themeColor="text1"/>
        </w:rPr>
        <w:t xml:space="preserve"> David (2023) examined the impact of Business Premises Tax (BPT) on the economic performance of Lagos State, Nigeria. The research employed a </w:t>
      </w:r>
      <w:r w:rsidRPr="00D8382D">
        <w:rPr>
          <w:rStyle w:val="Strong"/>
          <w:rFonts w:eastAsiaTheme="majorEastAsia"/>
          <w:b w:val="0"/>
          <w:bCs w:val="0"/>
          <w:color w:val="000000" w:themeColor="text1"/>
        </w:rPr>
        <w:t>qualitative methodology</w:t>
      </w:r>
      <w:r w:rsidRPr="00D8382D">
        <w:rPr>
          <w:color w:val="000000" w:themeColor="text1"/>
        </w:rPr>
        <w:t xml:space="preserve">, combining </w:t>
      </w:r>
      <w:r w:rsidRPr="00D8382D">
        <w:rPr>
          <w:rStyle w:val="Strong"/>
          <w:rFonts w:eastAsiaTheme="majorEastAsia"/>
          <w:b w:val="0"/>
          <w:bCs w:val="0"/>
          <w:color w:val="000000" w:themeColor="text1"/>
        </w:rPr>
        <w:t>policy analysis</w:t>
      </w:r>
      <w:r w:rsidRPr="00D8382D">
        <w:rPr>
          <w:color w:val="000000" w:themeColor="text1"/>
        </w:rPr>
        <w:t xml:space="preserve"> with </w:t>
      </w:r>
      <w:r w:rsidRPr="00D8382D">
        <w:rPr>
          <w:rStyle w:val="Strong"/>
          <w:rFonts w:eastAsiaTheme="majorEastAsia"/>
          <w:b w:val="0"/>
          <w:bCs w:val="0"/>
          <w:color w:val="000000" w:themeColor="text1"/>
        </w:rPr>
        <w:t>stakeholder interviews</w:t>
      </w:r>
      <w:r w:rsidRPr="00D8382D">
        <w:rPr>
          <w:color w:val="000000" w:themeColor="text1"/>
        </w:rPr>
        <w:t xml:space="preserve">, including tax administrators, business owners, and government officials. The study focused on the evolution of BPT under Lagos State’s tax reform initiatives and its role in enhancing the ease of doing business. Findings </w:t>
      </w:r>
      <w:r w:rsidRPr="00D8382D">
        <w:rPr>
          <w:color w:val="000000" w:themeColor="text1"/>
        </w:rPr>
        <w:lastRenderedPageBreak/>
        <w:t>revealed that the modernization of BPT administration—particularly through digital platforms and streamlined registration processes</w:t>
      </w:r>
      <w:r w:rsidR="00ED0CF0" w:rsidRPr="00D8382D">
        <w:rPr>
          <w:color w:val="000000" w:themeColor="text1"/>
        </w:rPr>
        <w:t xml:space="preserve"> </w:t>
      </w:r>
      <w:r w:rsidRPr="00D8382D">
        <w:rPr>
          <w:color w:val="000000" w:themeColor="text1"/>
        </w:rPr>
        <w:t xml:space="preserve">led to increased tax compliance, improved revenue collection, and a more </w:t>
      </w:r>
      <w:proofErr w:type="spellStart"/>
      <w:r w:rsidRPr="00D8382D">
        <w:rPr>
          <w:color w:val="000000" w:themeColor="text1"/>
        </w:rPr>
        <w:t>favorable</w:t>
      </w:r>
      <w:proofErr w:type="spellEnd"/>
      <w:r w:rsidRPr="00D8382D">
        <w:rPr>
          <w:color w:val="000000" w:themeColor="text1"/>
        </w:rPr>
        <w:t xml:space="preserve"> business climate. These outcomes contributed positively to Lagos State’s </w:t>
      </w:r>
      <w:r w:rsidRPr="00D8382D">
        <w:rPr>
          <w:rStyle w:val="Strong"/>
          <w:rFonts w:eastAsiaTheme="majorEastAsia"/>
          <w:b w:val="0"/>
          <w:bCs w:val="0"/>
          <w:color w:val="000000" w:themeColor="text1"/>
        </w:rPr>
        <w:t>Internally Generated Revenue (IGR)</w:t>
      </w:r>
      <w:r w:rsidRPr="00D8382D">
        <w:rPr>
          <w:color w:val="000000" w:themeColor="text1"/>
        </w:rPr>
        <w:t xml:space="preserve"> and overall </w:t>
      </w:r>
      <w:r w:rsidRPr="00D8382D">
        <w:rPr>
          <w:rStyle w:val="Strong"/>
          <w:rFonts w:eastAsiaTheme="majorEastAsia"/>
          <w:b w:val="0"/>
          <w:bCs w:val="0"/>
          <w:color w:val="000000" w:themeColor="text1"/>
        </w:rPr>
        <w:t>GDP growth</w:t>
      </w:r>
      <w:r w:rsidRPr="00D8382D">
        <w:rPr>
          <w:color w:val="000000" w:themeColor="text1"/>
        </w:rPr>
        <w:t>, especially in the SME sector.</w:t>
      </w:r>
    </w:p>
    <w:p w14:paraId="1C25D48B" w14:textId="77777777" w:rsidR="002D4BA5" w:rsidRPr="00D8382D" w:rsidRDefault="00E6707A" w:rsidP="00D8382D">
      <w:pPr>
        <w:pStyle w:val="NormalWeb"/>
        <w:spacing w:line="480" w:lineRule="auto"/>
        <w:jc w:val="both"/>
        <w:rPr>
          <w:color w:val="000000" w:themeColor="text1"/>
        </w:rPr>
      </w:pPr>
      <w:r w:rsidRPr="00D8382D">
        <w:rPr>
          <w:rFonts w:eastAsiaTheme="minorHAnsi"/>
          <w:color w:val="000000" w:themeColor="text1"/>
          <w:kern w:val="2"/>
          <w:sz w:val="22"/>
          <w:szCs w:val="22"/>
          <w:shd w:val="clear" w:color="auto" w:fill="FFFFFF"/>
          <w14:ligatures w14:val="standardContextual"/>
        </w:rPr>
        <w:t xml:space="preserve">Umoh E., Boniface, (2023) </w:t>
      </w:r>
      <w:r w:rsidRPr="00D8382D">
        <w:t xml:space="preserve">examined how important indirect taxes affect economic growth and provide important context for understanding how they affect the country's GDP. This study focused on Nigeria's economic growth and </w:t>
      </w:r>
      <w:proofErr w:type="spellStart"/>
      <w:r w:rsidRPr="00D8382D">
        <w:t>analyzed</w:t>
      </w:r>
      <w:proofErr w:type="spellEnd"/>
      <w:r w:rsidRPr="00D8382D">
        <w:t xml:space="preserve"> the impact of indirect taxes on developing market economies. The research employed an </w:t>
      </w:r>
      <w:proofErr w:type="spellStart"/>
      <w:r w:rsidRPr="00D8382D">
        <w:t>expost</w:t>
      </w:r>
      <w:proofErr w:type="spellEnd"/>
      <w:r w:rsidRPr="00D8382D">
        <w:t xml:space="preserve"> facto design and used secondary data from various government sources, including the Federal Inland Revenue Service (FIRS) 2022 Statistics Report, CBN Statistics Report, World Bank, UNDP, and OECD. The data spanned a 21-year period from 2002 to 2022. A range of tests were conducted, such as the Unit Root Test, Autocorrelation Test, Heteroscedasticity Test, Correlogram Q-statistics, and Model Fitness Test. The study also employed a multiple regression model using E-view 9 software. The results showed that stamp duty had a significant impact on Nigeria’s real GDP (with a p-value of 0.00, which is less than 0.05).</w:t>
      </w:r>
    </w:p>
    <w:p w14:paraId="1C25D48C"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 Adegbite and Olayemi (2021) investigates the empirical relationship between tax revenue and economic growth in Nigeria from 2000 to 2020. Using time-series data and econometric techniques such as the Johansen co-integration test and Vector Error Correction Model (VECM), the study finds that tax revenue components—particularly property tax has a positive and statistically significant impact on GDP growth. </w:t>
      </w:r>
    </w:p>
    <w:p w14:paraId="1C25D48D" w14:textId="7777777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shd w:val="clear" w:color="auto" w:fill="FFFFFF"/>
        </w:rPr>
        <w:t>Shulu</w:t>
      </w:r>
      <w:proofErr w:type="spellEnd"/>
      <w:r w:rsidRPr="00D8382D">
        <w:rPr>
          <w:color w:val="000000" w:themeColor="text1"/>
          <w:shd w:val="clear" w:color="auto" w:fill="FFFFFF"/>
        </w:rPr>
        <w:t xml:space="preserve"> chi et.al. (2021) </w:t>
      </w:r>
      <w:proofErr w:type="spellStart"/>
      <w:r w:rsidRPr="00D8382D">
        <w:rPr>
          <w:color w:val="000000" w:themeColor="text1"/>
          <w:shd w:val="clear" w:color="auto" w:fill="FFFFFF"/>
        </w:rPr>
        <w:t>analyzed</w:t>
      </w:r>
      <w:proofErr w:type="spellEnd"/>
      <w:r w:rsidRPr="00D8382D">
        <w:rPr>
          <w:color w:val="000000" w:themeColor="text1"/>
          <w:shd w:val="clear" w:color="auto" w:fill="FFFFFF"/>
        </w:rPr>
        <w:t xml:space="preserve"> the effects of three types of land taxes on economic growth using an overlapping generation model in which land can be used for production or consumption (housing) purposes. Based on the analyses in which land is used as a factor of </w:t>
      </w:r>
      <w:r w:rsidRPr="00D8382D">
        <w:rPr>
          <w:color w:val="000000" w:themeColor="text1"/>
          <w:shd w:val="clear" w:color="auto" w:fill="FFFFFF"/>
        </w:rPr>
        <w:lastRenderedPageBreak/>
        <w:t>production, we can confirm that the taxation of land will lead to an increase in the growth rate of the economy. The result show that the nationalization of land and the redistribution of the land rents to the young generation will maximize the growth rate of the economy</w:t>
      </w:r>
      <w:r w:rsidRPr="00D8382D">
        <w:rPr>
          <w:color w:val="000000" w:themeColor="text1"/>
          <w:sz w:val="20"/>
          <w:szCs w:val="20"/>
          <w:shd w:val="clear" w:color="auto" w:fill="FFFFFF"/>
        </w:rPr>
        <w:t>.</w:t>
      </w:r>
      <w:r w:rsidRPr="00D8382D">
        <w:rPr>
          <w:color w:val="000000" w:themeColor="text1"/>
        </w:rPr>
        <w:t xml:space="preserve"> </w:t>
      </w:r>
    </w:p>
    <w:p w14:paraId="1C25D48E" w14:textId="77777777" w:rsidR="002D4BA5" w:rsidRPr="00D8382D" w:rsidRDefault="00E6707A" w:rsidP="00D8382D">
      <w:pPr>
        <w:pStyle w:val="NormalWeb"/>
        <w:spacing w:line="480" w:lineRule="auto"/>
        <w:jc w:val="both"/>
        <w:rPr>
          <w:rStyle w:val="Emphasis"/>
          <w:i w:val="0"/>
          <w:iCs w:val="0"/>
          <w:color w:val="000000" w:themeColor="text1"/>
        </w:rPr>
      </w:pPr>
      <w:r w:rsidRPr="00D8382D">
        <w:rPr>
          <w:rStyle w:val="Emphasis"/>
          <w:rFonts w:eastAsiaTheme="majorEastAsia"/>
          <w:i w:val="0"/>
          <w:iCs w:val="0"/>
          <w:color w:val="000000" w:themeColor="text1"/>
          <w:shd w:val="clear" w:color="auto" w:fill="FFFFFF"/>
        </w:rPr>
        <w:t xml:space="preserve">Alexandra et.al (2021) </w:t>
      </w:r>
      <w:proofErr w:type="spellStart"/>
      <w:r w:rsidRPr="00D8382D">
        <w:rPr>
          <w:rStyle w:val="Emphasis"/>
          <w:rFonts w:eastAsiaTheme="majorEastAsia"/>
          <w:i w:val="0"/>
          <w:iCs w:val="0"/>
          <w:color w:val="000000" w:themeColor="text1"/>
          <w:shd w:val="clear" w:color="auto" w:fill="FFFFFF"/>
        </w:rPr>
        <w:t>analyze</w:t>
      </w:r>
      <w:proofErr w:type="spellEnd"/>
      <w:r w:rsidRPr="00D8382D">
        <w:rPr>
          <w:rStyle w:val="Emphasis"/>
          <w:rFonts w:eastAsiaTheme="majorEastAsia"/>
          <w:i w:val="0"/>
          <w:iCs w:val="0"/>
          <w:color w:val="000000" w:themeColor="text1"/>
          <w:shd w:val="clear" w:color="auto" w:fill="FFFFFF"/>
        </w:rPr>
        <w:t xml:space="preserve"> how the yield of PBB-P2 and BPHTB affects the local own-source revenue and regional economic growth in western region of central Kalimantan province. The method used to </w:t>
      </w:r>
      <w:proofErr w:type="spellStart"/>
      <w:r w:rsidRPr="00D8382D">
        <w:rPr>
          <w:rStyle w:val="Emphasis"/>
          <w:rFonts w:eastAsiaTheme="majorEastAsia"/>
          <w:i w:val="0"/>
          <w:iCs w:val="0"/>
          <w:color w:val="000000" w:themeColor="text1"/>
          <w:shd w:val="clear" w:color="auto" w:fill="FFFFFF"/>
        </w:rPr>
        <w:t>analyze</w:t>
      </w:r>
      <w:proofErr w:type="spellEnd"/>
      <w:r w:rsidRPr="00D8382D">
        <w:rPr>
          <w:rStyle w:val="Emphasis"/>
          <w:rFonts w:eastAsiaTheme="majorEastAsia"/>
          <w:i w:val="0"/>
          <w:iCs w:val="0"/>
          <w:color w:val="000000" w:themeColor="text1"/>
          <w:shd w:val="clear" w:color="auto" w:fill="FFFFFF"/>
        </w:rPr>
        <w:t xml:space="preserve"> data is quantitative using Path Analysis. The results of this study showed that PBB-P2 and BPHTB have direct positive and significant effects toward the Local Own-Source Revenue and Local Economic Growth</w:t>
      </w:r>
      <w:r w:rsidRPr="00D8382D">
        <w:rPr>
          <w:rStyle w:val="Emphasis"/>
          <w:rFonts w:eastAsiaTheme="majorEastAsia"/>
          <w:i w:val="0"/>
          <w:iCs w:val="0"/>
          <w:color w:val="000000" w:themeColor="text1"/>
          <w:sz w:val="19"/>
          <w:szCs w:val="19"/>
          <w:shd w:val="clear" w:color="auto" w:fill="FFFFFF"/>
        </w:rPr>
        <w:t>.</w:t>
      </w:r>
      <w:r w:rsidRPr="00D8382D">
        <w:rPr>
          <w:rStyle w:val="Emphasis"/>
          <w:i w:val="0"/>
          <w:iCs w:val="0"/>
          <w:color w:val="000000" w:themeColor="text1"/>
        </w:rPr>
        <w:t xml:space="preserve"> </w:t>
      </w:r>
    </w:p>
    <w:p w14:paraId="1C25D48F" w14:textId="77777777" w:rsidR="002D4BA5" w:rsidRPr="00D8382D" w:rsidRDefault="00E6707A" w:rsidP="00D8382D">
      <w:pPr>
        <w:pStyle w:val="NormalWeb"/>
        <w:spacing w:line="480" w:lineRule="auto"/>
        <w:jc w:val="both"/>
        <w:rPr>
          <w:color w:val="000000" w:themeColor="text1"/>
        </w:rPr>
      </w:pPr>
      <w:r w:rsidRPr="00D8382D">
        <w:rPr>
          <w:color w:val="000000" w:themeColor="text1"/>
        </w:rPr>
        <w:t>Folarin and Oluwakemi (2021) investigate the role of property tax reforms as a strategic tool for enhancing internally generated revenue (IGR) and supporting infrastructure development in Lagos State, Nigeria. Using a case study approach, the research draws on secondary data from government financial records, tax administration reports, and legislative documents, with particular emphasis on the implementation of the Land Use Charge Law. The findings reveal that property tax reforms have significantly contributed to the growth of Lagos State’s IGR and GDP, enabling increased investment in public infrastructure such as roads, schools, and healthcare facilities.</w:t>
      </w:r>
    </w:p>
    <w:p w14:paraId="1C25D490"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 </w:t>
      </w:r>
      <w:r w:rsidRPr="00D8382D">
        <w:rPr>
          <w:rStyle w:val="Strong"/>
          <w:rFonts w:eastAsiaTheme="majorEastAsia"/>
          <w:b w:val="0"/>
          <w:bCs w:val="0"/>
          <w:color w:val="000000" w:themeColor="text1"/>
        </w:rPr>
        <w:t>Study by University of Lagos Law Faculty (2021)</w:t>
      </w:r>
      <w:r w:rsidRPr="00D8382D">
        <w:rPr>
          <w:color w:val="000000" w:themeColor="text1"/>
        </w:rPr>
        <w:t xml:space="preserve"> critically appraises the taxation of property in Lagos State, with particular emphasis on the revised </w:t>
      </w:r>
      <w:r w:rsidRPr="00D8382D">
        <w:rPr>
          <w:rStyle w:val="Strong"/>
          <w:rFonts w:eastAsiaTheme="majorEastAsia"/>
          <w:b w:val="0"/>
          <w:bCs w:val="0"/>
          <w:color w:val="000000" w:themeColor="text1"/>
        </w:rPr>
        <w:t>Land Use Charge Law (LUCL)</w:t>
      </w:r>
      <w:r w:rsidRPr="00D8382D">
        <w:rPr>
          <w:color w:val="000000" w:themeColor="text1"/>
        </w:rPr>
        <w:t xml:space="preserve">. Employing a </w:t>
      </w:r>
      <w:r w:rsidRPr="00D8382D">
        <w:rPr>
          <w:rStyle w:val="Strong"/>
          <w:rFonts w:eastAsiaTheme="majorEastAsia"/>
          <w:b w:val="0"/>
          <w:bCs w:val="0"/>
          <w:color w:val="000000" w:themeColor="text1"/>
        </w:rPr>
        <w:t>doctrinal legal methodology</w:t>
      </w:r>
      <w:r w:rsidRPr="00D8382D">
        <w:rPr>
          <w:color w:val="000000" w:themeColor="text1"/>
        </w:rPr>
        <w:t xml:space="preserve">, the authors </w:t>
      </w:r>
      <w:proofErr w:type="spellStart"/>
      <w:r w:rsidRPr="00D8382D">
        <w:rPr>
          <w:color w:val="000000" w:themeColor="text1"/>
        </w:rPr>
        <w:t>analyze</w:t>
      </w:r>
      <w:proofErr w:type="spellEnd"/>
      <w:r w:rsidRPr="00D8382D">
        <w:rPr>
          <w:color w:val="000000" w:themeColor="text1"/>
        </w:rPr>
        <w:t xml:space="preserve"> statutory provisions, judicial interpretations, and administrative practices surrounding property taxation. The study highlights how the 2018 LUCL revision addressed loopholes in the earlier framework, streamlined assessment procedures, and expanded the tax base. Findings reveal that these reforms significantly enhanced </w:t>
      </w:r>
      <w:r w:rsidRPr="00D8382D">
        <w:rPr>
          <w:rStyle w:val="Strong"/>
          <w:rFonts w:eastAsiaTheme="majorEastAsia"/>
          <w:b w:val="0"/>
          <w:bCs w:val="0"/>
          <w:color w:val="000000" w:themeColor="text1"/>
        </w:rPr>
        <w:t>internally generated revenue (IGR)</w:t>
      </w:r>
      <w:r w:rsidRPr="00D8382D">
        <w:rPr>
          <w:color w:val="000000" w:themeColor="text1"/>
        </w:rPr>
        <w:t xml:space="preserve">, contributing to Lagos State’s fiscal sustainability and economic growth. </w:t>
      </w:r>
    </w:p>
    <w:p w14:paraId="1C25D491" w14:textId="77777777" w:rsidR="002D4BA5" w:rsidRPr="00D8382D" w:rsidRDefault="00E6707A" w:rsidP="00D8382D">
      <w:pPr>
        <w:pStyle w:val="NormalWeb"/>
        <w:spacing w:line="480" w:lineRule="auto"/>
        <w:jc w:val="both"/>
        <w:rPr>
          <w:color w:val="000000" w:themeColor="text1"/>
        </w:rPr>
      </w:pPr>
      <w:r w:rsidRPr="00D8382D">
        <w:rPr>
          <w:color w:val="000000" w:themeColor="text1"/>
        </w:rPr>
        <w:lastRenderedPageBreak/>
        <w:t xml:space="preserve">Uzoma and </w:t>
      </w:r>
      <w:proofErr w:type="spellStart"/>
      <w:r w:rsidRPr="00D8382D">
        <w:rPr>
          <w:color w:val="000000" w:themeColor="text1"/>
        </w:rPr>
        <w:t>Odungweru</w:t>
      </w:r>
      <w:proofErr w:type="spellEnd"/>
      <w:r w:rsidRPr="00D8382D">
        <w:rPr>
          <w:color w:val="000000" w:themeColor="text1"/>
        </w:rPr>
        <w:t xml:space="preserve"> (2021) examined the effects of natural resource rents (Ground rent) on economic wellbeing in Nigeria from 1995 to 2019. Time series data on per capita GDP, oil rent and mineral rent were sourced from World Bank data archive. The study adopted the econometric techniques of co integration, error correction mechanism (ECM) technique and granger causality test to </w:t>
      </w:r>
      <w:proofErr w:type="spellStart"/>
      <w:r w:rsidRPr="00D8382D">
        <w:rPr>
          <w:color w:val="000000" w:themeColor="text1"/>
        </w:rPr>
        <w:t>analyze</w:t>
      </w:r>
      <w:proofErr w:type="spellEnd"/>
      <w:r w:rsidRPr="00D8382D">
        <w:rPr>
          <w:color w:val="000000" w:themeColor="text1"/>
        </w:rPr>
        <w:t xml:space="preserve"> the time series data. The Augmented Dickey Fuller stationarity test showed that the variables were stationary at first difference. The Johansen co-integration test results revealed the existence of a long-term relationship among the variables. The granger causality test revealed that mineral rent granger caused GDP per capita.  </w:t>
      </w:r>
    </w:p>
    <w:p w14:paraId="1C25D493" w14:textId="6E15834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rPr>
        <w:t>Berembo</w:t>
      </w:r>
      <w:proofErr w:type="spellEnd"/>
      <w:r w:rsidRPr="00D8382D">
        <w:rPr>
          <w:color w:val="000000" w:themeColor="text1"/>
        </w:rPr>
        <w:t xml:space="preserve"> &amp; </w:t>
      </w:r>
      <w:proofErr w:type="spellStart"/>
      <w:r w:rsidRPr="00D8382D">
        <w:rPr>
          <w:color w:val="000000" w:themeColor="text1"/>
        </w:rPr>
        <w:t>Igonikon</w:t>
      </w:r>
      <w:proofErr w:type="spellEnd"/>
      <w:r w:rsidRPr="00D8382D">
        <w:rPr>
          <w:color w:val="000000" w:themeColor="text1"/>
        </w:rPr>
        <w:t xml:space="preserve"> (2020) Investigated the relationship between government revenue (MDA Revenue) and economic growth within the period of 2000-2017. Its specific objective was to ascertain the relationship between independent revenue of government of Niger (INR) (MDA Revenue) and Gross domestic product (GDP) of Nigeria. Explanatory, historical and correlational design was adopted for the study while secondary data was utilized for the study. Data was sourced from Statistical bulletin of Central Bank of Nigeria and National Bureau of Statistics annual reports (various years). The data collected was from the period 2000–2017. Regression was used for data analysis and testing of the hypothesis. The result of the study shows that government independent revenue (MDA Revenue) has a significant and positive relationship with economic growth when measured on the GDP</w:t>
      </w:r>
    </w:p>
    <w:p w14:paraId="1C25D494" w14:textId="153FFF31" w:rsidR="002D4BA5" w:rsidRPr="00D8382D" w:rsidRDefault="00E6707A" w:rsidP="00D8382D">
      <w:pPr>
        <w:pStyle w:val="Heading2"/>
        <w:spacing w:line="480" w:lineRule="auto"/>
        <w:rPr>
          <w:rFonts w:ascii="Times New Roman" w:hAnsi="Times New Roman" w:cs="Times New Roman"/>
          <w:b/>
          <w:bCs/>
          <w:sz w:val="24"/>
          <w:szCs w:val="24"/>
        </w:rPr>
      </w:pPr>
      <w:bookmarkStart w:id="74" w:name="_Toc223681503"/>
      <w:r w:rsidRPr="00D8382D">
        <w:rPr>
          <w:rFonts w:ascii="Times New Roman" w:hAnsi="Times New Roman" w:cs="Times New Roman"/>
          <w:b/>
          <w:bCs/>
          <w:sz w:val="24"/>
          <w:szCs w:val="24"/>
        </w:rPr>
        <w:t>2.</w:t>
      </w:r>
      <w:r w:rsidR="005E7FAD" w:rsidRPr="00D8382D">
        <w:rPr>
          <w:rFonts w:ascii="Times New Roman" w:hAnsi="Times New Roman" w:cs="Times New Roman"/>
          <w:b/>
          <w:bCs/>
          <w:sz w:val="24"/>
          <w:szCs w:val="24"/>
        </w:rPr>
        <w:t>3</w:t>
      </w:r>
      <w:r w:rsidRPr="00D8382D">
        <w:rPr>
          <w:rFonts w:ascii="Times New Roman" w:hAnsi="Times New Roman" w:cs="Times New Roman"/>
          <w:b/>
          <w:bCs/>
          <w:sz w:val="24"/>
          <w:szCs w:val="24"/>
        </w:rPr>
        <w:t xml:space="preserve">.5. </w:t>
      </w:r>
      <w:r w:rsidR="006A61BC" w:rsidRPr="00D8382D">
        <w:rPr>
          <w:rFonts w:ascii="Times New Roman" w:hAnsi="Times New Roman" w:cs="Times New Roman"/>
          <w:b/>
          <w:bCs/>
          <w:sz w:val="24"/>
          <w:szCs w:val="24"/>
        </w:rPr>
        <w:t>Other Revenue</w:t>
      </w:r>
      <w:r w:rsidRPr="00D8382D">
        <w:rPr>
          <w:rFonts w:ascii="Times New Roman" w:hAnsi="Times New Roman" w:cs="Times New Roman"/>
          <w:b/>
          <w:bCs/>
          <w:sz w:val="24"/>
          <w:szCs w:val="24"/>
        </w:rPr>
        <w:t xml:space="preserve"> and Gross Domestic Product (GDP)</w:t>
      </w:r>
      <w:bookmarkEnd w:id="74"/>
    </w:p>
    <w:p w14:paraId="1C25D495" w14:textId="77777777" w:rsidR="002D4BA5" w:rsidRPr="00D8382D" w:rsidRDefault="00E6707A" w:rsidP="00D8382D">
      <w:pPr>
        <w:pStyle w:val="NormalWeb"/>
        <w:spacing w:line="480" w:lineRule="auto"/>
        <w:jc w:val="both"/>
        <w:rPr>
          <w:color w:val="000000" w:themeColor="text1"/>
          <w:shd w:val="clear" w:color="auto" w:fill="FFFFFF"/>
        </w:rPr>
      </w:pPr>
      <w:proofErr w:type="spellStart"/>
      <w:r w:rsidRPr="00D8382D">
        <w:rPr>
          <w:color w:val="000000" w:themeColor="text1"/>
          <w:shd w:val="clear" w:color="auto" w:fill="FFFFFF"/>
        </w:rPr>
        <w:t>Elayo</w:t>
      </w:r>
      <w:proofErr w:type="spellEnd"/>
      <w:r w:rsidRPr="00D8382D">
        <w:rPr>
          <w:color w:val="000000" w:themeColor="text1"/>
          <w:shd w:val="clear" w:color="auto" w:fill="FFFFFF"/>
        </w:rPr>
        <w:t xml:space="preserve"> and Oladipo (2025) investigates the impact of capital gain tax (CGT revenue on Nigeria's economic growth using the Autoregressive Distributed Lag (ARDL) model. Employing quarterly data from the period between 2011q1 and 2023q4, we evaluate both the short-run and long-run contribution of indirect tax revenue to Nigeria's growth trajectory. The result reveals that </w:t>
      </w:r>
      <w:bookmarkStart w:id="75" w:name="_Hlk206716852"/>
      <w:r w:rsidRPr="00D8382D">
        <w:rPr>
          <w:color w:val="000000" w:themeColor="text1"/>
          <w:shd w:val="clear" w:color="auto" w:fill="FFFFFF"/>
        </w:rPr>
        <w:t>capital gain tax (CGT</w:t>
      </w:r>
      <w:bookmarkEnd w:id="75"/>
      <w:r w:rsidRPr="00D8382D">
        <w:rPr>
          <w:color w:val="000000" w:themeColor="text1"/>
          <w:shd w:val="clear" w:color="auto" w:fill="FFFFFF"/>
        </w:rPr>
        <w:t>) positively influences gross domestic product (GDP).</w:t>
      </w:r>
    </w:p>
    <w:p w14:paraId="1C25D496" w14:textId="77777777" w:rsidR="002D4BA5" w:rsidRPr="00D8382D" w:rsidRDefault="00E6707A" w:rsidP="00D8382D">
      <w:pPr>
        <w:pStyle w:val="NormalWeb"/>
        <w:spacing w:line="480" w:lineRule="auto"/>
        <w:jc w:val="both"/>
        <w:rPr>
          <w:color w:val="000000" w:themeColor="text1"/>
        </w:rPr>
      </w:pPr>
      <w:r w:rsidRPr="00D8382D">
        <w:rPr>
          <w:color w:val="000000" w:themeColor="text1"/>
          <w:shd w:val="clear" w:color="auto" w:fill="FFFFFF"/>
        </w:rPr>
        <w:lastRenderedPageBreak/>
        <w:t xml:space="preserve"> </w:t>
      </w:r>
      <w:proofErr w:type="spellStart"/>
      <w:r w:rsidRPr="00D8382D">
        <w:rPr>
          <w:color w:val="000000" w:themeColor="text1"/>
        </w:rPr>
        <w:t>Nsentip</w:t>
      </w:r>
      <w:proofErr w:type="spellEnd"/>
      <w:r w:rsidRPr="00D8382D">
        <w:rPr>
          <w:color w:val="000000" w:themeColor="text1"/>
        </w:rPr>
        <w:t xml:space="preserve"> et.al (2025) examined the impact of capital gains tax on economic growth in Nigeria, using the Auto-Regressive Distributed Lag model. The descriptive statistics showed that capital gains tax had a mean value of ₦6.74 billion reflecting Capital gain tax contributions over time. The unit root test results confirmed that Capital gain tax integrated at first difference, indicating stationarity after differencing. The Johansen co-integration test revealed two co-integrating equations at a 5 percent significance level, confirming a long-term relationship between non-oil taxes and economic growth. The long-run Auto-Regressive Distributed Lag model estimates showed that capital gains tax had a significant positive effect on gross domestic product (GDP) (coefficient = 0.0111, p = 0.0011). </w:t>
      </w:r>
    </w:p>
    <w:p w14:paraId="1C25D497" w14:textId="77777777" w:rsidR="002D4BA5" w:rsidRPr="00D8382D" w:rsidRDefault="00E6707A" w:rsidP="00D8382D">
      <w:pPr>
        <w:pStyle w:val="NormalWeb"/>
        <w:spacing w:line="480" w:lineRule="auto"/>
        <w:jc w:val="both"/>
        <w:rPr>
          <w:color w:val="000000" w:themeColor="text1"/>
        </w:rPr>
      </w:pPr>
      <w:r w:rsidRPr="00D8382D">
        <w:rPr>
          <w:color w:val="222222"/>
          <w:shd w:val="clear" w:color="auto" w:fill="FFFFFF"/>
        </w:rPr>
        <w:t>Ese et.al (2025) examined the effect of non-oil taxes on economic growth in Nigeria using annual time series data. Non-oil taxes were proxied using   stamp duties. Descriptive statistics revealed that gross domestic products had a mean value of ₦22,535,370 billion, while stamp duties, ₦3.58 billion, The Augmented Dickey- Fuller (ADF) unit root test indicated that all variables were integrated at first difference (1). Johansen co-integration results confirmed the existence of four long-run equilibrium relationships among the variables. The Auto-Regressive Distribution Lag model estimates showed that stamp duties (₦281,367.0, p = 0.0279) significantly contribute to gross domestic product growth</w:t>
      </w:r>
    </w:p>
    <w:p w14:paraId="1C25D498"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Ebo et al. (2025) investigated data spanning 1990 to 2023 using ARDL </w:t>
      </w:r>
      <w:proofErr w:type="spellStart"/>
      <w:r w:rsidRPr="00D8382D">
        <w:rPr>
          <w:color w:val="000000" w:themeColor="text1"/>
        </w:rPr>
        <w:t>modeling</w:t>
      </w:r>
      <w:proofErr w:type="spellEnd"/>
      <w:r w:rsidRPr="00D8382D">
        <w:rPr>
          <w:color w:val="000000" w:themeColor="text1"/>
        </w:rPr>
        <w:t xml:space="preserve"> techniques. Their study confirmed that CGT and Stamp Duty had a statistically significant and positive relationship with GDP. </w:t>
      </w:r>
    </w:p>
    <w:p w14:paraId="1C25D499"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Oyetunji et al (2024) study looked at the effect between indirect tax revenue (Stamp duties) and economic development. The research design utilized in the study was ex post facto, and the time series data covered the years 2007 through 2021. The statistics spanned the fifteen-year period from2007 to 2021. The finding indicate that Stamp duties revenue has a significant </w:t>
      </w:r>
      <w:r w:rsidRPr="00D8382D">
        <w:rPr>
          <w:color w:val="000000" w:themeColor="text1"/>
        </w:rPr>
        <w:lastRenderedPageBreak/>
        <w:t>impact on both per capita income and gross domestic product per person in Nigeria (Adj. R2 = 0.931, F (5, 15) =311.544, P&lt; 0.05).</w:t>
      </w:r>
    </w:p>
    <w:p w14:paraId="1C25D49A" w14:textId="77777777" w:rsidR="002D4BA5" w:rsidRPr="00D8382D" w:rsidRDefault="00E6707A" w:rsidP="00D8382D">
      <w:pPr>
        <w:pStyle w:val="NormalWeb"/>
        <w:spacing w:line="480" w:lineRule="auto"/>
        <w:jc w:val="both"/>
        <w:rPr>
          <w:color w:val="000000" w:themeColor="text1"/>
        </w:rPr>
      </w:pPr>
      <w:proofErr w:type="spellStart"/>
      <w:r w:rsidRPr="00D8382D">
        <w:rPr>
          <w:color w:val="212529"/>
          <w:shd w:val="clear" w:color="auto" w:fill="FFFFFF"/>
        </w:rPr>
        <w:t>Chimuanya</w:t>
      </w:r>
      <w:proofErr w:type="spellEnd"/>
      <w:r w:rsidRPr="00D8382D">
        <w:rPr>
          <w:color w:val="212529"/>
          <w:shd w:val="clear" w:color="auto" w:fill="FFFFFF"/>
        </w:rPr>
        <w:t xml:space="preserve">, Offor. (2024), </w:t>
      </w:r>
      <w:proofErr w:type="spellStart"/>
      <w:r w:rsidRPr="00D8382D">
        <w:rPr>
          <w:color w:val="212529"/>
          <w:shd w:val="clear" w:color="auto" w:fill="FFFFFF"/>
        </w:rPr>
        <w:t>analyzed</w:t>
      </w:r>
      <w:proofErr w:type="spellEnd"/>
      <w:r w:rsidRPr="00D8382D">
        <w:rPr>
          <w:color w:val="212529"/>
          <w:shd w:val="clear" w:color="auto" w:fill="FFFFFF"/>
        </w:rPr>
        <w:t xml:space="preserve"> the effect of capital gains tax on the economic growth of Nigeria (1999 2018). In Nigeria, to tackle the problem of high incidence of tax evasion and avoidance by taxpayers by examining the extent to which capital gains tax affect gross domestic product and gross national product. Secondary data was used, and it was sourced from CBN statistical Bulletin. The data covered from 1999 2018. The economic tool used was simple regression analysis, it was found that capital gain tax has significant effect on gross domestic product of Nigeria and capital gain tax has significant effect on gross national product of Nigeria.</w:t>
      </w:r>
    </w:p>
    <w:p w14:paraId="1C25D49B" w14:textId="77777777" w:rsidR="002D4BA5" w:rsidRPr="00D8382D" w:rsidRDefault="00E6707A" w:rsidP="00D8382D">
      <w:pPr>
        <w:pStyle w:val="NormalWeb"/>
        <w:spacing w:line="480" w:lineRule="auto"/>
        <w:jc w:val="both"/>
        <w:rPr>
          <w:color w:val="000000" w:themeColor="text1"/>
          <w:shd w:val="clear" w:color="auto" w:fill="FFFFFF"/>
        </w:rPr>
      </w:pPr>
      <w:r w:rsidRPr="00D8382D">
        <w:rPr>
          <w:rFonts w:eastAsiaTheme="minorHAnsi"/>
          <w:color w:val="000000" w:themeColor="text1"/>
          <w:kern w:val="2"/>
          <w:shd w:val="clear" w:color="auto" w:fill="FFFFFF"/>
          <w14:ligatures w14:val="standardContextual"/>
        </w:rPr>
        <w:t>Umoh E., Boniface, (2023) examined</w:t>
      </w:r>
      <w:r w:rsidRPr="00D8382D">
        <w:rPr>
          <w:color w:val="000000" w:themeColor="text1"/>
        </w:rPr>
        <w:t xml:space="preserve"> </w:t>
      </w:r>
      <w:r w:rsidRPr="00D8382D">
        <w:t xml:space="preserve">how important indirect taxes affect economic growth and provide important context for understanding how they affect the country's GDP. This study focused on Nigeria's economic growth and </w:t>
      </w:r>
      <w:proofErr w:type="spellStart"/>
      <w:r w:rsidRPr="00D8382D">
        <w:t>analyzed</w:t>
      </w:r>
      <w:proofErr w:type="spellEnd"/>
      <w:r w:rsidRPr="00D8382D">
        <w:t xml:space="preserve"> the impact of indirect taxes on developing market economies. The research employed an </w:t>
      </w:r>
      <w:proofErr w:type="spellStart"/>
      <w:r w:rsidRPr="00D8382D">
        <w:t>expost</w:t>
      </w:r>
      <w:proofErr w:type="spellEnd"/>
      <w:r w:rsidRPr="00D8382D">
        <w:t xml:space="preserve"> facto design and used secondary data from various government sources, including the Federal Inland Revenue Service (FIRS) 2022 Statistics Report, CBN Statistics Report, World Bank, UNDP, and OECD. The data spanned a 21-year period from 2002 to 2022. A range of tests were conducted, such as the Unit Root Test, Autocorrelation Test, Heteroscedasticity Test, Correlogram Q-statistics, and Model Fitness Test. The study also employed a multiple regression model using E-view 9 software. The results showed that capital gains tax, had a significant impact on Nigeria’s real GDP (with a p-value of 0.00, which is less than 0.05).</w:t>
      </w:r>
    </w:p>
    <w:p w14:paraId="1C25D49C"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Ibukun </w:t>
      </w:r>
      <w:proofErr w:type="spellStart"/>
      <w:r w:rsidRPr="00D8382D">
        <w:rPr>
          <w:color w:val="000000" w:themeColor="text1"/>
        </w:rPr>
        <w:t>Falayi</w:t>
      </w:r>
      <w:proofErr w:type="spellEnd"/>
      <w:r w:rsidRPr="00D8382D">
        <w:rPr>
          <w:color w:val="000000" w:themeColor="text1"/>
        </w:rPr>
        <w:t xml:space="preserve"> (2023) examined the relationship between other taxes and Economic Growth (GDP) in Lagos State. The research design is ex-post facto while the period of study was from 2012 to 2020. The data obtained on the dependent and explanatory variables from National </w:t>
      </w:r>
      <w:r w:rsidRPr="00D8382D">
        <w:rPr>
          <w:color w:val="000000" w:themeColor="text1"/>
        </w:rPr>
        <w:lastRenderedPageBreak/>
        <w:t>Bureau of Statistics and Lagos State Bureau of Statistics was analysed with the Autoregressive Distributed Lag technique. The results show a long-run positive significant relationship for other taxes with gross domestic product in Lagos state.</w:t>
      </w:r>
    </w:p>
    <w:p w14:paraId="1C25D49D"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The Chartered Institute of Taxation of Nigeria (CITN) Economic Report (2023) presented a sectoral analysis. According to the report, Stamp Duty receipts rose consistently and contributed substantially to GDP growth within the real estate and financial services sectors. These findings reinforced the idea that Stamp Duty is an effective fiscal tool when applied within high-value economic segments. </w:t>
      </w:r>
    </w:p>
    <w:p w14:paraId="1C25D49E"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Central Bank of Nigeria (CBN) Q3 Report (2023) reviewed the impact Stamp Duty on Nigeria GDP. The report employed both descriptive and econometric analyses. The report verified that Stamp Duty revenues played a critical role in offsetting declining oil revenues and sustaining GDP growth. </w:t>
      </w:r>
    </w:p>
    <w:p w14:paraId="1C25D49F" w14:textId="77777777" w:rsidR="002D4BA5" w:rsidRPr="00D8382D" w:rsidRDefault="00E6707A" w:rsidP="00D8382D">
      <w:pPr>
        <w:pStyle w:val="NormalWeb"/>
        <w:spacing w:line="480" w:lineRule="auto"/>
        <w:jc w:val="both"/>
        <w:rPr>
          <w:color w:val="333333"/>
          <w:shd w:val="clear" w:color="auto" w:fill="FFFFFF"/>
        </w:rPr>
      </w:pPr>
      <w:proofErr w:type="spellStart"/>
      <w:r w:rsidRPr="00D8382D">
        <w:rPr>
          <w:color w:val="000000" w:themeColor="text1"/>
        </w:rPr>
        <w:t>Ezejiofor</w:t>
      </w:r>
      <w:proofErr w:type="spellEnd"/>
      <w:r w:rsidRPr="00D8382D">
        <w:rPr>
          <w:color w:val="000000" w:themeColor="text1"/>
        </w:rPr>
        <w:t xml:space="preserve"> and </w:t>
      </w:r>
      <w:proofErr w:type="spellStart"/>
      <w:r w:rsidRPr="00D8382D">
        <w:rPr>
          <w:color w:val="000000" w:themeColor="text1"/>
        </w:rPr>
        <w:t>Apete</w:t>
      </w:r>
      <w:proofErr w:type="spellEnd"/>
      <w:r w:rsidRPr="00D8382D">
        <w:rPr>
          <w:color w:val="000000" w:themeColor="text1"/>
        </w:rPr>
        <w:t xml:space="preserve"> (2023)</w:t>
      </w:r>
      <w:r w:rsidRPr="00D8382D">
        <w:rPr>
          <w:color w:val="333333"/>
          <w:shd w:val="clear" w:color="auto" w:fill="FFFFFF"/>
        </w:rPr>
        <w:t xml:space="preserve"> looked at the impact of the Nigerian stamp duty tax on the growth of the economy. Time series data were employed spanning the years 1999-2020. For various years, related data were extracted from the Central Bank of Nigeria Statistical Bulletin, the Bureau of National Statistics, and Federal Inland Revenue Service reports. E-view 9.0 was used to test the hypothesis using the ordinary least square. The study outcome revealed that stamp duty has a positive impact on Nigeria’s economic growth.</w:t>
      </w:r>
    </w:p>
    <w:p w14:paraId="1C25D4A0" w14:textId="59DF4085" w:rsidR="002D4BA5" w:rsidRPr="00D8382D" w:rsidRDefault="00E6707A" w:rsidP="00D8382D">
      <w:pPr>
        <w:pStyle w:val="NormalWeb"/>
        <w:spacing w:line="480" w:lineRule="auto"/>
        <w:jc w:val="both"/>
        <w:rPr>
          <w:color w:val="00B0F0"/>
        </w:rPr>
      </w:pPr>
      <w:proofErr w:type="spellStart"/>
      <w:r w:rsidRPr="00D8382D">
        <w:rPr>
          <w:color w:val="000000" w:themeColor="text1"/>
        </w:rPr>
        <w:t>Adebamiwi</w:t>
      </w:r>
      <w:proofErr w:type="spellEnd"/>
      <w:r w:rsidRPr="00D8382D">
        <w:rPr>
          <w:color w:val="000000" w:themeColor="text1"/>
        </w:rPr>
        <w:t xml:space="preserve"> and Ojo (2023) determined how taxes serve as a stimulus to economic growth. Multiple regression analysis was used to </w:t>
      </w:r>
      <w:proofErr w:type="spellStart"/>
      <w:r w:rsidRPr="00D8382D">
        <w:rPr>
          <w:color w:val="000000" w:themeColor="text1"/>
        </w:rPr>
        <w:t>analyze</w:t>
      </w:r>
      <w:proofErr w:type="spellEnd"/>
      <w:r w:rsidRPr="00D8382D">
        <w:rPr>
          <w:color w:val="000000" w:themeColor="text1"/>
        </w:rPr>
        <w:t xml:space="preserve"> data. Secondary data were collected from Federal Inland Revenue Statistical Report and from CBN Statistical Bulletin for the period 2011 – 2021. The study concluded that capital gain tax (CGT) </w:t>
      </w:r>
      <w:r w:rsidR="00387C87" w:rsidRPr="00D8382D">
        <w:rPr>
          <w:color w:val="000000" w:themeColor="text1"/>
        </w:rPr>
        <w:t>has positive</w:t>
      </w:r>
      <w:r w:rsidRPr="00D8382D">
        <w:rPr>
          <w:color w:val="000000" w:themeColor="text1"/>
        </w:rPr>
        <w:t xml:space="preserve"> relationship with GDP because it is statistically significant</w:t>
      </w:r>
      <w:r w:rsidRPr="00D8382D">
        <w:rPr>
          <w:color w:val="00B0F0"/>
        </w:rPr>
        <w:t xml:space="preserve">. </w:t>
      </w:r>
    </w:p>
    <w:p w14:paraId="1C25D4A1" w14:textId="77777777" w:rsidR="002D4BA5" w:rsidRPr="00D8382D" w:rsidRDefault="00E6707A" w:rsidP="00D8382D">
      <w:pPr>
        <w:pStyle w:val="NormalWeb"/>
        <w:spacing w:line="480" w:lineRule="auto"/>
        <w:jc w:val="both"/>
        <w:rPr>
          <w:color w:val="000000" w:themeColor="text1"/>
        </w:rPr>
      </w:pPr>
      <w:r w:rsidRPr="00D8382D">
        <w:rPr>
          <w:color w:val="000000" w:themeColor="text1"/>
        </w:rPr>
        <w:lastRenderedPageBreak/>
        <w:t>Onwuka and Orji (2021) determined if revenue generated from stamp duty has impact on economic growth Nigeria. Time series data were applied in conducting this research. Ordinary Least Square regression analysis was carried out using STATA 13 software. The data were collected from published Central Bank of Nigeria (CBN) statistical bulletin, Federal Inland Revenue Service (FIRS) and National Bureau of Statistic (NBS) reports and NIPOST reports for various year. The study also reveals that revenue generated from stamp duty have significant impact on economic growth in Nigeria.</w:t>
      </w:r>
    </w:p>
    <w:p w14:paraId="1C25D4A2"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Ihegboro et al. (2021) used an error correction model (ECM) approach </w:t>
      </w:r>
      <w:proofErr w:type="spellStart"/>
      <w:r w:rsidRPr="00D8382D">
        <w:rPr>
          <w:color w:val="000000" w:themeColor="text1"/>
        </w:rPr>
        <w:t>analyze</w:t>
      </w:r>
      <w:proofErr w:type="spellEnd"/>
      <w:r w:rsidRPr="00D8382D">
        <w:rPr>
          <w:color w:val="000000" w:themeColor="text1"/>
        </w:rPr>
        <w:t xml:space="preserve"> the effect of indirect taxes (capital Gain tax) on economic growth in Nigeria by using annualized time series data spanning 1992 2019. The regression estimates show that capital gain tax positively influences economic development.  The error correction term has the right sign and shows that convergence to long-run equilibrium adjusts at the speed of 50.56% on annual basis. </w:t>
      </w:r>
    </w:p>
    <w:p w14:paraId="1C25D4A3" w14:textId="77777777" w:rsidR="002D4BA5" w:rsidRPr="00D8382D" w:rsidRDefault="00E6707A" w:rsidP="00D8382D">
      <w:pPr>
        <w:pStyle w:val="NormalWeb"/>
        <w:spacing w:line="480" w:lineRule="auto"/>
        <w:jc w:val="both"/>
        <w:rPr>
          <w:color w:val="000000" w:themeColor="text1"/>
        </w:rPr>
      </w:pPr>
      <w:r w:rsidRPr="00D8382D">
        <w:rPr>
          <w:color w:val="141413"/>
          <w:shd w:val="clear" w:color="auto" w:fill="FFFFFF"/>
        </w:rPr>
        <w:t xml:space="preserve"> Osho et.al (2021) examined the impact of capital gains tax on investment, social and economic development in Nigeria. Secondary data from the Federal Inland Revenue Service (FIRS) Bulletin and the Central Bank of Nigeria (CBN) Statistical Bulletin for the period 2007 to 2017 were utilized in the study using multiple regression analysis technique and Pearson product moment correlation to measure the relationship between the independent and the dependent variables. Findings revealed that capital gains tax has positive significant impact on investment, social and economic development in Nigeria</w:t>
      </w:r>
    </w:p>
    <w:p w14:paraId="17931A91" w14:textId="386159DE" w:rsidR="00D85216" w:rsidRPr="00D8382D" w:rsidRDefault="00E6707A" w:rsidP="002C6FF1">
      <w:pPr>
        <w:pStyle w:val="NormalWeb"/>
        <w:spacing w:line="480" w:lineRule="auto"/>
        <w:jc w:val="both"/>
        <w:rPr>
          <w:color w:val="000000" w:themeColor="text1"/>
        </w:rPr>
      </w:pPr>
      <w:r w:rsidRPr="00D8382D">
        <w:rPr>
          <w:color w:val="000000" w:themeColor="text1"/>
        </w:rPr>
        <w:t xml:space="preserve">Kumai (2020) examined the effect of capital gains tax on total tax revenue and economic growth in Nigeria. In achieving this objective, the ex-post facto research design was adopted, and secondary data were collected from the Federal Inland Revenue Service annual reports, CBN statistical bulletins, and the National Bureau of Statistics. The simple regression technique was adopted and </w:t>
      </w:r>
      <w:proofErr w:type="spellStart"/>
      <w:r w:rsidRPr="00D8382D">
        <w:rPr>
          <w:color w:val="000000" w:themeColor="text1"/>
        </w:rPr>
        <w:t>analyzed</w:t>
      </w:r>
      <w:proofErr w:type="spellEnd"/>
      <w:r w:rsidRPr="00D8382D">
        <w:rPr>
          <w:color w:val="000000" w:themeColor="text1"/>
        </w:rPr>
        <w:t xml:space="preserve"> using EViews to establish the effect of capital gains tax </w:t>
      </w:r>
      <w:r w:rsidRPr="00D8382D">
        <w:rPr>
          <w:color w:val="000000" w:themeColor="text1"/>
        </w:rPr>
        <w:lastRenderedPageBreak/>
        <w:t>on Gross Domestic Product from 2005-2018. Findings indicate an insignificant positive relationship between capital gains tax and GDP in Nigeria.</w:t>
      </w:r>
    </w:p>
    <w:p w14:paraId="1C25D4A6" w14:textId="193BFA36" w:rsidR="002D4BA5" w:rsidRPr="00D8382D" w:rsidRDefault="00E6707A" w:rsidP="00D8382D">
      <w:pPr>
        <w:pStyle w:val="Heading2"/>
        <w:spacing w:line="480" w:lineRule="auto"/>
        <w:rPr>
          <w:rStyle w:val="Strong"/>
          <w:rFonts w:ascii="Times New Roman" w:hAnsi="Times New Roman" w:cs="Times New Roman"/>
          <w:b w:val="0"/>
          <w:bCs w:val="0"/>
          <w:sz w:val="24"/>
          <w:szCs w:val="24"/>
        </w:rPr>
      </w:pPr>
      <w:bookmarkStart w:id="76" w:name="_Toc223681504"/>
      <w:r w:rsidRPr="00D8382D">
        <w:rPr>
          <w:rFonts w:ascii="Times New Roman" w:hAnsi="Times New Roman" w:cs="Times New Roman"/>
          <w:b/>
          <w:bCs/>
          <w:sz w:val="24"/>
          <w:szCs w:val="24"/>
        </w:rPr>
        <w:t>2.</w:t>
      </w:r>
      <w:r w:rsidR="005E7FAD" w:rsidRPr="00D8382D">
        <w:rPr>
          <w:rFonts w:ascii="Times New Roman" w:hAnsi="Times New Roman" w:cs="Times New Roman"/>
          <w:b/>
          <w:bCs/>
          <w:sz w:val="24"/>
          <w:szCs w:val="24"/>
        </w:rPr>
        <w:t>3</w:t>
      </w:r>
      <w:r w:rsidRPr="00D8382D">
        <w:rPr>
          <w:rFonts w:ascii="Times New Roman" w:hAnsi="Times New Roman" w:cs="Times New Roman"/>
          <w:b/>
          <w:bCs/>
          <w:sz w:val="24"/>
          <w:szCs w:val="24"/>
        </w:rPr>
        <w:t>.6 Electronic Tax Generation and Gross Domestic Product (</w:t>
      </w:r>
      <w:r w:rsidRPr="00D8382D">
        <w:rPr>
          <w:rStyle w:val="Strong"/>
          <w:rFonts w:ascii="Times New Roman" w:hAnsi="Times New Roman" w:cs="Times New Roman"/>
          <w:b w:val="0"/>
          <w:bCs w:val="0"/>
          <w:sz w:val="24"/>
          <w:szCs w:val="24"/>
        </w:rPr>
        <w:t>GDP</w:t>
      </w:r>
      <w:r w:rsidRPr="00D8382D">
        <w:rPr>
          <w:rFonts w:ascii="Times New Roman" w:hAnsi="Times New Roman" w:cs="Times New Roman"/>
          <w:b/>
          <w:bCs/>
          <w:noProof/>
          <w:sz w:val="24"/>
          <w:szCs w:val="24"/>
          <w14:ligatures w14:val="standardContextual"/>
        </w:rPr>
        <mc:AlternateContent>
          <mc:Choice Requires="wpi">
            <w:drawing>
              <wp:anchor distT="0" distB="0" distL="114300" distR="114300" simplePos="0" relativeHeight="251668992" behindDoc="0" locked="0" layoutInCell="1" allowOverlap="1" wp14:anchorId="1C25D65E" wp14:editId="1C25D65F">
                <wp:simplePos x="0" y="0"/>
                <wp:positionH relativeFrom="column">
                  <wp:posOffset>4622800</wp:posOffset>
                </wp:positionH>
                <wp:positionV relativeFrom="paragraph">
                  <wp:posOffset>668020</wp:posOffset>
                </wp:positionV>
                <wp:extent cx="635" cy="635"/>
                <wp:effectExtent l="38100" t="38100" r="38100" b="38100"/>
                <wp:wrapNone/>
                <wp:docPr id="1225781902" name="Ink 1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E970E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63.5pt;margin-top:52.1pt;width:1pt;height:1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">
                <v:imagedata r:id="rId10" o:title=""/>
              </v:shape>
            </w:pict>
          </mc:Fallback>
        </mc:AlternateContent>
      </w:r>
      <w:r w:rsidRPr="00D8382D">
        <w:rPr>
          <w:rStyle w:val="Strong"/>
          <w:rFonts w:ascii="Times New Roman" w:hAnsi="Times New Roman" w:cs="Times New Roman"/>
          <w:b w:val="0"/>
          <w:bCs w:val="0"/>
          <w:sz w:val="24"/>
          <w:szCs w:val="24"/>
        </w:rPr>
        <w:t>)</w:t>
      </w:r>
      <w:bookmarkEnd w:id="76"/>
    </w:p>
    <w:p w14:paraId="72697ABF" w14:textId="1A4AF924" w:rsidR="00DE2844" w:rsidRPr="00D8382D" w:rsidRDefault="00FA5B68" w:rsidP="00D8382D">
      <w:pPr>
        <w:pStyle w:val="NormalWeb"/>
        <w:spacing w:line="480" w:lineRule="auto"/>
        <w:jc w:val="both"/>
      </w:pPr>
      <w:r w:rsidRPr="00D8382D">
        <w:t xml:space="preserve">Amusan and </w:t>
      </w:r>
      <w:proofErr w:type="spellStart"/>
      <w:r w:rsidRPr="00D8382D">
        <w:t>Ojemuyide</w:t>
      </w:r>
      <w:proofErr w:type="spellEnd"/>
      <w:r w:rsidRPr="00D8382D">
        <w:t xml:space="preserve"> (2025) evaluates the impact of tax revenue on economic growth in Nigeria and examines the moderating effect of the Finance Act. The Finance Act, implemented annually since 2019, introduced significant amendments to various tax provisions. Utilizing an ex post facto research design, the study employs quarterly data from 2016Q1 to 2023Q4, </w:t>
      </w:r>
      <w:proofErr w:type="spellStart"/>
      <w:r w:rsidRPr="00D8382D">
        <w:t>analyzed</w:t>
      </w:r>
      <w:proofErr w:type="spellEnd"/>
      <w:r w:rsidRPr="00D8382D">
        <w:t xml:space="preserve"> using descriptive statistics, unit root tests, cointegration analysis, and estimation techniques such as DOLS and FMOLS. Results show a significant positive relationship between tax revenue and GDP</w:t>
      </w:r>
    </w:p>
    <w:p w14:paraId="37F31406" w14:textId="29562CF7" w:rsidR="00D77930" w:rsidRPr="00D8382D" w:rsidRDefault="00D77930" w:rsidP="00D8382D">
      <w:pPr>
        <w:pStyle w:val="NormalWeb"/>
        <w:spacing w:line="480" w:lineRule="auto"/>
        <w:jc w:val="both"/>
        <w:rPr>
          <w:color w:val="000000" w:themeColor="text1"/>
        </w:rPr>
      </w:pPr>
      <w:proofErr w:type="spellStart"/>
      <w:r w:rsidRPr="00D8382D">
        <w:rPr>
          <w:color w:val="000000" w:themeColor="text1"/>
        </w:rPr>
        <w:t>Chijuka</w:t>
      </w:r>
      <w:proofErr w:type="spellEnd"/>
      <w:r w:rsidRPr="00D8382D">
        <w:rPr>
          <w:color w:val="000000" w:themeColor="text1"/>
        </w:rPr>
        <w:t xml:space="preserve"> and </w:t>
      </w:r>
      <w:proofErr w:type="spellStart"/>
      <w:r w:rsidRPr="00D8382D">
        <w:rPr>
          <w:color w:val="000000" w:themeColor="text1"/>
        </w:rPr>
        <w:t>Izekor</w:t>
      </w:r>
      <w:proofErr w:type="spellEnd"/>
      <w:r w:rsidRPr="00D8382D">
        <w:rPr>
          <w:color w:val="000000" w:themeColor="text1"/>
        </w:rPr>
        <w:t xml:space="preserve"> (2025) explores the economic impact of digitizing Nigeria’s tax administration, with a focus on Value Added Tax (VAT) and Company Income Tax (CIT). Employing regression analysis on national fiscal and macroeconomic data, the authors assess the relationship between digital tax platforms and key economic indicators. The findings reveal that the implementation of digital VAT and CIT systems significantly enhanced revenue generation and contributed positively to Nigeria’s Gross Domestic Product (GDP</w:t>
      </w:r>
      <w:proofErr w:type="gramStart"/>
      <w:r w:rsidRPr="00D8382D">
        <w:rPr>
          <w:color w:val="000000" w:themeColor="text1"/>
        </w:rPr>
        <w:t>)..</w:t>
      </w:r>
      <w:proofErr w:type="gramEnd"/>
      <w:r w:rsidRPr="00D8382D">
        <w:rPr>
          <w:color w:val="000000" w:themeColor="text1"/>
        </w:rPr>
        <w:t>Their findings emphasize the enhanced effectiveness of automated tax collection systems in reducing leakages and boosting fiscal performance. Their study underscored the importance of digitization in improving the efficiency and economic contribution of previously underutilized tax types.</w:t>
      </w:r>
    </w:p>
    <w:p w14:paraId="2AA324FE" w14:textId="29D8BB45" w:rsidR="00695450" w:rsidRPr="00D8382D" w:rsidRDefault="00DE2844" w:rsidP="00D8382D">
      <w:pPr>
        <w:pStyle w:val="NormalWeb"/>
        <w:spacing w:line="480" w:lineRule="auto"/>
        <w:jc w:val="both"/>
        <w:rPr>
          <w:sz w:val="22"/>
          <w:szCs w:val="22"/>
        </w:rPr>
      </w:pPr>
      <w:proofErr w:type="spellStart"/>
      <w:r w:rsidRPr="00D8382D">
        <w:t>Da</w:t>
      </w:r>
      <w:r w:rsidR="00076020" w:rsidRPr="00D8382D">
        <w:t>gunduro</w:t>
      </w:r>
      <w:proofErr w:type="spellEnd"/>
      <w:r w:rsidRPr="00D8382D">
        <w:t xml:space="preserve"> et al. (2025</w:t>
      </w:r>
      <w:r w:rsidR="00D77930" w:rsidRPr="00D8382D">
        <w:t>)</w:t>
      </w:r>
      <w:r w:rsidRPr="00D8382D">
        <w:rPr>
          <w:sz w:val="22"/>
          <w:szCs w:val="22"/>
        </w:rPr>
        <w:t xml:space="preserve"> assessed the effectiveness of digital tax platforms, specifically electronic tax filing, automated tax payment systems, and blockchain-based tax solutions on revenue generation and capital projects funding in Nigeria. This study employed survey research design using primary data </w:t>
      </w:r>
      <w:r w:rsidRPr="00D8382D">
        <w:rPr>
          <w:sz w:val="22"/>
          <w:szCs w:val="22"/>
        </w:rPr>
        <w:lastRenderedPageBreak/>
        <w:t>collected via structured questionnaires. The sample included 4,352 individuals comprising tax officials from FIRS, federal government officials in finance and infrastructure, and IT experts involved in digital tax platforms. A multistage sampling method, combining purposive and random techniques, was used to arrive at 384 respondents as sample size. Data analysis involved descriptive statistics and multivariable regression. This found that digital tax platforms which comprised of electronic tax filing, automated tax payment systems, and blockchain-based tax solutions had a positive and significant effects on revenue generation and capital projects funding in Nigeria.</w:t>
      </w:r>
    </w:p>
    <w:p w14:paraId="1C25D4A7" w14:textId="77777777" w:rsidR="002D4BA5" w:rsidRPr="00D8382D" w:rsidRDefault="00E6707A" w:rsidP="00D8382D">
      <w:pPr>
        <w:pStyle w:val="NormalWeb"/>
        <w:spacing w:line="480" w:lineRule="auto"/>
        <w:jc w:val="both"/>
      </w:pPr>
      <w:r w:rsidRPr="00D8382D">
        <w:rPr>
          <w:color w:val="000000" w:themeColor="text1"/>
        </w:rPr>
        <w:t>Ebo et al. (2025) investigates the macroeconomic impact of tax digitization in Nigeria, focusing specifically on Stamp Duty and Capital Gains Tax. Utilizing an Auto-Regressive Distributed Lag (ARDL) model and time-series data spanning 1990 to 2023, the research examines the dynamic relationship between these digitized tax instruments and Gross Domestic Product (GDP). The findings reveal that the digitization of Stamp Duty and Capital Gains Tax exerts a statistically significant and positive effect on GDP in both the short and long run.</w:t>
      </w:r>
    </w:p>
    <w:p w14:paraId="56A0433C" w14:textId="582B1C14" w:rsidR="00380130" w:rsidRPr="00D8382D" w:rsidRDefault="00043FF0" w:rsidP="00D8382D">
      <w:pPr>
        <w:pStyle w:val="NormalWeb"/>
        <w:spacing w:line="480" w:lineRule="auto"/>
        <w:jc w:val="both"/>
        <w:rPr>
          <w:color w:val="222222"/>
          <w:sz w:val="27"/>
          <w:szCs w:val="27"/>
          <w:shd w:val="clear" w:color="auto" w:fill="FFFFFF"/>
        </w:rPr>
      </w:pPr>
      <w:r w:rsidRPr="00D8382D">
        <w:t>Inegbedion (2025)</w:t>
      </w:r>
      <w:r w:rsidR="00340019" w:rsidRPr="00D8382D">
        <w:rPr>
          <w:color w:val="222222"/>
          <w:shd w:val="clear" w:color="auto" w:fill="FFFFFF"/>
        </w:rPr>
        <w:t xml:space="preserve"> ascertain the extent to which the acceptance of electronic tax system influences the contribution of Small and Medium Enterprises (SMEs) to tax revenue through the mediation of tax compliance. This study employed quantitative </w:t>
      </w:r>
      <w:r w:rsidRPr="00D8382D">
        <w:rPr>
          <w:color w:val="222222"/>
          <w:shd w:val="clear" w:color="auto" w:fill="FFFFFF"/>
        </w:rPr>
        <w:t>methodology,</w:t>
      </w:r>
      <w:r w:rsidR="00340019" w:rsidRPr="00D8382D">
        <w:rPr>
          <w:color w:val="222222"/>
          <w:shd w:val="clear" w:color="auto" w:fill="FFFFFF"/>
        </w:rPr>
        <w:t xml:space="preserve"> and the design was a survey of 360 SME owners in the Niger Delta region of Nigeria with 179 of them participating. The study used random sampling </w:t>
      </w:r>
      <w:r w:rsidRPr="00D8382D">
        <w:rPr>
          <w:color w:val="222222"/>
          <w:shd w:val="clear" w:color="auto" w:fill="FFFFFF"/>
        </w:rPr>
        <w:t>techniques</w:t>
      </w:r>
      <w:r w:rsidR="00340019" w:rsidRPr="00D8382D">
        <w:rPr>
          <w:color w:val="222222"/>
          <w:shd w:val="clear" w:color="auto" w:fill="FFFFFF"/>
        </w:rPr>
        <w:t xml:space="preserve"> to select the states in the area. The research data consisted of information elicited from the respondents using a structured questionnaire validated through experts’ opinions and a content validity index although Cronbach’s alpha served as the reliability test. SEM path diagram analysis served as the method of data analysis. The results of the study showed a significant acceptance of electronic taxation by SMEs in Nigeria. In addition, acceptance of the electronic tax system had a significant influence on tax compliance and tax compliance significantly influences tax revenue. One </w:t>
      </w:r>
      <w:r w:rsidR="00340019" w:rsidRPr="00D8382D">
        <w:rPr>
          <w:color w:val="222222"/>
          <w:shd w:val="clear" w:color="auto" w:fill="FFFFFF"/>
        </w:rPr>
        <w:lastRenderedPageBreak/>
        <w:t>contribution of the study is that it shows that SMEs add value to the nation through their significant contribution to tax revenue</w:t>
      </w:r>
      <w:r w:rsidR="00D77930" w:rsidRPr="00D8382D">
        <w:rPr>
          <w:color w:val="222222"/>
          <w:sz w:val="27"/>
          <w:szCs w:val="27"/>
          <w:shd w:val="clear" w:color="auto" w:fill="FFFFFF"/>
        </w:rPr>
        <w:t xml:space="preserve"> </w:t>
      </w:r>
      <w:r w:rsidR="00D77930" w:rsidRPr="00D8382D">
        <w:rPr>
          <w:color w:val="222222"/>
          <w:shd w:val="clear" w:color="auto" w:fill="FFFFFF"/>
        </w:rPr>
        <w:t>and GDP.</w:t>
      </w:r>
    </w:p>
    <w:p w14:paraId="491E5130" w14:textId="033705F6" w:rsidR="00380130" w:rsidRPr="00D8382D" w:rsidRDefault="00380130" w:rsidP="00D8382D">
      <w:pPr>
        <w:pStyle w:val="NormalWeb"/>
        <w:spacing w:line="480" w:lineRule="auto"/>
        <w:jc w:val="both"/>
        <w:rPr>
          <w:color w:val="222222"/>
          <w:sz w:val="27"/>
          <w:szCs w:val="27"/>
          <w:shd w:val="clear" w:color="auto" w:fill="FFFFFF"/>
        </w:rPr>
      </w:pPr>
      <w:r w:rsidRPr="00D8382D">
        <w:rPr>
          <w:rFonts w:eastAsia="SimSun"/>
          <w:color w:val="000000"/>
        </w:rPr>
        <w:t xml:space="preserve">Kareem and Olaoye (2025) </w:t>
      </w:r>
      <w:r w:rsidRPr="00D8382D">
        <w:rPr>
          <w:rFonts w:eastAsia="SimSun"/>
          <w:color w:val="000000"/>
          <w:sz w:val="23"/>
          <w:szCs w:val="23"/>
        </w:rPr>
        <w:t>investigated Tax digitalization and revenue performance in Kwara State. This study used a descriptive survey research design, and the population consisted of civil servant in Kwara State, Nigeria. A sample of 370 civil servant participated in this study. The data collected were analysed using Pearson Product Moment Correlation (PPMC) statistical methods were used to test the formulated null hypotheses at 0.05 alpha level. The findings of the study revealed that there was a significant relationship between the digital infrastructure and revenue performance in Kwara State</w:t>
      </w:r>
      <w:r w:rsidR="00D77930" w:rsidRPr="00D8382D">
        <w:rPr>
          <w:rFonts w:eastAsia="SimSun"/>
          <w:color w:val="000000"/>
          <w:sz w:val="23"/>
          <w:szCs w:val="23"/>
        </w:rPr>
        <w:t>,</w:t>
      </w:r>
    </w:p>
    <w:p w14:paraId="7E61B4B2" w14:textId="2F465415" w:rsidR="00043FF0" w:rsidRPr="00D8382D" w:rsidRDefault="00043FF0" w:rsidP="00D8382D">
      <w:pPr>
        <w:pStyle w:val="NormalWeb"/>
        <w:spacing w:line="480" w:lineRule="auto"/>
        <w:jc w:val="both"/>
        <w:rPr>
          <w:i/>
          <w:iCs/>
          <w:color w:val="000000" w:themeColor="text1"/>
        </w:rPr>
      </w:pPr>
      <w:r w:rsidRPr="00D8382D">
        <w:rPr>
          <w:color w:val="000000" w:themeColor="text1"/>
        </w:rPr>
        <w:t xml:space="preserve">Adesanya et al. (2024), </w:t>
      </w:r>
      <w:r w:rsidRPr="00D8382D">
        <w:rPr>
          <w:rStyle w:val="Emphasis"/>
          <w:i w:val="0"/>
          <w:iCs w:val="0"/>
          <w:color w:val="0F172A"/>
          <w:spacing w:val="2"/>
          <w:shd w:val="clear" w:color="auto" w:fill="FFFFFF"/>
        </w:rPr>
        <w:t>examined the bi-directional effect of tax revenue and economic growth in Nigeria from 2011 to 2022 by employing total tax revenue and nominal Gross Domestic Product at current price. Data was extracted from 2011 to 2022 quarterly reports published on the website of the Central Bank of Nigeria, National Bureau of Statistics and Federal Inland Revenue Service. Unit Root test using Augmented Dickey-Fuller (ADF) test shows that at the first difference, the variables are stationary at 1%, 5%, and 10% level of significance while Engle and Granger co-integration test reveals significant evidence of a long-run relationship between the variables of the study’s models. Findings from Error Correction Model (ECM) estimation show that Total Tax Revenue has a positive and significant effect on Nominal Gross Domestic Product (t-stat 4.777; P-value 0.000) and Nominal Gross Domestic Product has a positive and significant effect on Total Tax Revenue (t-stat 5.552; P-value 0.000).</w:t>
      </w:r>
    </w:p>
    <w:p w14:paraId="1C25D4A9" w14:textId="7777777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rPr>
        <w:t>Akadakpo</w:t>
      </w:r>
      <w:proofErr w:type="spellEnd"/>
      <w:r w:rsidRPr="00D8382D">
        <w:rPr>
          <w:color w:val="000000" w:themeColor="text1"/>
        </w:rPr>
        <w:t xml:space="preserve"> and </w:t>
      </w:r>
      <w:proofErr w:type="spellStart"/>
      <w:r w:rsidRPr="00D8382D">
        <w:rPr>
          <w:color w:val="000000" w:themeColor="text1"/>
        </w:rPr>
        <w:t>Imonitie</w:t>
      </w:r>
      <w:proofErr w:type="spellEnd"/>
      <w:r w:rsidRPr="00D8382D">
        <w:rPr>
          <w:color w:val="000000" w:themeColor="text1"/>
        </w:rPr>
        <w:t xml:space="preserve"> (2024) </w:t>
      </w:r>
      <w:r w:rsidRPr="00D8382D">
        <w:rPr>
          <w:color w:val="000000" w:themeColor="text1"/>
          <w:sz w:val="22"/>
          <w:szCs w:val="22"/>
          <w:shd w:val="clear" w:color="auto" w:fill="FFFFFF"/>
        </w:rPr>
        <w:t>examines the effect of e-taxation system on government tax revenue in Nigeria</w:t>
      </w:r>
      <w:r w:rsidRPr="00D8382D">
        <w:rPr>
          <w:color w:val="000000" w:themeColor="text1"/>
        </w:rPr>
        <w:t xml:space="preserve">, combined regression analysis and hypothesis testing to assess the influence of emerging technologies like blockchain and public awareness campaigns on digital tax </w:t>
      </w:r>
      <w:r w:rsidRPr="00D8382D">
        <w:rPr>
          <w:color w:val="000000" w:themeColor="text1"/>
        </w:rPr>
        <w:lastRenderedPageBreak/>
        <w:t xml:space="preserve">adoption. Their research concluded that blockchain integration improved transparency and security, while strategic awareness efforts boosted uptake and enhanced revenue outcomes. </w:t>
      </w:r>
    </w:p>
    <w:p w14:paraId="615B0916" w14:textId="4351FBE5" w:rsidR="005A6586" w:rsidRPr="00D8382D" w:rsidRDefault="005A6586" w:rsidP="00D8382D">
      <w:pPr>
        <w:pStyle w:val="NormalWeb"/>
        <w:spacing w:line="480" w:lineRule="auto"/>
        <w:jc w:val="both"/>
        <w:rPr>
          <w:color w:val="000000" w:themeColor="text1"/>
        </w:rPr>
      </w:pPr>
      <w:r w:rsidRPr="00D8382D">
        <w:rPr>
          <w:color w:val="000000" w:themeColor="text1"/>
        </w:rPr>
        <w:t xml:space="preserve">Geoge et.al (2024) investigated whether the electronic taxation system adopted in Nigeria has effectively eliminated tax evasion and other issues associated with the previous manual system, thereby enhancing government revenue and GDP. Using a </w:t>
      </w:r>
      <w:r w:rsidRPr="00D8382D">
        <w:rPr>
          <w:rStyle w:val="Strong"/>
          <w:rFonts w:eastAsiaTheme="majorEastAsia"/>
          <w:b w:val="0"/>
          <w:bCs w:val="0"/>
          <w:color w:val="000000" w:themeColor="text1"/>
        </w:rPr>
        <w:t>5-point Likert scale questionnaire</w:t>
      </w:r>
      <w:r w:rsidRPr="00D8382D">
        <w:rPr>
          <w:color w:val="000000" w:themeColor="text1"/>
        </w:rPr>
        <w:t xml:space="preserve">, data </w:t>
      </w:r>
      <w:proofErr w:type="spellStart"/>
      <w:r w:rsidRPr="00D8382D">
        <w:rPr>
          <w:color w:val="000000" w:themeColor="text1"/>
        </w:rPr>
        <w:t>analyzed</w:t>
      </w:r>
      <w:proofErr w:type="spellEnd"/>
      <w:r w:rsidRPr="00D8382D">
        <w:rPr>
          <w:color w:val="000000" w:themeColor="text1"/>
        </w:rPr>
        <w:t xml:space="preserve"> using the </w:t>
      </w:r>
      <w:r w:rsidRPr="00D8382D">
        <w:rPr>
          <w:rStyle w:val="Strong"/>
          <w:rFonts w:eastAsiaTheme="majorEastAsia"/>
          <w:b w:val="0"/>
          <w:bCs w:val="0"/>
          <w:color w:val="000000" w:themeColor="text1"/>
        </w:rPr>
        <w:t>Kolmogorov-Smirnov test</w:t>
      </w:r>
      <w:r w:rsidRPr="00D8382D">
        <w:rPr>
          <w:color w:val="000000" w:themeColor="text1"/>
        </w:rPr>
        <w:t xml:space="preserve">.  The result showed that electronic taxation significantly reduced </w:t>
      </w:r>
      <w:r w:rsidRPr="00D8382D">
        <w:rPr>
          <w:rStyle w:val="Strong"/>
          <w:rFonts w:eastAsiaTheme="majorEastAsia"/>
          <w:b w:val="0"/>
          <w:bCs w:val="0"/>
          <w:color w:val="000000" w:themeColor="text1"/>
        </w:rPr>
        <w:t>tax fraud</w:t>
      </w:r>
      <w:r w:rsidRPr="00D8382D">
        <w:rPr>
          <w:color w:val="000000" w:themeColor="text1"/>
        </w:rPr>
        <w:t xml:space="preserve"> and improved revenue generation and by extension GDP in Anambra State.</w:t>
      </w:r>
    </w:p>
    <w:p w14:paraId="1C25D4AA" w14:textId="7777777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rPr>
        <w:t>Ikilidih</w:t>
      </w:r>
      <w:proofErr w:type="spellEnd"/>
      <w:r w:rsidRPr="00D8382D">
        <w:rPr>
          <w:color w:val="000000" w:themeColor="text1"/>
        </w:rPr>
        <w:t xml:space="preserve"> et al. (2024), examined the Impact of E – Taxation on Tax Administration in Nigeria. The work was set out to determine whether e-taxation has made tax administration more effective in the country. The study employed primary data. The study was carried out using descriptive statistics, correlation analysis and panel regression to analyse the variables using SPSS 23. The result found that electronic taxation platforms reduced administrative processing time by 12.9 percent. This improvement not only streamlined tax operations but also contributed to better service delivery and organizational productivity. </w:t>
      </w:r>
    </w:p>
    <w:p w14:paraId="219540A7" w14:textId="2A94ACC0" w:rsidR="005A6586" w:rsidRPr="00D8382D" w:rsidRDefault="00E6707A" w:rsidP="00D8382D">
      <w:pPr>
        <w:pStyle w:val="NormalWeb"/>
        <w:spacing w:line="480" w:lineRule="auto"/>
        <w:jc w:val="both"/>
        <w:rPr>
          <w:color w:val="000000" w:themeColor="text1"/>
        </w:rPr>
      </w:pPr>
      <w:r w:rsidRPr="00D8382D">
        <w:rPr>
          <w:color w:val="000000" w:themeColor="text1"/>
        </w:rPr>
        <w:t xml:space="preserve"> Nnamani and Akintoye </w:t>
      </w:r>
      <w:r w:rsidR="002C2022" w:rsidRPr="00D8382D">
        <w:rPr>
          <w:color w:val="000000" w:themeColor="text1"/>
        </w:rPr>
        <w:t>(</w:t>
      </w:r>
      <w:r w:rsidRPr="00D8382D">
        <w:rPr>
          <w:color w:val="000000" w:themeColor="text1"/>
        </w:rPr>
        <w:t>2024</w:t>
      </w:r>
      <w:r w:rsidR="002C2022" w:rsidRPr="00D8382D">
        <w:rPr>
          <w:color w:val="000000" w:themeColor="text1"/>
        </w:rPr>
        <w:t>),</w:t>
      </w:r>
      <w:r w:rsidRPr="00D8382D">
        <w:rPr>
          <w:color w:val="000000" w:themeColor="text1"/>
        </w:rPr>
        <w:t xml:space="preserve"> investigate the relationship between digital taxation and sustainable economic development of Nigeria within the period of 2000-2022. The specific objectives were to evaluate the relationship between CIT, VAT (dimensions of Digital taxation) and Human Development Index (HDI), and Unemployment Rate (measures of sustainable development) and moderating influence of tax reforms on this relationship. In line with the objectives, three (3) hypotheses were formulated and tested. The study employed a mixture of </w:t>
      </w:r>
      <w:proofErr w:type="spellStart"/>
      <w:r w:rsidRPr="00D8382D">
        <w:rPr>
          <w:color w:val="000000" w:themeColor="text1"/>
        </w:rPr>
        <w:t>expost</w:t>
      </w:r>
      <w:proofErr w:type="spellEnd"/>
      <w:r w:rsidRPr="00D8382D">
        <w:rPr>
          <w:color w:val="000000" w:themeColor="text1"/>
        </w:rPr>
        <w:t xml:space="preserve"> facto and survey design. The population covers 66 years’ period (from 1960 2022) that is looking at when Nigerian gained independence up to year 2022. Using purposive nonprobability sampling technique, samples of 23 years’ period starting from 2000 to 2022 </w:t>
      </w:r>
      <w:r w:rsidRPr="00D8382D">
        <w:rPr>
          <w:color w:val="000000" w:themeColor="text1"/>
        </w:rPr>
        <w:lastRenderedPageBreak/>
        <w:t xml:space="preserve">was chosen for the study. Data used for the study were collected both from primary and secondary sources (triangulation method adopted). Secondary data was collected from the CBN Annual Reports and Statistical Bulletin for periods of 2000 -2022. While primary data was sourced with the use of research instrument (copies of questionnaire) scaled on 5-point </w:t>
      </w:r>
      <w:proofErr w:type="spellStart"/>
      <w:r w:rsidRPr="00D8382D">
        <w:rPr>
          <w:color w:val="000000" w:themeColor="text1"/>
        </w:rPr>
        <w:t>likert</w:t>
      </w:r>
      <w:proofErr w:type="spellEnd"/>
      <w:r w:rsidRPr="00D8382D">
        <w:rPr>
          <w:color w:val="000000" w:themeColor="text1"/>
        </w:rPr>
        <w:t xml:space="preserve"> scale administered to stakeholders from Federal Inland Revenue Service (FIRS) in Nigeria. Correlation as well as regression analysis were used for data analysis and testing of hypotheses with the aid of Statistical Package for Social Sciences (SPSS) version 21. The result of the study indicated digital taxation activities (CIT and VAT revenues) affects sustainable economic development in Nigeria both in terms of real GDP.</w:t>
      </w:r>
    </w:p>
    <w:p w14:paraId="2C0387FF" w14:textId="3955FC13" w:rsidR="007A3AAC" w:rsidRPr="002C6FF1" w:rsidRDefault="007A3AAC" w:rsidP="002C6FF1">
      <w:pPr>
        <w:pStyle w:val="NormalWeb"/>
        <w:spacing w:line="480" w:lineRule="auto"/>
        <w:jc w:val="both"/>
      </w:pPr>
      <w:proofErr w:type="spellStart"/>
      <w:r w:rsidRPr="00D8382D">
        <w:rPr>
          <w:rStyle w:val="whitespace-normal"/>
          <w:color w:val="000000" w:themeColor="text1"/>
        </w:rPr>
        <w:t>Tivde</w:t>
      </w:r>
      <w:proofErr w:type="spellEnd"/>
      <w:r w:rsidRPr="00D8382D">
        <w:rPr>
          <w:color w:val="000000" w:themeColor="text1"/>
        </w:rPr>
        <w:t xml:space="preserve"> et al. (2024) </w:t>
      </w:r>
      <w:r w:rsidRPr="00D8382D">
        <w:t>examined effect of e-taxation on revenue generation in Nigeria. The general research framework adopted was the ex-post facto research design. Data were sourced from the quarterly reports of the Federal Inland Revenue Service covering 40 quarters, spanning from second quarter of 2010 to first quarter of 2021 for pre- and post-electronic taxation. This study employed t-test technique as the procedure of data analysis and descriptive statistic for comparison of means with the aid of SPSS version 23 as a tool for data analysis. The study found a higher positive mean difference in pre and post e-tax collection, implying that total tax revenue collection statistically increased after introduction of electronic taxation platform in Nigeria</w:t>
      </w:r>
      <w:r w:rsidR="006127B4" w:rsidRPr="00D8382D">
        <w:t xml:space="preserve"> thereby impacting GDP.</w:t>
      </w:r>
    </w:p>
    <w:p w14:paraId="1C25D4AD"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Olaoye et al. (2022) </w:t>
      </w:r>
      <w:r w:rsidRPr="00D8382D">
        <w:rPr>
          <w:color w:val="000000" w:themeColor="text1"/>
          <w:shd w:val="clear" w:color="auto" w:fill="FFFFFF"/>
        </w:rPr>
        <w:t xml:space="preserve">investigated the effect of electronic taxation on revenue productivity in Nigeria. Specifically, the study examined the difference between revenue productivity before and during e-taxation, effect of e-taxation adoption on revenue productivity and tax to GDP ratio in Nigeria. The study employed secondary data covering the period 2000-2017. Data was </w:t>
      </w:r>
      <w:proofErr w:type="spellStart"/>
      <w:r w:rsidRPr="00D8382D">
        <w:rPr>
          <w:color w:val="000000" w:themeColor="text1"/>
          <w:shd w:val="clear" w:color="auto" w:fill="FFFFFF"/>
        </w:rPr>
        <w:t>analyzed</w:t>
      </w:r>
      <w:proofErr w:type="spellEnd"/>
      <w:r w:rsidRPr="00D8382D">
        <w:rPr>
          <w:color w:val="000000" w:themeColor="text1"/>
          <w:shd w:val="clear" w:color="auto" w:fill="FFFFFF"/>
        </w:rPr>
        <w:t xml:space="preserve"> using trend analysis, independent t-test and ordinary least regression estimator. Result revealed that there is significant difference between revenue productivity in the pre and post e-</w:t>
      </w:r>
      <w:r w:rsidRPr="00D8382D">
        <w:rPr>
          <w:color w:val="000000" w:themeColor="text1"/>
          <w:shd w:val="clear" w:color="auto" w:fill="FFFFFF"/>
        </w:rPr>
        <w:lastRenderedPageBreak/>
        <w:t>taxation adoption and that the revenue productivity is higher at the post adoption. Also, this study showed that e-taxation has significant positive effect on actual tax revenue and tax to GDP ratio in Nigeria with coefficient of 2083.034 (p&lt;0.05) and 1.017351 (p&gt; 0.05).</w:t>
      </w:r>
    </w:p>
    <w:p w14:paraId="1C25D4AE" w14:textId="77777777" w:rsidR="002D4BA5" w:rsidRPr="00D8382D" w:rsidRDefault="00E6707A" w:rsidP="00D8382D">
      <w:pPr>
        <w:pStyle w:val="NormalWeb"/>
        <w:spacing w:line="480" w:lineRule="auto"/>
        <w:jc w:val="both"/>
        <w:rPr>
          <w:color w:val="000000" w:themeColor="text1"/>
          <w:shd w:val="clear" w:color="auto" w:fill="FFFFFF"/>
        </w:rPr>
      </w:pPr>
      <w:proofErr w:type="spellStart"/>
      <w:r w:rsidRPr="00D8382D">
        <w:rPr>
          <w:color w:val="000000" w:themeColor="text1"/>
        </w:rPr>
        <w:t>Adesodun</w:t>
      </w:r>
      <w:proofErr w:type="spellEnd"/>
      <w:r w:rsidRPr="00D8382D">
        <w:rPr>
          <w:color w:val="000000" w:themeColor="text1"/>
        </w:rPr>
        <w:t xml:space="preserve"> et al. (2022) </w:t>
      </w:r>
      <w:r w:rsidRPr="00D8382D">
        <w:rPr>
          <w:color w:val="000000" w:themeColor="text1"/>
          <w:shd w:val="clear" w:color="auto" w:fill="FFFFFF"/>
        </w:rPr>
        <w:t xml:space="preserve">investigated the effect of electronic taxation on revenue productivity in Nigeria. Specifically, the study examined the difference between revenue productivity before and during e-taxation, effect of e-taxation adoption on revenue productivity and tax to GDP ratio in Nigeria. The study employed secondary data covering the period 2000-2017. Data were </w:t>
      </w:r>
      <w:proofErr w:type="spellStart"/>
      <w:r w:rsidRPr="00D8382D">
        <w:rPr>
          <w:color w:val="000000" w:themeColor="text1"/>
          <w:shd w:val="clear" w:color="auto" w:fill="FFFFFF"/>
        </w:rPr>
        <w:t>analyzed</w:t>
      </w:r>
      <w:proofErr w:type="spellEnd"/>
      <w:r w:rsidRPr="00D8382D">
        <w:rPr>
          <w:color w:val="000000" w:themeColor="text1"/>
          <w:shd w:val="clear" w:color="auto" w:fill="FFFFFF"/>
        </w:rPr>
        <w:t xml:space="preserve"> using trend analysis, independent t-test and ordinary least regression estimator. Result revealed that there is significant difference between revenue productivity in the pre and post e-taxation adoption and that the revenue productivity is higher at the post adoption. Also, this study showed that e-taxation has significant positive effect on actual tax revenue and tax to GDP ratio in Nigeria with coefficient of 2083.034 (p&lt;0.05) and 1.017351 (p&gt; 0.05). </w:t>
      </w:r>
    </w:p>
    <w:p w14:paraId="1C25D4AF" w14:textId="77777777" w:rsidR="002D4BA5" w:rsidRPr="00D8382D" w:rsidRDefault="00E6707A" w:rsidP="00D8382D">
      <w:pPr>
        <w:pStyle w:val="NormalWeb"/>
        <w:spacing w:line="480" w:lineRule="auto"/>
        <w:jc w:val="both"/>
      </w:pPr>
      <w:r w:rsidRPr="00D8382D">
        <w:t xml:space="preserve">Chikwendu Nneka Francisca (2022) carried out an empirical analysis of the effect of the online system of taxation on economic growth in Nigeria covering the period of 2005–2020. Data for the research was extracted from the Central Bank of Nigeria (CBN) Statistical Bulletin (2020). The multiple regression with the application of Ordinary Least Square (OLS) technique was employed in obtaining the numerical estimates of the coefficient in different equations (Pre-Online and Post-Online Tax Regimes). The </w:t>
      </w:r>
      <w:proofErr w:type="spellStart"/>
      <w:r w:rsidRPr="00D8382D">
        <w:t>OneSample</w:t>
      </w:r>
      <w:proofErr w:type="spellEnd"/>
      <w:r w:rsidRPr="00D8382D">
        <w:t xml:space="preserve"> Test was employed to estimate the difference between </w:t>
      </w:r>
      <w:proofErr w:type="spellStart"/>
      <w:r w:rsidRPr="00D8382D">
        <w:t>preonline</w:t>
      </w:r>
      <w:proofErr w:type="spellEnd"/>
      <w:r w:rsidRPr="00D8382D">
        <w:t xml:space="preserve"> and post-online taxation systems on economic growth in Nigeria. The major findings of the study revealed that pre-online tax revenue has a negative and non-significant effect on economic growth in Nigeria, post-online tax revenue has a positive and significant effect on economic growth in Nigeria, and there is significant difference between pre- and post-online tax revenue in Nigeria.</w:t>
      </w:r>
    </w:p>
    <w:p w14:paraId="1C25D4B0" w14:textId="77777777" w:rsidR="002D4BA5" w:rsidRPr="00D8382D" w:rsidRDefault="00E6707A" w:rsidP="00D8382D">
      <w:pPr>
        <w:pStyle w:val="NormalWeb"/>
        <w:spacing w:line="480" w:lineRule="auto"/>
        <w:jc w:val="both"/>
      </w:pPr>
      <w:r w:rsidRPr="00D8382D">
        <w:lastRenderedPageBreak/>
        <w:t xml:space="preserve">Agbo and George (2022) Examined the effect of online system of taxation on economic growth in Nigeria covering the period 2005-2020”. Data for the research was extracted from the Central Bank of Nigeria (CBN) Statistical Bulletin, 2020. The multiple regression with the application of Ordinary Least Square (OLS) technique was employed in obtaining the numerical estimates of the co-efficient in different equations (Pre-Online and Post-Online Tax Regimes). The One Sample Test was employed to estimate the difference between pre-online and post online taxation system on economic growth in Nigeria. The major findings of the study revealed that pre-online tax revenue has a negative and non-significant effect on economic growth in Nigeria, post-online tax revenue has a positive and significant effect on economic growth in Nigeria and there is significant difference between Pre and Post Online tax revenue in Nigeria. </w:t>
      </w:r>
    </w:p>
    <w:p w14:paraId="186A45D3" w14:textId="591BF15C" w:rsidR="00AD6F8F" w:rsidRPr="00D8382D" w:rsidRDefault="00AD6F8F" w:rsidP="00D8382D">
      <w:pPr>
        <w:pStyle w:val="NormalWeb"/>
        <w:spacing w:after="0" w:afterAutospacing="0" w:line="480" w:lineRule="auto"/>
        <w:jc w:val="both"/>
        <w:rPr>
          <w:color w:val="000000" w:themeColor="text1"/>
          <w:shd w:val="clear" w:color="auto" w:fill="FFFFFF"/>
        </w:rPr>
      </w:pPr>
      <w:r w:rsidRPr="00D8382D">
        <w:t xml:space="preserve">Olaoye et al. (2022) </w:t>
      </w:r>
      <w:r w:rsidRPr="00D8382D">
        <w:rPr>
          <w:color w:val="000000" w:themeColor="text1"/>
          <w:shd w:val="clear" w:color="auto" w:fill="FFFFFF"/>
        </w:rPr>
        <w:t xml:space="preserve">examined the difference between revenue productivity before and during e-taxation, effect of e-taxation adoption on revenue productivity and tax to GDP ratio in Nigeria. The study employed secondary data covering the period 2000-2017. Data was </w:t>
      </w:r>
      <w:proofErr w:type="spellStart"/>
      <w:r w:rsidRPr="00D8382D">
        <w:rPr>
          <w:color w:val="000000" w:themeColor="text1"/>
          <w:shd w:val="clear" w:color="auto" w:fill="FFFFFF"/>
        </w:rPr>
        <w:t>analyzed</w:t>
      </w:r>
      <w:proofErr w:type="spellEnd"/>
      <w:r w:rsidRPr="00D8382D">
        <w:rPr>
          <w:color w:val="000000" w:themeColor="text1"/>
          <w:shd w:val="clear" w:color="auto" w:fill="FFFFFF"/>
        </w:rPr>
        <w:t xml:space="preserve"> using trend analysis, independent t-test and ordinary least regression estimator. Result revealed that there is significant difference between revenue productivity in the pre and post e-taxation adoption and that the revenue productivity is higher at the post adoption. Also, this study showed that e-taxation has significant positive effect on actual tax revenue and tax to GDP ratio in Nigeria with coefficient of 2083.034 (p&lt;0.05) and 1.017351 (p&gt; 0.05).</w:t>
      </w:r>
    </w:p>
    <w:p w14:paraId="1C25D4B1" w14:textId="77777777" w:rsidR="002D4BA5" w:rsidRPr="00D8382D" w:rsidRDefault="00E6707A" w:rsidP="00D8382D">
      <w:pPr>
        <w:pStyle w:val="NormalWeb"/>
        <w:spacing w:line="480" w:lineRule="auto"/>
        <w:jc w:val="both"/>
        <w:rPr>
          <w:color w:val="000000" w:themeColor="text1"/>
        </w:rPr>
      </w:pPr>
      <w:r w:rsidRPr="00D8382D">
        <w:rPr>
          <w:color w:val="000000" w:themeColor="text1"/>
        </w:rPr>
        <w:t xml:space="preserve">Ugwu et al. (2020) assed the impact of Electronic Tax System on Collection of Revenue in Nigeria. Simple linear regression coefficient statistical tools were used to test the hypotheses. The researchers adopted nonrandomized, pre-post-intervention research designs. The treatment effect was calculated to show an explanatory variable or the independent variable on an outcome of the response variable or dependent variable. it was computed using computer </w:t>
      </w:r>
      <w:r w:rsidRPr="00D8382D">
        <w:rPr>
          <w:color w:val="000000" w:themeColor="text1"/>
        </w:rPr>
        <w:lastRenderedPageBreak/>
        <w:t>software for statistical package for social sciences (SPSS) version 22. The Study finding out that, E-Tax system significantly boosted Nigeria’s federal revenue streams. They observed that digital platforms enabled more streamlined administrative processes, which in turn contributed to GDP.</w:t>
      </w:r>
    </w:p>
    <w:p w14:paraId="1C25D4B2" w14:textId="77777777" w:rsidR="002D4BA5" w:rsidRPr="00D8382D" w:rsidRDefault="00E6707A" w:rsidP="00D8382D">
      <w:pPr>
        <w:pStyle w:val="NormalWeb"/>
        <w:spacing w:line="480" w:lineRule="auto"/>
        <w:jc w:val="both"/>
        <w:rPr>
          <w:color w:val="000000" w:themeColor="text1"/>
        </w:rPr>
      </w:pPr>
      <w:proofErr w:type="spellStart"/>
      <w:r w:rsidRPr="00D8382D">
        <w:rPr>
          <w:color w:val="000000" w:themeColor="text1"/>
        </w:rPr>
        <w:t>Oyedokun</w:t>
      </w:r>
      <w:proofErr w:type="spellEnd"/>
      <w:r w:rsidRPr="00D8382D">
        <w:rPr>
          <w:color w:val="000000" w:themeColor="text1"/>
        </w:rPr>
        <w:t xml:space="preserve"> (2020) examined digital taxation and sustainable economic development in Nigeria between 2000 and 2022. It focused on the relationship between Company Income Tax (CIT), Value Added Tax (VAT) as dimensions of digital taxation—and indicators of sustainable development such as the Human Development Index (HDI) and unemployment rate. The study also explored the moderating influence of tax reforms on these relationships. Using a mix of ex-post-facto and survey design, data was collected from both primary and secondary sources. Correlation and regression analyses revealed that digital taxation (CIT and VAT revenues) significantly impacts sustainable economic development, particularly real GDP.</w:t>
      </w:r>
    </w:p>
    <w:p w14:paraId="5D01CC3D" w14:textId="298E864E" w:rsidR="00E37AB9" w:rsidRPr="00D8382D" w:rsidRDefault="00E6707A" w:rsidP="00D8382D">
      <w:pPr>
        <w:pStyle w:val="NormalWeb"/>
        <w:spacing w:line="480" w:lineRule="auto"/>
        <w:jc w:val="both"/>
      </w:pPr>
      <w:r w:rsidRPr="00D8382D">
        <w:t xml:space="preserve">Oladele (2020) investigate the effectiveness of digitalization of tax services and tax compliance among corporate taxpayers in Nigeria. The study used an outline survey research design, as data were obtained from fundamental sources through structured questionnaires, the Purposive Sample Technique was used. The </w:t>
      </w:r>
      <w:r w:rsidR="00E46533" w:rsidRPr="00D8382D">
        <w:t>results</w:t>
      </w:r>
      <w:r w:rsidRPr="00D8382D">
        <w:t xml:space="preserve"> showed that digital tax platforms increase transparency and reduce administrative costs and by extension improve GDP. These improvements were attributed to the reduction in manual interventions and the ability to audit transactions in real time.</w:t>
      </w:r>
    </w:p>
    <w:p w14:paraId="2ACCA835" w14:textId="77777777" w:rsidR="00E37AB9" w:rsidRPr="00D8382D" w:rsidRDefault="00E37AB9" w:rsidP="00D8382D">
      <w:pPr>
        <w:pStyle w:val="Heading1"/>
        <w:spacing w:line="480" w:lineRule="auto"/>
        <w:rPr>
          <w:rFonts w:ascii="Times New Roman" w:hAnsi="Times New Roman" w:cs="Times New Roman"/>
          <w:b/>
          <w:bCs/>
          <w:color w:val="auto"/>
          <w:sz w:val="28"/>
          <w:szCs w:val="28"/>
        </w:rPr>
      </w:pPr>
      <w:bookmarkStart w:id="77" w:name="_Toc223681505"/>
      <w:r w:rsidRPr="00D8382D">
        <w:rPr>
          <w:rFonts w:ascii="Times New Roman" w:hAnsi="Times New Roman" w:cs="Times New Roman"/>
          <w:b/>
          <w:bCs/>
          <w:color w:val="auto"/>
          <w:sz w:val="28"/>
          <w:szCs w:val="28"/>
        </w:rPr>
        <w:t>2.4 Periodization of exiting Literature</w:t>
      </w:r>
      <w:bookmarkEnd w:id="77"/>
    </w:p>
    <w:p w14:paraId="3A97ECE2" w14:textId="6BBC1DB5" w:rsidR="00E37AB9" w:rsidRPr="00D8382D" w:rsidRDefault="00E37AB9" w:rsidP="00D8382D">
      <w:pPr>
        <w:pStyle w:val="NormalWeb"/>
        <w:spacing w:line="480" w:lineRule="auto"/>
        <w:jc w:val="both"/>
        <w:rPr>
          <w:b/>
          <w:bCs/>
        </w:rPr>
      </w:pPr>
      <w:r w:rsidRPr="00D8382D">
        <w:t xml:space="preserve">The existing literature on the evaluation of electronic tax revenue generation and economic development in the North Central States of Nigeria can be clearly periodized into two major phases: the pre-electronic tax era (2010–2016) and the post-electronic tax era (2017–2023). </w:t>
      </w:r>
      <w:r w:rsidRPr="00D8382D">
        <w:lastRenderedPageBreak/>
        <w:t>This division reflects the structural transformation in tax administration following the introduction and expansion of electronic tax systems across many Nigerian states.</w:t>
      </w:r>
    </w:p>
    <w:p w14:paraId="716777AF" w14:textId="77777777" w:rsidR="00E37AB9" w:rsidRPr="00D8382D" w:rsidRDefault="00E37AB9" w:rsidP="00D8382D">
      <w:pPr>
        <w:pStyle w:val="NormalWeb"/>
        <w:spacing w:line="480" w:lineRule="auto"/>
        <w:jc w:val="both"/>
      </w:pPr>
      <w:r w:rsidRPr="00D8382D">
        <w:t>The pre-electronic tax period (2010–2016) is characterized by studies focusing on manual and semi-manual tax administration systems. During this phase, most State Internal Revenue Services in Nigeria relied heavily on physical documentation, cash-based payments, and fragmented record-keeping processes. Literature within this period largely examined challenges such as tax evasion, leakages, inefficiency, corruption, weak enforcement mechanisms, and low taxpayer compliance. Empirical studies primarily evaluated revenue performance trends under traditional systems and assessed the contribution of internally generated revenue to economic development indicators such as state GDP, infrastructure provision, and public expenditure. Researchers frequently identified administrative bottlenecks, lack of transparency, and poor data management as major constraints limiting revenue growth and sustainable development in the North Central region.</w:t>
      </w:r>
    </w:p>
    <w:p w14:paraId="29676FC2" w14:textId="2EA99070" w:rsidR="00E37AB9" w:rsidRPr="00D8382D" w:rsidRDefault="00E37AB9" w:rsidP="00D8382D">
      <w:pPr>
        <w:pStyle w:val="NormalWeb"/>
        <w:spacing w:line="480" w:lineRule="auto"/>
        <w:jc w:val="both"/>
      </w:pPr>
      <w:r w:rsidRPr="00D8382D">
        <w:t xml:space="preserve"> The post-electronic tax period (2017–2023) marks a significant shift toward digital transformation in tax administration. This era reflects the adoption and expansion of electronic tax systems, including e-registration, e-filing, automated tax assessment, electronic payment platforms, and integrated revenue management systems. Literature during this phase increasingly evaluates the effectiveness of these reforms in improving revenue generation, enhancing transparency, reducing human interface, and strengthening compliance. Studies employ more advanced quantitative methods to compare pre- and post-e-tax revenue performance, often demonstrating improvements in internally generated revenue, administrative efficiency, and accountability mechanisms.</w:t>
      </w:r>
    </w:p>
    <w:p w14:paraId="003730A2" w14:textId="77777777" w:rsidR="00E37AB9" w:rsidRPr="00D8382D" w:rsidRDefault="00E37AB9" w:rsidP="00D8382D">
      <w:pPr>
        <w:pStyle w:val="NormalWeb"/>
        <w:spacing w:line="480" w:lineRule="auto"/>
        <w:jc w:val="both"/>
      </w:pPr>
      <w:r w:rsidRPr="00D8382D">
        <w:t xml:space="preserve">Furthermore, research in the post-2017 period increasingly links electronic tax revenue growth to broader economic development outcomes. Scholars </w:t>
      </w:r>
      <w:proofErr w:type="spellStart"/>
      <w:r w:rsidRPr="00D8382D">
        <w:t>analyze</w:t>
      </w:r>
      <w:proofErr w:type="spellEnd"/>
      <w:r w:rsidRPr="00D8382D">
        <w:t xml:space="preserve"> how enhanced revenue </w:t>
      </w:r>
      <w:r w:rsidRPr="00D8382D">
        <w:lastRenderedPageBreak/>
        <w:t>mobilization supports infrastructure development, public service delivery, fiscal sustainability, and economic resilience, particularly in the North Central States. The COVID-19 pandemic further reinforced the relevance of digital tax systems, as electronic platforms ensured continuity of revenue collection during lockdowns and movement restrictions.</w:t>
      </w:r>
    </w:p>
    <w:p w14:paraId="08CFAD3D" w14:textId="2CF0A451" w:rsidR="00E37AB9" w:rsidRPr="00D8382D" w:rsidRDefault="00E37AB9" w:rsidP="00D8382D">
      <w:pPr>
        <w:pStyle w:val="NormalWeb"/>
        <w:spacing w:line="480" w:lineRule="auto"/>
        <w:jc w:val="both"/>
      </w:pPr>
      <w:r w:rsidRPr="00D8382D">
        <w:t xml:space="preserve">Overall, the literature shows a clear transition from identifying structural weaknesses in manual tax administration (2010–2016) to empirically evaluating the developmental impact of electronic tax systems (2017–2023). This two-phase periodization provides a coherent framework for </w:t>
      </w:r>
      <w:proofErr w:type="spellStart"/>
      <w:r w:rsidRPr="00D8382D">
        <w:t>analyzing</w:t>
      </w:r>
      <w:proofErr w:type="spellEnd"/>
      <w:r w:rsidRPr="00D8382D">
        <w:t xml:space="preserve"> how digital transformation in tax administration has influenced revenue performance and economic development in the North Central States of Nigeria</w:t>
      </w:r>
    </w:p>
    <w:p w14:paraId="1C25D4B5" w14:textId="2BEC8C7C" w:rsidR="002D4BA5" w:rsidRPr="00D8382D" w:rsidRDefault="00E6707A" w:rsidP="00D8382D">
      <w:pPr>
        <w:pStyle w:val="Heading1"/>
        <w:spacing w:line="480" w:lineRule="auto"/>
        <w:rPr>
          <w:rFonts w:ascii="Times New Roman" w:hAnsi="Times New Roman" w:cs="Times New Roman"/>
          <w:b/>
          <w:bCs/>
          <w:color w:val="auto"/>
        </w:rPr>
      </w:pPr>
      <w:bookmarkStart w:id="78" w:name="_Toc223681506"/>
      <w:r w:rsidRPr="00D8382D">
        <w:rPr>
          <w:rStyle w:val="cf01"/>
          <w:rFonts w:ascii="Times New Roman" w:hAnsi="Times New Roman" w:cs="Times New Roman"/>
          <w:b/>
          <w:bCs/>
          <w:color w:val="auto"/>
          <w:sz w:val="24"/>
          <w:szCs w:val="24"/>
        </w:rPr>
        <w:t>2.</w:t>
      </w:r>
      <w:r w:rsidR="00E37AB9" w:rsidRPr="00D8382D">
        <w:rPr>
          <w:rStyle w:val="cf01"/>
          <w:rFonts w:ascii="Times New Roman" w:hAnsi="Times New Roman" w:cs="Times New Roman"/>
          <w:b/>
          <w:bCs/>
          <w:color w:val="auto"/>
          <w:sz w:val="24"/>
          <w:szCs w:val="24"/>
        </w:rPr>
        <w:t>5</w:t>
      </w:r>
      <w:r w:rsidR="009729A5">
        <w:rPr>
          <w:rStyle w:val="cf01"/>
          <w:rFonts w:ascii="Times New Roman" w:hAnsi="Times New Roman" w:cs="Times New Roman"/>
          <w:b/>
          <w:bCs/>
          <w:color w:val="auto"/>
          <w:sz w:val="24"/>
          <w:szCs w:val="24"/>
        </w:rPr>
        <w:t xml:space="preserve"> </w:t>
      </w:r>
      <w:r w:rsidRPr="00D8382D">
        <w:rPr>
          <w:rStyle w:val="cf01"/>
          <w:rFonts w:ascii="Times New Roman" w:hAnsi="Times New Roman" w:cs="Times New Roman"/>
          <w:b/>
          <w:bCs/>
          <w:color w:val="auto"/>
          <w:sz w:val="24"/>
          <w:szCs w:val="24"/>
        </w:rPr>
        <w:t>Gaps</w:t>
      </w:r>
      <w:r w:rsidR="00A1160F" w:rsidRPr="00D8382D">
        <w:rPr>
          <w:rStyle w:val="cf01"/>
          <w:rFonts w:ascii="Times New Roman" w:hAnsi="Times New Roman" w:cs="Times New Roman"/>
          <w:b/>
          <w:bCs/>
          <w:color w:val="auto"/>
          <w:sz w:val="24"/>
          <w:szCs w:val="24"/>
        </w:rPr>
        <w:t xml:space="preserve"> Identification</w:t>
      </w:r>
      <w:bookmarkEnd w:id="78"/>
    </w:p>
    <w:p w14:paraId="1C25D4B6" w14:textId="77777777" w:rsidR="002D4BA5" w:rsidRPr="00D8382D" w:rsidRDefault="00E6707A" w:rsidP="00D8382D">
      <w:pPr>
        <w:pStyle w:val="NormalWeb"/>
        <w:spacing w:line="480" w:lineRule="auto"/>
        <w:jc w:val="both"/>
      </w:pPr>
      <w:r w:rsidRPr="00D8382D">
        <w:t xml:space="preserve">Recent scholarship by </w:t>
      </w:r>
      <w:r w:rsidRPr="00D8382D">
        <w:rPr>
          <w:rStyle w:val="Strong"/>
          <w:rFonts w:eastAsiaTheme="majorEastAsia"/>
          <w:b w:val="0"/>
          <w:bCs w:val="0"/>
        </w:rPr>
        <w:t>Olayemi (2025)</w:t>
      </w:r>
      <w:r w:rsidRPr="00D8382D">
        <w:t xml:space="preserve">, </w:t>
      </w:r>
      <w:r w:rsidRPr="00D8382D">
        <w:rPr>
          <w:rStyle w:val="Strong"/>
          <w:rFonts w:eastAsiaTheme="majorEastAsia"/>
          <w:b w:val="0"/>
          <w:bCs w:val="0"/>
        </w:rPr>
        <w:t>Dariye et al. (2024)</w:t>
      </w:r>
      <w:r w:rsidRPr="00D8382D">
        <w:t xml:space="preserve">, </w:t>
      </w:r>
      <w:r w:rsidRPr="00D8382D">
        <w:rPr>
          <w:rStyle w:val="Strong"/>
          <w:rFonts w:eastAsiaTheme="majorEastAsia"/>
          <w:b w:val="0"/>
          <w:bCs w:val="0"/>
        </w:rPr>
        <w:t>PwC Nigeria (2025)</w:t>
      </w:r>
      <w:r w:rsidRPr="00D8382D">
        <w:t xml:space="preserve">, and </w:t>
      </w:r>
      <w:proofErr w:type="spellStart"/>
      <w:r w:rsidRPr="00D8382D">
        <w:rPr>
          <w:rStyle w:val="Strong"/>
          <w:rFonts w:eastAsiaTheme="majorEastAsia"/>
          <w:b w:val="0"/>
          <w:bCs w:val="0"/>
        </w:rPr>
        <w:t>Norrenberger</w:t>
      </w:r>
      <w:proofErr w:type="spellEnd"/>
      <w:r w:rsidRPr="00D8382D">
        <w:rPr>
          <w:rStyle w:val="Strong"/>
          <w:rFonts w:eastAsiaTheme="majorEastAsia"/>
          <w:b w:val="0"/>
          <w:bCs w:val="0"/>
        </w:rPr>
        <w:t xml:space="preserve"> Research (2025)</w:t>
      </w:r>
      <w:r w:rsidRPr="00D8382D">
        <w:t xml:space="preserve"> underscores the role of </w:t>
      </w:r>
      <w:r w:rsidRPr="00D8382D">
        <w:rPr>
          <w:rStyle w:val="Strong"/>
          <w:rFonts w:eastAsiaTheme="majorEastAsia"/>
          <w:b w:val="0"/>
          <w:bCs w:val="0"/>
        </w:rPr>
        <w:t>Pay</w:t>
      </w:r>
      <w:r w:rsidRPr="00D8382D">
        <w:rPr>
          <w:rStyle w:val="Strong"/>
          <w:rFonts w:eastAsiaTheme="majorEastAsia"/>
          <w:b w:val="0"/>
          <w:bCs w:val="0"/>
        </w:rPr>
        <w:noBreakHyphen/>
        <w:t>As</w:t>
      </w:r>
      <w:r w:rsidRPr="00D8382D">
        <w:rPr>
          <w:rStyle w:val="Strong"/>
          <w:rFonts w:eastAsiaTheme="majorEastAsia"/>
          <w:b w:val="0"/>
          <w:bCs w:val="0"/>
        </w:rPr>
        <w:noBreakHyphen/>
        <w:t>You</w:t>
      </w:r>
      <w:r w:rsidRPr="00D8382D">
        <w:rPr>
          <w:rStyle w:val="Strong"/>
          <w:rFonts w:eastAsiaTheme="majorEastAsia"/>
          <w:b w:val="0"/>
          <w:bCs w:val="0"/>
        </w:rPr>
        <w:noBreakHyphen/>
        <w:t>Earn (PAYE)</w:t>
      </w:r>
      <w:r w:rsidRPr="00D8382D">
        <w:t xml:space="preserve"> in improving state</w:t>
      </w:r>
      <w:r w:rsidRPr="00D8382D">
        <w:noBreakHyphen/>
        <w:t xml:space="preserve">level governance, fiscal sustainability, and macroeconomic stability, with sectoral gains in ICT and financial services. </w:t>
      </w:r>
      <w:r w:rsidRPr="00D8382D">
        <w:rPr>
          <w:rStyle w:val="Strong"/>
          <w:rFonts w:eastAsiaTheme="majorEastAsia"/>
          <w:b w:val="0"/>
          <w:bCs w:val="0"/>
        </w:rPr>
        <w:t>Dada et al. (2025)</w:t>
      </w:r>
      <w:r w:rsidRPr="00D8382D">
        <w:t xml:space="preserve"> and </w:t>
      </w:r>
      <w:proofErr w:type="spellStart"/>
      <w:r w:rsidRPr="00D8382D">
        <w:rPr>
          <w:rStyle w:val="Strong"/>
          <w:rFonts w:eastAsiaTheme="majorEastAsia"/>
          <w:b w:val="0"/>
          <w:bCs w:val="0"/>
        </w:rPr>
        <w:t>Ogbolu</w:t>
      </w:r>
      <w:proofErr w:type="spellEnd"/>
      <w:r w:rsidRPr="00D8382D">
        <w:rPr>
          <w:rStyle w:val="Strong"/>
          <w:rFonts w:eastAsiaTheme="majorEastAsia"/>
          <w:b w:val="0"/>
          <w:bCs w:val="0"/>
        </w:rPr>
        <w:t xml:space="preserve"> et al. (2024)</w:t>
      </w:r>
      <w:r w:rsidRPr="00D8382D">
        <w:t xml:space="preserve"> confirm </w:t>
      </w:r>
      <w:r w:rsidRPr="00D8382D">
        <w:rPr>
          <w:rStyle w:val="Strong"/>
          <w:rFonts w:eastAsiaTheme="majorEastAsia"/>
          <w:b w:val="0"/>
          <w:bCs w:val="0"/>
        </w:rPr>
        <w:t>Personal Income Tax (PIT)</w:t>
      </w:r>
      <w:r w:rsidRPr="00D8382D">
        <w:t>’s short</w:t>
      </w:r>
      <w:r w:rsidRPr="00D8382D">
        <w:noBreakHyphen/>
        <w:t xml:space="preserve">run positive impact on GDP, while </w:t>
      </w:r>
      <w:proofErr w:type="spellStart"/>
      <w:r w:rsidRPr="00D8382D">
        <w:rPr>
          <w:rStyle w:val="Strong"/>
          <w:rFonts w:eastAsiaTheme="majorEastAsia"/>
          <w:b w:val="0"/>
          <w:bCs w:val="0"/>
        </w:rPr>
        <w:t>Fasina</w:t>
      </w:r>
      <w:proofErr w:type="spellEnd"/>
      <w:r w:rsidRPr="00D8382D">
        <w:rPr>
          <w:rStyle w:val="Strong"/>
          <w:rFonts w:eastAsiaTheme="majorEastAsia"/>
          <w:b w:val="0"/>
          <w:bCs w:val="0"/>
        </w:rPr>
        <w:t xml:space="preserve"> et al. (2024)</w:t>
      </w:r>
      <w:r w:rsidRPr="00D8382D">
        <w:t xml:space="preserve"> links it to higher government expenditure. </w:t>
      </w:r>
      <w:proofErr w:type="spellStart"/>
      <w:r w:rsidRPr="00D8382D">
        <w:rPr>
          <w:rStyle w:val="Strong"/>
          <w:rFonts w:eastAsiaTheme="majorEastAsia"/>
          <w:b w:val="0"/>
          <w:bCs w:val="0"/>
        </w:rPr>
        <w:t>Falayi</w:t>
      </w:r>
      <w:proofErr w:type="spellEnd"/>
      <w:r w:rsidRPr="00D8382D">
        <w:rPr>
          <w:rStyle w:val="Strong"/>
          <w:rFonts w:eastAsiaTheme="majorEastAsia"/>
          <w:b w:val="0"/>
          <w:bCs w:val="0"/>
        </w:rPr>
        <w:t xml:space="preserve"> (2023)</w:t>
      </w:r>
      <w:r w:rsidRPr="00D8382D">
        <w:t xml:space="preserve"> notes regional disparities in Lagos, whereas </w:t>
      </w:r>
      <w:proofErr w:type="spellStart"/>
      <w:r w:rsidRPr="00D8382D">
        <w:rPr>
          <w:rStyle w:val="Strong"/>
          <w:rFonts w:eastAsiaTheme="majorEastAsia"/>
          <w:b w:val="0"/>
          <w:bCs w:val="0"/>
        </w:rPr>
        <w:t>Andah</w:t>
      </w:r>
      <w:proofErr w:type="spellEnd"/>
      <w:r w:rsidRPr="00D8382D">
        <w:rPr>
          <w:rStyle w:val="Strong"/>
          <w:rFonts w:eastAsiaTheme="majorEastAsia"/>
          <w:b w:val="0"/>
          <w:bCs w:val="0"/>
        </w:rPr>
        <w:t xml:space="preserve"> et al. (2023)</w:t>
      </w:r>
      <w:r w:rsidRPr="00D8382D">
        <w:t xml:space="preserve"> and </w:t>
      </w:r>
      <w:r w:rsidRPr="00D8382D">
        <w:rPr>
          <w:rStyle w:val="Strong"/>
          <w:rFonts w:eastAsiaTheme="majorEastAsia"/>
          <w:b w:val="0"/>
          <w:bCs w:val="0"/>
        </w:rPr>
        <w:t>Simon &amp; </w:t>
      </w:r>
      <w:proofErr w:type="spellStart"/>
      <w:r w:rsidRPr="00D8382D">
        <w:rPr>
          <w:rStyle w:val="Strong"/>
          <w:rFonts w:eastAsiaTheme="majorEastAsia"/>
          <w:b w:val="0"/>
          <w:bCs w:val="0"/>
        </w:rPr>
        <w:t>Gbagi</w:t>
      </w:r>
      <w:proofErr w:type="spellEnd"/>
      <w:r w:rsidRPr="00D8382D">
        <w:rPr>
          <w:rStyle w:val="Strong"/>
          <w:rFonts w:eastAsiaTheme="majorEastAsia"/>
          <w:b w:val="0"/>
          <w:bCs w:val="0"/>
        </w:rPr>
        <w:t xml:space="preserve"> (2021)</w:t>
      </w:r>
      <w:r w:rsidRPr="00D8382D">
        <w:t xml:space="preserve"> highlight </w:t>
      </w:r>
      <w:proofErr w:type="spellStart"/>
      <w:r w:rsidRPr="00D8382D">
        <w:t>PIT’s</w:t>
      </w:r>
      <w:proofErr w:type="spellEnd"/>
      <w:r w:rsidRPr="00D8382D">
        <w:t xml:space="preserve"> growth role in Plateau State, and </w:t>
      </w:r>
      <w:proofErr w:type="spellStart"/>
      <w:r w:rsidRPr="00D8382D">
        <w:rPr>
          <w:rStyle w:val="Strong"/>
          <w:rFonts w:eastAsiaTheme="majorEastAsia"/>
          <w:b w:val="0"/>
          <w:bCs w:val="0"/>
        </w:rPr>
        <w:t>Olayode</w:t>
      </w:r>
      <w:proofErr w:type="spellEnd"/>
      <w:r w:rsidRPr="00D8382D">
        <w:rPr>
          <w:rStyle w:val="Strong"/>
          <w:rFonts w:eastAsiaTheme="majorEastAsia"/>
          <w:b w:val="0"/>
          <w:bCs w:val="0"/>
        </w:rPr>
        <w:t xml:space="preserve"> &amp; </w:t>
      </w:r>
      <w:proofErr w:type="spellStart"/>
      <w:r w:rsidRPr="00D8382D">
        <w:rPr>
          <w:rStyle w:val="Strong"/>
          <w:rFonts w:eastAsiaTheme="majorEastAsia"/>
          <w:b w:val="0"/>
          <w:bCs w:val="0"/>
        </w:rPr>
        <w:t>Omodero</w:t>
      </w:r>
      <w:proofErr w:type="spellEnd"/>
      <w:r w:rsidRPr="00D8382D">
        <w:rPr>
          <w:rStyle w:val="Strong"/>
          <w:rFonts w:eastAsiaTheme="majorEastAsia"/>
          <w:b w:val="0"/>
          <w:bCs w:val="0"/>
        </w:rPr>
        <w:t xml:space="preserve"> (2021)</w:t>
      </w:r>
      <w:r w:rsidRPr="00D8382D">
        <w:t xml:space="preserve"> extend findings to human development. Internationally, </w:t>
      </w:r>
      <w:proofErr w:type="spellStart"/>
      <w:r w:rsidRPr="00D8382D">
        <w:rPr>
          <w:rStyle w:val="Strong"/>
          <w:rFonts w:eastAsiaTheme="majorEastAsia"/>
          <w:b w:val="0"/>
          <w:bCs w:val="0"/>
        </w:rPr>
        <w:t>Kaewsopa</w:t>
      </w:r>
      <w:proofErr w:type="spellEnd"/>
      <w:r w:rsidRPr="00D8382D">
        <w:rPr>
          <w:rStyle w:val="Strong"/>
          <w:rFonts w:eastAsiaTheme="majorEastAsia"/>
          <w:b w:val="0"/>
          <w:bCs w:val="0"/>
        </w:rPr>
        <w:t xml:space="preserve"> et al. (2022)</w:t>
      </w:r>
      <w:r w:rsidRPr="00D8382D">
        <w:t xml:space="preserve"> and </w:t>
      </w:r>
      <w:r w:rsidRPr="00D8382D">
        <w:rPr>
          <w:rStyle w:val="Strong"/>
          <w:rFonts w:eastAsiaTheme="majorEastAsia"/>
          <w:b w:val="0"/>
          <w:bCs w:val="0"/>
        </w:rPr>
        <w:t>Kimani (2021)</w:t>
      </w:r>
      <w:r w:rsidRPr="00D8382D">
        <w:t xml:space="preserve"> validate </w:t>
      </w:r>
      <w:proofErr w:type="spellStart"/>
      <w:r w:rsidRPr="00D8382D">
        <w:t>PIT’s</w:t>
      </w:r>
      <w:proofErr w:type="spellEnd"/>
      <w:r w:rsidRPr="00D8382D">
        <w:t xml:space="preserve"> growth effects in China and Kenya, and </w:t>
      </w:r>
      <w:r w:rsidRPr="00D8382D">
        <w:rPr>
          <w:rStyle w:val="Strong"/>
          <w:rFonts w:eastAsiaTheme="majorEastAsia"/>
          <w:b w:val="0"/>
          <w:bCs w:val="0"/>
        </w:rPr>
        <w:t>Osho et al. (2020)</w:t>
      </w:r>
      <w:r w:rsidRPr="00D8382D">
        <w:t xml:space="preserve"> confirms PIT and VAT’s contribution to Nigeria’s socio</w:t>
      </w:r>
      <w:r w:rsidRPr="00D8382D">
        <w:noBreakHyphen/>
        <w:t>economic development.</w:t>
      </w:r>
    </w:p>
    <w:p w14:paraId="1C25D4B7" w14:textId="77777777" w:rsidR="002D4BA5" w:rsidRPr="00D8382D" w:rsidRDefault="00E6707A" w:rsidP="00D8382D">
      <w:pPr>
        <w:pStyle w:val="NormalWeb"/>
        <w:spacing w:line="480" w:lineRule="auto"/>
        <w:jc w:val="both"/>
      </w:pPr>
      <w:r w:rsidRPr="00D8382D">
        <w:t xml:space="preserve">Research on </w:t>
      </w:r>
      <w:r w:rsidRPr="00D8382D">
        <w:rPr>
          <w:rStyle w:val="Strong"/>
          <w:rFonts w:eastAsiaTheme="majorEastAsia"/>
          <w:b w:val="0"/>
          <w:bCs w:val="0"/>
        </w:rPr>
        <w:t>Direct Assessment Tax</w:t>
      </w:r>
      <w:r w:rsidRPr="00D8382D">
        <w:t xml:space="preserve"> by </w:t>
      </w:r>
      <w:proofErr w:type="spellStart"/>
      <w:r w:rsidRPr="00D8382D">
        <w:rPr>
          <w:rStyle w:val="Strong"/>
          <w:rFonts w:eastAsiaTheme="majorEastAsia"/>
          <w:b w:val="0"/>
          <w:bCs w:val="0"/>
        </w:rPr>
        <w:t>Ayebaenemi</w:t>
      </w:r>
      <w:proofErr w:type="spellEnd"/>
      <w:r w:rsidRPr="00D8382D">
        <w:rPr>
          <w:rStyle w:val="Strong"/>
          <w:rFonts w:eastAsiaTheme="majorEastAsia"/>
          <w:b w:val="0"/>
          <w:bCs w:val="0"/>
        </w:rPr>
        <w:t xml:space="preserve"> (2024)</w:t>
      </w:r>
      <w:r w:rsidRPr="00D8382D">
        <w:t xml:space="preserve">, </w:t>
      </w:r>
      <w:proofErr w:type="spellStart"/>
      <w:r w:rsidRPr="00D8382D">
        <w:rPr>
          <w:rStyle w:val="Strong"/>
          <w:rFonts w:eastAsiaTheme="majorEastAsia"/>
          <w:b w:val="0"/>
          <w:bCs w:val="0"/>
        </w:rPr>
        <w:t>Ezenwobi</w:t>
      </w:r>
      <w:proofErr w:type="spellEnd"/>
      <w:r w:rsidRPr="00D8382D">
        <w:rPr>
          <w:rStyle w:val="Strong"/>
          <w:rFonts w:eastAsiaTheme="majorEastAsia"/>
          <w:b w:val="0"/>
          <w:bCs w:val="0"/>
        </w:rPr>
        <w:t xml:space="preserve"> (2024)</w:t>
      </w:r>
      <w:r w:rsidRPr="00D8382D">
        <w:t xml:space="preserve">, and </w:t>
      </w:r>
      <w:r w:rsidRPr="00D8382D">
        <w:rPr>
          <w:rStyle w:val="Strong"/>
          <w:rFonts w:eastAsiaTheme="majorEastAsia"/>
          <w:b w:val="0"/>
          <w:bCs w:val="0"/>
        </w:rPr>
        <w:t>Okezie (2024)</w:t>
      </w:r>
      <w:r w:rsidRPr="00D8382D">
        <w:t xml:space="preserve"> shows consistent GDP and human development gains, with </w:t>
      </w:r>
      <w:r w:rsidRPr="00D8382D">
        <w:rPr>
          <w:rStyle w:val="Strong"/>
          <w:rFonts w:eastAsiaTheme="majorEastAsia"/>
          <w:b w:val="0"/>
          <w:bCs w:val="0"/>
        </w:rPr>
        <w:t>Akinola &amp; </w:t>
      </w:r>
      <w:proofErr w:type="spellStart"/>
      <w:r w:rsidRPr="00D8382D">
        <w:rPr>
          <w:rStyle w:val="Strong"/>
          <w:rFonts w:eastAsiaTheme="majorEastAsia"/>
          <w:b w:val="0"/>
          <w:bCs w:val="0"/>
        </w:rPr>
        <w:t>Akinriola</w:t>
      </w:r>
      <w:proofErr w:type="spellEnd"/>
      <w:r w:rsidRPr="00D8382D">
        <w:rPr>
          <w:rStyle w:val="Strong"/>
          <w:rFonts w:eastAsiaTheme="majorEastAsia"/>
          <w:b w:val="0"/>
          <w:bCs w:val="0"/>
        </w:rPr>
        <w:t xml:space="preserve"> (2023)</w:t>
      </w:r>
      <w:r w:rsidRPr="00D8382D">
        <w:t xml:space="preserve"> </w:t>
      </w:r>
      <w:r w:rsidRPr="00D8382D">
        <w:lastRenderedPageBreak/>
        <w:t xml:space="preserve">and </w:t>
      </w:r>
      <w:proofErr w:type="spellStart"/>
      <w:r w:rsidRPr="00D8382D">
        <w:rPr>
          <w:rStyle w:val="Strong"/>
          <w:rFonts w:eastAsiaTheme="majorEastAsia"/>
          <w:b w:val="0"/>
          <w:bCs w:val="0"/>
        </w:rPr>
        <w:t>Falayi</w:t>
      </w:r>
      <w:proofErr w:type="spellEnd"/>
      <w:r w:rsidRPr="00D8382D">
        <w:rPr>
          <w:rStyle w:val="Strong"/>
          <w:rFonts w:eastAsiaTheme="majorEastAsia"/>
          <w:b w:val="0"/>
          <w:bCs w:val="0"/>
        </w:rPr>
        <w:t xml:space="preserve"> (2023)</w:t>
      </w:r>
      <w:r w:rsidRPr="00D8382D">
        <w:t xml:space="preserve"> finding both short</w:t>
      </w:r>
      <w:r w:rsidRPr="00D8382D">
        <w:noBreakHyphen/>
        <w:t xml:space="preserve"> and long</w:t>
      </w:r>
      <w:r w:rsidRPr="00D8382D">
        <w:noBreakHyphen/>
        <w:t xml:space="preserve">run significance. </w:t>
      </w:r>
      <w:r w:rsidRPr="00D8382D">
        <w:rPr>
          <w:rStyle w:val="Strong"/>
          <w:rFonts w:eastAsiaTheme="majorEastAsia"/>
          <w:b w:val="0"/>
          <w:bCs w:val="0"/>
        </w:rPr>
        <w:t>Awa (2022)</w:t>
      </w:r>
      <w:r w:rsidRPr="00D8382D">
        <w:t xml:space="preserve"> and </w:t>
      </w:r>
      <w:r w:rsidRPr="00D8382D">
        <w:rPr>
          <w:rStyle w:val="Strong"/>
          <w:rFonts w:eastAsiaTheme="majorEastAsia"/>
          <w:b w:val="0"/>
          <w:bCs w:val="0"/>
        </w:rPr>
        <w:t>Olabisi (2020)</w:t>
      </w:r>
      <w:r w:rsidRPr="00D8382D">
        <w:t xml:space="preserve"> emphasize informal sector impacts, while </w:t>
      </w:r>
      <w:r w:rsidRPr="00D8382D">
        <w:rPr>
          <w:rStyle w:val="Strong"/>
          <w:rFonts w:eastAsiaTheme="majorEastAsia"/>
          <w:b w:val="0"/>
          <w:bCs w:val="0"/>
        </w:rPr>
        <w:t>Paudel (2025)</w:t>
      </w:r>
      <w:r w:rsidRPr="00D8382D">
        <w:t xml:space="preserve"> and </w:t>
      </w:r>
      <w:r w:rsidRPr="00D8382D">
        <w:rPr>
          <w:rStyle w:val="Strong"/>
          <w:rFonts w:eastAsiaTheme="majorEastAsia"/>
          <w:b w:val="0"/>
          <w:bCs w:val="0"/>
        </w:rPr>
        <w:t>Jackson &amp; Jerome (2020)</w:t>
      </w:r>
      <w:r w:rsidRPr="00D8382D">
        <w:t xml:space="preserve"> confirm global relevance.</w:t>
      </w:r>
    </w:p>
    <w:p w14:paraId="1C25D4B8" w14:textId="77777777" w:rsidR="002D4BA5" w:rsidRPr="00D8382D" w:rsidRDefault="00E6707A" w:rsidP="00D8382D">
      <w:pPr>
        <w:pStyle w:val="NormalWeb"/>
        <w:spacing w:line="480" w:lineRule="auto"/>
        <w:jc w:val="both"/>
      </w:pPr>
      <w:r w:rsidRPr="00D8382D">
        <w:t xml:space="preserve">Studies by </w:t>
      </w:r>
      <w:r w:rsidRPr="00D8382D">
        <w:rPr>
          <w:rStyle w:val="Strong"/>
          <w:rFonts w:eastAsiaTheme="majorEastAsia"/>
          <w:b w:val="0"/>
          <w:bCs w:val="0"/>
        </w:rPr>
        <w:t>Olayemi (2025)</w:t>
      </w:r>
      <w:r w:rsidRPr="00D8382D">
        <w:t xml:space="preserve">, </w:t>
      </w:r>
      <w:r w:rsidRPr="00D8382D">
        <w:rPr>
          <w:rStyle w:val="Strong"/>
          <w:rFonts w:eastAsiaTheme="majorEastAsia"/>
          <w:b w:val="0"/>
          <w:bCs w:val="0"/>
        </w:rPr>
        <w:t>Ayodeji (2024)</w:t>
      </w:r>
      <w:r w:rsidRPr="00D8382D">
        <w:t xml:space="preserve">, and </w:t>
      </w:r>
      <w:proofErr w:type="spellStart"/>
      <w:r w:rsidRPr="00D8382D">
        <w:rPr>
          <w:rStyle w:val="Strong"/>
          <w:rFonts w:eastAsiaTheme="majorEastAsia"/>
          <w:b w:val="0"/>
          <w:bCs w:val="0"/>
        </w:rPr>
        <w:t>Falayi</w:t>
      </w:r>
      <w:proofErr w:type="spellEnd"/>
      <w:r w:rsidRPr="00D8382D">
        <w:rPr>
          <w:rStyle w:val="Strong"/>
          <w:rFonts w:eastAsiaTheme="majorEastAsia"/>
          <w:b w:val="0"/>
          <w:bCs w:val="0"/>
        </w:rPr>
        <w:t xml:space="preserve"> (2023)</w:t>
      </w:r>
      <w:r w:rsidRPr="00D8382D">
        <w:t xml:space="preserve"> show </w:t>
      </w:r>
      <w:r w:rsidRPr="00D8382D">
        <w:rPr>
          <w:rStyle w:val="Strong"/>
          <w:rFonts w:eastAsiaTheme="majorEastAsia"/>
          <w:b w:val="0"/>
          <w:bCs w:val="0"/>
        </w:rPr>
        <w:t>road taxes</w:t>
      </w:r>
      <w:r w:rsidRPr="00D8382D">
        <w:t xml:space="preserve">’ positive contribution to GDP and governance, with </w:t>
      </w:r>
      <w:r w:rsidRPr="00D8382D">
        <w:rPr>
          <w:rStyle w:val="Strong"/>
          <w:rFonts w:eastAsiaTheme="majorEastAsia"/>
          <w:b w:val="0"/>
          <w:bCs w:val="0"/>
        </w:rPr>
        <w:t>Adegbite &amp; Azeez (2022)</w:t>
      </w:r>
      <w:r w:rsidRPr="00D8382D">
        <w:t xml:space="preserve"> and </w:t>
      </w:r>
      <w:r w:rsidRPr="00D8382D">
        <w:rPr>
          <w:rStyle w:val="Strong"/>
          <w:rFonts w:eastAsiaTheme="majorEastAsia"/>
          <w:b w:val="0"/>
          <w:bCs w:val="0"/>
        </w:rPr>
        <w:t>Mohammed et al. (2024)</w:t>
      </w:r>
      <w:r w:rsidRPr="00D8382D">
        <w:t xml:space="preserve"> confirming revenue gains in southwestern states, and </w:t>
      </w:r>
      <w:r w:rsidRPr="00D8382D">
        <w:rPr>
          <w:rStyle w:val="Strong"/>
          <w:rFonts w:eastAsiaTheme="majorEastAsia"/>
          <w:b w:val="0"/>
          <w:bCs w:val="0"/>
        </w:rPr>
        <w:t xml:space="preserve">Tobi </w:t>
      </w:r>
      <w:proofErr w:type="spellStart"/>
      <w:r w:rsidRPr="00D8382D">
        <w:rPr>
          <w:rStyle w:val="Strong"/>
          <w:rFonts w:eastAsiaTheme="majorEastAsia"/>
          <w:b w:val="0"/>
          <w:bCs w:val="0"/>
        </w:rPr>
        <w:t>Tuji</w:t>
      </w:r>
      <w:proofErr w:type="spellEnd"/>
      <w:r w:rsidRPr="00D8382D">
        <w:rPr>
          <w:rStyle w:val="Strong"/>
          <w:rFonts w:eastAsiaTheme="majorEastAsia"/>
          <w:b w:val="0"/>
          <w:bCs w:val="0"/>
        </w:rPr>
        <w:t xml:space="preserve"> (2024)</w:t>
      </w:r>
      <w:r w:rsidRPr="00D8382D">
        <w:t xml:space="preserve"> noting Lagos’s leadership. </w:t>
      </w:r>
      <w:r w:rsidRPr="00D8382D">
        <w:rPr>
          <w:rStyle w:val="Strong"/>
          <w:rFonts w:eastAsiaTheme="majorEastAsia"/>
          <w:b w:val="0"/>
          <w:bCs w:val="0"/>
        </w:rPr>
        <w:t>Pennington &amp; Da</w:t>
      </w:r>
      <w:r w:rsidRPr="00D8382D">
        <w:rPr>
          <w:rStyle w:val="Strong"/>
          <w:rFonts w:eastAsiaTheme="majorEastAsia"/>
          <w:b w:val="0"/>
          <w:bCs w:val="0"/>
        </w:rPr>
        <w:noBreakHyphen/>
      </w:r>
      <w:proofErr w:type="spellStart"/>
      <w:r w:rsidRPr="00D8382D">
        <w:rPr>
          <w:rStyle w:val="Strong"/>
          <w:rFonts w:eastAsiaTheme="majorEastAsia"/>
          <w:b w:val="0"/>
          <w:bCs w:val="0"/>
        </w:rPr>
        <w:t>Opuye</w:t>
      </w:r>
      <w:proofErr w:type="spellEnd"/>
      <w:r w:rsidRPr="00D8382D">
        <w:rPr>
          <w:rStyle w:val="Strong"/>
          <w:rFonts w:eastAsiaTheme="majorEastAsia"/>
          <w:b w:val="0"/>
          <w:bCs w:val="0"/>
        </w:rPr>
        <w:t xml:space="preserve"> (2020)</w:t>
      </w:r>
      <w:r w:rsidRPr="00D8382D">
        <w:t xml:space="preserve"> link independent revenue (including road taxes) to GDP growth, while </w:t>
      </w:r>
      <w:r w:rsidRPr="00D8382D">
        <w:rPr>
          <w:rStyle w:val="Strong"/>
          <w:rFonts w:eastAsiaTheme="majorEastAsia"/>
          <w:b w:val="0"/>
          <w:bCs w:val="0"/>
        </w:rPr>
        <w:t>Kalas et al. (2025)</w:t>
      </w:r>
      <w:r w:rsidRPr="00D8382D">
        <w:t xml:space="preserve"> extend findings to the EU.</w:t>
      </w:r>
    </w:p>
    <w:p w14:paraId="1C25D4B9" w14:textId="77777777" w:rsidR="002D4BA5" w:rsidRPr="00D8382D" w:rsidRDefault="00E6707A" w:rsidP="00D8382D">
      <w:pPr>
        <w:pStyle w:val="NormalWeb"/>
        <w:spacing w:line="480" w:lineRule="auto"/>
        <w:jc w:val="both"/>
      </w:pPr>
      <w:r w:rsidRPr="00D8382D">
        <w:t xml:space="preserve">On </w:t>
      </w:r>
      <w:r w:rsidRPr="00D8382D">
        <w:rPr>
          <w:rStyle w:val="Strong"/>
          <w:rFonts w:eastAsiaTheme="majorEastAsia"/>
          <w:b w:val="0"/>
          <w:bCs w:val="0"/>
        </w:rPr>
        <w:t>land</w:t>
      </w:r>
      <w:r w:rsidRPr="00D8382D">
        <w:rPr>
          <w:rStyle w:val="Strong"/>
          <w:rFonts w:eastAsiaTheme="majorEastAsia"/>
          <w:b w:val="0"/>
          <w:bCs w:val="0"/>
        </w:rPr>
        <w:noBreakHyphen/>
        <w:t>based taxes</w:t>
      </w:r>
      <w:r w:rsidRPr="00D8382D">
        <w:t xml:space="preserve">, </w:t>
      </w:r>
      <w:r w:rsidRPr="00D8382D">
        <w:rPr>
          <w:rStyle w:val="Strong"/>
          <w:rFonts w:eastAsiaTheme="majorEastAsia"/>
          <w:b w:val="0"/>
          <w:bCs w:val="0"/>
        </w:rPr>
        <w:t>Olukotun et al. (2025)</w:t>
      </w:r>
      <w:r w:rsidRPr="00D8382D">
        <w:t xml:space="preserve"> and </w:t>
      </w:r>
      <w:r w:rsidRPr="00D8382D">
        <w:rPr>
          <w:rStyle w:val="Strong"/>
          <w:rFonts w:eastAsiaTheme="majorEastAsia"/>
          <w:b w:val="0"/>
          <w:bCs w:val="0"/>
        </w:rPr>
        <w:t>Folarin &amp; Oluwakemi (2021)</w:t>
      </w:r>
      <w:r w:rsidRPr="00D8382D">
        <w:t xml:space="preserve"> shows property tax and land use charges boost IGR and infrastructure investment. </w:t>
      </w:r>
      <w:r w:rsidRPr="00D8382D">
        <w:rPr>
          <w:rStyle w:val="Strong"/>
          <w:rFonts w:eastAsiaTheme="majorEastAsia"/>
          <w:b w:val="0"/>
          <w:bCs w:val="0"/>
        </w:rPr>
        <w:t>Abari et al. (2024)</w:t>
      </w:r>
      <w:r w:rsidRPr="00D8382D">
        <w:t xml:space="preserve">, </w:t>
      </w:r>
      <w:r w:rsidRPr="00D8382D">
        <w:rPr>
          <w:rStyle w:val="Strong"/>
          <w:rFonts w:eastAsiaTheme="majorEastAsia"/>
          <w:b w:val="0"/>
          <w:bCs w:val="0"/>
        </w:rPr>
        <w:t>Uzoma &amp; </w:t>
      </w:r>
      <w:proofErr w:type="spellStart"/>
      <w:r w:rsidRPr="00D8382D">
        <w:rPr>
          <w:rStyle w:val="Strong"/>
          <w:rFonts w:eastAsiaTheme="majorEastAsia"/>
          <w:b w:val="0"/>
          <w:bCs w:val="0"/>
        </w:rPr>
        <w:t>Odungweru</w:t>
      </w:r>
      <w:proofErr w:type="spellEnd"/>
      <w:r w:rsidRPr="00D8382D">
        <w:rPr>
          <w:rStyle w:val="Strong"/>
          <w:rFonts w:eastAsiaTheme="majorEastAsia"/>
          <w:b w:val="0"/>
          <w:bCs w:val="0"/>
        </w:rPr>
        <w:t xml:space="preserve"> (2021)</w:t>
      </w:r>
      <w:r w:rsidRPr="00D8382D">
        <w:t xml:space="preserve">, and </w:t>
      </w:r>
      <w:r w:rsidRPr="00D8382D">
        <w:rPr>
          <w:rStyle w:val="Strong"/>
          <w:rFonts w:eastAsiaTheme="majorEastAsia"/>
          <w:b w:val="0"/>
          <w:bCs w:val="0"/>
        </w:rPr>
        <w:t>Adegbite &amp; Olayemi (2021)</w:t>
      </w:r>
      <w:r w:rsidRPr="00D8382D">
        <w:t xml:space="preserve"> confirm ground rent and property tax’s GDP impact, while </w:t>
      </w:r>
      <w:proofErr w:type="spellStart"/>
      <w:r w:rsidRPr="00D8382D">
        <w:rPr>
          <w:rStyle w:val="Strong"/>
          <w:rFonts w:eastAsiaTheme="majorEastAsia"/>
          <w:b w:val="0"/>
          <w:bCs w:val="0"/>
        </w:rPr>
        <w:t>Sunmola</w:t>
      </w:r>
      <w:proofErr w:type="spellEnd"/>
      <w:r w:rsidRPr="00D8382D">
        <w:rPr>
          <w:rStyle w:val="Strong"/>
          <w:rFonts w:eastAsiaTheme="majorEastAsia"/>
          <w:b w:val="0"/>
          <w:bCs w:val="0"/>
        </w:rPr>
        <w:t xml:space="preserve"> David (2023)</w:t>
      </w:r>
      <w:r w:rsidRPr="00D8382D">
        <w:t xml:space="preserve"> highlights digital reforms in Business Premises Tax. Internationally, </w:t>
      </w:r>
      <w:r w:rsidRPr="00D8382D">
        <w:rPr>
          <w:rStyle w:val="Strong"/>
          <w:rFonts w:eastAsiaTheme="majorEastAsia"/>
          <w:b w:val="0"/>
          <w:bCs w:val="0"/>
        </w:rPr>
        <w:t>Ireen &amp; Fiyinfoluwa (2023)</w:t>
      </w:r>
      <w:r w:rsidRPr="00D8382D">
        <w:t xml:space="preserve"> and </w:t>
      </w:r>
      <w:r w:rsidRPr="00D8382D">
        <w:rPr>
          <w:rStyle w:val="Strong"/>
          <w:rFonts w:eastAsiaTheme="majorEastAsia"/>
          <w:b w:val="0"/>
          <w:bCs w:val="0"/>
        </w:rPr>
        <w:t>Alexandra et al. (2021)</w:t>
      </w:r>
      <w:r w:rsidRPr="00D8382D">
        <w:t xml:space="preserve"> find property taxes drive GDP in Africa and Indonesia, and </w:t>
      </w:r>
      <w:proofErr w:type="spellStart"/>
      <w:r w:rsidRPr="00D8382D">
        <w:rPr>
          <w:rStyle w:val="Strong"/>
          <w:rFonts w:eastAsiaTheme="majorEastAsia"/>
          <w:b w:val="0"/>
          <w:bCs w:val="0"/>
        </w:rPr>
        <w:t>Shulu</w:t>
      </w:r>
      <w:proofErr w:type="spellEnd"/>
      <w:r w:rsidRPr="00D8382D">
        <w:rPr>
          <w:rStyle w:val="Strong"/>
          <w:rFonts w:eastAsiaTheme="majorEastAsia"/>
          <w:b w:val="0"/>
          <w:bCs w:val="0"/>
        </w:rPr>
        <w:t xml:space="preserve"> Chi et al. (2021)</w:t>
      </w:r>
      <w:r w:rsidRPr="00D8382D">
        <w:t xml:space="preserve"> link land taxation to intergenerational equity. The </w:t>
      </w:r>
      <w:r w:rsidRPr="00D8382D">
        <w:rPr>
          <w:rStyle w:val="Strong"/>
          <w:rFonts w:eastAsiaTheme="majorEastAsia"/>
          <w:b w:val="0"/>
          <w:bCs w:val="0"/>
        </w:rPr>
        <w:t>University of Lagos Law Faculty (2021)</w:t>
      </w:r>
      <w:r w:rsidRPr="00D8382D">
        <w:t xml:space="preserve"> shows legal reforms improved fiscal sustainability.</w:t>
      </w:r>
    </w:p>
    <w:p w14:paraId="1C25D4BA" w14:textId="77777777" w:rsidR="002D4BA5" w:rsidRPr="00D8382D" w:rsidRDefault="00E6707A" w:rsidP="00D8382D">
      <w:pPr>
        <w:pStyle w:val="NormalWeb"/>
        <w:spacing w:line="480" w:lineRule="auto"/>
        <w:jc w:val="both"/>
      </w:pPr>
      <w:r w:rsidRPr="00D8382D">
        <w:t xml:space="preserve">For </w:t>
      </w:r>
      <w:r w:rsidRPr="00D8382D">
        <w:rPr>
          <w:rStyle w:val="Strong"/>
          <w:rFonts w:eastAsiaTheme="majorEastAsia"/>
          <w:b w:val="0"/>
          <w:bCs w:val="0"/>
        </w:rPr>
        <w:t>Capital Gains Tax (CGT)</w:t>
      </w:r>
      <w:r w:rsidRPr="00D8382D">
        <w:t xml:space="preserve"> and </w:t>
      </w:r>
      <w:r w:rsidRPr="00D8382D">
        <w:rPr>
          <w:rStyle w:val="Strong"/>
          <w:rFonts w:eastAsiaTheme="majorEastAsia"/>
          <w:b w:val="0"/>
          <w:bCs w:val="0"/>
        </w:rPr>
        <w:t>Stamp Duty</w:t>
      </w:r>
      <w:r w:rsidRPr="00D8382D">
        <w:t xml:space="preserve">, </w:t>
      </w:r>
      <w:proofErr w:type="spellStart"/>
      <w:r w:rsidRPr="00D8382D">
        <w:rPr>
          <w:rStyle w:val="Strong"/>
          <w:rFonts w:eastAsiaTheme="majorEastAsia"/>
          <w:b w:val="0"/>
          <w:bCs w:val="0"/>
        </w:rPr>
        <w:t>Elayo</w:t>
      </w:r>
      <w:proofErr w:type="spellEnd"/>
      <w:r w:rsidRPr="00D8382D">
        <w:rPr>
          <w:rStyle w:val="Strong"/>
          <w:rFonts w:eastAsiaTheme="majorEastAsia"/>
          <w:b w:val="0"/>
          <w:bCs w:val="0"/>
        </w:rPr>
        <w:t xml:space="preserve"> &amp; Oladipo (2025)</w:t>
      </w:r>
      <w:r w:rsidRPr="00D8382D">
        <w:t xml:space="preserve"> and </w:t>
      </w:r>
      <w:proofErr w:type="spellStart"/>
      <w:r w:rsidRPr="00D8382D">
        <w:rPr>
          <w:rStyle w:val="Strong"/>
          <w:rFonts w:eastAsiaTheme="majorEastAsia"/>
          <w:b w:val="0"/>
          <w:bCs w:val="0"/>
        </w:rPr>
        <w:t>Nsentip</w:t>
      </w:r>
      <w:proofErr w:type="spellEnd"/>
      <w:r w:rsidRPr="00D8382D">
        <w:rPr>
          <w:rStyle w:val="Strong"/>
          <w:rFonts w:eastAsiaTheme="majorEastAsia"/>
          <w:b w:val="0"/>
          <w:bCs w:val="0"/>
        </w:rPr>
        <w:t xml:space="preserve"> et al. (2025)</w:t>
      </w:r>
      <w:r w:rsidRPr="00D8382D">
        <w:t xml:space="preserve"> find significant GDP gains, with </w:t>
      </w:r>
      <w:r w:rsidRPr="00D8382D">
        <w:rPr>
          <w:rStyle w:val="Strong"/>
          <w:rFonts w:eastAsiaTheme="majorEastAsia"/>
          <w:b w:val="0"/>
          <w:bCs w:val="0"/>
        </w:rPr>
        <w:t>Ebo et al. (2025)</w:t>
      </w:r>
      <w:r w:rsidRPr="00D8382D">
        <w:t xml:space="preserve"> and </w:t>
      </w:r>
      <w:r w:rsidRPr="00D8382D">
        <w:rPr>
          <w:rStyle w:val="Strong"/>
          <w:rFonts w:eastAsiaTheme="majorEastAsia"/>
          <w:b w:val="0"/>
          <w:bCs w:val="0"/>
        </w:rPr>
        <w:t>Oyetunji et al. (2024)</w:t>
      </w:r>
      <w:r w:rsidRPr="00D8382D">
        <w:t xml:space="preserve"> confirming positive effects on GDP and per capita income, especially in Lagos and sectors like real estate and finance. Reports by </w:t>
      </w:r>
      <w:r w:rsidRPr="00D8382D">
        <w:rPr>
          <w:rStyle w:val="Strong"/>
          <w:rFonts w:eastAsiaTheme="majorEastAsia"/>
          <w:b w:val="0"/>
          <w:bCs w:val="0"/>
        </w:rPr>
        <w:t>CITN (2023)</w:t>
      </w:r>
      <w:r w:rsidRPr="00D8382D">
        <w:t xml:space="preserve"> and </w:t>
      </w:r>
      <w:r w:rsidRPr="00D8382D">
        <w:rPr>
          <w:rStyle w:val="Strong"/>
          <w:rFonts w:eastAsiaTheme="majorEastAsia"/>
          <w:b w:val="0"/>
          <w:bCs w:val="0"/>
        </w:rPr>
        <w:t>CBN (2023)</w:t>
      </w:r>
      <w:r w:rsidRPr="00D8382D">
        <w:t xml:space="preserve"> stress stamp duty’s role in offsetting oil revenue declines. </w:t>
      </w:r>
      <w:r w:rsidRPr="00D8382D">
        <w:rPr>
          <w:rStyle w:val="Strong"/>
          <w:rFonts w:eastAsiaTheme="majorEastAsia"/>
          <w:b w:val="0"/>
          <w:bCs w:val="0"/>
        </w:rPr>
        <w:t>Ihegboro et al. (2021)</w:t>
      </w:r>
      <w:r w:rsidRPr="00D8382D">
        <w:t xml:space="preserve"> and </w:t>
      </w:r>
      <w:r w:rsidRPr="00D8382D">
        <w:rPr>
          <w:rStyle w:val="Strong"/>
          <w:rFonts w:eastAsiaTheme="majorEastAsia"/>
          <w:b w:val="0"/>
          <w:bCs w:val="0"/>
        </w:rPr>
        <w:t>Academia.edu (2019)</w:t>
      </w:r>
      <w:r w:rsidRPr="00D8382D">
        <w:t xml:space="preserve"> validate CGT’s long</w:t>
      </w:r>
      <w:r w:rsidRPr="00D8382D">
        <w:noBreakHyphen/>
        <w:t xml:space="preserve">run contribution, though </w:t>
      </w:r>
      <w:r w:rsidRPr="00D8382D">
        <w:rPr>
          <w:rStyle w:val="Strong"/>
          <w:rFonts w:eastAsiaTheme="majorEastAsia"/>
          <w:b w:val="0"/>
          <w:bCs w:val="0"/>
        </w:rPr>
        <w:t>Kumai (2020)</w:t>
      </w:r>
      <w:r w:rsidRPr="00D8382D">
        <w:t xml:space="preserve"> notes methodological variability.</w:t>
      </w:r>
    </w:p>
    <w:p w14:paraId="1C25D4BB" w14:textId="77777777" w:rsidR="002D4BA5" w:rsidRPr="00D8382D" w:rsidRDefault="00E6707A" w:rsidP="00D8382D">
      <w:pPr>
        <w:pStyle w:val="NormalWeb"/>
        <w:spacing w:line="480" w:lineRule="auto"/>
        <w:jc w:val="both"/>
      </w:pPr>
      <w:r w:rsidRPr="00D8382D">
        <w:rPr>
          <w:lang w:val="fr-FR"/>
        </w:rPr>
        <w:lastRenderedPageBreak/>
        <w:t xml:space="preserve">On </w:t>
      </w:r>
      <w:r w:rsidRPr="00D8382D">
        <w:rPr>
          <w:rStyle w:val="Strong"/>
          <w:rFonts w:eastAsiaTheme="majorEastAsia"/>
          <w:b w:val="0"/>
          <w:bCs w:val="0"/>
          <w:lang w:val="fr-FR"/>
        </w:rPr>
        <w:t>digital taxation</w:t>
      </w:r>
      <w:r w:rsidRPr="00D8382D">
        <w:rPr>
          <w:lang w:val="fr-FR"/>
        </w:rPr>
        <w:t xml:space="preserve">, </w:t>
      </w:r>
      <w:r w:rsidRPr="00D8382D">
        <w:rPr>
          <w:rStyle w:val="Strong"/>
          <w:rFonts w:eastAsiaTheme="majorEastAsia"/>
          <w:b w:val="0"/>
          <w:bCs w:val="0"/>
          <w:lang w:val="fr-FR"/>
        </w:rPr>
        <w:t xml:space="preserve">Ebo et al. </w:t>
      </w:r>
      <w:r w:rsidRPr="00D8382D">
        <w:rPr>
          <w:rStyle w:val="Strong"/>
          <w:rFonts w:eastAsiaTheme="majorEastAsia"/>
          <w:b w:val="0"/>
          <w:bCs w:val="0"/>
        </w:rPr>
        <w:t>(2025)</w:t>
      </w:r>
      <w:r w:rsidRPr="00D8382D">
        <w:t xml:space="preserve"> and </w:t>
      </w:r>
      <w:proofErr w:type="spellStart"/>
      <w:r w:rsidRPr="00D8382D">
        <w:rPr>
          <w:rStyle w:val="Strong"/>
          <w:rFonts w:eastAsiaTheme="majorEastAsia"/>
          <w:b w:val="0"/>
          <w:bCs w:val="0"/>
        </w:rPr>
        <w:t>Chijuka</w:t>
      </w:r>
      <w:proofErr w:type="spellEnd"/>
      <w:r w:rsidRPr="00D8382D">
        <w:rPr>
          <w:rStyle w:val="Strong"/>
          <w:rFonts w:eastAsiaTheme="majorEastAsia"/>
          <w:b w:val="0"/>
          <w:bCs w:val="0"/>
        </w:rPr>
        <w:t xml:space="preserve"> &amp; </w:t>
      </w:r>
      <w:proofErr w:type="spellStart"/>
      <w:r w:rsidRPr="00D8382D">
        <w:rPr>
          <w:rStyle w:val="Strong"/>
          <w:rFonts w:eastAsiaTheme="majorEastAsia"/>
          <w:b w:val="0"/>
          <w:bCs w:val="0"/>
        </w:rPr>
        <w:t>Izekor</w:t>
      </w:r>
      <w:proofErr w:type="spellEnd"/>
      <w:r w:rsidRPr="00D8382D">
        <w:rPr>
          <w:rStyle w:val="Strong"/>
          <w:rFonts w:eastAsiaTheme="majorEastAsia"/>
          <w:b w:val="0"/>
          <w:bCs w:val="0"/>
        </w:rPr>
        <w:t xml:space="preserve"> (2025)</w:t>
      </w:r>
      <w:r w:rsidRPr="00D8382D">
        <w:t xml:space="preserve"> show digitizing CGT, VAT, and CIT boosts GDP and revenue. </w:t>
      </w:r>
      <w:proofErr w:type="spellStart"/>
      <w:r w:rsidRPr="00D8382D">
        <w:rPr>
          <w:rStyle w:val="Strong"/>
          <w:rFonts w:eastAsiaTheme="majorEastAsia"/>
          <w:b w:val="0"/>
          <w:bCs w:val="0"/>
        </w:rPr>
        <w:t>Akadakpo</w:t>
      </w:r>
      <w:proofErr w:type="spellEnd"/>
      <w:r w:rsidRPr="00D8382D">
        <w:rPr>
          <w:rStyle w:val="Strong"/>
          <w:rFonts w:eastAsiaTheme="majorEastAsia"/>
          <w:b w:val="0"/>
          <w:bCs w:val="0"/>
        </w:rPr>
        <w:t xml:space="preserve"> &amp; </w:t>
      </w:r>
      <w:proofErr w:type="spellStart"/>
      <w:r w:rsidRPr="00D8382D">
        <w:rPr>
          <w:rStyle w:val="Strong"/>
          <w:rFonts w:eastAsiaTheme="majorEastAsia"/>
          <w:b w:val="0"/>
          <w:bCs w:val="0"/>
        </w:rPr>
        <w:t>Imonitie</w:t>
      </w:r>
      <w:proofErr w:type="spellEnd"/>
      <w:r w:rsidRPr="00D8382D">
        <w:rPr>
          <w:rStyle w:val="Strong"/>
          <w:rFonts w:eastAsiaTheme="majorEastAsia"/>
          <w:b w:val="0"/>
          <w:bCs w:val="0"/>
        </w:rPr>
        <w:t xml:space="preserve"> (2024)</w:t>
      </w:r>
      <w:r w:rsidRPr="00D8382D">
        <w:t xml:space="preserve"> and </w:t>
      </w:r>
      <w:proofErr w:type="spellStart"/>
      <w:r w:rsidRPr="00D8382D">
        <w:rPr>
          <w:rStyle w:val="Strong"/>
          <w:rFonts w:eastAsiaTheme="majorEastAsia"/>
          <w:b w:val="0"/>
          <w:bCs w:val="0"/>
        </w:rPr>
        <w:t>Ikilidih</w:t>
      </w:r>
      <w:proofErr w:type="spellEnd"/>
      <w:r w:rsidRPr="00D8382D">
        <w:rPr>
          <w:rStyle w:val="Strong"/>
          <w:rFonts w:eastAsiaTheme="majorEastAsia"/>
          <w:b w:val="0"/>
          <w:bCs w:val="0"/>
        </w:rPr>
        <w:t xml:space="preserve"> et al. (2024)</w:t>
      </w:r>
      <w:r w:rsidRPr="00D8382D">
        <w:t xml:space="preserve"> highlight blockchain and e</w:t>
      </w:r>
      <w:r w:rsidRPr="00D8382D">
        <w:noBreakHyphen/>
        <w:t xml:space="preserve">tax platforms improving transparency and efficiency. </w:t>
      </w:r>
      <w:r w:rsidRPr="00D8382D">
        <w:rPr>
          <w:rStyle w:val="Strong"/>
          <w:rFonts w:eastAsiaTheme="majorEastAsia"/>
          <w:b w:val="0"/>
          <w:bCs w:val="0"/>
        </w:rPr>
        <w:t>Nnamani &amp; Akintoye (2024)</w:t>
      </w:r>
      <w:r w:rsidRPr="00D8382D">
        <w:t xml:space="preserve"> and </w:t>
      </w:r>
      <w:proofErr w:type="spellStart"/>
      <w:r w:rsidRPr="00D8382D">
        <w:rPr>
          <w:rStyle w:val="Strong"/>
          <w:rFonts w:eastAsiaTheme="majorEastAsia"/>
          <w:b w:val="0"/>
          <w:bCs w:val="0"/>
        </w:rPr>
        <w:t>Oyedokun</w:t>
      </w:r>
      <w:proofErr w:type="spellEnd"/>
      <w:r w:rsidRPr="00D8382D">
        <w:rPr>
          <w:rStyle w:val="Strong"/>
          <w:rFonts w:eastAsiaTheme="majorEastAsia"/>
          <w:b w:val="0"/>
          <w:bCs w:val="0"/>
        </w:rPr>
        <w:t xml:space="preserve"> (2020)</w:t>
      </w:r>
      <w:r w:rsidRPr="00D8382D">
        <w:t xml:space="preserve"> link digital taxation to HDI and unemployment reduction. </w:t>
      </w:r>
      <w:r w:rsidRPr="00D8382D">
        <w:rPr>
          <w:rStyle w:val="Strong"/>
          <w:rFonts w:eastAsiaTheme="majorEastAsia"/>
          <w:b w:val="0"/>
          <w:bCs w:val="0"/>
        </w:rPr>
        <w:t>George et al. (2024)</w:t>
      </w:r>
      <w:r w:rsidRPr="00D8382D">
        <w:t xml:space="preserve">, </w:t>
      </w:r>
      <w:r w:rsidRPr="00D8382D">
        <w:rPr>
          <w:rStyle w:val="Strong"/>
          <w:rFonts w:eastAsiaTheme="majorEastAsia"/>
          <w:b w:val="0"/>
          <w:bCs w:val="0"/>
        </w:rPr>
        <w:t>Ugwu et al. (2020)</w:t>
      </w:r>
      <w:r w:rsidRPr="00D8382D">
        <w:t xml:space="preserve">, </w:t>
      </w:r>
      <w:r w:rsidRPr="00D8382D">
        <w:rPr>
          <w:rStyle w:val="Strong"/>
          <w:rFonts w:eastAsiaTheme="majorEastAsia"/>
          <w:b w:val="0"/>
          <w:bCs w:val="0"/>
        </w:rPr>
        <w:t>Oladele (2020)</w:t>
      </w:r>
      <w:r w:rsidRPr="00D8382D">
        <w:t xml:space="preserve">, and </w:t>
      </w:r>
      <w:proofErr w:type="spellStart"/>
      <w:r w:rsidRPr="00D8382D">
        <w:rPr>
          <w:rStyle w:val="Strong"/>
          <w:rFonts w:eastAsiaTheme="majorEastAsia"/>
          <w:b w:val="0"/>
          <w:bCs w:val="0"/>
        </w:rPr>
        <w:t>Adesodun</w:t>
      </w:r>
      <w:proofErr w:type="spellEnd"/>
      <w:r w:rsidRPr="00D8382D">
        <w:rPr>
          <w:rStyle w:val="Strong"/>
          <w:rFonts w:eastAsiaTheme="majorEastAsia"/>
          <w:b w:val="0"/>
          <w:bCs w:val="0"/>
        </w:rPr>
        <w:t xml:space="preserve"> et al. (2022)</w:t>
      </w:r>
      <w:r w:rsidRPr="00D8382D">
        <w:t xml:space="preserve"> confirm compliance gains, fraud reduction, and improved tax</w:t>
      </w:r>
      <w:r w:rsidRPr="00D8382D">
        <w:noBreakHyphen/>
        <w:t>to</w:t>
      </w:r>
      <w:r w:rsidRPr="00D8382D">
        <w:noBreakHyphen/>
        <w:t>GDP ratios post</w:t>
      </w:r>
      <w:r w:rsidRPr="00D8382D">
        <w:noBreakHyphen/>
        <w:t>digitization.</w:t>
      </w:r>
    </w:p>
    <w:p w14:paraId="1C25D4BC" w14:textId="77777777" w:rsidR="002D4BA5" w:rsidRPr="00D8382D" w:rsidRDefault="00E6707A" w:rsidP="00D8382D">
      <w:pPr>
        <w:pStyle w:val="NormalWeb"/>
        <w:spacing w:line="480" w:lineRule="auto"/>
        <w:jc w:val="both"/>
      </w:pPr>
      <w:r w:rsidRPr="00D8382D">
        <w:t xml:space="preserve"> Across these studies, diverse tax instruments consistently show positive impacts on GDP, fiscal sustainability, governance, and development, with Lagos often leading in performance and international evidence reinforcing applicability.</w:t>
      </w:r>
    </w:p>
    <w:p w14:paraId="1C25D4BD" w14:textId="77777777" w:rsidR="002D4BA5" w:rsidRPr="00D8382D" w:rsidRDefault="00E6707A" w:rsidP="00D8382D">
      <w:pPr>
        <w:pStyle w:val="NormalWeb"/>
        <w:spacing w:line="480" w:lineRule="auto"/>
        <w:jc w:val="both"/>
      </w:pPr>
      <w:r w:rsidRPr="00D8382D">
        <w:t>Most research relies on correlation/regression without robust causal methods; digitalization is under</w:t>
      </w:r>
      <w:r w:rsidRPr="00D8382D">
        <w:noBreakHyphen/>
        <w:t>measured; distributional effects on inequality, SMEs, and the informal sector are underexplored; overlapping tax effects blur attribution; long</w:t>
      </w:r>
      <w:r w:rsidRPr="00D8382D">
        <w:noBreakHyphen/>
        <w:t>term sustainability and infrastructure quality are rarely assessed; cross</w:t>
      </w:r>
      <w:r w:rsidRPr="00D8382D">
        <w:noBreakHyphen/>
        <w:t xml:space="preserve">country benchmarking is limited; taxpayer </w:t>
      </w:r>
      <w:proofErr w:type="spellStart"/>
      <w:r w:rsidRPr="00D8382D">
        <w:t>behavioral</w:t>
      </w:r>
      <w:proofErr w:type="spellEnd"/>
      <w:r w:rsidRPr="00D8382D">
        <w:t xml:space="preserve"> change is seldom tracked; and theoretical integration remains weak, with advanced technologies like AI and predictive analytics largely absent from analysis.</w:t>
      </w:r>
    </w:p>
    <w:p w14:paraId="24901225" w14:textId="699E367C" w:rsidR="00ED0CF0" w:rsidRPr="00D8382D" w:rsidRDefault="00E6707A" w:rsidP="00D8382D">
      <w:pPr>
        <w:spacing w:line="480" w:lineRule="auto"/>
        <w:jc w:val="both"/>
        <w:rPr>
          <w:rFonts w:ascii="Times New Roman" w:hAnsi="Times New Roman" w:cs="Times New Roman"/>
          <w:color w:val="000000"/>
          <w:sz w:val="24"/>
          <w:szCs w:val="24"/>
        </w:rPr>
      </w:pPr>
      <w:r w:rsidRPr="00D8382D">
        <w:rPr>
          <w:rFonts w:ascii="Times New Roman" w:eastAsia="Times New Roman" w:hAnsi="Times New Roman" w:cs="Times New Roman"/>
          <w:sz w:val="24"/>
          <w:szCs w:val="24"/>
        </w:rPr>
        <w:t>While previous studies on electronic tax systems have primarily focused on their implementation at the national level, there is a noticeable gap in the literature regarding the regional dynamics of tax administration. Furthermore, there is limited research on how electronic tax systems compare with Manual tax system impact GDP at the subnational level.</w:t>
      </w:r>
      <w:r w:rsidRPr="00D8382D">
        <w:rPr>
          <w:rFonts w:ascii="Times New Roman" w:hAnsi="Times New Roman" w:cs="Times New Roman"/>
          <w:iCs/>
          <w:color w:val="000000"/>
          <w:sz w:val="24"/>
          <w:szCs w:val="24"/>
        </w:rPr>
        <w:t xml:space="preserve"> Apparently, from the extant review and content analysis of related studies, it’s evident that this thesis proves to be closing an obvious knowledge gap that to the best of the researcher’s knowledge has not been undertaken by other researchers. The thesis has proven to be unique, considering the fundamental basis of research (conceptual, proxy, domain and period of coverage) and posed to fill contemporary knowledge gap on the subject matter. This is the </w:t>
      </w:r>
      <w:r w:rsidRPr="00D8382D">
        <w:rPr>
          <w:rFonts w:ascii="Times New Roman" w:hAnsi="Times New Roman" w:cs="Times New Roman"/>
          <w:iCs/>
          <w:color w:val="000000"/>
          <w:sz w:val="24"/>
          <w:szCs w:val="24"/>
        </w:rPr>
        <w:lastRenderedPageBreak/>
        <w:t>justification for this thesis. Methodologically,</w:t>
      </w:r>
      <w:r w:rsidRPr="00D8382D">
        <w:rPr>
          <w:rFonts w:ascii="Times New Roman" w:hAnsi="Times New Roman" w:cs="Times New Roman"/>
          <w:sz w:val="24"/>
          <w:szCs w:val="24"/>
        </w:rPr>
        <w:t xml:space="preserve"> this study adopts a mixed-methods approach, combining both quantitative and qualitative research techniques to gain a comprehensive understanding of the subject. The choice of methodology is informed by the need to compare the Manual tax collection and electronic tax systems to evaluate their efficiencies, their roles in enhancing revenue collection, and the broader implications for Gross Domestic Product (GDP) of the region</w:t>
      </w:r>
      <w:r w:rsidRPr="00D8382D">
        <w:rPr>
          <w:rFonts w:ascii="Times New Roman" w:hAnsi="Times New Roman" w:cs="Times New Roman"/>
          <w:iCs/>
          <w:color w:val="000000"/>
          <w:sz w:val="24"/>
          <w:szCs w:val="24"/>
        </w:rPr>
        <w:t>. Hence</w:t>
      </w:r>
      <w:r w:rsidRPr="00D8382D">
        <w:rPr>
          <w:rFonts w:ascii="Times New Roman" w:hAnsi="Times New Roman" w:cs="Times New Roman"/>
          <w:color w:val="000000"/>
          <w:sz w:val="24"/>
          <w:szCs w:val="24"/>
        </w:rPr>
        <w:t>, this thesis proves to provide completely different findings and a fresh added knowledge to the stock of knowledge.</w:t>
      </w:r>
    </w:p>
    <w:p w14:paraId="138CACF7" w14:textId="6A02F1BC" w:rsidR="00D90433" w:rsidRPr="009F5A19" w:rsidRDefault="00F71942" w:rsidP="009F5A19">
      <w:pPr>
        <w:pStyle w:val="Heading1"/>
        <w:spacing w:line="480" w:lineRule="auto"/>
        <w:rPr>
          <w:rFonts w:ascii="Times New Roman" w:hAnsi="Times New Roman" w:cs="Times New Roman"/>
          <w:b/>
          <w:bCs/>
          <w:color w:val="auto"/>
          <w:sz w:val="28"/>
          <w:szCs w:val="28"/>
          <w:lang w:val="en-GB" w:eastAsia="zh-CN"/>
        </w:rPr>
      </w:pPr>
      <w:bookmarkStart w:id="79" w:name="_Toc223681507"/>
      <w:r>
        <w:rPr>
          <w:rFonts w:ascii="Times New Roman" w:hAnsi="Times New Roman" w:cs="Times New Roman"/>
          <w:b/>
          <w:bCs/>
          <w:color w:val="auto"/>
          <w:sz w:val="28"/>
          <w:szCs w:val="28"/>
          <w:lang w:val="en-GB" w:eastAsia="zh-CN"/>
        </w:rPr>
        <w:t>2</w:t>
      </w:r>
      <w:r w:rsidR="00426774" w:rsidRPr="00D8382D">
        <w:rPr>
          <w:rFonts w:ascii="Times New Roman" w:hAnsi="Times New Roman" w:cs="Times New Roman"/>
          <w:b/>
          <w:bCs/>
          <w:color w:val="auto"/>
          <w:sz w:val="28"/>
          <w:szCs w:val="28"/>
          <w:lang w:val="en-GB" w:eastAsia="zh-CN"/>
        </w:rPr>
        <w:t>.</w:t>
      </w:r>
      <w:r w:rsidR="00E37AB9" w:rsidRPr="00D8382D">
        <w:rPr>
          <w:rFonts w:ascii="Times New Roman" w:hAnsi="Times New Roman" w:cs="Times New Roman"/>
          <w:b/>
          <w:bCs/>
          <w:color w:val="auto"/>
          <w:sz w:val="28"/>
          <w:szCs w:val="28"/>
          <w:lang w:val="en-GB" w:eastAsia="zh-CN"/>
        </w:rPr>
        <w:t>5</w:t>
      </w:r>
      <w:r w:rsidR="00426774" w:rsidRPr="00D8382D">
        <w:rPr>
          <w:rFonts w:ascii="Times New Roman" w:hAnsi="Times New Roman" w:cs="Times New Roman"/>
          <w:b/>
          <w:bCs/>
          <w:color w:val="auto"/>
          <w:sz w:val="28"/>
          <w:szCs w:val="28"/>
          <w:lang w:val="en-GB" w:eastAsia="zh-CN"/>
        </w:rPr>
        <w:t>.</w:t>
      </w:r>
      <w:r w:rsidR="002411EE">
        <w:rPr>
          <w:rFonts w:ascii="Times New Roman" w:hAnsi="Times New Roman" w:cs="Times New Roman"/>
          <w:b/>
          <w:bCs/>
          <w:color w:val="auto"/>
          <w:sz w:val="28"/>
          <w:szCs w:val="28"/>
          <w:lang w:val="en-GB" w:eastAsia="zh-CN"/>
        </w:rPr>
        <w:t>1</w:t>
      </w:r>
      <w:r w:rsidR="00FB4345">
        <w:rPr>
          <w:rFonts w:ascii="Times New Roman" w:hAnsi="Times New Roman" w:cs="Times New Roman"/>
          <w:b/>
          <w:bCs/>
          <w:color w:val="auto"/>
          <w:sz w:val="28"/>
          <w:szCs w:val="28"/>
          <w:lang w:val="en-GB" w:eastAsia="zh-CN"/>
        </w:rPr>
        <w:t xml:space="preserve"> </w:t>
      </w:r>
      <w:r w:rsidR="00426774" w:rsidRPr="00D8382D">
        <w:rPr>
          <w:rFonts w:ascii="Times New Roman" w:hAnsi="Times New Roman" w:cs="Times New Roman"/>
          <w:b/>
          <w:bCs/>
          <w:color w:val="auto"/>
          <w:sz w:val="28"/>
          <w:szCs w:val="28"/>
          <w:lang w:val="zh-CN" w:eastAsia="zh-CN"/>
        </w:rPr>
        <w:t>Literature Trend and Gap Summary</w:t>
      </w:r>
      <w:bookmarkEnd w:id="79"/>
    </w:p>
    <w:tbl>
      <w:tblPr>
        <w:tblStyle w:val="TableGrid1"/>
        <w:tblW w:w="0" w:type="auto"/>
        <w:tblInd w:w="-5" w:type="dxa"/>
        <w:tblLook w:val="04A0" w:firstRow="1" w:lastRow="0" w:firstColumn="1" w:lastColumn="0" w:noHBand="0" w:noVBand="1"/>
      </w:tblPr>
      <w:tblGrid>
        <w:gridCol w:w="2224"/>
        <w:gridCol w:w="2239"/>
        <w:gridCol w:w="2322"/>
        <w:gridCol w:w="2236"/>
      </w:tblGrid>
      <w:tr w:rsidR="001C3454" w:rsidRPr="00D8382D" w14:paraId="1A9F0C15" w14:textId="77777777" w:rsidTr="004A63DD">
        <w:tc>
          <w:tcPr>
            <w:tcW w:w="2230" w:type="dxa"/>
            <w:vAlign w:val="center"/>
          </w:tcPr>
          <w:p w14:paraId="58F7EC17" w14:textId="77777777" w:rsidR="001C3454" w:rsidRPr="00D8382D" w:rsidRDefault="001C3454" w:rsidP="00D8382D">
            <w:pPr>
              <w:spacing w:after="0" w:line="480" w:lineRule="auto"/>
              <w:rPr>
                <w:rFonts w:ascii="Times New Roman" w:hAnsi="Times New Roman" w:cs="Times New Roman"/>
                <w:b/>
                <w:bCs/>
              </w:rPr>
            </w:pPr>
            <w:r w:rsidRPr="00D8382D">
              <w:rPr>
                <w:rFonts w:ascii="Times New Roman" w:eastAsia="Times New Roman" w:hAnsi="Times New Roman" w:cs="Times New Roman"/>
                <w:b/>
                <w:bCs/>
                <w:kern w:val="0"/>
                <w:sz w:val="24"/>
                <w:szCs w:val="24"/>
                <w:lang w:val="zh-CN" w:eastAsia="zh-CN"/>
                <w14:ligatures w14:val="none"/>
              </w:rPr>
              <w:t>Domain</w:t>
            </w:r>
          </w:p>
        </w:tc>
        <w:tc>
          <w:tcPr>
            <w:tcW w:w="2242" w:type="dxa"/>
            <w:vAlign w:val="center"/>
          </w:tcPr>
          <w:p w14:paraId="3A290AF8" w14:textId="77777777" w:rsidR="001C3454" w:rsidRPr="00D8382D" w:rsidRDefault="001C3454" w:rsidP="00D8382D">
            <w:pPr>
              <w:spacing w:after="0" w:line="480" w:lineRule="auto"/>
              <w:rPr>
                <w:rFonts w:ascii="Times New Roman" w:hAnsi="Times New Roman" w:cs="Times New Roman"/>
                <w:b/>
                <w:bCs/>
              </w:rPr>
            </w:pPr>
            <w:r w:rsidRPr="00D8382D">
              <w:rPr>
                <w:rFonts w:ascii="Times New Roman" w:eastAsia="Times New Roman" w:hAnsi="Times New Roman" w:cs="Times New Roman"/>
                <w:b/>
                <w:bCs/>
                <w:kern w:val="0"/>
                <w:sz w:val="24"/>
                <w:szCs w:val="24"/>
                <w:lang w:val="zh-CN" w:eastAsia="zh-CN"/>
                <w14:ligatures w14:val="none"/>
              </w:rPr>
              <w:t>Observed Trend</w:t>
            </w:r>
          </w:p>
        </w:tc>
        <w:tc>
          <w:tcPr>
            <w:tcW w:w="2309" w:type="dxa"/>
            <w:vAlign w:val="center"/>
          </w:tcPr>
          <w:p w14:paraId="5396930D" w14:textId="77777777" w:rsidR="001C3454" w:rsidRPr="00D8382D" w:rsidRDefault="001C3454" w:rsidP="00D8382D">
            <w:pPr>
              <w:spacing w:after="0" w:line="480" w:lineRule="auto"/>
              <w:rPr>
                <w:rFonts w:ascii="Times New Roman" w:hAnsi="Times New Roman" w:cs="Times New Roman"/>
                <w:b/>
                <w:bCs/>
              </w:rPr>
            </w:pPr>
            <w:r w:rsidRPr="00D8382D">
              <w:rPr>
                <w:rFonts w:ascii="Times New Roman" w:eastAsia="Times New Roman" w:hAnsi="Times New Roman" w:cs="Times New Roman"/>
                <w:b/>
                <w:bCs/>
                <w:kern w:val="0"/>
                <w:sz w:val="24"/>
                <w:szCs w:val="24"/>
                <w:lang w:val="zh-CN" w:eastAsia="zh-CN"/>
                <w14:ligatures w14:val="none"/>
              </w:rPr>
              <w:t>Identified Gaps</w:t>
            </w:r>
          </w:p>
        </w:tc>
        <w:tc>
          <w:tcPr>
            <w:tcW w:w="2240" w:type="dxa"/>
            <w:vAlign w:val="center"/>
          </w:tcPr>
          <w:p w14:paraId="52943416" w14:textId="77777777" w:rsidR="001C3454" w:rsidRPr="00D8382D" w:rsidRDefault="001C3454" w:rsidP="00D8382D">
            <w:pPr>
              <w:spacing w:after="0" w:line="480" w:lineRule="auto"/>
              <w:rPr>
                <w:rFonts w:ascii="Times New Roman" w:hAnsi="Times New Roman" w:cs="Times New Roman"/>
                <w:b/>
                <w:bCs/>
              </w:rPr>
            </w:pPr>
            <w:r w:rsidRPr="00D8382D">
              <w:rPr>
                <w:rFonts w:ascii="Times New Roman" w:eastAsia="Times New Roman" w:hAnsi="Times New Roman" w:cs="Times New Roman"/>
                <w:b/>
                <w:bCs/>
                <w:kern w:val="0"/>
                <w:sz w:val="24"/>
                <w:szCs w:val="24"/>
                <w:lang w:val="zh-CN" w:eastAsia="zh-CN"/>
                <w14:ligatures w14:val="none"/>
              </w:rPr>
              <w:t>Key Authors</w:t>
            </w:r>
          </w:p>
        </w:tc>
      </w:tr>
      <w:tr w:rsidR="001C3454" w:rsidRPr="00D8382D" w14:paraId="0D925265" w14:textId="77777777" w:rsidTr="004A63DD">
        <w:tc>
          <w:tcPr>
            <w:tcW w:w="2230" w:type="dxa"/>
            <w:vAlign w:val="center"/>
          </w:tcPr>
          <w:p w14:paraId="629F3E2B"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PAYE</w:t>
            </w:r>
          </w:p>
        </w:tc>
        <w:tc>
          <w:tcPr>
            <w:tcW w:w="2242" w:type="dxa"/>
            <w:vAlign w:val="center"/>
          </w:tcPr>
          <w:p w14:paraId="1220EED6"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Consistently positive impact on GDP, governance, fiscal sustainability, and human development at both national and subnational levels; boosts sectoral growth in ICT, finance, and informal trade; validated internationally in China, Kenya, and other contexts.</w:t>
            </w:r>
          </w:p>
        </w:tc>
        <w:tc>
          <w:tcPr>
            <w:tcW w:w="2309" w:type="dxa"/>
            <w:vAlign w:val="center"/>
          </w:tcPr>
          <w:p w14:paraId="14773AD9"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 xml:space="preserve">Reliance on correlation/regression without robust causal methods; limited analysis of digitalization in PAYE/PIT administration; minimal focus on distributional effects (income inequality, regional disparities, SME impacts, informal sector formalization); </w:t>
            </w:r>
            <w:r w:rsidRPr="00D8382D">
              <w:rPr>
                <w:rFonts w:ascii="Times New Roman" w:eastAsia="Times New Roman" w:hAnsi="Times New Roman" w:cs="Times New Roman"/>
                <w:kern w:val="0"/>
                <w:sz w:val="24"/>
                <w:szCs w:val="24"/>
                <w:lang w:val="zh-CN" w:eastAsia="zh-CN"/>
                <w14:ligatures w14:val="none"/>
              </w:rPr>
              <w:lastRenderedPageBreak/>
              <w:t>overlapping effects with other taxes blur attribution; long-term structural impacts and cross-country comparisons underexplored.</w:t>
            </w:r>
          </w:p>
        </w:tc>
        <w:tc>
          <w:tcPr>
            <w:tcW w:w="2240" w:type="dxa"/>
            <w:vAlign w:val="center"/>
          </w:tcPr>
          <w:p w14:paraId="3D1945AA"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 xml:space="preserve">Olayemi (2025), Dariye et al. (2024), PwC Nigeria (2025), Norrenberger Research (2025), Dada et al. (2025), Ogbolu et al. (2024), Fasina et al. (2024), Falayi (2023), Andah et al. (2023), Simon &amp; Gbagi (2021), Olayode &amp; Omodero (2021), Kaewsopa et al. (2022), Kimani </w:t>
            </w:r>
            <w:r w:rsidRPr="00D8382D">
              <w:rPr>
                <w:rFonts w:ascii="Times New Roman" w:eastAsia="Times New Roman" w:hAnsi="Times New Roman" w:cs="Times New Roman"/>
                <w:kern w:val="0"/>
                <w:sz w:val="24"/>
                <w:szCs w:val="24"/>
                <w:lang w:val="zh-CN" w:eastAsia="zh-CN"/>
                <w14:ligatures w14:val="none"/>
              </w:rPr>
              <w:lastRenderedPageBreak/>
              <w:t>(2021), Osho et al. (2020)</w:t>
            </w:r>
          </w:p>
        </w:tc>
      </w:tr>
      <w:tr w:rsidR="001C3454" w:rsidRPr="00D8382D" w14:paraId="35BC86C3" w14:textId="77777777" w:rsidTr="004A63DD">
        <w:tc>
          <w:tcPr>
            <w:tcW w:w="2230" w:type="dxa"/>
            <w:vAlign w:val="center"/>
          </w:tcPr>
          <w:p w14:paraId="416F92AE"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r w:rsidRPr="00D8382D">
              <w:rPr>
                <w:rFonts w:ascii="Times New Roman" w:eastAsia="Times New Roman" w:hAnsi="Times New Roman" w:cs="Times New Roman"/>
                <w:kern w:val="0"/>
                <w:sz w:val="24"/>
                <w:szCs w:val="24"/>
                <w:lang w:val="zh-CN" w:eastAsia="zh-CN"/>
                <w14:ligatures w14:val="none"/>
              </w:rPr>
              <w:lastRenderedPageBreak/>
              <w:t>Direct Assessment Tax</w:t>
            </w:r>
          </w:p>
          <w:p w14:paraId="705AFA92"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6D4B9950"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08459005"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6FB2D054"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39EF0F6A"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232F3ABD"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65ED2758"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560B4E22"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0AC14F2A"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3506A572" w14:textId="77777777" w:rsidR="001C3454" w:rsidRPr="00D8382D" w:rsidRDefault="001C3454" w:rsidP="00D8382D">
            <w:pPr>
              <w:spacing w:after="0" w:line="480" w:lineRule="auto"/>
              <w:rPr>
                <w:rFonts w:ascii="Times New Roman" w:hAnsi="Times New Roman" w:cs="Times New Roman"/>
              </w:rPr>
            </w:pPr>
          </w:p>
        </w:tc>
        <w:tc>
          <w:tcPr>
            <w:tcW w:w="2242" w:type="dxa"/>
            <w:vAlign w:val="center"/>
          </w:tcPr>
          <w:p w14:paraId="5B05E02D"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r w:rsidRPr="00D8382D">
              <w:rPr>
                <w:rFonts w:ascii="Times New Roman" w:eastAsia="Times New Roman" w:hAnsi="Times New Roman" w:cs="Times New Roman"/>
                <w:kern w:val="0"/>
                <w:sz w:val="24"/>
                <w:szCs w:val="24"/>
                <w:lang w:val="zh-CN" w:eastAsia="zh-CN"/>
                <w14:ligatures w14:val="none"/>
              </w:rPr>
              <w:t>Consistently positive effects on GDP, human development, and infrastructure at subnational level; significant in both short and long run; important for informal sector revenue.</w:t>
            </w:r>
          </w:p>
          <w:p w14:paraId="0B760F6B"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4B3A3305"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12C414AC" w14:textId="77777777" w:rsidR="001C3454" w:rsidRPr="00D8382D" w:rsidRDefault="001C3454" w:rsidP="00D8382D">
            <w:pPr>
              <w:spacing w:after="0" w:line="480" w:lineRule="auto"/>
              <w:rPr>
                <w:rFonts w:ascii="Times New Roman" w:hAnsi="Times New Roman" w:cs="Times New Roman"/>
              </w:rPr>
            </w:pPr>
          </w:p>
        </w:tc>
        <w:tc>
          <w:tcPr>
            <w:tcW w:w="2309" w:type="dxa"/>
            <w:vAlign w:val="center"/>
          </w:tcPr>
          <w:p w14:paraId="0759B366"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r w:rsidRPr="00D8382D">
              <w:rPr>
                <w:rFonts w:ascii="Times New Roman" w:eastAsia="Times New Roman" w:hAnsi="Times New Roman" w:cs="Times New Roman"/>
                <w:kern w:val="0"/>
                <w:sz w:val="24"/>
                <w:szCs w:val="24"/>
                <w:lang w:val="zh-CN" w:eastAsia="zh-CN"/>
                <w14:ligatures w14:val="none"/>
              </w:rPr>
              <w:t>Limited digitalization analysis; minimal study of compliance behavior; lack of robust causal methods; sparse cross-country benchmarking; overlapping effects with PIT reduce clarity of unique contribution.</w:t>
            </w:r>
          </w:p>
          <w:p w14:paraId="17440A47"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284AFE71"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600FF4D0"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5F2FBF81" w14:textId="77777777" w:rsidR="001C3454" w:rsidRPr="00D8382D" w:rsidRDefault="001C3454" w:rsidP="00D8382D">
            <w:pPr>
              <w:spacing w:after="0" w:line="480" w:lineRule="auto"/>
              <w:rPr>
                <w:rFonts w:ascii="Times New Roman" w:hAnsi="Times New Roman" w:cs="Times New Roman"/>
              </w:rPr>
            </w:pPr>
          </w:p>
        </w:tc>
        <w:tc>
          <w:tcPr>
            <w:tcW w:w="2240" w:type="dxa"/>
            <w:vAlign w:val="center"/>
          </w:tcPr>
          <w:p w14:paraId="45D29FF0"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r w:rsidRPr="00D8382D">
              <w:rPr>
                <w:rFonts w:ascii="Times New Roman" w:eastAsia="Times New Roman" w:hAnsi="Times New Roman" w:cs="Times New Roman"/>
                <w:kern w:val="0"/>
                <w:sz w:val="24"/>
                <w:szCs w:val="24"/>
                <w:lang w:val="zh-CN" w:eastAsia="zh-CN"/>
                <w14:ligatures w14:val="none"/>
              </w:rPr>
              <w:t>Ayebaenemi (2024), Ezenwobi (2024), Okezie (2024), Akinola &amp; Akinriola (2023), Falayi (2023), Awa (2022), Olabisi (2020), Paudel (2025), Jackson &amp; Jerome (2020)</w:t>
            </w:r>
          </w:p>
          <w:p w14:paraId="3C4E9F7E"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2F496E6E" w14:textId="77777777" w:rsidR="001C3454" w:rsidRPr="00D8382D" w:rsidRDefault="001C3454" w:rsidP="00D8382D">
            <w:pPr>
              <w:spacing w:after="0" w:line="480" w:lineRule="auto"/>
              <w:rPr>
                <w:rFonts w:ascii="Times New Roman" w:eastAsia="Times New Roman" w:hAnsi="Times New Roman" w:cs="Times New Roman"/>
                <w:kern w:val="0"/>
                <w:sz w:val="24"/>
                <w:szCs w:val="24"/>
                <w:lang w:val="zh-CN" w:eastAsia="zh-CN"/>
                <w14:ligatures w14:val="none"/>
              </w:rPr>
            </w:pPr>
          </w:p>
          <w:p w14:paraId="2F1E3AA5" w14:textId="77777777" w:rsidR="001C3454" w:rsidRPr="00D8382D" w:rsidRDefault="001C3454" w:rsidP="00D8382D">
            <w:pPr>
              <w:spacing w:after="0" w:line="480" w:lineRule="auto"/>
              <w:rPr>
                <w:rFonts w:ascii="Times New Roman" w:hAnsi="Times New Roman" w:cs="Times New Roman"/>
              </w:rPr>
            </w:pPr>
          </w:p>
        </w:tc>
      </w:tr>
      <w:tr w:rsidR="001C3454" w:rsidRPr="00D8382D" w14:paraId="07501BF9" w14:textId="77777777" w:rsidTr="004A63DD">
        <w:tc>
          <w:tcPr>
            <w:tcW w:w="2230" w:type="dxa"/>
            <w:vAlign w:val="center"/>
          </w:tcPr>
          <w:p w14:paraId="1C8AB0DF"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Road Taxes</w:t>
            </w:r>
          </w:p>
        </w:tc>
        <w:tc>
          <w:tcPr>
            <w:tcW w:w="2242" w:type="dxa"/>
            <w:vAlign w:val="center"/>
          </w:tcPr>
          <w:p w14:paraId="0FB0202C"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 xml:space="preserve">Positive contribution to GDP, governance, </w:t>
            </w:r>
            <w:r w:rsidRPr="00D8382D">
              <w:rPr>
                <w:rFonts w:ascii="Times New Roman" w:eastAsia="Times New Roman" w:hAnsi="Times New Roman" w:cs="Times New Roman"/>
                <w:kern w:val="0"/>
                <w:sz w:val="24"/>
                <w:szCs w:val="24"/>
                <w:lang w:val="zh-CN" w:eastAsia="zh-CN"/>
                <w14:ligatures w14:val="none"/>
              </w:rPr>
              <w:lastRenderedPageBreak/>
              <w:t>and IGR; supports infrastructure financing; Lagos leads in performance; validated in EU context.</w:t>
            </w:r>
          </w:p>
        </w:tc>
        <w:tc>
          <w:tcPr>
            <w:tcW w:w="2309" w:type="dxa"/>
            <w:vAlign w:val="center"/>
          </w:tcPr>
          <w:p w14:paraId="72CF048F"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 xml:space="preserve">Lack of robust causal inference; informal </w:t>
            </w:r>
            <w:r w:rsidRPr="00D8382D">
              <w:rPr>
                <w:rFonts w:ascii="Times New Roman" w:eastAsia="Times New Roman" w:hAnsi="Times New Roman" w:cs="Times New Roman"/>
                <w:kern w:val="0"/>
                <w:sz w:val="24"/>
                <w:szCs w:val="24"/>
                <w:lang w:val="zh-CN" w:eastAsia="zh-CN"/>
                <w14:ligatures w14:val="none"/>
              </w:rPr>
              <w:lastRenderedPageBreak/>
              <w:t>sector and compliance behavior underexplored; digitalization metrics rarely quantified; distributional effects underexamined; limited cross-country benchmarking; infrastructure quality rarely assessed.</w:t>
            </w:r>
          </w:p>
        </w:tc>
        <w:tc>
          <w:tcPr>
            <w:tcW w:w="2240" w:type="dxa"/>
            <w:vAlign w:val="center"/>
          </w:tcPr>
          <w:p w14:paraId="0AEED438"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 xml:space="preserve">Olayemi (2025), Ayodeji (2024), </w:t>
            </w:r>
            <w:r w:rsidRPr="00D8382D">
              <w:rPr>
                <w:rFonts w:ascii="Times New Roman" w:eastAsia="Times New Roman" w:hAnsi="Times New Roman" w:cs="Times New Roman"/>
                <w:kern w:val="0"/>
                <w:sz w:val="24"/>
                <w:szCs w:val="24"/>
                <w:lang w:val="zh-CN" w:eastAsia="zh-CN"/>
                <w14:ligatures w14:val="none"/>
              </w:rPr>
              <w:lastRenderedPageBreak/>
              <w:t>Falayi (2023), Adegbite &amp; Azeez (2022), Mohammed et al. (2024), Tobi Tuji (2024), Pennington &amp; Da</w:t>
            </w:r>
            <w:r w:rsidRPr="00D8382D">
              <w:rPr>
                <w:rFonts w:ascii="Times New Roman" w:eastAsia="Times New Roman" w:hAnsi="Times New Roman" w:cs="Times New Roman"/>
                <w:kern w:val="0"/>
                <w:sz w:val="24"/>
                <w:szCs w:val="24"/>
                <w:lang w:val="zh-CN" w:eastAsia="zh-CN"/>
                <w14:ligatures w14:val="none"/>
              </w:rPr>
              <w:noBreakHyphen/>
              <w:t>Opuye (2020), Kalas et al. (2025)</w:t>
            </w:r>
          </w:p>
        </w:tc>
      </w:tr>
      <w:tr w:rsidR="001C3454" w:rsidRPr="00D8382D" w14:paraId="428233F9" w14:textId="77777777" w:rsidTr="004A63DD">
        <w:tc>
          <w:tcPr>
            <w:tcW w:w="2230" w:type="dxa"/>
            <w:vAlign w:val="center"/>
          </w:tcPr>
          <w:p w14:paraId="274DD8B4"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MDA Taxes</w:t>
            </w:r>
          </w:p>
        </w:tc>
        <w:tc>
          <w:tcPr>
            <w:tcW w:w="2242" w:type="dxa"/>
            <w:vAlign w:val="center"/>
          </w:tcPr>
          <w:p w14:paraId="707F4289"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Linked to higher IGR, GDP growth, and infrastructure investment; digital reforms improve compliance; Lagos a top performer; validated in African and Asian contexts.</w:t>
            </w:r>
          </w:p>
        </w:tc>
        <w:tc>
          <w:tcPr>
            <w:tcW w:w="2309" w:type="dxa"/>
            <w:vAlign w:val="center"/>
          </w:tcPr>
          <w:p w14:paraId="5D28771B"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 xml:space="preserve">Causal inference limitations; informal sector and compliance behavior under-researched; digitalization adoption rates rarely measured; distributional impacts underexplored; limited cross-country benchmarking; infrastructure quality rarely assessed; weak </w:t>
            </w:r>
            <w:r w:rsidRPr="00D8382D">
              <w:rPr>
                <w:rFonts w:ascii="Times New Roman" w:eastAsia="Times New Roman" w:hAnsi="Times New Roman" w:cs="Times New Roman"/>
                <w:kern w:val="0"/>
                <w:sz w:val="24"/>
                <w:szCs w:val="24"/>
                <w:lang w:val="zh-CN" w:eastAsia="zh-CN"/>
                <w14:ligatures w14:val="none"/>
              </w:rPr>
              <w:lastRenderedPageBreak/>
              <w:t>theoretical integration.</w:t>
            </w:r>
          </w:p>
        </w:tc>
        <w:tc>
          <w:tcPr>
            <w:tcW w:w="2240" w:type="dxa"/>
            <w:vAlign w:val="center"/>
          </w:tcPr>
          <w:p w14:paraId="746E3207"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 xml:space="preserve">Olukotun et al. (2025), Folarin &amp; Oluwakemi (2021), Abari et al. (2024), Uzoma &amp; Odungweru (2021), Adegbite &amp; Olayemi (2021), Sunmola David (2023), Ireen &amp; Fiyinfoluwa (2023), Alexandra et al. (2021), Shulu Chi et al. (2021), </w:t>
            </w:r>
            <w:r w:rsidRPr="00D8382D">
              <w:rPr>
                <w:rFonts w:ascii="Times New Roman" w:eastAsia="Times New Roman" w:hAnsi="Times New Roman" w:cs="Times New Roman"/>
                <w:kern w:val="0"/>
                <w:sz w:val="24"/>
                <w:szCs w:val="24"/>
                <w:lang w:val="zh-CN" w:eastAsia="zh-CN"/>
                <w14:ligatures w14:val="none"/>
              </w:rPr>
              <w:lastRenderedPageBreak/>
              <w:t>University of Lagos Law Faculty (2021)</w:t>
            </w:r>
          </w:p>
        </w:tc>
      </w:tr>
      <w:tr w:rsidR="001C3454" w:rsidRPr="00D8382D" w14:paraId="5B68EB07" w14:textId="77777777" w:rsidTr="004A63DD">
        <w:tc>
          <w:tcPr>
            <w:tcW w:w="2230" w:type="dxa"/>
            <w:vAlign w:val="center"/>
          </w:tcPr>
          <w:p w14:paraId="1810B3FF"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Other taxes</w:t>
            </w:r>
          </w:p>
        </w:tc>
        <w:tc>
          <w:tcPr>
            <w:tcW w:w="2242" w:type="dxa"/>
            <w:vAlign w:val="center"/>
          </w:tcPr>
          <w:p w14:paraId="53D5FDA0"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Strong positive relationship with GDP and per capita income in short and long run; key sectors include real estate and finance; helps offset oil revenue declines; some methodological variability.</w:t>
            </w:r>
          </w:p>
        </w:tc>
        <w:tc>
          <w:tcPr>
            <w:tcW w:w="2309" w:type="dxa"/>
            <w:vAlign w:val="center"/>
          </w:tcPr>
          <w:p w14:paraId="536FC19C"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Few studies explore causal mechanisms; limited sectoral analysis beyond real estate/finance; distributional effects underexplored; lack of cross-state/country comparisons; compliance behavior and administrative efficiency rarely addressed; technology’s role under-researched; weak theoretical grounding.</w:t>
            </w:r>
          </w:p>
        </w:tc>
        <w:tc>
          <w:tcPr>
            <w:tcW w:w="2240" w:type="dxa"/>
            <w:vAlign w:val="center"/>
          </w:tcPr>
          <w:p w14:paraId="01635963"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Elayo &amp; Oladipo (2025), Nsentip et al. (2025), Ebo et al. (2025), Oyetunji et al. (2024), CITN (2023), CBN (2023), Ihegboro et al. (2021), Kumai (2020), Academia.edu (2019)</w:t>
            </w:r>
          </w:p>
        </w:tc>
      </w:tr>
      <w:tr w:rsidR="001C3454" w:rsidRPr="00D8382D" w14:paraId="5E52B6EC" w14:textId="77777777" w:rsidTr="004A63DD">
        <w:tc>
          <w:tcPr>
            <w:tcW w:w="2230" w:type="dxa"/>
            <w:vAlign w:val="center"/>
          </w:tcPr>
          <w:p w14:paraId="630D50FF"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Digital Taxation</w:t>
            </w:r>
          </w:p>
        </w:tc>
        <w:tc>
          <w:tcPr>
            <w:tcW w:w="2242" w:type="dxa"/>
            <w:vAlign w:val="center"/>
          </w:tcPr>
          <w:p w14:paraId="10E929B2"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t xml:space="preserve">Digitization boosts GDP, revenue, transparency, compliance, and efficiency; reduces fraud and </w:t>
            </w:r>
            <w:r w:rsidRPr="00D8382D">
              <w:rPr>
                <w:rFonts w:ascii="Times New Roman" w:eastAsia="Times New Roman" w:hAnsi="Times New Roman" w:cs="Times New Roman"/>
                <w:kern w:val="0"/>
                <w:sz w:val="24"/>
                <w:szCs w:val="24"/>
                <w:lang w:val="zh-CN" w:eastAsia="zh-CN"/>
                <w14:ligatures w14:val="none"/>
              </w:rPr>
              <w:lastRenderedPageBreak/>
              <w:t>administrative time; linked to HDI gains and unemployment reduction; blockchain and e-tax platforms emerging as key tools.</w:t>
            </w:r>
          </w:p>
        </w:tc>
        <w:tc>
          <w:tcPr>
            <w:tcW w:w="2309" w:type="dxa"/>
            <w:vAlign w:val="center"/>
          </w:tcPr>
          <w:p w14:paraId="5BF14A15"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 xml:space="preserve">Limited use of advanced causal inference; sectoral/regional effects underexplored; </w:t>
            </w:r>
            <w:r w:rsidRPr="00D8382D">
              <w:rPr>
                <w:rFonts w:ascii="Times New Roman" w:eastAsia="Times New Roman" w:hAnsi="Times New Roman" w:cs="Times New Roman"/>
                <w:kern w:val="0"/>
                <w:sz w:val="24"/>
                <w:szCs w:val="24"/>
                <w:lang w:val="zh-CN" w:eastAsia="zh-CN"/>
                <w14:ligatures w14:val="none"/>
              </w:rPr>
              <w:lastRenderedPageBreak/>
              <w:t>AI/machine learning potential untapped; few longitudinal studies on taxpayer behavior; cost savings rarely quantified; minimal integration of environmental/gender metrics.</w:t>
            </w:r>
          </w:p>
        </w:tc>
        <w:tc>
          <w:tcPr>
            <w:tcW w:w="2240" w:type="dxa"/>
            <w:vAlign w:val="center"/>
          </w:tcPr>
          <w:p w14:paraId="52B3FF37" w14:textId="77777777" w:rsidR="001C3454" w:rsidRPr="00D8382D" w:rsidRDefault="001C3454" w:rsidP="00D8382D">
            <w:pPr>
              <w:spacing w:after="0" w:line="480" w:lineRule="auto"/>
              <w:rPr>
                <w:rFonts w:ascii="Times New Roman" w:hAnsi="Times New Roman" w:cs="Times New Roman"/>
              </w:rPr>
            </w:pPr>
            <w:r w:rsidRPr="00D8382D">
              <w:rPr>
                <w:rFonts w:ascii="Times New Roman" w:eastAsia="Times New Roman" w:hAnsi="Times New Roman" w:cs="Times New Roman"/>
                <w:kern w:val="0"/>
                <w:sz w:val="24"/>
                <w:szCs w:val="24"/>
                <w:lang w:val="zh-CN" w:eastAsia="zh-CN"/>
                <w14:ligatures w14:val="none"/>
              </w:rPr>
              <w:lastRenderedPageBreak/>
              <w:t xml:space="preserve">Ebo et al. (2025), Chijuka &amp; Izekor (2025), Akadakpo &amp; Imonitie (2024), Ikilidih et al. (2024), Nnamani </w:t>
            </w:r>
            <w:r w:rsidRPr="00D8382D">
              <w:rPr>
                <w:rFonts w:ascii="Times New Roman" w:eastAsia="Times New Roman" w:hAnsi="Times New Roman" w:cs="Times New Roman"/>
                <w:kern w:val="0"/>
                <w:sz w:val="24"/>
                <w:szCs w:val="24"/>
                <w:lang w:val="zh-CN" w:eastAsia="zh-CN"/>
                <w14:ligatures w14:val="none"/>
              </w:rPr>
              <w:lastRenderedPageBreak/>
              <w:t>&amp; Akintoye (2024), Oyedokun (2020), George et al. (2024), Ugwu et al. (2020), Oladele (2020), Adesodun et al. (2022)</w:t>
            </w:r>
          </w:p>
        </w:tc>
      </w:tr>
    </w:tbl>
    <w:p w14:paraId="1C25D505" w14:textId="77777777" w:rsidR="002D4BA5" w:rsidRPr="00D8382D" w:rsidRDefault="002D4BA5" w:rsidP="00D8382D">
      <w:pPr>
        <w:spacing w:before="100" w:beforeAutospacing="1" w:after="100" w:afterAutospacing="1" w:line="480" w:lineRule="auto"/>
        <w:jc w:val="both"/>
        <w:rPr>
          <w:rFonts w:ascii="Times New Roman" w:eastAsia="Times New Roman" w:hAnsi="Times New Roman" w:cs="Times New Roman"/>
          <w:sz w:val="24"/>
          <w:szCs w:val="24"/>
          <w:lang w:val="en-GB"/>
        </w:rPr>
      </w:pPr>
    </w:p>
    <w:bookmarkEnd w:id="49"/>
    <w:p w14:paraId="1C25D53C" w14:textId="77777777" w:rsidR="002D4BA5" w:rsidRDefault="002D4BA5" w:rsidP="009F38F8">
      <w:pPr>
        <w:spacing w:after="240" w:line="480" w:lineRule="auto"/>
        <w:jc w:val="both"/>
        <w:rPr>
          <w:rFonts w:ascii="Times New Roman" w:hAnsi="Times New Roman" w:cs="Times New Roman"/>
          <w:color w:val="000000" w:themeColor="text1"/>
          <w:sz w:val="24"/>
          <w:szCs w:val="24"/>
        </w:rPr>
      </w:pPr>
    </w:p>
    <w:p w14:paraId="1C25D53D" w14:textId="77777777" w:rsidR="002D4BA5" w:rsidRDefault="002D4BA5" w:rsidP="009F38F8">
      <w:pPr>
        <w:spacing w:after="240" w:line="480" w:lineRule="auto"/>
        <w:jc w:val="both"/>
        <w:rPr>
          <w:rFonts w:ascii="Times New Roman" w:hAnsi="Times New Roman" w:cs="Times New Roman"/>
          <w:color w:val="000000" w:themeColor="text1"/>
          <w:sz w:val="24"/>
          <w:szCs w:val="24"/>
        </w:rPr>
      </w:pPr>
    </w:p>
    <w:p w14:paraId="4D61E685" w14:textId="77777777" w:rsidR="007177A4" w:rsidRDefault="007177A4" w:rsidP="009F38F8">
      <w:pPr>
        <w:spacing w:before="100" w:beforeAutospacing="1" w:after="100" w:afterAutospacing="1" w:line="480" w:lineRule="auto"/>
        <w:jc w:val="both"/>
        <w:rPr>
          <w:rFonts w:ascii="Times New Roman" w:eastAsia="Times New Roman" w:hAnsi="Times New Roman" w:cs="Times New Roman"/>
          <w:sz w:val="24"/>
          <w:szCs w:val="24"/>
        </w:rPr>
      </w:pPr>
    </w:p>
    <w:p w14:paraId="58E386E1" w14:textId="77777777" w:rsidR="00ED0CF0" w:rsidRDefault="00ED0CF0" w:rsidP="009F38F8">
      <w:pPr>
        <w:keepNext/>
        <w:keepLines/>
        <w:spacing w:after="0" w:line="480" w:lineRule="auto"/>
        <w:jc w:val="center"/>
        <w:outlineLvl w:val="0"/>
        <w:rPr>
          <w:rFonts w:ascii="Times New Roman" w:eastAsia="Times New Roman" w:hAnsi="Times New Roman" w:cs="Times New Roman"/>
          <w:sz w:val="24"/>
          <w:szCs w:val="24"/>
        </w:rPr>
      </w:pPr>
      <w:bookmarkStart w:id="80" w:name="_Toc156170861"/>
    </w:p>
    <w:bookmarkEnd w:id="80"/>
    <w:p w14:paraId="2A2105E8" w14:textId="77777777" w:rsidR="0037269C" w:rsidRDefault="0037269C" w:rsidP="009F38F8">
      <w:pPr>
        <w:spacing w:after="0" w:line="480" w:lineRule="auto"/>
        <w:jc w:val="both"/>
        <w:rPr>
          <w:rFonts w:asciiTheme="majorBidi" w:hAnsiTheme="majorBidi" w:cstheme="majorBidi"/>
          <w:b/>
          <w:bCs/>
          <w:sz w:val="24"/>
          <w:szCs w:val="24"/>
        </w:rPr>
      </w:pPr>
    </w:p>
    <w:p w14:paraId="0C6FD704" w14:textId="77777777" w:rsidR="008E10B7" w:rsidRDefault="008E10B7" w:rsidP="009F38F8">
      <w:pPr>
        <w:spacing w:after="0" w:line="480" w:lineRule="auto"/>
        <w:jc w:val="both"/>
        <w:rPr>
          <w:rFonts w:asciiTheme="majorBidi" w:hAnsiTheme="majorBidi" w:cstheme="majorBidi"/>
          <w:b/>
          <w:bCs/>
          <w:sz w:val="24"/>
          <w:szCs w:val="24"/>
        </w:rPr>
      </w:pPr>
    </w:p>
    <w:p w14:paraId="663FCF84" w14:textId="77777777" w:rsidR="008E10B7" w:rsidRDefault="008E10B7" w:rsidP="009F38F8">
      <w:pPr>
        <w:spacing w:after="0" w:line="480" w:lineRule="auto"/>
        <w:jc w:val="both"/>
        <w:rPr>
          <w:rFonts w:asciiTheme="majorBidi" w:hAnsiTheme="majorBidi" w:cstheme="majorBidi"/>
          <w:b/>
          <w:bCs/>
          <w:sz w:val="24"/>
          <w:szCs w:val="24"/>
        </w:rPr>
      </w:pPr>
    </w:p>
    <w:p w14:paraId="05B7F4E5" w14:textId="77777777" w:rsidR="007A759C" w:rsidRDefault="007A759C" w:rsidP="009F38F8">
      <w:pPr>
        <w:spacing w:after="0" w:line="480" w:lineRule="auto"/>
        <w:jc w:val="both"/>
        <w:rPr>
          <w:rFonts w:asciiTheme="majorBidi" w:hAnsiTheme="majorBidi" w:cstheme="majorBidi"/>
          <w:b/>
          <w:bCs/>
          <w:sz w:val="24"/>
          <w:szCs w:val="24"/>
        </w:rPr>
      </w:pPr>
    </w:p>
    <w:p w14:paraId="4EAD568F" w14:textId="77777777" w:rsidR="007A759C" w:rsidRDefault="007A759C" w:rsidP="009F38F8">
      <w:pPr>
        <w:spacing w:after="0" w:line="480" w:lineRule="auto"/>
        <w:jc w:val="both"/>
        <w:rPr>
          <w:rFonts w:asciiTheme="majorBidi" w:hAnsiTheme="majorBidi" w:cstheme="majorBidi"/>
          <w:b/>
          <w:bCs/>
          <w:sz w:val="24"/>
          <w:szCs w:val="24"/>
        </w:rPr>
      </w:pPr>
    </w:p>
    <w:p w14:paraId="3D007AD4" w14:textId="77777777" w:rsidR="001F7867" w:rsidRDefault="001F7867" w:rsidP="001C0F68">
      <w:pPr>
        <w:pStyle w:val="Heading1"/>
        <w:jc w:val="center"/>
        <w:rPr>
          <w:rFonts w:ascii="Times New Roman" w:hAnsi="Times New Roman" w:cs="Times New Roman"/>
          <w:b/>
          <w:bCs/>
          <w:color w:val="auto"/>
          <w:sz w:val="28"/>
          <w:szCs w:val="28"/>
        </w:rPr>
      </w:pPr>
    </w:p>
    <w:p w14:paraId="1C25D542" w14:textId="5C5ED439" w:rsidR="002D4BA5" w:rsidRPr="00025AA0" w:rsidRDefault="00CF0B6E" w:rsidP="001C0F68">
      <w:pPr>
        <w:pStyle w:val="Heading1"/>
        <w:jc w:val="center"/>
        <w:rPr>
          <w:rFonts w:ascii="Times New Roman" w:hAnsi="Times New Roman" w:cs="Times New Roman"/>
          <w:b/>
          <w:bCs/>
          <w:color w:val="auto"/>
          <w:sz w:val="28"/>
          <w:szCs w:val="28"/>
        </w:rPr>
      </w:pPr>
      <w:bookmarkStart w:id="81" w:name="_Toc223681508"/>
      <w:r w:rsidRPr="00025AA0">
        <w:rPr>
          <w:rFonts w:ascii="Times New Roman" w:hAnsi="Times New Roman" w:cs="Times New Roman"/>
          <w:b/>
          <w:bCs/>
          <w:color w:val="auto"/>
          <w:sz w:val="28"/>
          <w:szCs w:val="28"/>
        </w:rPr>
        <w:t xml:space="preserve">CHAPTER </w:t>
      </w:r>
      <w:r w:rsidR="00025AA0" w:rsidRPr="00025AA0">
        <w:rPr>
          <w:rFonts w:ascii="Times New Roman" w:hAnsi="Times New Roman" w:cs="Times New Roman"/>
          <w:b/>
          <w:bCs/>
          <w:color w:val="auto"/>
          <w:sz w:val="28"/>
          <w:szCs w:val="28"/>
        </w:rPr>
        <w:t>THREE: METHODOLOGY</w:t>
      </w:r>
      <w:bookmarkEnd w:id="81"/>
    </w:p>
    <w:p w14:paraId="1C25D543" w14:textId="77777777" w:rsidR="002D4BA5" w:rsidRDefault="002D4BA5" w:rsidP="00F65035">
      <w:pPr>
        <w:spacing w:after="0" w:line="480" w:lineRule="auto"/>
        <w:jc w:val="both"/>
        <w:rPr>
          <w:rFonts w:ascii="Times New Roman" w:hAnsi="Times New Roman" w:cs="Times New Roman"/>
          <w:sz w:val="24"/>
          <w:szCs w:val="24"/>
        </w:rPr>
      </w:pPr>
    </w:p>
    <w:p w14:paraId="6E23BD4A" w14:textId="38FD17CF" w:rsidR="001C0F68" w:rsidRPr="001F7867" w:rsidRDefault="00E6707A" w:rsidP="001F7867">
      <w:pPr>
        <w:pStyle w:val="Heading1"/>
        <w:spacing w:line="480" w:lineRule="auto"/>
        <w:rPr>
          <w:rFonts w:ascii="Times New Roman" w:hAnsi="Times New Roman" w:cs="Times New Roman"/>
          <w:b/>
          <w:bCs/>
          <w:color w:val="auto"/>
          <w:spacing w:val="-2"/>
          <w:sz w:val="24"/>
          <w:szCs w:val="24"/>
        </w:rPr>
      </w:pPr>
      <w:bookmarkStart w:id="82" w:name="_Toc156170862"/>
      <w:bookmarkStart w:id="83" w:name="_Toc223681509"/>
      <w:r w:rsidRPr="00F65035">
        <w:rPr>
          <w:rFonts w:ascii="Times New Roman" w:hAnsi="Times New Roman" w:cs="Times New Roman"/>
          <w:b/>
          <w:bCs/>
          <w:color w:val="auto"/>
          <w:sz w:val="24"/>
          <w:szCs w:val="24"/>
        </w:rPr>
        <w:t>3.1 Research</w:t>
      </w:r>
      <w:r w:rsidRPr="00F65035">
        <w:rPr>
          <w:rFonts w:ascii="Times New Roman" w:hAnsi="Times New Roman" w:cs="Times New Roman"/>
          <w:b/>
          <w:bCs/>
          <w:color w:val="auto"/>
          <w:spacing w:val="-7"/>
          <w:sz w:val="24"/>
          <w:szCs w:val="24"/>
        </w:rPr>
        <w:t xml:space="preserve"> </w:t>
      </w:r>
      <w:r w:rsidRPr="00F65035">
        <w:rPr>
          <w:rFonts w:ascii="Times New Roman" w:hAnsi="Times New Roman" w:cs="Times New Roman"/>
          <w:b/>
          <w:bCs/>
          <w:color w:val="auto"/>
          <w:spacing w:val="-2"/>
          <w:sz w:val="24"/>
          <w:szCs w:val="24"/>
        </w:rPr>
        <w:t>Design</w:t>
      </w:r>
      <w:bookmarkEnd w:id="82"/>
      <w:bookmarkEnd w:id="83"/>
    </w:p>
    <w:p w14:paraId="1C25D546" w14:textId="2652239B" w:rsidR="002D4BA5" w:rsidRPr="001F7867" w:rsidRDefault="00E6707A" w:rsidP="001F7867">
      <w:pPr>
        <w:spacing w:after="0" w:line="480" w:lineRule="auto"/>
        <w:jc w:val="both"/>
        <w:rPr>
          <w:rFonts w:asciiTheme="majorBidi" w:hAnsiTheme="majorBidi" w:cstheme="majorBidi"/>
          <w:sz w:val="24"/>
          <w:szCs w:val="24"/>
        </w:rPr>
      </w:pPr>
      <w:r>
        <w:rPr>
          <w:rFonts w:ascii="Times New Roman" w:hAnsi="Times New Roman" w:cs="Times New Roman"/>
          <w:i/>
          <w:sz w:val="24"/>
          <w:szCs w:val="24"/>
        </w:rPr>
        <w:t>Ex-post facto</w:t>
      </w:r>
      <w:r>
        <w:rPr>
          <w:rFonts w:ascii="Times New Roman" w:hAnsi="Times New Roman" w:cs="Times New Roman"/>
          <w:sz w:val="24"/>
          <w:szCs w:val="24"/>
        </w:rPr>
        <w:t xml:space="preserve"> research design was adopted for the purpose of this study. This was adopted basically, because the study focuses on the phenomenon that has already taken place.</w:t>
      </w:r>
      <w:r>
        <w:rPr>
          <w:rFonts w:ascii="Times New Roman" w:eastAsia="Times New Roman" w:hAnsi="Times New Roman" w:cs="Times New Roman"/>
          <w:sz w:val="24"/>
          <w:szCs w:val="24"/>
        </w:rPr>
        <w:t xml:space="preserve"> The research adopts a convergent parallel mixed-methods approach, integrating quantitative and qualitative data collected simultaneously to provide a comprehensive understanding of the topic. </w:t>
      </w:r>
      <w:r>
        <w:rPr>
          <w:rFonts w:ascii="Times New Roman" w:hAnsi="Times New Roman" w:cs="Times New Roman"/>
          <w:sz w:val="24"/>
          <w:szCs w:val="24"/>
        </w:rPr>
        <w:t>Quantitative Approach used to measure the relationship between Manual Tax collection, electronic tax revenue generation and Gross Domestic Product (GDP)</w:t>
      </w:r>
      <w:r w:rsidR="004B4D20">
        <w:rPr>
          <w:rFonts w:ascii="Times New Roman" w:hAnsi="Times New Roman" w:cs="Times New Roman"/>
          <w:sz w:val="24"/>
          <w:szCs w:val="24"/>
          <w:lang w:val="en-GB"/>
        </w:rPr>
        <w:t>.</w:t>
      </w:r>
    </w:p>
    <w:p w14:paraId="542C03EA" w14:textId="3A448568" w:rsidR="00090086" w:rsidRDefault="00E6707A" w:rsidP="00F6503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design includes collecting data that describes events and then organizes, tabulates, depicts, and describes the data. Qualitative Approach provides insights into stakeholder perspectives on the implementation, challenges, and effectiveness of electronic tax systems.</w:t>
      </w:r>
      <w:r>
        <w:rPr>
          <w:rFonts w:ascii="Times New Roman" w:eastAsia="Times New Roman" w:hAnsi="Times New Roman" w:cs="Times New Roman"/>
          <w:sz w:val="24"/>
          <w:szCs w:val="24"/>
        </w:rPr>
        <w:t xml:space="preserve"> This dual approach ensures the triangulation of findings, improving the validity and reliability of the results.</w:t>
      </w:r>
      <w:r>
        <w:rPr>
          <w:rFonts w:ascii="Times New Roman" w:hAnsi="Times New Roman" w:cs="Times New Roman"/>
          <w:sz w:val="24"/>
          <w:szCs w:val="24"/>
        </w:rPr>
        <w:t xml:space="preserve"> This methodology enhances insights into how digital taxation impacts economic development, ensuring robust findings that can inform policy decisions and optimize revenue collection strategies.</w:t>
      </w:r>
    </w:p>
    <w:p w14:paraId="0A21569A" w14:textId="77777777" w:rsidR="00B84DA0" w:rsidRPr="007A44DF" w:rsidRDefault="00B84DA0" w:rsidP="00F65035">
      <w:pPr>
        <w:pStyle w:val="Heading1"/>
        <w:spacing w:line="480" w:lineRule="auto"/>
        <w:rPr>
          <w:rFonts w:ascii="Times New Roman" w:hAnsi="Times New Roman" w:cs="Times New Roman"/>
          <w:b/>
          <w:bCs/>
          <w:sz w:val="24"/>
          <w:szCs w:val="24"/>
        </w:rPr>
      </w:pPr>
      <w:bookmarkStart w:id="84" w:name="_Toc219277657"/>
      <w:bookmarkStart w:id="85" w:name="_Toc223681510"/>
      <w:r w:rsidRPr="007A44DF">
        <w:rPr>
          <w:rFonts w:ascii="Times New Roman" w:hAnsi="Times New Roman" w:cs="Times New Roman"/>
          <w:b/>
          <w:bCs/>
          <w:sz w:val="24"/>
          <w:szCs w:val="24"/>
        </w:rPr>
        <w:t xml:space="preserve">3.2 </w:t>
      </w:r>
      <w:r w:rsidRPr="007A44DF">
        <w:rPr>
          <w:rFonts w:ascii="Times New Roman" w:hAnsi="Times New Roman" w:cs="Times New Roman"/>
          <w:b/>
          <w:bCs/>
          <w:color w:val="auto"/>
          <w:sz w:val="24"/>
          <w:szCs w:val="24"/>
        </w:rPr>
        <w:t>Study Area</w:t>
      </w:r>
      <w:bookmarkEnd w:id="84"/>
      <w:bookmarkEnd w:id="85"/>
    </w:p>
    <w:p w14:paraId="3C040259" w14:textId="77777777" w:rsidR="00B84DA0" w:rsidRPr="00B84DA0" w:rsidRDefault="00B84DA0" w:rsidP="00F65035">
      <w:pPr>
        <w:spacing w:before="100" w:beforeAutospacing="1" w:after="100" w:afterAutospacing="1" w:line="480" w:lineRule="auto"/>
        <w:jc w:val="both"/>
        <w:rPr>
          <w:rFonts w:ascii="Times New Roman" w:eastAsia="Times New Roman" w:hAnsi="Times New Roman" w:cs="Times New Roman"/>
          <w:sz w:val="24"/>
          <w:szCs w:val="24"/>
        </w:rPr>
      </w:pPr>
      <w:r w:rsidRPr="00B84DA0">
        <w:rPr>
          <w:rFonts w:ascii="Times New Roman" w:eastAsia="Times New Roman" w:hAnsi="Times New Roman" w:cs="Times New Roman"/>
          <w:sz w:val="24"/>
          <w:szCs w:val="24"/>
        </w:rPr>
        <w:t>This study will focus on Nigeria, with specific emphasis on the North Central geopolitical zone</w:t>
      </w:r>
      <w:r w:rsidRPr="00B84DA0">
        <w:rPr>
          <w:rFonts w:ascii="Times New Roman" w:eastAsia="Times New Roman" w:hAnsi="Times New Roman" w:cs="Times New Roman"/>
          <w:b/>
          <w:bCs/>
          <w:sz w:val="24"/>
          <w:szCs w:val="24"/>
        </w:rPr>
        <w:t>.</w:t>
      </w:r>
      <w:r w:rsidRPr="00B84DA0">
        <w:rPr>
          <w:rFonts w:ascii="Times New Roman" w:eastAsia="Times New Roman" w:hAnsi="Times New Roman" w:cs="Times New Roman"/>
          <w:sz w:val="24"/>
          <w:szCs w:val="24"/>
        </w:rPr>
        <w:t xml:space="preserve"> The North Central region comprises Benue, Kogi, Kwara, Nasarawa, Niger, Plateau States. These states represent a strategic mix of agrarian, commercial, and administrative economies and have witnessed increasing adoption of electronic tax revenue systems at both federal and state levels.</w:t>
      </w:r>
    </w:p>
    <w:p w14:paraId="00DAF736" w14:textId="77777777" w:rsidR="00B84DA0" w:rsidRPr="00B84DA0" w:rsidRDefault="00B84DA0" w:rsidP="00F65035">
      <w:pPr>
        <w:spacing w:before="100" w:beforeAutospacing="1" w:after="100" w:afterAutospacing="1" w:line="480" w:lineRule="auto"/>
        <w:jc w:val="both"/>
        <w:rPr>
          <w:rFonts w:ascii="Times New Roman" w:eastAsia="Times New Roman" w:hAnsi="Times New Roman" w:cs="Times New Roman"/>
          <w:sz w:val="24"/>
          <w:szCs w:val="24"/>
        </w:rPr>
      </w:pPr>
      <w:r w:rsidRPr="00B84DA0">
        <w:rPr>
          <w:rFonts w:ascii="Times New Roman" w:eastAsia="Times New Roman" w:hAnsi="Times New Roman" w:cs="Times New Roman"/>
          <w:sz w:val="24"/>
          <w:szCs w:val="24"/>
        </w:rPr>
        <w:lastRenderedPageBreak/>
        <w:t>The study area is particularly relevant because the North Central states have implemented various forms of electronic tax revenue generation platforms including digital platforms. These systems are designed to improve tax administration efficiency, enhance transparency, reduce leakages, and broaden the tax base.</w:t>
      </w:r>
    </w:p>
    <w:p w14:paraId="6B4A9527" w14:textId="77777777" w:rsidR="00B84DA0" w:rsidRPr="00B84DA0" w:rsidRDefault="00B84DA0" w:rsidP="00F65035">
      <w:pPr>
        <w:spacing w:before="100" w:beforeAutospacing="1" w:after="100" w:afterAutospacing="1" w:line="480" w:lineRule="auto"/>
        <w:jc w:val="both"/>
        <w:rPr>
          <w:rFonts w:ascii="Times New Roman" w:eastAsia="Times New Roman" w:hAnsi="Times New Roman" w:cs="Times New Roman"/>
          <w:sz w:val="24"/>
          <w:szCs w:val="24"/>
        </w:rPr>
      </w:pPr>
      <w:r w:rsidRPr="00B84DA0">
        <w:rPr>
          <w:rFonts w:ascii="Times New Roman" w:eastAsia="Times New Roman" w:hAnsi="Times New Roman" w:cs="Times New Roman"/>
          <w:sz w:val="24"/>
          <w:szCs w:val="24"/>
        </w:rPr>
        <w:t>Economically, the region contributes significantly to Nigeria’s development through agriculture, solid minerals, trade, small and medium-scale enterprises (SMEs), and public administration. However, challenges such as low tax compliance, informal economic activities, and infrastructural constraints persist. Examining the effectiveness of electronic tax revenue generation within this context provides valuable insights into its role in promoting economic development</w:t>
      </w:r>
      <w:r w:rsidRPr="00B84DA0">
        <w:rPr>
          <w:rFonts w:ascii="Times New Roman" w:eastAsia="Times New Roman" w:hAnsi="Times New Roman" w:cs="Times New Roman"/>
          <w:b/>
          <w:bCs/>
          <w:sz w:val="24"/>
          <w:szCs w:val="24"/>
        </w:rPr>
        <w:t xml:space="preserve">, </w:t>
      </w:r>
      <w:r w:rsidRPr="00B84DA0">
        <w:rPr>
          <w:rFonts w:ascii="Times New Roman" w:eastAsia="Times New Roman" w:hAnsi="Times New Roman" w:cs="Times New Roman"/>
          <w:sz w:val="24"/>
          <w:szCs w:val="24"/>
        </w:rPr>
        <w:t>measured in terms of revenue growth, public service delivery, infrastructural development, and overall economic performance.</w:t>
      </w:r>
    </w:p>
    <w:p w14:paraId="7D1571FE" w14:textId="517D6350" w:rsidR="00094270" w:rsidRDefault="00B84DA0" w:rsidP="00476009">
      <w:pPr>
        <w:spacing w:before="100" w:beforeAutospacing="1" w:after="100" w:afterAutospacing="1" w:line="480" w:lineRule="auto"/>
        <w:jc w:val="both"/>
        <w:rPr>
          <w:rFonts w:ascii="Times New Roman" w:eastAsia="Times New Roman" w:hAnsi="Times New Roman" w:cs="Times New Roman"/>
          <w:sz w:val="24"/>
          <w:szCs w:val="24"/>
        </w:rPr>
      </w:pPr>
      <w:r w:rsidRPr="00B84DA0">
        <w:rPr>
          <w:rFonts w:ascii="Times New Roman" w:eastAsia="Times New Roman" w:hAnsi="Times New Roman" w:cs="Times New Roman"/>
          <w:sz w:val="24"/>
          <w:szCs w:val="24"/>
        </w:rPr>
        <w:t>By concentrating on the North Central states, this study will offer region-specific empirical evidence that can inform tax policy formulation, digital governance reforms, and revenue mobilization strategies in Nigeria and other developing economies with similar socio-economic characteristics.</w:t>
      </w:r>
    </w:p>
    <w:p w14:paraId="21C588D7" w14:textId="5257D698" w:rsidR="003D0A5B" w:rsidRPr="00476009" w:rsidRDefault="00E6707A" w:rsidP="00476009">
      <w:pPr>
        <w:pStyle w:val="Heading1"/>
        <w:spacing w:line="480" w:lineRule="auto"/>
        <w:rPr>
          <w:rFonts w:ascii="Times New Roman" w:hAnsi="Times New Roman" w:cs="Times New Roman"/>
          <w:b/>
          <w:bCs/>
          <w:color w:val="auto"/>
          <w:sz w:val="24"/>
          <w:szCs w:val="24"/>
        </w:rPr>
      </w:pPr>
      <w:bookmarkStart w:id="86" w:name="_Toc156170863"/>
      <w:bookmarkStart w:id="87" w:name="_Toc223681511"/>
      <w:r w:rsidRPr="007A44DF">
        <w:rPr>
          <w:rFonts w:ascii="Times New Roman" w:hAnsi="Times New Roman" w:cs="Times New Roman"/>
          <w:b/>
          <w:bCs/>
          <w:color w:val="auto"/>
          <w:sz w:val="24"/>
          <w:szCs w:val="24"/>
        </w:rPr>
        <w:t>3.</w:t>
      </w:r>
      <w:r w:rsidR="009708A5" w:rsidRPr="007A44DF">
        <w:rPr>
          <w:rFonts w:ascii="Times New Roman" w:hAnsi="Times New Roman" w:cs="Times New Roman"/>
          <w:b/>
          <w:bCs/>
          <w:color w:val="auto"/>
          <w:sz w:val="24"/>
          <w:szCs w:val="24"/>
        </w:rPr>
        <w:t>3</w:t>
      </w:r>
      <w:r w:rsidRPr="007A44DF">
        <w:rPr>
          <w:rFonts w:ascii="Times New Roman" w:hAnsi="Times New Roman" w:cs="Times New Roman"/>
          <w:b/>
          <w:bCs/>
          <w:color w:val="auto"/>
          <w:sz w:val="24"/>
          <w:szCs w:val="24"/>
        </w:rPr>
        <w:t xml:space="preserve"> Population of the study</w:t>
      </w:r>
      <w:bookmarkEnd w:id="86"/>
      <w:bookmarkEnd w:id="87"/>
    </w:p>
    <w:p w14:paraId="089FD9ED" w14:textId="018C0043" w:rsidR="003D0A5B" w:rsidRPr="003D0A5B" w:rsidRDefault="00F50C76" w:rsidP="00F65035">
      <w:pPr>
        <w:spacing w:after="0" w:line="480" w:lineRule="auto"/>
        <w:jc w:val="both"/>
        <w:rPr>
          <w:rFonts w:asciiTheme="majorBidi" w:hAnsiTheme="majorBidi" w:cstheme="majorBidi"/>
          <w:sz w:val="24"/>
          <w:szCs w:val="24"/>
          <w:lang w:val="en-GB"/>
        </w:rPr>
      </w:pPr>
      <w:r w:rsidRPr="00F50C76">
        <w:rPr>
          <w:rFonts w:asciiTheme="majorBidi" w:hAnsiTheme="majorBidi" w:cstheme="majorBidi"/>
          <w:sz w:val="24"/>
          <w:szCs w:val="24"/>
        </w:rPr>
        <w:t>T</w:t>
      </w:r>
      <w:r w:rsidR="00220C58" w:rsidRPr="00F50C76">
        <w:rPr>
          <w:rFonts w:asciiTheme="majorBidi" w:hAnsiTheme="majorBidi" w:cstheme="majorBidi"/>
          <w:sz w:val="24"/>
          <w:szCs w:val="24"/>
        </w:rPr>
        <w:t xml:space="preserve">he population for this study comprises the thirty-six (36) states of </w:t>
      </w:r>
      <w:r w:rsidRPr="00F50C76">
        <w:rPr>
          <w:rFonts w:asciiTheme="majorBidi" w:hAnsiTheme="majorBidi" w:cstheme="majorBidi"/>
          <w:sz w:val="24"/>
          <w:szCs w:val="24"/>
        </w:rPr>
        <w:t>Nigeria</w:t>
      </w:r>
      <w:r w:rsidR="00220C58" w:rsidRPr="00F50C76">
        <w:rPr>
          <w:rFonts w:asciiTheme="majorBidi" w:hAnsiTheme="majorBidi" w:cstheme="majorBidi"/>
          <w:sz w:val="24"/>
          <w:szCs w:val="24"/>
        </w:rPr>
        <w:t xml:space="preserve">, which constitute the sub-national governments constitutionally empowered to generate and administer certain categories of taxes within their jurisdictions. These states are strategically important in the Nigerian fiscal framework, particularly in the context of declining statutory allocations from the </w:t>
      </w:r>
      <w:r w:rsidR="00220C58" w:rsidRPr="00F50C76">
        <w:rPr>
          <w:rStyle w:val="whitespace-normal"/>
          <w:rFonts w:asciiTheme="majorBidi" w:hAnsiTheme="majorBidi" w:cstheme="majorBidi"/>
          <w:sz w:val="24"/>
          <w:szCs w:val="24"/>
        </w:rPr>
        <w:t>Federation Account Allocation Committee</w:t>
      </w:r>
      <w:r w:rsidR="00220C58" w:rsidRPr="00F50C76">
        <w:rPr>
          <w:rFonts w:asciiTheme="majorBidi" w:hAnsiTheme="majorBidi" w:cstheme="majorBidi"/>
          <w:sz w:val="24"/>
          <w:szCs w:val="24"/>
        </w:rPr>
        <w:t xml:space="preserve"> (FAAC). Over the years, fluctuations in oil prices, reduced crude oil production, and broader macroeconomic instability have significantly affected federally distributed revenues, thereby increasing fiscal pressure on state government</w:t>
      </w:r>
      <w:r w:rsidR="001C4914">
        <w:rPr>
          <w:rFonts w:asciiTheme="majorBidi" w:hAnsiTheme="majorBidi" w:cstheme="majorBidi"/>
          <w:sz w:val="24"/>
          <w:szCs w:val="24"/>
        </w:rPr>
        <w:t>.</w:t>
      </w:r>
    </w:p>
    <w:p w14:paraId="1C25D54C" w14:textId="0D9E0047" w:rsidR="002D4BA5" w:rsidRPr="001C4914" w:rsidRDefault="00E6707A" w:rsidP="001C4914">
      <w:pPr>
        <w:pStyle w:val="Heading1"/>
        <w:spacing w:line="480" w:lineRule="auto"/>
        <w:rPr>
          <w:rFonts w:ascii="Times New Roman" w:hAnsi="Times New Roman" w:cs="Times New Roman"/>
          <w:b/>
          <w:bCs/>
          <w:color w:val="auto"/>
          <w:sz w:val="24"/>
          <w:szCs w:val="24"/>
        </w:rPr>
      </w:pPr>
      <w:bookmarkStart w:id="88" w:name="_Toc223681512"/>
      <w:bookmarkStart w:id="89" w:name="_Toc156170864"/>
      <w:r w:rsidRPr="001C4914">
        <w:rPr>
          <w:rFonts w:ascii="Times New Roman" w:hAnsi="Times New Roman" w:cs="Times New Roman"/>
          <w:b/>
          <w:bCs/>
          <w:color w:val="auto"/>
          <w:sz w:val="24"/>
          <w:szCs w:val="24"/>
        </w:rPr>
        <w:lastRenderedPageBreak/>
        <w:t>3.</w:t>
      </w:r>
      <w:r w:rsidR="009708A5" w:rsidRPr="001C4914">
        <w:rPr>
          <w:rFonts w:ascii="Times New Roman" w:hAnsi="Times New Roman" w:cs="Times New Roman"/>
          <w:b/>
          <w:bCs/>
          <w:color w:val="auto"/>
          <w:sz w:val="24"/>
          <w:szCs w:val="24"/>
        </w:rPr>
        <w:t>4</w:t>
      </w:r>
      <w:r w:rsidR="00B54602">
        <w:rPr>
          <w:rFonts w:ascii="Times New Roman" w:hAnsi="Times New Roman" w:cs="Times New Roman"/>
          <w:b/>
          <w:bCs/>
          <w:color w:val="auto"/>
          <w:sz w:val="24"/>
          <w:szCs w:val="24"/>
        </w:rPr>
        <w:t xml:space="preserve"> </w:t>
      </w:r>
      <w:r w:rsidRPr="001C4914">
        <w:rPr>
          <w:rFonts w:ascii="Times New Roman" w:hAnsi="Times New Roman" w:cs="Times New Roman"/>
          <w:b/>
          <w:bCs/>
          <w:color w:val="auto"/>
          <w:sz w:val="24"/>
          <w:szCs w:val="24"/>
        </w:rPr>
        <w:t>Sample</w:t>
      </w:r>
      <w:r w:rsidR="00507FEA">
        <w:rPr>
          <w:rFonts w:ascii="Times New Roman" w:hAnsi="Times New Roman" w:cs="Times New Roman"/>
          <w:b/>
          <w:bCs/>
          <w:color w:val="auto"/>
          <w:sz w:val="24"/>
          <w:szCs w:val="24"/>
        </w:rPr>
        <w:t>(s)</w:t>
      </w:r>
      <w:r w:rsidR="00DC4B8D">
        <w:rPr>
          <w:rFonts w:ascii="Times New Roman" w:hAnsi="Times New Roman" w:cs="Times New Roman"/>
          <w:b/>
          <w:bCs/>
          <w:color w:val="auto"/>
          <w:sz w:val="24"/>
          <w:szCs w:val="24"/>
        </w:rPr>
        <w:t xml:space="preserve"> and Sample Techni</w:t>
      </w:r>
      <w:r w:rsidR="007D2ED9">
        <w:rPr>
          <w:rFonts w:ascii="Times New Roman" w:hAnsi="Times New Roman" w:cs="Times New Roman"/>
          <w:b/>
          <w:bCs/>
          <w:color w:val="auto"/>
          <w:sz w:val="24"/>
          <w:szCs w:val="24"/>
        </w:rPr>
        <w:t>ques</w:t>
      </w:r>
      <w:bookmarkEnd w:id="88"/>
      <w:r w:rsidRPr="001C4914">
        <w:rPr>
          <w:rFonts w:ascii="Times New Roman" w:hAnsi="Times New Roman" w:cs="Times New Roman"/>
          <w:b/>
          <w:bCs/>
          <w:color w:val="auto"/>
          <w:sz w:val="24"/>
          <w:szCs w:val="24"/>
        </w:rPr>
        <w:t xml:space="preserve"> </w:t>
      </w:r>
      <w:bookmarkEnd w:id="89"/>
    </w:p>
    <w:p w14:paraId="4B8EFEE5" w14:textId="35DB0094" w:rsidR="00966489" w:rsidRPr="001C4914" w:rsidRDefault="002C1606" w:rsidP="001C4914">
      <w:pPr>
        <w:pStyle w:val="NormalWeb"/>
        <w:spacing w:line="480" w:lineRule="auto"/>
        <w:jc w:val="both"/>
      </w:pPr>
      <w:r w:rsidRPr="001C4914">
        <w:t>The sample for this study comprises six</w:t>
      </w:r>
      <w:r w:rsidR="003A37A3" w:rsidRPr="001C4914">
        <w:t xml:space="preserve"> (6)</w:t>
      </w:r>
      <w:r w:rsidRPr="001C4914">
        <w:t xml:space="preserve"> states</w:t>
      </w:r>
      <w:r w:rsidR="00C61BDA" w:rsidRPr="001C4914">
        <w:t xml:space="preserve">: </w:t>
      </w:r>
      <w:r w:rsidRPr="001C4914">
        <w:rPr>
          <w:rStyle w:val="whitespace-normal"/>
        </w:rPr>
        <w:t>Benue</w:t>
      </w:r>
      <w:r w:rsidRPr="001C4914">
        <w:t xml:space="preserve">, </w:t>
      </w:r>
      <w:r w:rsidRPr="001C4914">
        <w:rPr>
          <w:rStyle w:val="whitespace-normal"/>
        </w:rPr>
        <w:t>Kogi</w:t>
      </w:r>
      <w:r w:rsidRPr="001C4914">
        <w:t xml:space="preserve">, </w:t>
      </w:r>
      <w:r w:rsidRPr="001C4914">
        <w:rPr>
          <w:rStyle w:val="whitespace-normal"/>
        </w:rPr>
        <w:t>Kwara</w:t>
      </w:r>
      <w:r w:rsidRPr="001C4914">
        <w:t xml:space="preserve">, </w:t>
      </w:r>
      <w:r w:rsidRPr="001C4914">
        <w:rPr>
          <w:rStyle w:val="whitespace-normal"/>
        </w:rPr>
        <w:t>Nasarawa</w:t>
      </w:r>
      <w:r w:rsidRPr="001C4914">
        <w:t xml:space="preserve">, </w:t>
      </w:r>
      <w:r w:rsidRPr="001C4914">
        <w:rPr>
          <w:rStyle w:val="whitespace-normal"/>
        </w:rPr>
        <w:t>Niger</w:t>
      </w:r>
      <w:r w:rsidRPr="001C4914">
        <w:t xml:space="preserve">, and </w:t>
      </w:r>
      <w:r w:rsidRPr="001C4914">
        <w:rPr>
          <w:rStyle w:val="whitespace-normal"/>
        </w:rPr>
        <w:t>Plateau</w:t>
      </w:r>
      <w:r w:rsidR="00C61BDA" w:rsidRPr="001C4914">
        <w:t xml:space="preserve"> </w:t>
      </w:r>
      <w:r w:rsidRPr="001C4914">
        <w:t xml:space="preserve">all located in the North Central geopolitical zone of </w:t>
      </w:r>
      <w:r w:rsidRPr="001C4914">
        <w:rPr>
          <w:rStyle w:val="whitespace-normal"/>
        </w:rPr>
        <w:t>Nigeria</w:t>
      </w:r>
      <w:r w:rsidRPr="001C4914">
        <w:t>. These states were purposively selected to reflect variations in economic structure, population size, natural resource endowment, and internally generated revenue (IGR) capacity. Collectively, they provide a balanced representation of agrarian-based economies, emerging commercial hubs, and resource-influenced states, thereby making them suitable for comparative fiscal analysis.</w:t>
      </w:r>
    </w:p>
    <w:p w14:paraId="1C25D551" w14:textId="461550EC" w:rsidR="002D4BA5" w:rsidRPr="00F66B1A" w:rsidRDefault="00966489" w:rsidP="00F66B1A">
      <w:pPr>
        <w:pStyle w:val="NormalWeb"/>
        <w:spacing w:line="480" w:lineRule="auto"/>
        <w:jc w:val="both"/>
      </w:pPr>
      <w:r w:rsidRPr="001C4914">
        <w:t>T</w:t>
      </w:r>
      <w:r w:rsidR="002C1606" w:rsidRPr="001C4914">
        <w:t>he study examines revenue generation performance using tax revenue reports and Gross Domestic Product (GDP) data covering two distinct periods: 2010–2016 and 2017–2023. These periods were deliberately chosen to capture both pre- and post-tax administrative reforms, including the expansion of electronic tax systems and improved revenue monitoring frameworks across many states. Additionally, the selected timeframes ensure that official financial reports and GDP statistics are fully compiled and verified, thereby providing reliable and consistent data for empirical analysis. This structured sampling approach strengthens the validity of conclusions regarding tax performance and economic outcomes within the selected states.</w:t>
      </w:r>
    </w:p>
    <w:p w14:paraId="5F918415" w14:textId="2CDE9603" w:rsidR="006163F0" w:rsidRPr="001C4914" w:rsidRDefault="006163F0" w:rsidP="001C4914">
      <w:pPr>
        <w:pStyle w:val="NormalWeb"/>
        <w:spacing w:line="480" w:lineRule="auto"/>
        <w:jc w:val="both"/>
      </w:pPr>
      <w:r w:rsidRPr="001C4914">
        <w:t xml:space="preserve">The study will adopt a convenience sampling technique to select six (6) states from the total population of thirty-six states in </w:t>
      </w:r>
      <w:r w:rsidRPr="001C4914">
        <w:rPr>
          <w:rStyle w:val="whitespace-normal"/>
        </w:rPr>
        <w:t>Nigeria</w:t>
      </w:r>
      <w:r w:rsidRPr="001C4914">
        <w:t>, all of which are constitutionally mandated to generate tax revenue within their respective jurisdictions. Convenience sampling is considered appropriate for this study due to practical considerations such as accessibility of data, availability of reliable revenue records, administrative cooperation, and logistical feasibility. Given the scope and time constraints associated with sub-national fiscal research, the method enables the researcher to focus on states where comprehensive tax performance reports and macroeconomic data are readily obtainable and verifiable.</w:t>
      </w:r>
    </w:p>
    <w:p w14:paraId="6C84F6C3" w14:textId="77777777" w:rsidR="006163F0" w:rsidRPr="001C4914" w:rsidRDefault="006163F0" w:rsidP="001C4914">
      <w:pPr>
        <w:pStyle w:val="NormalWeb"/>
        <w:spacing w:line="480" w:lineRule="auto"/>
        <w:jc w:val="both"/>
      </w:pPr>
      <w:r w:rsidRPr="001C4914">
        <w:lastRenderedPageBreak/>
        <w:t>Although convenience sampling is a non-probability sampling technique, it is justified in this context because the selected states provide sufficient diversity in economic structure, revenue capacity, population size, and administrative systems to allow meaningful comparative analysis. The chosen states reflect variations in internally generated revenue (IGR) performance, tax administration efficiency, and reform implementation, thereby offering valuable insights into revenue mobilization strategies at the sub-national level.</w:t>
      </w:r>
    </w:p>
    <w:p w14:paraId="768D5BC0" w14:textId="52AE37A3" w:rsidR="00ED0CF0" w:rsidRPr="001C4914" w:rsidRDefault="006163F0" w:rsidP="001C4914">
      <w:pPr>
        <w:pStyle w:val="NormalWeb"/>
        <w:spacing w:line="480" w:lineRule="auto"/>
        <w:jc w:val="both"/>
      </w:pPr>
      <w:r w:rsidRPr="001C4914">
        <w:t>Furthermore, the sampling approach ensures efficient data collection without compromising the analytical objectives of the study. By concentrating on accessible and data-rich jurisdictions, the study maintains methodological rigor while addressing the broader objective of examining tax revenue generation and its implications for economic performance across Nigerian states.</w:t>
      </w:r>
    </w:p>
    <w:p w14:paraId="74974FD1" w14:textId="109F02F7" w:rsidR="00F65DA0" w:rsidRPr="001C4914" w:rsidRDefault="00F65DA0" w:rsidP="001C4914">
      <w:pPr>
        <w:pStyle w:val="Heading1"/>
        <w:spacing w:line="480" w:lineRule="auto"/>
        <w:rPr>
          <w:rFonts w:ascii="Times New Roman" w:hAnsi="Times New Roman" w:cs="Times New Roman"/>
          <w:b/>
          <w:bCs/>
          <w:color w:val="auto"/>
          <w:sz w:val="24"/>
          <w:szCs w:val="24"/>
        </w:rPr>
      </w:pPr>
      <w:bookmarkStart w:id="90" w:name="_Toc223681513"/>
      <w:r w:rsidRPr="001C4914">
        <w:rPr>
          <w:rFonts w:ascii="Times New Roman" w:hAnsi="Times New Roman" w:cs="Times New Roman"/>
          <w:b/>
          <w:bCs/>
          <w:color w:val="auto"/>
          <w:sz w:val="24"/>
          <w:szCs w:val="24"/>
        </w:rPr>
        <w:t>3.5 Nature and Sources of Data</w:t>
      </w:r>
      <w:bookmarkEnd w:id="90"/>
    </w:p>
    <w:p w14:paraId="6BDE032D" w14:textId="77777777" w:rsidR="00F65DA0"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This study adopts a mixed-method research design, integrating both primary and secondary sources of data to ensure analytical depth, empirical rigor, and methodological triangulation. The combination of qualitative and quantitative data sources enhances the validity, reliability, and comprehensiveness of the findings, particularly in examining the relationship between tax revenue generation and economic performance.</w:t>
      </w:r>
    </w:p>
    <w:p w14:paraId="3F2CD819" w14:textId="36955570" w:rsidR="00F65DA0"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Primary data </w:t>
      </w:r>
      <w:r w:rsidR="004B4231" w:rsidRPr="001C4914">
        <w:rPr>
          <w:rFonts w:ascii="Times New Roman" w:eastAsia="Times New Roman" w:hAnsi="Times New Roman" w:cs="Times New Roman"/>
          <w:sz w:val="24"/>
          <w:szCs w:val="24"/>
        </w:rPr>
        <w:t xml:space="preserve">will be </w:t>
      </w:r>
      <w:r w:rsidRPr="001C4914">
        <w:rPr>
          <w:rFonts w:ascii="Times New Roman" w:eastAsia="Times New Roman" w:hAnsi="Times New Roman" w:cs="Times New Roman"/>
          <w:sz w:val="24"/>
          <w:szCs w:val="24"/>
        </w:rPr>
        <w:t>collected directly from relevant stakeholders within the selected states</w:t>
      </w:r>
      <w:r w:rsidR="004C7A0D" w:rsidRPr="001C4914">
        <w:rPr>
          <w:rFonts w:ascii="Times New Roman" w:eastAsia="Times New Roman" w:hAnsi="Times New Roman" w:cs="Times New Roman"/>
          <w:sz w:val="24"/>
          <w:szCs w:val="24"/>
        </w:rPr>
        <w:t>:</w:t>
      </w:r>
      <w:r w:rsidR="00AB6ED1" w:rsidRPr="001C4914">
        <w:rPr>
          <w:rFonts w:ascii="Times New Roman" w:eastAsia="Times New Roman" w:hAnsi="Times New Roman" w:cs="Times New Roman"/>
          <w:sz w:val="24"/>
          <w:szCs w:val="24"/>
        </w:rPr>
        <w:t xml:space="preserve"> </w:t>
      </w:r>
      <w:r w:rsidRPr="001C4914">
        <w:rPr>
          <w:rFonts w:ascii="Times New Roman" w:eastAsia="Times New Roman" w:hAnsi="Times New Roman" w:cs="Times New Roman"/>
          <w:sz w:val="24"/>
          <w:szCs w:val="24"/>
        </w:rPr>
        <w:t>Benue, Kogi, Kwara, Nasarawa, Niger, and Plateau</w:t>
      </w:r>
      <w:r w:rsidR="00AB6ED1" w:rsidRPr="001C4914">
        <w:rPr>
          <w:rFonts w:ascii="Times New Roman" w:eastAsia="Times New Roman" w:hAnsi="Times New Roman" w:cs="Times New Roman"/>
          <w:sz w:val="24"/>
          <w:szCs w:val="24"/>
        </w:rPr>
        <w:t xml:space="preserve"> </w:t>
      </w:r>
      <w:r w:rsidRPr="001C4914">
        <w:rPr>
          <w:rFonts w:ascii="Times New Roman" w:eastAsia="Times New Roman" w:hAnsi="Times New Roman" w:cs="Times New Roman"/>
          <w:sz w:val="24"/>
          <w:szCs w:val="24"/>
        </w:rPr>
        <w:t xml:space="preserve">all located within Nigeria. These states were selected to provide a representative cross-section of fiscal and administrative structures within the North Central geopolitical zone. The primary </w:t>
      </w:r>
      <w:r w:rsidR="004B4231" w:rsidRPr="001C4914">
        <w:rPr>
          <w:rFonts w:ascii="Times New Roman" w:eastAsia="Times New Roman" w:hAnsi="Times New Roman" w:cs="Times New Roman"/>
          <w:sz w:val="24"/>
          <w:szCs w:val="24"/>
        </w:rPr>
        <w:t xml:space="preserve">will </w:t>
      </w:r>
      <w:r w:rsidR="005035D6" w:rsidRPr="001C4914">
        <w:rPr>
          <w:rFonts w:ascii="Times New Roman" w:eastAsia="Times New Roman" w:hAnsi="Times New Roman" w:cs="Times New Roman"/>
          <w:sz w:val="24"/>
          <w:szCs w:val="24"/>
        </w:rPr>
        <w:t>be generated</w:t>
      </w:r>
      <w:r w:rsidRPr="001C4914">
        <w:rPr>
          <w:rFonts w:ascii="Times New Roman" w:eastAsia="Times New Roman" w:hAnsi="Times New Roman" w:cs="Times New Roman"/>
          <w:sz w:val="24"/>
          <w:szCs w:val="24"/>
        </w:rPr>
        <w:t xml:space="preserve"> through structured questionnaires administered to officials of the respective State Internal Revenue Services (SIRS), tax administrators, revenue officers, and selected policymakers. The questionnaires are </w:t>
      </w:r>
      <w:r w:rsidRPr="001C4914">
        <w:rPr>
          <w:rFonts w:ascii="Times New Roman" w:eastAsia="Times New Roman" w:hAnsi="Times New Roman" w:cs="Times New Roman"/>
          <w:sz w:val="24"/>
          <w:szCs w:val="24"/>
        </w:rPr>
        <w:lastRenderedPageBreak/>
        <w:t xml:space="preserve">designed to capture measurable responses relating to tax compliance levels, revenue mobilization strategies, administrative efficiency, digital tax implementation. </w:t>
      </w:r>
    </w:p>
    <w:p w14:paraId="366B0F93" w14:textId="2BA9B8B6" w:rsidR="00F65DA0"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 use of primary data</w:t>
      </w:r>
      <w:r w:rsidR="005035D6" w:rsidRPr="001C4914">
        <w:rPr>
          <w:rFonts w:ascii="Times New Roman" w:eastAsia="Times New Roman" w:hAnsi="Times New Roman" w:cs="Times New Roman"/>
          <w:sz w:val="24"/>
          <w:szCs w:val="24"/>
        </w:rPr>
        <w:t xml:space="preserve"> will</w:t>
      </w:r>
      <w:r w:rsidRPr="001C4914">
        <w:rPr>
          <w:rFonts w:ascii="Times New Roman" w:eastAsia="Times New Roman" w:hAnsi="Times New Roman" w:cs="Times New Roman"/>
          <w:sz w:val="24"/>
          <w:szCs w:val="24"/>
        </w:rPr>
        <w:t xml:space="preserve"> </w:t>
      </w:r>
      <w:r w:rsidR="00AA0F9F" w:rsidRPr="001C4914">
        <w:rPr>
          <w:rFonts w:ascii="Times New Roman" w:eastAsia="Times New Roman" w:hAnsi="Times New Roman" w:cs="Times New Roman"/>
          <w:sz w:val="24"/>
          <w:szCs w:val="24"/>
        </w:rPr>
        <w:t>enable</w:t>
      </w:r>
      <w:r w:rsidRPr="001C4914">
        <w:rPr>
          <w:rFonts w:ascii="Times New Roman" w:eastAsia="Times New Roman" w:hAnsi="Times New Roman" w:cs="Times New Roman"/>
          <w:sz w:val="24"/>
          <w:szCs w:val="24"/>
        </w:rPr>
        <w:t xml:space="preserve"> the study to obtain firsthand information that may not be fully reflected in official publications. It also allows for the assessment of perceptions, experiences, and administrative processes influencing internally generated revenue (IGR). Furthermore, primary data enhance contextual understanding and provide explanatory variables that support the interpretation of statistical findings derived from secondary sources.</w:t>
      </w:r>
    </w:p>
    <w:p w14:paraId="444141BC" w14:textId="35CD9A7E" w:rsidR="00F65DA0"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Secondary data constitute the quantitative foundation of the study. These data </w:t>
      </w:r>
      <w:r w:rsidR="00857B29" w:rsidRPr="001C4914">
        <w:rPr>
          <w:rFonts w:ascii="Times New Roman" w:eastAsia="Times New Roman" w:hAnsi="Times New Roman" w:cs="Times New Roman"/>
          <w:sz w:val="24"/>
          <w:szCs w:val="24"/>
        </w:rPr>
        <w:t>will be</w:t>
      </w:r>
      <w:r w:rsidRPr="001C4914">
        <w:rPr>
          <w:rFonts w:ascii="Times New Roman" w:eastAsia="Times New Roman" w:hAnsi="Times New Roman" w:cs="Times New Roman"/>
          <w:sz w:val="24"/>
          <w:szCs w:val="24"/>
        </w:rPr>
        <w:t xml:space="preserve"> obtained from official and credible institutions to ensure consistency and reliability. Annual tax revenue performance reports </w:t>
      </w:r>
      <w:r w:rsidR="00857B29" w:rsidRPr="001C4914">
        <w:rPr>
          <w:rFonts w:ascii="Times New Roman" w:eastAsia="Times New Roman" w:hAnsi="Times New Roman" w:cs="Times New Roman"/>
          <w:sz w:val="24"/>
          <w:szCs w:val="24"/>
        </w:rPr>
        <w:t xml:space="preserve">will </w:t>
      </w:r>
      <w:r w:rsidR="003D7B92" w:rsidRPr="001C4914">
        <w:rPr>
          <w:rFonts w:ascii="Times New Roman" w:eastAsia="Times New Roman" w:hAnsi="Times New Roman" w:cs="Times New Roman"/>
          <w:sz w:val="24"/>
          <w:szCs w:val="24"/>
        </w:rPr>
        <w:t>be sourced</w:t>
      </w:r>
      <w:r w:rsidRPr="001C4914">
        <w:rPr>
          <w:rFonts w:ascii="Times New Roman" w:eastAsia="Times New Roman" w:hAnsi="Times New Roman" w:cs="Times New Roman"/>
          <w:sz w:val="24"/>
          <w:szCs w:val="24"/>
        </w:rPr>
        <w:t xml:space="preserve"> from the respective State Internal Revenue Services of the selected states. Gross Domestic Product (GDP) statistics </w:t>
      </w:r>
      <w:r w:rsidR="00857B29" w:rsidRPr="001C4914">
        <w:rPr>
          <w:rFonts w:ascii="Times New Roman" w:eastAsia="Times New Roman" w:hAnsi="Times New Roman" w:cs="Times New Roman"/>
          <w:sz w:val="24"/>
          <w:szCs w:val="24"/>
        </w:rPr>
        <w:t xml:space="preserve">will be </w:t>
      </w:r>
      <w:r w:rsidRPr="001C4914">
        <w:rPr>
          <w:rFonts w:ascii="Times New Roman" w:eastAsia="Times New Roman" w:hAnsi="Times New Roman" w:cs="Times New Roman"/>
          <w:sz w:val="24"/>
          <w:szCs w:val="24"/>
        </w:rPr>
        <w:t xml:space="preserve">obtained from the National Bureau of Statistics, which serves as the principal repository of official economic data in Nigeria. </w:t>
      </w:r>
    </w:p>
    <w:p w14:paraId="1683A024" w14:textId="77777777" w:rsidR="00F65DA0"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 secondary data span the study periods 2010–2016 and 2017–2023. These timeframes are selected to allow for comparative analysis across different phases of tax administration reforms, including the expansion of electronic tax systems and strengthened revenue monitoring frameworks in many states. The availability of fully compiled and verified reports within these periods further ensures data accuracy and integrity.</w:t>
      </w:r>
    </w:p>
    <w:p w14:paraId="52A34C8F" w14:textId="219E22C4" w:rsidR="00F65DA0"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In addition to official statistical records, relevant peer-reviewed journal articles, government publications, policy documents, and academic literature on taxation and economic </w:t>
      </w:r>
      <w:r w:rsidR="00B908D3" w:rsidRPr="001C4914">
        <w:rPr>
          <w:rFonts w:ascii="Times New Roman" w:eastAsia="Times New Roman" w:hAnsi="Times New Roman" w:cs="Times New Roman"/>
          <w:sz w:val="24"/>
          <w:szCs w:val="24"/>
        </w:rPr>
        <w:t>growth will be</w:t>
      </w:r>
      <w:r w:rsidRPr="001C4914">
        <w:rPr>
          <w:rFonts w:ascii="Times New Roman" w:eastAsia="Times New Roman" w:hAnsi="Times New Roman" w:cs="Times New Roman"/>
          <w:sz w:val="24"/>
          <w:szCs w:val="24"/>
        </w:rPr>
        <w:t xml:space="preserve"> consulted to provide theoretical grounding and empirical support.</w:t>
      </w:r>
    </w:p>
    <w:p w14:paraId="1C25D554" w14:textId="549016B0" w:rsidR="002D4BA5" w:rsidRPr="001C4914" w:rsidRDefault="00F65DA0"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lastRenderedPageBreak/>
        <w:t xml:space="preserve">Overall, the integration of primary and secondary </w:t>
      </w:r>
      <w:r w:rsidR="00B908D3" w:rsidRPr="001C4914">
        <w:rPr>
          <w:rFonts w:ascii="Times New Roman" w:eastAsia="Times New Roman" w:hAnsi="Times New Roman" w:cs="Times New Roman"/>
          <w:sz w:val="24"/>
          <w:szCs w:val="24"/>
        </w:rPr>
        <w:t>data will enhance</w:t>
      </w:r>
      <w:r w:rsidRPr="001C4914">
        <w:rPr>
          <w:rFonts w:ascii="Times New Roman" w:eastAsia="Times New Roman" w:hAnsi="Times New Roman" w:cs="Times New Roman"/>
          <w:sz w:val="24"/>
          <w:szCs w:val="24"/>
        </w:rPr>
        <w:t xml:space="preserve"> methodological robustness, </w:t>
      </w:r>
      <w:r w:rsidR="00B908D3" w:rsidRPr="001C4914">
        <w:rPr>
          <w:rFonts w:ascii="Times New Roman" w:eastAsia="Times New Roman" w:hAnsi="Times New Roman" w:cs="Times New Roman"/>
          <w:sz w:val="24"/>
          <w:szCs w:val="24"/>
        </w:rPr>
        <w:t>facilitate</w:t>
      </w:r>
      <w:r w:rsidRPr="001C4914">
        <w:rPr>
          <w:rFonts w:ascii="Times New Roman" w:eastAsia="Times New Roman" w:hAnsi="Times New Roman" w:cs="Times New Roman"/>
          <w:sz w:val="24"/>
          <w:szCs w:val="24"/>
        </w:rPr>
        <w:t xml:space="preserve"> triangulation of findings, and </w:t>
      </w:r>
      <w:r w:rsidR="00B908D3" w:rsidRPr="001C4914">
        <w:rPr>
          <w:rFonts w:ascii="Times New Roman" w:eastAsia="Times New Roman" w:hAnsi="Times New Roman" w:cs="Times New Roman"/>
          <w:sz w:val="24"/>
          <w:szCs w:val="24"/>
        </w:rPr>
        <w:t>strengthen</w:t>
      </w:r>
      <w:r w:rsidRPr="001C4914">
        <w:rPr>
          <w:rFonts w:ascii="Times New Roman" w:eastAsia="Times New Roman" w:hAnsi="Times New Roman" w:cs="Times New Roman"/>
          <w:sz w:val="24"/>
          <w:szCs w:val="24"/>
        </w:rPr>
        <w:t xml:space="preserve"> the generalizability of conclusions regarding tax revenue generation and economic performance within the selected states.</w:t>
      </w:r>
    </w:p>
    <w:p w14:paraId="1C25D555" w14:textId="454670DD" w:rsidR="002D4BA5" w:rsidRPr="001C4914" w:rsidRDefault="00E6707A" w:rsidP="001C4914">
      <w:pPr>
        <w:pStyle w:val="Heading1"/>
        <w:spacing w:line="480" w:lineRule="auto"/>
        <w:rPr>
          <w:rFonts w:ascii="Times New Roman" w:hAnsi="Times New Roman" w:cs="Times New Roman"/>
          <w:b/>
          <w:bCs/>
          <w:color w:val="auto"/>
          <w:sz w:val="24"/>
          <w:szCs w:val="24"/>
        </w:rPr>
      </w:pPr>
      <w:bookmarkStart w:id="91" w:name="_Toc223681514"/>
      <w:r w:rsidRPr="001C4914">
        <w:rPr>
          <w:rFonts w:ascii="Times New Roman" w:hAnsi="Times New Roman" w:cs="Times New Roman"/>
          <w:b/>
          <w:bCs/>
          <w:color w:val="auto"/>
          <w:sz w:val="24"/>
          <w:szCs w:val="24"/>
        </w:rPr>
        <w:t>3.</w:t>
      </w:r>
      <w:r w:rsidR="00E91948" w:rsidRPr="001C4914">
        <w:rPr>
          <w:rFonts w:ascii="Times New Roman" w:hAnsi="Times New Roman" w:cs="Times New Roman"/>
          <w:b/>
          <w:bCs/>
          <w:color w:val="auto"/>
          <w:sz w:val="24"/>
          <w:szCs w:val="24"/>
        </w:rPr>
        <w:t>6</w:t>
      </w:r>
      <w:r w:rsidRPr="001C4914">
        <w:rPr>
          <w:rFonts w:ascii="Times New Roman" w:hAnsi="Times New Roman" w:cs="Times New Roman"/>
          <w:b/>
          <w:bCs/>
          <w:color w:val="auto"/>
          <w:sz w:val="24"/>
          <w:szCs w:val="24"/>
        </w:rPr>
        <w:t xml:space="preserve"> Methods of Data Collection</w:t>
      </w:r>
      <w:r w:rsidR="00A528B5">
        <w:rPr>
          <w:rFonts w:ascii="Times New Roman" w:hAnsi="Times New Roman" w:cs="Times New Roman"/>
          <w:b/>
          <w:bCs/>
          <w:color w:val="auto"/>
          <w:sz w:val="24"/>
          <w:szCs w:val="24"/>
        </w:rPr>
        <w:t xml:space="preserve"> and </w:t>
      </w:r>
      <w:r w:rsidR="00A32BAB">
        <w:rPr>
          <w:rFonts w:ascii="Times New Roman" w:hAnsi="Times New Roman" w:cs="Times New Roman"/>
          <w:b/>
          <w:bCs/>
          <w:color w:val="auto"/>
          <w:sz w:val="24"/>
          <w:szCs w:val="24"/>
        </w:rPr>
        <w:t>Instrumentation</w:t>
      </w:r>
      <w:bookmarkEnd w:id="91"/>
    </w:p>
    <w:p w14:paraId="6AA6B1EA" w14:textId="35343C45" w:rsidR="005A61E3" w:rsidRPr="001C4914" w:rsidRDefault="005A61E3" w:rsidP="001C4914">
      <w:pPr>
        <w:pStyle w:val="NormalWeb"/>
        <w:spacing w:line="480" w:lineRule="auto"/>
        <w:jc w:val="both"/>
      </w:pPr>
      <w:r w:rsidRPr="001C4914">
        <w:t xml:space="preserve">This </w:t>
      </w:r>
      <w:r w:rsidR="004746A1" w:rsidRPr="001C4914">
        <w:t xml:space="preserve">study will </w:t>
      </w:r>
      <w:r w:rsidRPr="001C4914">
        <w:t>utilize both secondary and primary methods of data collection to ensure comprehensive coverage of the research objectives and to enhance the reliability of findings through methodological triangulation.</w:t>
      </w:r>
    </w:p>
    <w:p w14:paraId="180460AF" w14:textId="77777777" w:rsidR="005A61E3" w:rsidRPr="001C4914" w:rsidRDefault="005A61E3" w:rsidP="001C4914">
      <w:pPr>
        <w:pStyle w:val="NormalWeb"/>
        <w:spacing w:line="480" w:lineRule="auto"/>
        <w:jc w:val="both"/>
      </w:pPr>
      <w:r w:rsidRPr="001C4914">
        <w:t xml:space="preserve">The study primarily relies on yearly secondary data covering a fourteen-year period, divided into two phases: seven years prior to the widespread implementation of electronic tax systems (2010–2016) and seven years following their expansion (2017–2023). This classification enables a comparative assessment of revenue performance before and after the adoption of the e-tax system. Secondary data on tax revenue generation are sourced from official publications of the </w:t>
      </w:r>
      <w:r w:rsidRPr="001C4914">
        <w:rPr>
          <w:rStyle w:val="whitespace-normal"/>
        </w:rPr>
        <w:t>Joint Tax Board</w:t>
      </w:r>
      <w:r w:rsidRPr="001C4914">
        <w:t xml:space="preserve"> (JTB) and performance reports of the selected State Internal Revenue Services. These reports provide detailed information on internally generated revenue (IGR), tax compliance levels, and revenue trends across the sampled states.</w:t>
      </w:r>
    </w:p>
    <w:p w14:paraId="7AFDEB05" w14:textId="77777777" w:rsidR="005A61E3" w:rsidRPr="001C4914" w:rsidRDefault="005A61E3" w:rsidP="001C4914">
      <w:pPr>
        <w:pStyle w:val="NormalWeb"/>
        <w:spacing w:line="480" w:lineRule="auto"/>
        <w:jc w:val="both"/>
      </w:pPr>
      <w:r w:rsidRPr="001C4914">
        <w:t xml:space="preserve">Macroeconomic data, particularly Gross Domestic Product (GDP) statistics and related indicators, are obtained from reputable national and international databases. These include publications from the </w:t>
      </w:r>
      <w:r w:rsidRPr="001C4914">
        <w:rPr>
          <w:rStyle w:val="whitespace-normal"/>
        </w:rPr>
        <w:t>National Bureau of Statistics</w:t>
      </w:r>
      <w:r w:rsidRPr="001C4914">
        <w:t xml:space="preserve"> (NBS), as well as reports from the </w:t>
      </w:r>
      <w:r w:rsidRPr="001C4914">
        <w:rPr>
          <w:rStyle w:val="whitespace-normal"/>
        </w:rPr>
        <w:t>World Bank</w:t>
      </w:r>
      <w:r w:rsidRPr="001C4914">
        <w:t xml:space="preserve"> and the </w:t>
      </w:r>
      <w:r w:rsidRPr="001C4914">
        <w:rPr>
          <w:rStyle w:val="whitespace-normal"/>
        </w:rPr>
        <w:t>International Monetary Fund</w:t>
      </w:r>
      <w:r w:rsidRPr="001C4914">
        <w:t xml:space="preserve"> (IMF). The use of these credible institutions ensures consistency, comparability, and accuracy of macroeconomic indicators used in the analysis. The fourteen-year dataset provides sufficient observations for trend analysis and econometric evaluation of the relationship between tax revenue generation and economic performance.</w:t>
      </w:r>
    </w:p>
    <w:p w14:paraId="7A2E09A9" w14:textId="5E254F30" w:rsidR="005A61E3" w:rsidRPr="001C4914" w:rsidRDefault="005A61E3" w:rsidP="001C4914">
      <w:pPr>
        <w:pStyle w:val="NormalWeb"/>
        <w:spacing w:line="480" w:lineRule="auto"/>
        <w:jc w:val="both"/>
      </w:pPr>
      <w:r w:rsidRPr="001C4914">
        <w:lastRenderedPageBreak/>
        <w:t xml:space="preserve">In addition to secondary data, primary data </w:t>
      </w:r>
      <w:r w:rsidR="00993242" w:rsidRPr="001C4914">
        <w:t>will be</w:t>
      </w:r>
      <w:r w:rsidRPr="001C4914">
        <w:t xml:space="preserve"> collected through the administration of structured questionnaires to officials of the selected State Internal Revenue Services and other relevant stakeholders involved in tax administration. The questionnaires are designed to elicit information on the operational efficiency of the e-tax system, compliance challenges, enforcement mechanisms, technological adoption, and administrative constraints. The primary data</w:t>
      </w:r>
      <w:r w:rsidR="00483F1E" w:rsidRPr="001C4914">
        <w:t xml:space="preserve"> will complement</w:t>
      </w:r>
      <w:r w:rsidRPr="001C4914">
        <w:t xml:space="preserve"> the quantitative secondary data by providing contextual insights into institutional practices and implementation realities.</w:t>
      </w:r>
    </w:p>
    <w:p w14:paraId="6601B10A" w14:textId="286702A2" w:rsidR="00F00DEA" w:rsidRPr="004A5425" w:rsidRDefault="005A61E3" w:rsidP="004A5425">
      <w:pPr>
        <w:pStyle w:val="NormalWeb"/>
        <w:spacing w:line="480" w:lineRule="auto"/>
        <w:jc w:val="both"/>
      </w:pPr>
      <w:r w:rsidRPr="001C4914">
        <w:t>The combination of longitudinal secondary data and cross-sectional primary data strengthens the robustness of the study and enhances the validity of conclusions drawn regarding the impact of electronic tax revenue generation on economic performance.</w:t>
      </w:r>
    </w:p>
    <w:p w14:paraId="69F1B5FB" w14:textId="1921BCC4" w:rsidR="00F00DEA" w:rsidRPr="001C4914" w:rsidRDefault="00F00DEA"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 study</w:t>
      </w:r>
      <w:r w:rsidR="00FD5026" w:rsidRPr="001C4914">
        <w:rPr>
          <w:rFonts w:ascii="Times New Roman" w:eastAsia="Times New Roman" w:hAnsi="Times New Roman" w:cs="Times New Roman"/>
          <w:sz w:val="24"/>
          <w:szCs w:val="24"/>
        </w:rPr>
        <w:t xml:space="preserve"> </w:t>
      </w:r>
      <w:r w:rsidR="00ED0CF0" w:rsidRPr="001C4914">
        <w:rPr>
          <w:rFonts w:ascii="Times New Roman" w:eastAsia="Times New Roman" w:hAnsi="Times New Roman" w:cs="Times New Roman"/>
          <w:sz w:val="24"/>
          <w:szCs w:val="24"/>
        </w:rPr>
        <w:t xml:space="preserve">will </w:t>
      </w:r>
      <w:r w:rsidR="009C0A64" w:rsidRPr="001C4914">
        <w:rPr>
          <w:rFonts w:ascii="Times New Roman" w:eastAsia="Times New Roman" w:hAnsi="Times New Roman" w:cs="Times New Roman"/>
          <w:sz w:val="24"/>
          <w:szCs w:val="24"/>
        </w:rPr>
        <w:t>utilize</w:t>
      </w:r>
      <w:r w:rsidRPr="001C4914">
        <w:rPr>
          <w:rFonts w:ascii="Times New Roman" w:eastAsia="Times New Roman" w:hAnsi="Times New Roman" w:cs="Times New Roman"/>
          <w:sz w:val="24"/>
          <w:szCs w:val="24"/>
        </w:rPr>
        <w:t xml:space="preserve"> carefully designed data collection instruments to obtain both primary and secondary data necessary for achieving the research objectives. The instruments are structured to ensure validity, reliability, and consistency in data gathering.</w:t>
      </w:r>
    </w:p>
    <w:p w14:paraId="78DF46DB" w14:textId="1A559720" w:rsidR="00F00DEA" w:rsidRPr="001C4914" w:rsidRDefault="00F00DEA"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The principal instrument for primary data collection is a structured questionnaire. The questionnaire is designed in a closed-ended format using Likert-scale questions, multiple-choice items, and a limited number of open-ended questions where necessary. It is divided into sections covering demographic characteristics of respondents, tax administration practices, electronic tax (e-tax) implementation, revenue performance, compliance levels, enforcement mechanisms, and institutional challenges. The structured format ensures uniformity in responses and facilitates quantitative analysis. The questionnaire is administered to officials of the State Internal Revenue Services (SIRS) in the selected states, including senior management staff, tax officers, and other relevant personnel involved in revenue administration. Prior to full deployment, the </w:t>
      </w:r>
      <w:r w:rsidR="00FD5026" w:rsidRPr="001C4914">
        <w:rPr>
          <w:rFonts w:ascii="Times New Roman" w:eastAsia="Times New Roman" w:hAnsi="Times New Roman" w:cs="Times New Roman"/>
          <w:sz w:val="24"/>
          <w:szCs w:val="24"/>
        </w:rPr>
        <w:t xml:space="preserve">instrument will </w:t>
      </w:r>
      <w:r w:rsidR="004B405D" w:rsidRPr="001C4914">
        <w:rPr>
          <w:rFonts w:ascii="Times New Roman" w:eastAsia="Times New Roman" w:hAnsi="Times New Roman" w:cs="Times New Roman"/>
          <w:sz w:val="24"/>
          <w:szCs w:val="24"/>
        </w:rPr>
        <w:t>be subjected</w:t>
      </w:r>
      <w:r w:rsidRPr="001C4914">
        <w:rPr>
          <w:rFonts w:ascii="Times New Roman" w:eastAsia="Times New Roman" w:hAnsi="Times New Roman" w:cs="Times New Roman"/>
          <w:sz w:val="24"/>
          <w:szCs w:val="24"/>
        </w:rPr>
        <w:t xml:space="preserve"> to content validation by experts in taxation and </w:t>
      </w:r>
      <w:r w:rsidRPr="001C4914">
        <w:rPr>
          <w:rFonts w:ascii="Times New Roman" w:eastAsia="Times New Roman" w:hAnsi="Times New Roman" w:cs="Times New Roman"/>
          <w:sz w:val="24"/>
          <w:szCs w:val="24"/>
        </w:rPr>
        <w:lastRenderedPageBreak/>
        <w:t xml:space="preserve">public finance to ensure clarity and relevance. A pilot test </w:t>
      </w:r>
      <w:r w:rsidR="00FD5026" w:rsidRPr="001C4914">
        <w:rPr>
          <w:rFonts w:ascii="Times New Roman" w:eastAsia="Times New Roman" w:hAnsi="Times New Roman" w:cs="Times New Roman"/>
          <w:sz w:val="24"/>
          <w:szCs w:val="24"/>
        </w:rPr>
        <w:t xml:space="preserve">will be </w:t>
      </w:r>
      <w:r w:rsidRPr="001C4914">
        <w:rPr>
          <w:rFonts w:ascii="Times New Roman" w:eastAsia="Times New Roman" w:hAnsi="Times New Roman" w:cs="Times New Roman"/>
          <w:sz w:val="24"/>
          <w:szCs w:val="24"/>
        </w:rPr>
        <w:t>also conducted to assess reliability using measures such as Cronbach’s Alpha.</w:t>
      </w:r>
    </w:p>
    <w:p w14:paraId="28AE363F" w14:textId="7CB0DB43" w:rsidR="00F00DEA" w:rsidRPr="001C4914" w:rsidRDefault="00F00DEA"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In addition to questionnaires, secondary data extraction templates </w:t>
      </w:r>
      <w:r w:rsidR="00166B94" w:rsidRPr="001C4914">
        <w:rPr>
          <w:rFonts w:ascii="Times New Roman" w:eastAsia="Times New Roman" w:hAnsi="Times New Roman" w:cs="Times New Roman"/>
          <w:sz w:val="24"/>
          <w:szCs w:val="24"/>
        </w:rPr>
        <w:t xml:space="preserve">will </w:t>
      </w:r>
      <w:r w:rsidRPr="001C4914">
        <w:rPr>
          <w:rFonts w:ascii="Times New Roman" w:eastAsia="Times New Roman" w:hAnsi="Times New Roman" w:cs="Times New Roman"/>
          <w:sz w:val="24"/>
          <w:szCs w:val="24"/>
        </w:rPr>
        <w:t>serve as instruments for collecting documented data. These templates are used to systematically extract annual tax revenue figures from reports of the Joint Tax Board and selected State Internal Revenue Services. Macroeconomic indicators, particularly GDP statistics, are obtained from official publications of the National Bureau of Statistics, as well as reports from the World Bank and the International Monetary Fund.</w:t>
      </w:r>
    </w:p>
    <w:p w14:paraId="4F43E31A" w14:textId="5A120662" w:rsidR="007177A4" w:rsidRPr="001C4914" w:rsidRDefault="00F00DEA"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These instruments collectively</w:t>
      </w:r>
      <w:r w:rsidR="00166B94" w:rsidRPr="001C4914">
        <w:rPr>
          <w:rFonts w:ascii="Times New Roman" w:eastAsia="Times New Roman" w:hAnsi="Times New Roman" w:cs="Times New Roman"/>
          <w:sz w:val="24"/>
          <w:szCs w:val="24"/>
        </w:rPr>
        <w:t xml:space="preserve"> will</w:t>
      </w:r>
      <w:r w:rsidRPr="001C4914">
        <w:rPr>
          <w:rFonts w:ascii="Times New Roman" w:eastAsia="Times New Roman" w:hAnsi="Times New Roman" w:cs="Times New Roman"/>
          <w:sz w:val="24"/>
          <w:szCs w:val="24"/>
        </w:rPr>
        <w:t xml:space="preserve"> ensure systematic, standardized, and credible data collection, thereby strengthening the overall methodological rigor of the study</w:t>
      </w:r>
    </w:p>
    <w:p w14:paraId="1E2248C4" w14:textId="77239ABB" w:rsidR="004D53ED" w:rsidRPr="001C4914" w:rsidRDefault="004D02DF" w:rsidP="001C4914">
      <w:pPr>
        <w:pStyle w:val="Heading1"/>
        <w:spacing w:line="480" w:lineRule="auto"/>
        <w:rPr>
          <w:rStyle w:val="cf01"/>
          <w:rFonts w:ascii="Times New Roman" w:hAnsi="Times New Roman" w:cs="Times New Roman"/>
          <w:b/>
          <w:bCs/>
          <w:color w:val="auto"/>
          <w:sz w:val="24"/>
          <w:szCs w:val="24"/>
        </w:rPr>
      </w:pPr>
      <w:bookmarkStart w:id="92" w:name="_Toc223681515"/>
      <w:r w:rsidRPr="001C4914">
        <w:rPr>
          <w:rFonts w:ascii="Times New Roman" w:eastAsia="Times New Roman" w:hAnsi="Times New Roman" w:cs="Times New Roman"/>
          <w:b/>
          <w:bCs/>
          <w:color w:val="auto"/>
          <w:sz w:val="24"/>
          <w:szCs w:val="24"/>
        </w:rPr>
        <w:t>3.7</w:t>
      </w:r>
      <w:r>
        <w:rPr>
          <w:rFonts w:ascii="Times New Roman" w:eastAsia="Times New Roman" w:hAnsi="Times New Roman" w:cs="Times New Roman"/>
          <w:b/>
          <w:bCs/>
          <w:color w:val="auto"/>
          <w:sz w:val="24"/>
          <w:szCs w:val="24"/>
        </w:rPr>
        <w:t xml:space="preserve"> </w:t>
      </w:r>
      <w:r w:rsidRPr="001C4914">
        <w:rPr>
          <w:rFonts w:ascii="Times New Roman" w:eastAsia="Times New Roman" w:hAnsi="Times New Roman" w:cs="Times New Roman"/>
          <w:b/>
          <w:bCs/>
          <w:color w:val="auto"/>
          <w:sz w:val="24"/>
          <w:szCs w:val="24"/>
        </w:rPr>
        <w:t>Validity</w:t>
      </w:r>
      <w:r w:rsidR="004D53ED" w:rsidRPr="001C4914">
        <w:rPr>
          <w:rStyle w:val="cf01"/>
          <w:rFonts w:ascii="Times New Roman" w:hAnsi="Times New Roman" w:cs="Times New Roman"/>
          <w:b/>
          <w:bCs/>
          <w:color w:val="auto"/>
          <w:sz w:val="24"/>
          <w:szCs w:val="24"/>
        </w:rPr>
        <w:t xml:space="preserve"> </w:t>
      </w:r>
      <w:r w:rsidR="003C6BA4">
        <w:rPr>
          <w:rStyle w:val="cf01"/>
          <w:rFonts w:ascii="Times New Roman" w:hAnsi="Times New Roman" w:cs="Times New Roman"/>
          <w:b/>
          <w:bCs/>
          <w:color w:val="auto"/>
          <w:sz w:val="24"/>
          <w:szCs w:val="24"/>
        </w:rPr>
        <w:t xml:space="preserve">and </w:t>
      </w:r>
      <w:r w:rsidR="00352761">
        <w:rPr>
          <w:rStyle w:val="cf01"/>
          <w:rFonts w:ascii="Times New Roman" w:hAnsi="Times New Roman" w:cs="Times New Roman"/>
          <w:b/>
          <w:bCs/>
          <w:color w:val="auto"/>
          <w:sz w:val="24"/>
          <w:szCs w:val="24"/>
        </w:rPr>
        <w:t>Re</w:t>
      </w:r>
      <w:r w:rsidR="00E96D11">
        <w:rPr>
          <w:rStyle w:val="cf01"/>
          <w:rFonts w:ascii="Times New Roman" w:hAnsi="Times New Roman" w:cs="Times New Roman"/>
          <w:b/>
          <w:bCs/>
          <w:color w:val="auto"/>
          <w:sz w:val="24"/>
          <w:szCs w:val="24"/>
        </w:rPr>
        <w:t>liability of Instruments</w:t>
      </w:r>
      <w:bookmarkEnd w:id="92"/>
    </w:p>
    <w:p w14:paraId="244E45C5" w14:textId="60C5054A" w:rsidR="004D53ED" w:rsidRPr="001C4914" w:rsidRDefault="004D53ED" w:rsidP="001C4914">
      <w:pPr>
        <w:spacing w:before="100" w:beforeAutospacing="1" w:after="100" w:afterAutospacing="1" w:line="480" w:lineRule="auto"/>
        <w:jc w:val="both"/>
        <w:rPr>
          <w:rFonts w:ascii="Times New Roman" w:hAnsi="Times New Roman" w:cs="Times New Roman"/>
          <w:sz w:val="24"/>
          <w:szCs w:val="24"/>
        </w:rPr>
      </w:pPr>
      <w:r w:rsidRPr="001C4914">
        <w:rPr>
          <w:rFonts w:ascii="Times New Roman" w:hAnsi="Times New Roman" w:cs="Times New Roman"/>
          <w:sz w:val="24"/>
          <w:szCs w:val="24"/>
        </w:rPr>
        <w:t>The study will ensure valid data collection by applying several checks to guarantee accuracy and relevance. Content validity is achieved by using official financial and tax reports from reliable sources like the Joint Tax Board (JTB), State Internal Revenue Services, and the National Bureau of Statistics (NBS), along with Gross Domestic Product (GDP) from the World Bank and IMF. Construct validity is maintained by cross-checking data from multiple sources, ensuring survey questions aligned with economic principles, and using semi-structured interviews to explore deeper insights. Internal validity is strengthened by studying tax revenue trends across 14 years, comparing pre- and post-E-tax system periods, using consistent data collection methods, and eliminating factors that could distort findings.</w:t>
      </w:r>
    </w:p>
    <w:p w14:paraId="4AB67580" w14:textId="6C3FF3BA" w:rsidR="00123F65" w:rsidRPr="005E0267" w:rsidRDefault="004D53ED" w:rsidP="005E0267">
      <w:pPr>
        <w:spacing w:before="100" w:beforeAutospacing="1" w:after="100" w:afterAutospacing="1" w:line="480" w:lineRule="auto"/>
        <w:jc w:val="both"/>
        <w:rPr>
          <w:rFonts w:ascii="Times New Roman" w:hAnsi="Times New Roman" w:cs="Times New Roman"/>
          <w:sz w:val="24"/>
          <w:szCs w:val="24"/>
          <w:lang w:val="en-GB"/>
        </w:rPr>
      </w:pPr>
      <w:r w:rsidRPr="001C4914">
        <w:rPr>
          <w:rFonts w:ascii="Times New Roman" w:hAnsi="Times New Roman" w:cs="Times New Roman"/>
          <w:sz w:val="24"/>
          <w:szCs w:val="24"/>
        </w:rPr>
        <w:t xml:space="preserve"> External validity ensures that the results can apply to other contexts by collecting data from multiple states, using recognized economic indicators, and combining online and field surveys to maximize participation. By incorporating content, constructs, internal, and external validity </w:t>
      </w:r>
      <w:r w:rsidRPr="001C4914">
        <w:rPr>
          <w:rFonts w:ascii="Times New Roman" w:hAnsi="Times New Roman" w:cs="Times New Roman"/>
          <w:sz w:val="24"/>
          <w:szCs w:val="24"/>
        </w:rPr>
        <w:lastRenderedPageBreak/>
        <w:t>checks, the study guarantees that its findings are accurate, reliable, and applicable to real-world tax systems, reflecting the true impact of E-tax systems on revenue generation and economic performance</w:t>
      </w:r>
      <w:r w:rsidRPr="001C4914">
        <w:rPr>
          <w:rFonts w:ascii="Times New Roman" w:hAnsi="Times New Roman" w:cs="Times New Roman"/>
          <w:sz w:val="24"/>
          <w:szCs w:val="24"/>
          <w:lang w:val="en-GB"/>
        </w:rPr>
        <w:t>.</w:t>
      </w:r>
    </w:p>
    <w:p w14:paraId="54C69A32" w14:textId="77777777" w:rsidR="00123F65" w:rsidRPr="001C4914" w:rsidRDefault="00123F6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 reliability of the research instruments refers to the degree to which the instruments produce consistent and stable results over time and across different respondents. In this study, reliability is ensured for both the primary and secondary data collection instruments.</w:t>
      </w:r>
    </w:p>
    <w:p w14:paraId="6216632D" w14:textId="43EFAC0A" w:rsidR="00123F65" w:rsidRPr="001C4914" w:rsidRDefault="00123F6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For the primary data instrument, which consists of a structured questionnaire, reliability is assessed using internal consistency measures. A pilot study </w:t>
      </w:r>
      <w:r w:rsidR="004470FB" w:rsidRPr="001C4914">
        <w:rPr>
          <w:rFonts w:ascii="Times New Roman" w:eastAsia="Times New Roman" w:hAnsi="Times New Roman" w:cs="Times New Roman"/>
          <w:sz w:val="24"/>
          <w:szCs w:val="24"/>
        </w:rPr>
        <w:t>will be</w:t>
      </w:r>
      <w:r w:rsidRPr="001C4914">
        <w:rPr>
          <w:rFonts w:ascii="Times New Roman" w:eastAsia="Times New Roman" w:hAnsi="Times New Roman" w:cs="Times New Roman"/>
          <w:sz w:val="24"/>
          <w:szCs w:val="24"/>
        </w:rPr>
        <w:t xml:space="preserve"> conducted prior to the main data collection exercise by administering the questionnaire to a small sample of respondents drawn from State Internal Revenue Service (SIRS) officials who are not part of the final study sample. The responses obtained from the pilot test </w:t>
      </w:r>
      <w:r w:rsidR="004470FB" w:rsidRPr="001C4914">
        <w:rPr>
          <w:rFonts w:ascii="Times New Roman" w:eastAsia="Times New Roman" w:hAnsi="Times New Roman" w:cs="Times New Roman"/>
          <w:sz w:val="24"/>
          <w:szCs w:val="24"/>
        </w:rPr>
        <w:t>will be</w:t>
      </w:r>
      <w:r w:rsidRPr="001C4914">
        <w:rPr>
          <w:rFonts w:ascii="Times New Roman" w:eastAsia="Times New Roman" w:hAnsi="Times New Roman" w:cs="Times New Roman"/>
          <w:sz w:val="24"/>
          <w:szCs w:val="24"/>
        </w:rPr>
        <w:t xml:space="preserve"> </w:t>
      </w:r>
      <w:r w:rsidR="004470FB" w:rsidRPr="001C4914">
        <w:rPr>
          <w:rFonts w:ascii="Times New Roman" w:eastAsia="Times New Roman" w:hAnsi="Times New Roman" w:cs="Times New Roman"/>
          <w:sz w:val="24"/>
          <w:szCs w:val="24"/>
        </w:rPr>
        <w:t>analysed</w:t>
      </w:r>
      <w:r w:rsidRPr="001C4914">
        <w:rPr>
          <w:rFonts w:ascii="Times New Roman" w:eastAsia="Times New Roman" w:hAnsi="Times New Roman" w:cs="Times New Roman"/>
          <w:sz w:val="24"/>
          <w:szCs w:val="24"/>
        </w:rPr>
        <w:t xml:space="preserve"> using Cronbach’s Alpha coefficient to determine the internal consistency of the Likert-scale items. A reliability coefficient of 0.70 or higher is considered acceptable, indicating that the items consistently measure the underlying constructs such as tax compliance, administrative efficiency, electronic tax implementation, and revenue performance. Where the coefficient falls below the acceptable threshold, ambiguous or weak items are revised or removed to improve the instrument’s consistency.</w:t>
      </w:r>
    </w:p>
    <w:p w14:paraId="0FE7AE96" w14:textId="0003361D" w:rsidR="00123F65" w:rsidRPr="001C4914" w:rsidRDefault="00123F6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Furthermore, test–retest reliability may be applied by re-administering the questionnaire to the same pilot group after a short interval to assess the stability of responses over time. Clear wording, standardized instructions, and uniform response options </w:t>
      </w:r>
      <w:r w:rsidR="004470FB" w:rsidRPr="001C4914">
        <w:rPr>
          <w:rFonts w:ascii="Times New Roman" w:eastAsia="Times New Roman" w:hAnsi="Times New Roman" w:cs="Times New Roman"/>
          <w:sz w:val="24"/>
          <w:szCs w:val="24"/>
        </w:rPr>
        <w:t>will</w:t>
      </w:r>
      <w:r w:rsidRPr="001C4914">
        <w:rPr>
          <w:rFonts w:ascii="Times New Roman" w:eastAsia="Times New Roman" w:hAnsi="Times New Roman" w:cs="Times New Roman"/>
          <w:sz w:val="24"/>
          <w:szCs w:val="24"/>
        </w:rPr>
        <w:t xml:space="preserve"> also</w:t>
      </w:r>
      <w:r w:rsidR="004470FB" w:rsidRPr="001C4914">
        <w:rPr>
          <w:rFonts w:ascii="Times New Roman" w:eastAsia="Times New Roman" w:hAnsi="Times New Roman" w:cs="Times New Roman"/>
          <w:sz w:val="24"/>
          <w:szCs w:val="24"/>
        </w:rPr>
        <w:t xml:space="preserve"> be</w:t>
      </w:r>
      <w:r w:rsidRPr="001C4914">
        <w:rPr>
          <w:rFonts w:ascii="Times New Roman" w:eastAsia="Times New Roman" w:hAnsi="Times New Roman" w:cs="Times New Roman"/>
          <w:sz w:val="24"/>
          <w:szCs w:val="24"/>
        </w:rPr>
        <w:t xml:space="preserve"> </w:t>
      </w:r>
      <w:proofErr w:type="gramStart"/>
      <w:r w:rsidRPr="001C4914">
        <w:rPr>
          <w:rFonts w:ascii="Times New Roman" w:eastAsia="Times New Roman" w:hAnsi="Times New Roman" w:cs="Times New Roman"/>
          <w:sz w:val="24"/>
          <w:szCs w:val="24"/>
        </w:rPr>
        <w:t>use</w:t>
      </w:r>
      <w:proofErr w:type="gramEnd"/>
      <w:r w:rsidRPr="001C4914">
        <w:rPr>
          <w:rFonts w:ascii="Times New Roman" w:eastAsia="Times New Roman" w:hAnsi="Times New Roman" w:cs="Times New Roman"/>
          <w:sz w:val="24"/>
          <w:szCs w:val="24"/>
        </w:rPr>
        <w:t xml:space="preserve"> to minimize measurement errors and enhance consistency.</w:t>
      </w:r>
    </w:p>
    <w:p w14:paraId="46215FEC" w14:textId="0310EBA5" w:rsidR="00123F65" w:rsidRPr="001C4914" w:rsidRDefault="00123F6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With respect to secondary data, reliability </w:t>
      </w:r>
      <w:r w:rsidR="004470FB" w:rsidRPr="001C4914">
        <w:rPr>
          <w:rFonts w:ascii="Times New Roman" w:eastAsia="Times New Roman" w:hAnsi="Times New Roman" w:cs="Times New Roman"/>
          <w:sz w:val="24"/>
          <w:szCs w:val="24"/>
        </w:rPr>
        <w:t>we bill</w:t>
      </w:r>
      <w:r w:rsidRPr="001C4914">
        <w:rPr>
          <w:rFonts w:ascii="Times New Roman" w:eastAsia="Times New Roman" w:hAnsi="Times New Roman" w:cs="Times New Roman"/>
          <w:sz w:val="24"/>
          <w:szCs w:val="24"/>
        </w:rPr>
        <w:t xml:space="preserve"> ensur</w:t>
      </w:r>
      <w:r w:rsidR="004470FB" w:rsidRPr="001C4914">
        <w:rPr>
          <w:rFonts w:ascii="Times New Roman" w:eastAsia="Times New Roman" w:hAnsi="Times New Roman" w:cs="Times New Roman"/>
          <w:sz w:val="24"/>
          <w:szCs w:val="24"/>
        </w:rPr>
        <w:t>e</w:t>
      </w:r>
      <w:r w:rsidRPr="001C4914">
        <w:rPr>
          <w:rFonts w:ascii="Times New Roman" w:eastAsia="Times New Roman" w:hAnsi="Times New Roman" w:cs="Times New Roman"/>
          <w:sz w:val="24"/>
          <w:szCs w:val="24"/>
        </w:rPr>
        <w:t xml:space="preserve"> by sourcing data exclusively from credible and officially recognized institutions. Tax revenue data are obtained from the Joint </w:t>
      </w:r>
      <w:r w:rsidRPr="001C4914">
        <w:rPr>
          <w:rFonts w:ascii="Times New Roman" w:eastAsia="Times New Roman" w:hAnsi="Times New Roman" w:cs="Times New Roman"/>
          <w:sz w:val="24"/>
          <w:szCs w:val="24"/>
        </w:rPr>
        <w:lastRenderedPageBreak/>
        <w:t>Tax Board and official State Internal Revenue Service reports, while GDP</w:t>
      </w:r>
      <w:r w:rsidR="004470FB" w:rsidRPr="001C4914">
        <w:rPr>
          <w:rFonts w:ascii="Times New Roman" w:eastAsia="Times New Roman" w:hAnsi="Times New Roman" w:cs="Times New Roman"/>
          <w:sz w:val="24"/>
          <w:szCs w:val="24"/>
        </w:rPr>
        <w:t xml:space="preserve"> data</w:t>
      </w:r>
      <w:r w:rsidRPr="001C4914">
        <w:rPr>
          <w:rFonts w:ascii="Times New Roman" w:eastAsia="Times New Roman" w:hAnsi="Times New Roman" w:cs="Times New Roman"/>
          <w:sz w:val="24"/>
          <w:szCs w:val="24"/>
        </w:rPr>
        <w:t xml:space="preserve"> </w:t>
      </w:r>
      <w:r w:rsidR="004470FB" w:rsidRPr="001C4914">
        <w:rPr>
          <w:rFonts w:ascii="Times New Roman" w:eastAsia="Times New Roman" w:hAnsi="Times New Roman" w:cs="Times New Roman"/>
          <w:sz w:val="24"/>
          <w:szCs w:val="24"/>
        </w:rPr>
        <w:t>will be</w:t>
      </w:r>
      <w:r w:rsidRPr="001C4914">
        <w:rPr>
          <w:rFonts w:ascii="Times New Roman" w:eastAsia="Times New Roman" w:hAnsi="Times New Roman" w:cs="Times New Roman"/>
          <w:sz w:val="24"/>
          <w:szCs w:val="24"/>
        </w:rPr>
        <w:t xml:space="preserve"> sourced from the National Bureau of Statistics, the World Bank, and the International Monetary Fund. These institutions maintain standardized data compilation procedures, thereby ensuring accuracy, consistency, and comparability across years.</w:t>
      </w:r>
    </w:p>
    <w:p w14:paraId="268FC1FA" w14:textId="15A877D1" w:rsidR="00ED0CF0" w:rsidRPr="001C4914" w:rsidRDefault="00123F6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Overall, the combination of statistical reliability testing for primary data and the use of authoritative secondary data sources strengthens the credibility and dependability of the study’s findings.</w:t>
      </w:r>
    </w:p>
    <w:p w14:paraId="1C25D562" w14:textId="7873E71E" w:rsidR="002D4BA5" w:rsidRPr="001C4914" w:rsidRDefault="00E6707A" w:rsidP="001C4914">
      <w:pPr>
        <w:pStyle w:val="Heading1"/>
        <w:spacing w:line="480" w:lineRule="auto"/>
        <w:rPr>
          <w:rFonts w:ascii="Times New Roman" w:hAnsi="Times New Roman" w:cs="Times New Roman"/>
          <w:b/>
          <w:bCs/>
          <w:color w:val="auto"/>
          <w:sz w:val="24"/>
          <w:szCs w:val="24"/>
        </w:rPr>
      </w:pPr>
      <w:bookmarkStart w:id="93" w:name="_Toc223681516"/>
      <w:r w:rsidRPr="001C4914">
        <w:rPr>
          <w:rFonts w:ascii="Times New Roman" w:hAnsi="Times New Roman" w:cs="Times New Roman"/>
          <w:b/>
          <w:bCs/>
          <w:color w:val="auto"/>
          <w:sz w:val="24"/>
          <w:szCs w:val="24"/>
        </w:rPr>
        <w:t>3.</w:t>
      </w:r>
      <w:r w:rsidR="004470FB" w:rsidRPr="001C4914">
        <w:rPr>
          <w:rFonts w:ascii="Times New Roman" w:hAnsi="Times New Roman" w:cs="Times New Roman"/>
          <w:b/>
          <w:bCs/>
          <w:color w:val="auto"/>
          <w:sz w:val="24"/>
          <w:szCs w:val="24"/>
        </w:rPr>
        <w:t>8</w:t>
      </w:r>
      <w:r w:rsidRPr="001C4914">
        <w:rPr>
          <w:rFonts w:ascii="Times New Roman" w:hAnsi="Times New Roman" w:cs="Times New Roman"/>
          <w:b/>
          <w:bCs/>
          <w:color w:val="auto"/>
          <w:sz w:val="24"/>
          <w:szCs w:val="24"/>
        </w:rPr>
        <w:t xml:space="preserve"> </w:t>
      </w:r>
      <w:r w:rsidR="00C27D95" w:rsidRPr="001C4914">
        <w:rPr>
          <w:rFonts w:ascii="Times New Roman" w:hAnsi="Times New Roman" w:cs="Times New Roman"/>
          <w:b/>
          <w:bCs/>
          <w:color w:val="auto"/>
          <w:sz w:val="24"/>
          <w:szCs w:val="24"/>
        </w:rPr>
        <w:t>Method of Data Analysis</w:t>
      </w:r>
      <w:bookmarkEnd w:id="93"/>
    </w:p>
    <w:p w14:paraId="1C25D563" w14:textId="1C94E185" w:rsidR="002D4BA5" w:rsidRPr="001C4914" w:rsidRDefault="00E6707A" w:rsidP="001C4914">
      <w:pPr>
        <w:pStyle w:val="NormalWeb"/>
        <w:spacing w:line="480" w:lineRule="auto"/>
        <w:jc w:val="both"/>
        <w:rPr>
          <w:color w:val="000000" w:themeColor="text1"/>
        </w:rPr>
      </w:pPr>
      <w:r w:rsidRPr="001C4914">
        <w:t>The study</w:t>
      </w:r>
      <w:r w:rsidR="00C27D95" w:rsidRPr="001C4914">
        <w:t xml:space="preserve"> will</w:t>
      </w:r>
      <w:r w:rsidRPr="001C4914">
        <w:t xml:space="preserve"> </w:t>
      </w:r>
      <w:proofErr w:type="spellStart"/>
      <w:r w:rsidR="00C27D95" w:rsidRPr="001C4914">
        <w:t>analyze</w:t>
      </w:r>
      <w:proofErr w:type="spellEnd"/>
      <w:r w:rsidRPr="001C4914">
        <w:t xml:space="preserve"> collected data using an </w:t>
      </w:r>
      <w:r w:rsidRPr="001C4914">
        <w:rPr>
          <w:rStyle w:val="Strong"/>
          <w:rFonts w:eastAsiaTheme="majorEastAsia"/>
          <w:b w:val="0"/>
          <w:bCs w:val="0"/>
        </w:rPr>
        <w:t>ex-post facto research design</w:t>
      </w:r>
      <w:r w:rsidRPr="001C4914">
        <w:t xml:space="preserve"> and the </w:t>
      </w:r>
      <w:r w:rsidRPr="001C4914">
        <w:rPr>
          <w:rStyle w:val="Strong"/>
          <w:rFonts w:eastAsiaTheme="majorEastAsia"/>
          <w:b w:val="0"/>
          <w:bCs w:val="0"/>
        </w:rPr>
        <w:t>event study methodology</w:t>
      </w:r>
      <w:r w:rsidRPr="001C4914">
        <w:t xml:space="preserve">, which are appropriate for examining past events. The </w:t>
      </w:r>
      <w:r w:rsidRPr="001C4914">
        <w:rPr>
          <w:rStyle w:val="Strong"/>
          <w:rFonts w:eastAsiaTheme="majorEastAsia"/>
          <w:b w:val="0"/>
          <w:bCs w:val="0"/>
        </w:rPr>
        <w:t>event study methodology</w:t>
      </w:r>
      <w:r w:rsidRPr="001C4914">
        <w:t xml:space="preserve"> is a standard approach used to evaluate an organization’s performance in response to a specific event. In this study, it helps assess changes in </w:t>
      </w:r>
      <w:r w:rsidRPr="001C4914">
        <w:rPr>
          <w:rStyle w:val="Strong"/>
          <w:rFonts w:eastAsiaTheme="majorEastAsia"/>
          <w:b w:val="0"/>
          <w:bCs w:val="0"/>
        </w:rPr>
        <w:t>revenue generation</w:t>
      </w:r>
      <w:r w:rsidRPr="001C4914">
        <w:t xml:space="preserve"> by the selected </w:t>
      </w:r>
      <w:r w:rsidRPr="001C4914">
        <w:rPr>
          <w:rStyle w:val="Strong"/>
          <w:rFonts w:eastAsiaTheme="majorEastAsia"/>
          <w:b w:val="0"/>
          <w:bCs w:val="0"/>
        </w:rPr>
        <w:t>Internal Revenue Service</w:t>
      </w:r>
      <w:r w:rsidRPr="001C4914">
        <w:t xml:space="preserve"> over </w:t>
      </w:r>
      <w:r w:rsidRPr="001C4914">
        <w:rPr>
          <w:rStyle w:val="Strong"/>
          <w:rFonts w:eastAsiaTheme="majorEastAsia"/>
          <w:b w:val="0"/>
          <w:bCs w:val="0"/>
        </w:rPr>
        <w:t>seven years</w:t>
      </w:r>
      <w:r w:rsidRPr="001C4914">
        <w:t xml:space="preserve"> following the adoption of the </w:t>
      </w:r>
      <w:r w:rsidRPr="001C4914">
        <w:rPr>
          <w:rStyle w:val="Strong"/>
          <w:rFonts w:eastAsiaTheme="majorEastAsia"/>
          <w:b w:val="0"/>
          <w:bCs w:val="0"/>
        </w:rPr>
        <w:t>E-tax system</w:t>
      </w:r>
      <w:r w:rsidRPr="001C4914">
        <w:t xml:space="preserve">. </w:t>
      </w:r>
      <w:r w:rsidRPr="001C4914">
        <w:rPr>
          <w:color w:val="000000" w:themeColor="text1"/>
        </w:rPr>
        <w:t xml:space="preserve">To provide a </w:t>
      </w:r>
      <w:r w:rsidRPr="001C4914">
        <w:rPr>
          <w:rStyle w:val="Strong"/>
          <w:rFonts w:eastAsiaTheme="majorEastAsia"/>
          <w:b w:val="0"/>
          <w:bCs w:val="0"/>
          <w:color w:val="000000" w:themeColor="text1"/>
        </w:rPr>
        <w:t>comprehensive evaluation</w:t>
      </w:r>
      <w:r w:rsidRPr="001C4914">
        <w:rPr>
          <w:color w:val="000000" w:themeColor="text1"/>
        </w:rPr>
        <w:t>, the study</w:t>
      </w:r>
      <w:r w:rsidR="00C27D95" w:rsidRPr="001C4914">
        <w:rPr>
          <w:color w:val="000000" w:themeColor="text1"/>
        </w:rPr>
        <w:t xml:space="preserve"> will employ</w:t>
      </w:r>
      <w:r w:rsidRPr="001C4914">
        <w:rPr>
          <w:color w:val="000000" w:themeColor="text1"/>
        </w:rPr>
        <w:t xml:space="preserve"> a </w:t>
      </w:r>
      <w:r w:rsidRPr="001C4914">
        <w:rPr>
          <w:rStyle w:val="Strong"/>
          <w:rFonts w:eastAsiaTheme="majorEastAsia"/>
          <w:b w:val="0"/>
          <w:bCs w:val="0"/>
          <w:color w:val="000000" w:themeColor="text1"/>
        </w:rPr>
        <w:t>convergent parallel mixed-methods approach</w:t>
      </w:r>
      <w:r w:rsidRPr="001C4914">
        <w:rPr>
          <w:color w:val="000000" w:themeColor="text1"/>
        </w:rPr>
        <w:t xml:space="preserve">, integrating both </w:t>
      </w:r>
      <w:r w:rsidRPr="001C4914">
        <w:rPr>
          <w:rStyle w:val="Strong"/>
          <w:rFonts w:eastAsiaTheme="majorEastAsia"/>
          <w:b w:val="0"/>
          <w:bCs w:val="0"/>
          <w:color w:val="000000" w:themeColor="text1"/>
        </w:rPr>
        <w:t>quantitative and qualitative</w:t>
      </w:r>
      <w:r w:rsidRPr="001C4914">
        <w:rPr>
          <w:color w:val="000000" w:themeColor="text1"/>
        </w:rPr>
        <w:t xml:space="preserve"> data. </w:t>
      </w:r>
    </w:p>
    <w:p w14:paraId="1FE610E4" w14:textId="0BD1151E" w:rsidR="00483EBD" w:rsidRPr="001C4914" w:rsidRDefault="00483EBD"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 study</w:t>
      </w:r>
      <w:r w:rsidR="00C27D95" w:rsidRPr="001C4914">
        <w:rPr>
          <w:rFonts w:ascii="Times New Roman" w:eastAsia="Times New Roman" w:hAnsi="Times New Roman" w:cs="Times New Roman"/>
          <w:sz w:val="24"/>
          <w:szCs w:val="24"/>
        </w:rPr>
        <w:t xml:space="preserve"> will</w:t>
      </w:r>
      <w:r w:rsidRPr="001C4914">
        <w:rPr>
          <w:rFonts w:ascii="Times New Roman" w:eastAsia="Times New Roman" w:hAnsi="Times New Roman" w:cs="Times New Roman"/>
          <w:sz w:val="24"/>
          <w:szCs w:val="24"/>
        </w:rPr>
        <w:t xml:space="preserve"> employ</w:t>
      </w:r>
      <w:r w:rsidR="00C27D95" w:rsidRPr="001C4914">
        <w:rPr>
          <w:rFonts w:ascii="Times New Roman" w:eastAsia="Times New Roman" w:hAnsi="Times New Roman" w:cs="Times New Roman"/>
          <w:sz w:val="24"/>
          <w:szCs w:val="24"/>
        </w:rPr>
        <w:t xml:space="preserve"> </w:t>
      </w:r>
      <w:r w:rsidRPr="001C4914">
        <w:rPr>
          <w:rFonts w:ascii="Times New Roman" w:eastAsia="Times New Roman" w:hAnsi="Times New Roman" w:cs="Times New Roman"/>
          <w:sz w:val="24"/>
          <w:szCs w:val="24"/>
        </w:rPr>
        <w:t xml:space="preserve">both descriptive and inferential statistical techniques to </w:t>
      </w:r>
      <w:proofErr w:type="spellStart"/>
      <w:r w:rsidRPr="001C4914">
        <w:rPr>
          <w:rFonts w:ascii="Times New Roman" w:eastAsia="Times New Roman" w:hAnsi="Times New Roman" w:cs="Times New Roman"/>
          <w:sz w:val="24"/>
          <w:szCs w:val="24"/>
        </w:rPr>
        <w:t>analyze</w:t>
      </w:r>
      <w:proofErr w:type="spellEnd"/>
      <w:r w:rsidRPr="001C4914">
        <w:rPr>
          <w:rFonts w:ascii="Times New Roman" w:eastAsia="Times New Roman" w:hAnsi="Times New Roman" w:cs="Times New Roman"/>
          <w:sz w:val="24"/>
          <w:szCs w:val="24"/>
        </w:rPr>
        <w:t xml:space="preserve"> the data collected from primary and secondary sources. The choice of analytical methods is guided by the research objectives, hypotheses, and the nature of the data.</w:t>
      </w:r>
    </w:p>
    <w:p w14:paraId="5822B0A0" w14:textId="77777777" w:rsidR="00483EBD" w:rsidRPr="001C4914" w:rsidRDefault="00483EBD"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First, descriptive statistical tools such as tables, percentages, means, standard deviations, and trend analysis are used to summarize and present tax revenue performance and Gross Domestic Product (GDP) data across the study periods (2010–2016 and 2017–2023). These tools facilitate comparison between the pre- and post-electronic tax (e-tax) implementation phases </w:t>
      </w:r>
      <w:r w:rsidRPr="001C4914">
        <w:rPr>
          <w:rFonts w:ascii="Times New Roman" w:eastAsia="Times New Roman" w:hAnsi="Times New Roman" w:cs="Times New Roman"/>
          <w:sz w:val="24"/>
          <w:szCs w:val="24"/>
        </w:rPr>
        <w:lastRenderedPageBreak/>
        <w:t>and provide a clear understanding of revenue growth patterns, compliance trends, and macroeconomic movements.</w:t>
      </w:r>
    </w:p>
    <w:p w14:paraId="45DED400" w14:textId="49EA58D7" w:rsidR="00483EBD" w:rsidRPr="001C4914" w:rsidRDefault="00483EBD"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Second, inferential statistical techniques are employed to examine the relationship between tax revenue generation and economic performance. Given the time-series nature of the secondary data, econometric models such as the Ordinary Least Squares (OLS) regression method are utilized to estimate the impact of tax revenue on GDP. Where necessary, diagnostic tests including tests for stationarity (e.g., Augmented Dickey-Fuller test), multicollinearity, heteroskedasticity, and autocorrelation are conducted to ensure the validity and reliability of the regression results. If the data exhibit long-run relationships, co-integration and error correction </w:t>
      </w:r>
      <w:r w:rsidR="00C27D95" w:rsidRPr="001C4914">
        <w:rPr>
          <w:rFonts w:ascii="Times New Roman" w:eastAsia="Times New Roman" w:hAnsi="Times New Roman" w:cs="Times New Roman"/>
          <w:sz w:val="24"/>
          <w:szCs w:val="24"/>
        </w:rPr>
        <w:t>modelling</w:t>
      </w:r>
      <w:r w:rsidRPr="001C4914">
        <w:rPr>
          <w:rFonts w:ascii="Times New Roman" w:eastAsia="Times New Roman" w:hAnsi="Times New Roman" w:cs="Times New Roman"/>
          <w:sz w:val="24"/>
          <w:szCs w:val="24"/>
        </w:rPr>
        <w:t xml:space="preserve"> techniques may also be applied.</w:t>
      </w:r>
    </w:p>
    <w:p w14:paraId="1077D0BB" w14:textId="32EA197B" w:rsidR="00483EBD" w:rsidRPr="001C4914" w:rsidRDefault="00483EBD"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For the primary data collected through structured questionnaires, responses </w:t>
      </w:r>
      <w:r w:rsidR="00C27D95" w:rsidRPr="001C4914">
        <w:rPr>
          <w:rFonts w:ascii="Times New Roman" w:eastAsia="Times New Roman" w:hAnsi="Times New Roman" w:cs="Times New Roman"/>
          <w:sz w:val="24"/>
          <w:szCs w:val="24"/>
        </w:rPr>
        <w:t>will be</w:t>
      </w:r>
      <w:r w:rsidRPr="001C4914">
        <w:rPr>
          <w:rFonts w:ascii="Times New Roman" w:eastAsia="Times New Roman" w:hAnsi="Times New Roman" w:cs="Times New Roman"/>
          <w:sz w:val="24"/>
          <w:szCs w:val="24"/>
        </w:rPr>
        <w:t xml:space="preserve"> coded and </w:t>
      </w:r>
      <w:r w:rsidR="00C27D95" w:rsidRPr="001C4914">
        <w:rPr>
          <w:rFonts w:ascii="Times New Roman" w:eastAsia="Times New Roman" w:hAnsi="Times New Roman" w:cs="Times New Roman"/>
          <w:sz w:val="24"/>
          <w:szCs w:val="24"/>
        </w:rPr>
        <w:t>analysed</w:t>
      </w:r>
      <w:r w:rsidRPr="001C4914">
        <w:rPr>
          <w:rFonts w:ascii="Times New Roman" w:eastAsia="Times New Roman" w:hAnsi="Times New Roman" w:cs="Times New Roman"/>
          <w:sz w:val="24"/>
          <w:szCs w:val="24"/>
        </w:rPr>
        <w:t xml:space="preserve"> using statistical software such as SPSS or STATA. Descriptive statistics are used to summarize respondents’ perceptions, while inferential techniques such as correlation analysis and chi-square tests may be applied to test formulated hypotheses.</w:t>
      </w:r>
    </w:p>
    <w:p w14:paraId="65682B1E" w14:textId="10C50539" w:rsidR="00476009" w:rsidRPr="001C4914" w:rsidRDefault="00483EBD" w:rsidP="002C627C">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Overall, the integration of descriptive analysis and econometric </w:t>
      </w:r>
      <w:r w:rsidR="00384404" w:rsidRPr="001C4914">
        <w:rPr>
          <w:rFonts w:ascii="Times New Roman" w:eastAsia="Times New Roman" w:hAnsi="Times New Roman" w:cs="Times New Roman"/>
          <w:sz w:val="24"/>
          <w:szCs w:val="24"/>
        </w:rPr>
        <w:t>modelling</w:t>
      </w:r>
      <w:r w:rsidRPr="001C4914">
        <w:rPr>
          <w:rFonts w:ascii="Times New Roman" w:eastAsia="Times New Roman" w:hAnsi="Times New Roman" w:cs="Times New Roman"/>
          <w:sz w:val="24"/>
          <w:szCs w:val="24"/>
        </w:rPr>
        <w:t xml:space="preserve"> enables the study to rigorously assess the impact of electronic tax revenue generation on economic performance, ensuring that findings are statistically sound and </w:t>
      </w:r>
      <w:r w:rsidR="006777E9" w:rsidRPr="001C4914">
        <w:rPr>
          <w:rFonts w:ascii="Times New Roman" w:eastAsia="Times New Roman" w:hAnsi="Times New Roman" w:cs="Times New Roman"/>
          <w:sz w:val="24"/>
          <w:szCs w:val="24"/>
        </w:rPr>
        <w:t>policy relevant</w:t>
      </w:r>
      <w:r w:rsidRPr="001C4914">
        <w:rPr>
          <w:rFonts w:ascii="Times New Roman" w:eastAsia="Times New Roman" w:hAnsi="Times New Roman" w:cs="Times New Roman"/>
          <w:sz w:val="24"/>
          <w:szCs w:val="24"/>
        </w:rPr>
        <w:t>.</w:t>
      </w:r>
    </w:p>
    <w:p w14:paraId="24A1D84C" w14:textId="0783712D" w:rsidR="008B2FF0" w:rsidRPr="002C627C" w:rsidRDefault="00E6707A" w:rsidP="002C627C">
      <w:pPr>
        <w:pStyle w:val="Heading1"/>
        <w:spacing w:line="480" w:lineRule="auto"/>
        <w:rPr>
          <w:rFonts w:ascii="Times New Roman" w:hAnsi="Times New Roman" w:cs="Times New Roman"/>
          <w:b/>
          <w:bCs/>
          <w:color w:val="auto"/>
          <w:sz w:val="24"/>
          <w:szCs w:val="24"/>
        </w:rPr>
      </w:pPr>
      <w:bookmarkStart w:id="94" w:name="_Toc156170865"/>
      <w:bookmarkStart w:id="95" w:name="_Toc223681517"/>
      <w:r w:rsidRPr="001C4914">
        <w:rPr>
          <w:rFonts w:ascii="Times New Roman" w:hAnsi="Times New Roman" w:cs="Times New Roman"/>
          <w:b/>
          <w:bCs/>
          <w:color w:val="auto"/>
          <w:sz w:val="24"/>
          <w:szCs w:val="24"/>
        </w:rPr>
        <w:t>3.</w:t>
      </w:r>
      <w:r w:rsidR="00D662B5" w:rsidRPr="001C4914">
        <w:rPr>
          <w:rFonts w:ascii="Times New Roman" w:hAnsi="Times New Roman" w:cs="Times New Roman"/>
          <w:b/>
          <w:bCs/>
          <w:color w:val="auto"/>
          <w:sz w:val="24"/>
          <w:szCs w:val="24"/>
        </w:rPr>
        <w:t>8</w:t>
      </w:r>
      <w:r w:rsidRPr="001C4914">
        <w:rPr>
          <w:rFonts w:ascii="Times New Roman" w:hAnsi="Times New Roman" w:cs="Times New Roman"/>
          <w:b/>
          <w:bCs/>
          <w:color w:val="auto"/>
          <w:sz w:val="24"/>
          <w:szCs w:val="24"/>
        </w:rPr>
        <w:t>.</w:t>
      </w:r>
      <w:r w:rsidR="00ED144C">
        <w:rPr>
          <w:rFonts w:ascii="Times New Roman" w:hAnsi="Times New Roman" w:cs="Times New Roman"/>
          <w:b/>
          <w:bCs/>
          <w:color w:val="auto"/>
          <w:sz w:val="24"/>
          <w:szCs w:val="24"/>
        </w:rPr>
        <w:t>1</w:t>
      </w:r>
      <w:r w:rsidRPr="001C4914">
        <w:rPr>
          <w:rFonts w:ascii="Times New Roman" w:hAnsi="Times New Roman" w:cs="Times New Roman"/>
          <w:b/>
          <w:bCs/>
          <w:color w:val="auto"/>
          <w:sz w:val="24"/>
          <w:szCs w:val="24"/>
        </w:rPr>
        <w:t xml:space="preserve"> </w:t>
      </w:r>
      <w:bookmarkEnd w:id="94"/>
      <w:r w:rsidRPr="001C4914">
        <w:rPr>
          <w:rFonts w:ascii="Times New Roman" w:hAnsi="Times New Roman" w:cs="Times New Roman"/>
          <w:b/>
          <w:bCs/>
          <w:color w:val="auto"/>
          <w:sz w:val="24"/>
          <w:szCs w:val="24"/>
        </w:rPr>
        <w:t>Model Specification</w:t>
      </w:r>
      <w:bookmarkEnd w:id="95"/>
    </w:p>
    <w:p w14:paraId="1C25D568" w14:textId="77777777" w:rsidR="002D4BA5" w:rsidRPr="001C4914" w:rsidRDefault="00E6707A" w:rsidP="001C4914">
      <w:pPr>
        <w:pStyle w:val="NoSpacing"/>
        <w:spacing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A convergent parallel mixed-methods model integrating both econometric analysis and qualitative assessment to ensure comprehensive insights. </w:t>
      </w:r>
      <w:r w:rsidRPr="001C4914">
        <w:rPr>
          <w:rFonts w:ascii="Times New Roman" w:hAnsi="Times New Roman" w:cs="Times New Roman"/>
          <w:sz w:val="24"/>
          <w:szCs w:val="24"/>
        </w:rPr>
        <w:t>The quantitative aspect of the study examines the relationship between electronic tax revenue generation (ETRETR) and Gross Domestic Product (GDP). The model is specified as:</w:t>
      </w:r>
    </w:p>
    <w:p w14:paraId="1C25D569" w14:textId="77777777" w:rsidR="002D4BA5" w:rsidRPr="001C4914" w:rsidRDefault="00E6707A" w:rsidP="001C4914">
      <w:pPr>
        <w:spacing w:before="100" w:beforeAutospacing="1" w:after="100" w:afterAutospacing="1" w:line="480" w:lineRule="auto"/>
        <w:jc w:val="both"/>
        <w:rPr>
          <w:rFonts w:ascii="Times New Roman" w:eastAsia="Times New Roman" w:hAnsi="Times New Roman" w:cs="Times New Roman"/>
          <w:i/>
          <w:iCs/>
          <w:sz w:val="24"/>
          <w:szCs w:val="24"/>
        </w:rPr>
      </w:pPr>
      <w:r w:rsidRPr="001C4914">
        <w:rPr>
          <w:rFonts w:ascii="Times New Roman" w:eastAsia="Times New Roman" w:hAnsi="Times New Roman" w:cs="Times New Roman"/>
          <w:i/>
          <w:iCs/>
          <w:sz w:val="24"/>
          <w:szCs w:val="24"/>
        </w:rPr>
        <w:t xml:space="preserve"> </w:t>
      </w:r>
      <w:proofErr w:type="spellStart"/>
      <w:r w:rsidRPr="001C4914">
        <w:rPr>
          <w:rFonts w:ascii="Times New Roman" w:eastAsia="Times New Roman" w:hAnsi="Times New Roman" w:cs="Times New Roman"/>
          <w:i/>
          <w:iCs/>
          <w:sz w:val="24"/>
          <w:szCs w:val="24"/>
        </w:rPr>
        <w:t>Yt</w:t>
      </w:r>
      <w:proofErr w:type="spellEnd"/>
      <w:r w:rsidRPr="001C4914">
        <w:rPr>
          <w:rFonts w:ascii="Times New Roman" w:eastAsia="Times New Roman" w:hAnsi="Times New Roman" w:cs="Times New Roman"/>
          <w:i/>
          <w:iCs/>
          <w:sz w:val="24"/>
          <w:szCs w:val="24"/>
        </w:rPr>
        <w:t>=α+β1ETRt+β2TAXCt+β3GDPGt+εt</w:t>
      </w:r>
    </w:p>
    <w:p w14:paraId="1C25D56A" w14:textId="77777777" w:rsidR="002D4BA5" w:rsidRPr="001C4914" w:rsidRDefault="00E6707A" w:rsidP="001C4914">
      <w:pPr>
        <w:spacing w:before="100" w:beforeAutospacing="1" w:after="100" w:afterAutospacing="1" w:line="480" w:lineRule="auto"/>
        <w:rPr>
          <w:rFonts w:ascii="Times New Roman" w:hAnsi="Times New Roman" w:cs="Times New Roman"/>
          <w:sz w:val="24"/>
          <w:szCs w:val="24"/>
        </w:rPr>
      </w:pPr>
      <w:r w:rsidRPr="001C4914">
        <w:rPr>
          <w:rFonts w:ascii="Cambria Math" w:eastAsia="Times New Roman" w:hAnsi="Cambria Math" w:cs="Cambria Math"/>
          <w:sz w:val="24"/>
          <w:szCs w:val="24"/>
        </w:rPr>
        <w:lastRenderedPageBreak/>
        <w:t>𝑌𝑡</w:t>
      </w:r>
      <w:r w:rsidRPr="001C4914">
        <w:rPr>
          <w:rFonts w:ascii="Times New Roman" w:hAnsi="Times New Roman" w:cs="Times New Roman"/>
          <w:sz w:val="24"/>
          <w:szCs w:val="24"/>
        </w:rPr>
        <w:t xml:space="preserve"> = Economic development indicator (GDP)</w:t>
      </w:r>
    </w:p>
    <w:p w14:paraId="1C25D56B" w14:textId="77777777" w:rsidR="002D4BA5" w:rsidRPr="001C4914" w:rsidRDefault="00E6707A" w:rsidP="001C4914">
      <w:pPr>
        <w:spacing w:before="100" w:beforeAutospacing="1" w:after="100" w:afterAutospacing="1" w:line="480" w:lineRule="auto"/>
        <w:rPr>
          <w:rFonts w:ascii="Times New Roman" w:eastAsia="Times New Roman" w:hAnsi="Times New Roman" w:cs="Times New Roman"/>
          <w:sz w:val="24"/>
          <w:szCs w:val="24"/>
        </w:rPr>
      </w:pPr>
      <w:r w:rsidRPr="001C4914">
        <w:rPr>
          <w:rFonts w:ascii="Cambria Math" w:eastAsia="Times New Roman" w:hAnsi="Cambria Math" w:cs="Cambria Math"/>
          <w:sz w:val="24"/>
          <w:szCs w:val="24"/>
        </w:rPr>
        <w:t>𝐸𝑇𝑅𝑡</w:t>
      </w:r>
      <w:r w:rsidRPr="001C4914">
        <w:rPr>
          <w:rFonts w:ascii="Times New Roman" w:eastAsia="Times New Roman" w:hAnsi="Times New Roman" w:cs="Times New Roman"/>
          <w:sz w:val="24"/>
          <w:szCs w:val="24"/>
        </w:rPr>
        <w:t xml:space="preserve"> = Electronic tax revenue generated at time </w:t>
      </w:r>
      <w:r w:rsidRPr="001C4914">
        <w:rPr>
          <w:rFonts w:ascii="Cambria Math" w:eastAsia="Times New Roman" w:hAnsi="Cambria Math" w:cs="Cambria Math"/>
          <w:sz w:val="24"/>
          <w:szCs w:val="24"/>
        </w:rPr>
        <w:t>𝑡</w:t>
      </w:r>
    </w:p>
    <w:p w14:paraId="1C25D56C" w14:textId="77777777" w:rsidR="002D4BA5" w:rsidRPr="001C4914" w:rsidRDefault="00E6707A" w:rsidP="001C4914">
      <w:pPr>
        <w:spacing w:before="100" w:beforeAutospacing="1" w:after="100" w:afterAutospacing="1" w:line="480" w:lineRule="auto"/>
        <w:rPr>
          <w:rFonts w:ascii="Times New Roman" w:eastAsia="Times New Roman" w:hAnsi="Times New Roman" w:cs="Times New Roman"/>
          <w:sz w:val="24"/>
          <w:szCs w:val="24"/>
        </w:rPr>
      </w:pPr>
      <w:r w:rsidRPr="001C4914">
        <w:rPr>
          <w:rFonts w:ascii="Cambria Math" w:eastAsia="Times New Roman" w:hAnsi="Cambria Math" w:cs="Cambria Math"/>
          <w:sz w:val="24"/>
          <w:szCs w:val="24"/>
        </w:rPr>
        <w:t>𝑇𝐴𝑋𝐶𝑡</w:t>
      </w:r>
      <w:r w:rsidRPr="001C4914">
        <w:rPr>
          <w:rFonts w:ascii="Times New Roman" w:eastAsia="Times New Roman" w:hAnsi="Times New Roman" w:cs="Times New Roman"/>
          <w:sz w:val="24"/>
          <w:szCs w:val="24"/>
        </w:rPr>
        <w:t xml:space="preserve"> = Tax compliance level</w:t>
      </w:r>
    </w:p>
    <w:p w14:paraId="1C25D56D" w14:textId="77777777" w:rsidR="002D4BA5" w:rsidRPr="001C4914" w:rsidRDefault="00E6707A" w:rsidP="001C4914">
      <w:pPr>
        <w:spacing w:before="100" w:beforeAutospacing="1" w:after="100" w:afterAutospacing="1" w:line="480" w:lineRule="auto"/>
        <w:rPr>
          <w:rFonts w:ascii="Times New Roman" w:eastAsia="Times New Roman" w:hAnsi="Times New Roman" w:cs="Times New Roman"/>
          <w:sz w:val="24"/>
          <w:szCs w:val="24"/>
        </w:rPr>
      </w:pPr>
      <w:r w:rsidRPr="001C4914">
        <w:rPr>
          <w:rFonts w:ascii="Times New Roman" w:eastAsia="Times New Roman" w:hAnsi="Times New Roman" w:cs="Times New Roman"/>
          <w:i/>
          <w:iCs/>
          <w:sz w:val="24"/>
          <w:szCs w:val="24"/>
        </w:rPr>
        <w:t>GDPG</w:t>
      </w:r>
      <w:r w:rsidRPr="001C4914">
        <w:rPr>
          <w:rFonts w:ascii="Cambria Math" w:eastAsia="Times New Roman" w:hAnsi="Cambria Math" w:cs="Cambria Math"/>
          <w:sz w:val="24"/>
          <w:szCs w:val="24"/>
        </w:rPr>
        <w:t>𝑡</w:t>
      </w:r>
      <w:r w:rsidRPr="001C4914">
        <w:rPr>
          <w:rFonts w:ascii="Times New Roman" w:eastAsia="Times New Roman" w:hAnsi="Times New Roman" w:cs="Times New Roman"/>
          <w:sz w:val="24"/>
          <w:szCs w:val="24"/>
        </w:rPr>
        <w:t xml:space="preserve"> =GDP growth</w:t>
      </w:r>
    </w:p>
    <w:p w14:paraId="1C25D56E" w14:textId="77777777" w:rsidR="002D4BA5" w:rsidRPr="001C4914" w:rsidRDefault="00E6707A" w:rsidP="001C4914">
      <w:pPr>
        <w:spacing w:before="100" w:beforeAutospacing="1" w:after="100" w:afterAutospacing="1" w:line="480" w:lineRule="auto"/>
        <w:rPr>
          <w:rFonts w:ascii="Times New Roman" w:eastAsia="Times New Roman" w:hAnsi="Times New Roman" w:cs="Times New Roman"/>
          <w:sz w:val="24"/>
          <w:szCs w:val="24"/>
        </w:rPr>
      </w:pPr>
      <w:r w:rsidRPr="001C4914">
        <w:rPr>
          <w:rFonts w:ascii="Cambria Math" w:eastAsia="Times New Roman" w:hAnsi="Cambria Math" w:cs="Cambria Math"/>
          <w:sz w:val="24"/>
          <w:szCs w:val="24"/>
        </w:rPr>
        <w:t>𝜀𝑡</w:t>
      </w:r>
      <w:r w:rsidRPr="001C4914">
        <w:rPr>
          <w:rFonts w:ascii="Times New Roman" w:eastAsia="Times New Roman" w:hAnsi="Times New Roman" w:cs="Times New Roman"/>
          <w:sz w:val="24"/>
          <w:szCs w:val="24"/>
        </w:rPr>
        <w:t xml:space="preserve"> = Error term (unobserved factors)</w:t>
      </w:r>
    </w:p>
    <w:p w14:paraId="1C25D56F" w14:textId="77777777" w:rsidR="002D4BA5" w:rsidRPr="001C4914" w:rsidRDefault="00E6707A" w:rsidP="001C4914">
      <w:pPr>
        <w:spacing w:before="100" w:beforeAutospacing="1" w:after="100" w:afterAutospacing="1" w:line="480" w:lineRule="auto"/>
        <w:rPr>
          <w:rFonts w:ascii="Times New Roman" w:eastAsia="Times New Roman" w:hAnsi="Times New Roman" w:cs="Times New Roman"/>
          <w:sz w:val="24"/>
          <w:szCs w:val="24"/>
        </w:rPr>
      </w:pPr>
      <w:r w:rsidRPr="001C4914">
        <w:rPr>
          <w:rFonts w:ascii="Cambria Math" w:eastAsia="Times New Roman" w:hAnsi="Cambria Math" w:cs="Cambria Math"/>
          <w:sz w:val="24"/>
          <w:szCs w:val="24"/>
        </w:rPr>
        <w:t>𝛼</w:t>
      </w:r>
      <w:r w:rsidRPr="001C4914">
        <w:rPr>
          <w:rFonts w:ascii="Times New Roman" w:eastAsia="Times New Roman" w:hAnsi="Times New Roman" w:cs="Times New Roman"/>
          <w:sz w:val="24"/>
          <w:szCs w:val="24"/>
        </w:rPr>
        <w:t xml:space="preserve"> = Constant term</w:t>
      </w:r>
    </w:p>
    <w:p w14:paraId="1C25D571" w14:textId="07F81A4E" w:rsidR="002D4BA5" w:rsidRPr="001C4914" w:rsidRDefault="00E6707A" w:rsidP="001C4914">
      <w:pPr>
        <w:spacing w:before="100" w:beforeAutospacing="1" w:after="100" w:afterAutospacing="1" w:line="480" w:lineRule="auto"/>
        <w:rPr>
          <w:rFonts w:ascii="Times New Roman" w:eastAsia="Times New Roman" w:hAnsi="Times New Roman" w:cs="Times New Roman"/>
          <w:sz w:val="24"/>
          <w:szCs w:val="24"/>
        </w:rPr>
      </w:pPr>
      <w:r w:rsidRPr="001C4914">
        <w:rPr>
          <w:rFonts w:ascii="Cambria Math" w:eastAsia="Times New Roman" w:hAnsi="Cambria Math" w:cs="Cambria Math"/>
          <w:sz w:val="24"/>
          <w:szCs w:val="24"/>
        </w:rPr>
        <w:t>𝛽</w:t>
      </w:r>
      <w:r w:rsidRPr="001C4914">
        <w:rPr>
          <w:rFonts w:ascii="Times New Roman" w:eastAsia="Times New Roman" w:hAnsi="Times New Roman" w:cs="Times New Roman"/>
          <w:sz w:val="24"/>
          <w:szCs w:val="24"/>
        </w:rPr>
        <w:t xml:space="preserve">1, </w:t>
      </w:r>
      <w:r w:rsidRPr="001C4914">
        <w:rPr>
          <w:rFonts w:ascii="Cambria Math" w:eastAsia="Times New Roman" w:hAnsi="Cambria Math" w:cs="Cambria Math"/>
          <w:sz w:val="24"/>
          <w:szCs w:val="24"/>
        </w:rPr>
        <w:t>𝛽</w:t>
      </w:r>
      <w:r w:rsidRPr="001C4914">
        <w:rPr>
          <w:rFonts w:ascii="Times New Roman" w:eastAsia="Times New Roman" w:hAnsi="Times New Roman" w:cs="Times New Roman"/>
          <w:sz w:val="24"/>
          <w:szCs w:val="24"/>
        </w:rPr>
        <w:t xml:space="preserve">2, </w:t>
      </w:r>
      <w:r w:rsidRPr="001C4914">
        <w:rPr>
          <w:rFonts w:ascii="Cambria Math" w:eastAsia="Times New Roman" w:hAnsi="Cambria Math" w:cs="Cambria Math"/>
          <w:sz w:val="24"/>
          <w:szCs w:val="24"/>
        </w:rPr>
        <w:t>𝛽</w:t>
      </w:r>
      <w:r w:rsidRPr="001C4914">
        <w:rPr>
          <w:rFonts w:ascii="Times New Roman" w:eastAsia="Times New Roman" w:hAnsi="Times New Roman" w:cs="Times New Roman"/>
          <w:sz w:val="24"/>
          <w:szCs w:val="24"/>
        </w:rPr>
        <w:t>3 = Coefficients representing the effect of each predictor on economic development.</w:t>
      </w:r>
    </w:p>
    <w:p w14:paraId="1C25D573" w14:textId="3760A602" w:rsidR="002D4BA5" w:rsidRPr="001C4914" w:rsidRDefault="00E6707A" w:rsidP="001C4914">
      <w:pPr>
        <w:spacing w:after="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To assess the relationship pre and post electronic tax revenue generation, the paired t- test model was used to assess the relationship pre and post E-tax system. The paired t- test model is derived mathematically as follows:</w:t>
      </w:r>
    </w:p>
    <w:p w14:paraId="1C25D574" w14:textId="5600487A" w:rsidR="002D4BA5" w:rsidRPr="001C4914" w:rsidRDefault="00E6707A" w:rsidP="001C4914">
      <w:pPr>
        <w:spacing w:after="240" w:line="480" w:lineRule="auto"/>
        <w:rPr>
          <w:rFonts w:ascii="Times New Roman" w:hAnsi="Times New Roman" w:cs="Times New Roman"/>
          <w:sz w:val="24"/>
          <w:szCs w:val="24"/>
        </w:rPr>
      </w:pPr>
      <w:r w:rsidRPr="001C4914">
        <w:rPr>
          <w:rFonts w:ascii="Times New Roman" w:eastAsia="Times New Roman" w:hAnsi="Times New Roman" w:cs="Times New Roman"/>
          <w:noProof/>
          <w:sz w:val="24"/>
          <w:szCs w:val="24"/>
        </w:rPr>
        <mc:AlternateContent>
          <mc:Choice Requires="wps">
            <w:drawing>
              <wp:anchor distT="0" distB="0" distL="114300" distR="114300" simplePos="0" relativeHeight="251653632" behindDoc="1" locked="0" layoutInCell="1" allowOverlap="1" wp14:anchorId="1C25D660" wp14:editId="1C25D661">
                <wp:simplePos x="0" y="0"/>
                <wp:positionH relativeFrom="page">
                  <wp:posOffset>3079115</wp:posOffset>
                </wp:positionH>
                <wp:positionV relativeFrom="paragraph">
                  <wp:posOffset>288290</wp:posOffset>
                </wp:positionV>
                <wp:extent cx="388620" cy="50800"/>
                <wp:effectExtent l="2540" t="4445" r="0" b="1905"/>
                <wp:wrapNone/>
                <wp:docPr id="1713650302" name="Freeform 12"/>
                <wp:cNvGraphicFramePr/>
                <a:graphic xmlns:a="http://schemas.openxmlformats.org/drawingml/2006/main">
                  <a:graphicData uri="http://schemas.microsoft.com/office/word/2010/wordprocessingShape">
                    <wps:wsp>
                      <wps:cNvSpPr/>
                      <wps:spPr bwMode="auto">
                        <a:xfrm>
                          <a:off x="0" y="0"/>
                          <a:ext cx="388620" cy="50800"/>
                        </a:xfrm>
                        <a:custGeom>
                          <a:avLst/>
                          <a:gdLst>
                            <a:gd name="T0" fmla="+- 0 5319 4849"/>
                            <a:gd name="T1" fmla="*/ T0 w 612"/>
                            <a:gd name="T2" fmla="+- 0 516 454"/>
                            <a:gd name="T3" fmla="*/ 516 h 80"/>
                            <a:gd name="T4" fmla="+- 0 5178 4849"/>
                            <a:gd name="T5" fmla="*/ T4 w 612"/>
                            <a:gd name="T6" fmla="+- 0 516 454"/>
                            <a:gd name="T7" fmla="*/ 516 h 80"/>
                            <a:gd name="T8" fmla="+- 0 5178 4849"/>
                            <a:gd name="T9" fmla="*/ T8 w 612"/>
                            <a:gd name="T10" fmla="+- 0 534 454"/>
                            <a:gd name="T11" fmla="*/ 534 h 80"/>
                            <a:gd name="T12" fmla="+- 0 5319 4849"/>
                            <a:gd name="T13" fmla="*/ T12 w 612"/>
                            <a:gd name="T14" fmla="+- 0 534 454"/>
                            <a:gd name="T15" fmla="*/ 534 h 80"/>
                            <a:gd name="T16" fmla="+- 0 5319 4849"/>
                            <a:gd name="T17" fmla="*/ T16 w 612"/>
                            <a:gd name="T18" fmla="+- 0 516 454"/>
                            <a:gd name="T19" fmla="*/ 516 h 80"/>
                            <a:gd name="T20" fmla="+- 0 5461 4849"/>
                            <a:gd name="T21" fmla="*/ T20 w 612"/>
                            <a:gd name="T22" fmla="+- 0 454 454"/>
                            <a:gd name="T23" fmla="*/ 454 h 80"/>
                            <a:gd name="T24" fmla="+- 0 4849 4849"/>
                            <a:gd name="T25" fmla="*/ T24 w 612"/>
                            <a:gd name="T26" fmla="+- 0 454 454"/>
                            <a:gd name="T27" fmla="*/ 454 h 80"/>
                            <a:gd name="T28" fmla="+- 0 4849 4849"/>
                            <a:gd name="T29" fmla="*/ T28 w 612"/>
                            <a:gd name="T30" fmla="+- 0 471 454"/>
                            <a:gd name="T31" fmla="*/ 471 h 80"/>
                            <a:gd name="T32" fmla="+- 0 5461 4849"/>
                            <a:gd name="T33" fmla="*/ T32 w 612"/>
                            <a:gd name="T34" fmla="+- 0 471 454"/>
                            <a:gd name="T35" fmla="*/ 471 h 80"/>
                            <a:gd name="T36" fmla="+- 0 5461 4849"/>
                            <a:gd name="T37" fmla="*/ T36 w 612"/>
                            <a:gd name="T38" fmla="+- 0 454 454"/>
                            <a:gd name="T39" fmla="*/ 454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2" h="80">
                              <a:moveTo>
                                <a:pt x="470" y="62"/>
                              </a:moveTo>
                              <a:lnTo>
                                <a:pt x="329" y="62"/>
                              </a:lnTo>
                              <a:lnTo>
                                <a:pt x="329" y="80"/>
                              </a:lnTo>
                              <a:lnTo>
                                <a:pt x="470" y="80"/>
                              </a:lnTo>
                              <a:lnTo>
                                <a:pt x="470" y="62"/>
                              </a:lnTo>
                              <a:close/>
                              <a:moveTo>
                                <a:pt x="612" y="0"/>
                              </a:moveTo>
                              <a:lnTo>
                                <a:pt x="0" y="0"/>
                              </a:lnTo>
                              <a:lnTo>
                                <a:pt x="0" y="17"/>
                              </a:lnTo>
                              <a:lnTo>
                                <a:pt x="612" y="17"/>
                              </a:lnTo>
                              <a:lnTo>
                                <a:pt x="61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4EF012E" id="Freeform 12" o:spid="_x0000_s1026" style="position:absolute;margin-left:242.45pt;margin-top:22.7pt;width:30.6pt;height:4pt;z-index:-251662848;visibility:visible;mso-wrap-style:square;mso-wrap-distance-left:9pt;mso-wrap-distance-top:0;mso-wrap-distance-right:9pt;mso-wrap-distance-bottom:0;mso-position-horizontal:absolute;mso-position-horizontal-relative:page;mso-position-vertical:absolute;mso-position-vertical-relative:text;v-text-anchor:top" coordsize="61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" path="m470,62r-141,l329,80r141,l470,62xm612,l,,,17r612,l612,xe" fillcolor="black" stroked="f">
                <v:path arrowok="t" o:connecttype="custom" o:connectlocs="298450,327660;208915,327660;208915,339090;298450,339090;298450,327660;388620,288290;0,288290;0,299085;388620,299085;388620,288290" o:connectangles="0,0,0,0,0,0,0,0,0,0"/>
                <w10:wrap anchorx="page"/>
              </v:shape>
            </w:pict>
          </mc:Fallback>
        </mc:AlternateContent>
      </w:r>
      <w:r w:rsidRPr="001C4914">
        <w:rPr>
          <w:rFonts w:ascii="Cambria Math" w:hAnsi="Cambria Math" w:cs="Cambria Math"/>
          <w:sz w:val="24"/>
          <w:szCs w:val="24"/>
        </w:rPr>
        <w:t>𝑃𝑎𝑖𝑟𝑒𝑑</w:t>
      </w:r>
      <w:r w:rsidRPr="001C4914">
        <w:rPr>
          <w:rFonts w:ascii="Times New Roman" w:hAnsi="Times New Roman" w:cs="Times New Roman"/>
          <w:spacing w:val="4"/>
          <w:sz w:val="24"/>
          <w:szCs w:val="24"/>
        </w:rPr>
        <w:t xml:space="preserve"> </w:t>
      </w:r>
      <w:r w:rsidRPr="001C4914">
        <w:rPr>
          <w:rFonts w:ascii="Cambria Math" w:hAnsi="Cambria Math" w:cs="Cambria Math"/>
          <w:sz w:val="24"/>
          <w:szCs w:val="24"/>
        </w:rPr>
        <w:t>𝑡</w:t>
      </w:r>
      <w:r w:rsidRPr="001C4914">
        <w:rPr>
          <w:rFonts w:ascii="Times New Roman" w:hAnsi="Times New Roman" w:cs="Times New Roman"/>
          <w:spacing w:val="6"/>
          <w:sz w:val="24"/>
          <w:szCs w:val="24"/>
        </w:rPr>
        <w:t xml:space="preserve"> </w:t>
      </w:r>
      <w:r w:rsidRPr="001C4914">
        <w:rPr>
          <w:rFonts w:ascii="Times New Roman" w:hAnsi="Times New Roman" w:cs="Times New Roman"/>
          <w:sz w:val="24"/>
          <w:szCs w:val="24"/>
        </w:rPr>
        <w:t>–</w:t>
      </w:r>
      <w:r w:rsidRPr="001C4914">
        <w:rPr>
          <w:rFonts w:ascii="Times New Roman" w:hAnsi="Times New Roman" w:cs="Times New Roman"/>
          <w:spacing w:val="1"/>
          <w:sz w:val="24"/>
          <w:szCs w:val="24"/>
        </w:rPr>
        <w:t xml:space="preserve"> </w:t>
      </w:r>
      <w:r w:rsidR="00D662B5" w:rsidRPr="001C4914">
        <w:rPr>
          <w:rFonts w:ascii="Cambria Math" w:hAnsi="Cambria Math" w:cs="Cambria Math"/>
          <w:sz w:val="24"/>
          <w:szCs w:val="24"/>
        </w:rPr>
        <w:t>𝑡𝑒𝑠𝑡</w:t>
      </w:r>
      <w:r w:rsidR="00D662B5" w:rsidRPr="001C4914">
        <w:rPr>
          <w:rFonts w:ascii="Times New Roman" w:hAnsi="Times New Roman" w:cs="Times New Roman"/>
          <w:sz w:val="24"/>
          <w:szCs w:val="24"/>
        </w:rPr>
        <w:t xml:space="preserve"> </w:t>
      </w:r>
      <w:r w:rsidR="00D662B5" w:rsidRPr="001C4914">
        <w:rPr>
          <w:rFonts w:ascii="Times New Roman" w:hAnsi="Times New Roman" w:cs="Times New Roman"/>
          <w:spacing w:val="19"/>
          <w:sz w:val="24"/>
          <w:szCs w:val="24"/>
        </w:rPr>
        <w:t>=</w:t>
      </w:r>
      <w:r w:rsidRPr="001C4914">
        <w:rPr>
          <w:rFonts w:ascii="Times New Roman" w:hAnsi="Times New Roman" w:cs="Times New Roman"/>
          <w:spacing w:val="63"/>
          <w:sz w:val="24"/>
          <w:szCs w:val="24"/>
        </w:rPr>
        <w:t xml:space="preserve">             </w:t>
      </w:r>
      <w:r w:rsidRPr="001C4914">
        <w:rPr>
          <w:rFonts w:ascii="Cambria Math" w:hAnsi="Cambria Math" w:cs="Cambria Math"/>
          <w:sz w:val="24"/>
          <w:szCs w:val="24"/>
        </w:rPr>
        <w:t>𝑥</w:t>
      </w:r>
      <w:r w:rsidRPr="001C4914">
        <w:rPr>
          <w:rFonts w:ascii="Times New Roman" w:hAnsi="Times New Roman" w:cs="Times New Roman"/>
          <w:sz w:val="24"/>
          <w:szCs w:val="24"/>
        </w:rPr>
        <w:t xml:space="preserve"> – </w:t>
      </w:r>
      <w:r w:rsidRPr="001C4914">
        <w:rPr>
          <w:rFonts w:ascii="Cambria Math" w:hAnsi="Cambria Math" w:cs="Cambria Math"/>
          <w:sz w:val="24"/>
          <w:szCs w:val="24"/>
        </w:rPr>
        <w:t>𝜇</w:t>
      </w:r>
    </w:p>
    <w:p w14:paraId="34AF6CEE" w14:textId="77777777" w:rsidR="005A0344" w:rsidRPr="001C4914" w:rsidRDefault="00E6707A" w:rsidP="001C4914">
      <w:pPr>
        <w:spacing w:after="240" w:line="480" w:lineRule="auto"/>
        <w:rPr>
          <w:rFonts w:ascii="Times New Roman" w:hAnsi="Times New Roman" w:cs="Times New Roman"/>
          <w:sz w:val="24"/>
          <w:szCs w:val="24"/>
        </w:rPr>
      </w:pPr>
      <w:r w:rsidRPr="001C4914">
        <w:rPr>
          <w:rFonts w:ascii="Times New Roman" w:hAnsi="Times New Roman" w:cs="Times New Roman"/>
          <w:sz w:val="24"/>
          <w:szCs w:val="24"/>
        </w:rPr>
        <w:t xml:space="preserve">                                                      </w:t>
      </w:r>
      <w:r w:rsidRPr="001C4914">
        <w:rPr>
          <w:rFonts w:ascii="Times New Roman" w:hAnsi="Times New Roman" w:cs="Times New Roman"/>
          <w:spacing w:val="-5"/>
          <w:sz w:val="24"/>
          <w:szCs w:val="24"/>
          <w:vertAlign w:val="superscript"/>
        </w:rPr>
        <w:t xml:space="preserve">  </w:t>
      </w:r>
      <w:r w:rsidRPr="001C4914">
        <w:rPr>
          <w:rFonts w:ascii="Cambria Math" w:hAnsi="Cambria Math" w:cs="Cambria Math"/>
          <w:spacing w:val="-5"/>
          <w:sz w:val="24"/>
          <w:szCs w:val="24"/>
          <w:vertAlign w:val="superscript"/>
        </w:rPr>
        <w:t>𝑆</w:t>
      </w:r>
      <w:r w:rsidRPr="001C4914">
        <w:rPr>
          <w:rFonts w:ascii="Times New Roman" w:hAnsi="Times New Roman" w:cs="Times New Roman"/>
          <w:spacing w:val="-5"/>
          <w:sz w:val="24"/>
          <w:szCs w:val="24"/>
        </w:rPr>
        <w:t>√</w:t>
      </w:r>
      <w:r w:rsidRPr="001C4914">
        <w:rPr>
          <w:rFonts w:ascii="Cambria Math" w:hAnsi="Cambria Math" w:cs="Cambria Math"/>
          <w:spacing w:val="-5"/>
          <w:position w:val="2"/>
          <w:sz w:val="24"/>
          <w:szCs w:val="24"/>
        </w:rPr>
        <w:t>𝑛</w:t>
      </w:r>
    </w:p>
    <w:p w14:paraId="1C25D576" w14:textId="492BE9A6" w:rsidR="002D4BA5" w:rsidRPr="001C4914" w:rsidRDefault="00E6707A" w:rsidP="001C4914">
      <w:pPr>
        <w:spacing w:after="240" w:line="480" w:lineRule="auto"/>
        <w:rPr>
          <w:rFonts w:ascii="Times New Roman" w:hAnsi="Times New Roman" w:cs="Times New Roman"/>
          <w:sz w:val="24"/>
          <w:szCs w:val="24"/>
        </w:rPr>
      </w:pPr>
      <w:r w:rsidRPr="001C4914">
        <w:rPr>
          <w:rFonts w:ascii="Times New Roman" w:eastAsia="Times New Roman" w:hAnsi="Times New Roman" w:cs="Times New Roman"/>
          <w:spacing w:val="-2"/>
          <w:sz w:val="24"/>
          <w:szCs w:val="24"/>
        </w:rPr>
        <w:t>Were:</w:t>
      </w:r>
    </w:p>
    <w:p w14:paraId="1C25D577" w14:textId="77777777" w:rsidR="002D4BA5" w:rsidRPr="001C4914" w:rsidRDefault="00E6707A" w:rsidP="001C4914">
      <w:pPr>
        <w:pStyle w:val="NoSpacing"/>
        <w:spacing w:line="480" w:lineRule="auto"/>
        <w:rPr>
          <w:rFonts w:ascii="Times New Roman" w:hAnsi="Times New Roman" w:cs="Times New Roman"/>
          <w:sz w:val="24"/>
          <w:szCs w:val="24"/>
        </w:rPr>
      </w:pPr>
      <w:r w:rsidRPr="001C4914">
        <w:rPr>
          <w:rFonts w:ascii="Cambria Math" w:eastAsia="Cambria Math" w:hAnsi="Cambria Math" w:cs="Cambria Math"/>
          <w:sz w:val="24"/>
          <w:szCs w:val="24"/>
        </w:rPr>
        <w:t>𝑥</w:t>
      </w:r>
      <w:r w:rsidRPr="001C4914">
        <w:rPr>
          <w:rFonts w:ascii="Times New Roman" w:eastAsia="Cambria Math" w:hAnsi="Times New Roman" w:cs="Times New Roman"/>
          <w:spacing w:val="12"/>
          <w:sz w:val="24"/>
          <w:szCs w:val="24"/>
        </w:rPr>
        <w:t xml:space="preserve"> </w:t>
      </w:r>
      <w:r w:rsidRPr="001C4914">
        <w:rPr>
          <w:rFonts w:ascii="Times New Roman" w:hAnsi="Times New Roman" w:cs="Times New Roman"/>
          <w:sz w:val="24"/>
          <w:szCs w:val="24"/>
        </w:rPr>
        <w:t>=</w:t>
      </w:r>
      <w:r w:rsidRPr="001C4914">
        <w:rPr>
          <w:rFonts w:ascii="Times New Roman" w:hAnsi="Times New Roman" w:cs="Times New Roman"/>
          <w:spacing w:val="-1"/>
          <w:sz w:val="24"/>
          <w:szCs w:val="24"/>
        </w:rPr>
        <w:t xml:space="preserve"> </w:t>
      </w:r>
      <w:r w:rsidRPr="001C4914">
        <w:rPr>
          <w:rFonts w:ascii="Times New Roman" w:hAnsi="Times New Roman" w:cs="Times New Roman"/>
          <w:sz w:val="24"/>
          <w:szCs w:val="24"/>
        </w:rPr>
        <w:t xml:space="preserve">Population </w:t>
      </w:r>
      <w:r w:rsidRPr="001C4914">
        <w:rPr>
          <w:rFonts w:ascii="Times New Roman" w:hAnsi="Times New Roman" w:cs="Times New Roman"/>
          <w:spacing w:val="-4"/>
          <w:sz w:val="24"/>
          <w:szCs w:val="24"/>
        </w:rPr>
        <w:t>means</w:t>
      </w:r>
    </w:p>
    <w:p w14:paraId="1C25D578" w14:textId="77777777" w:rsidR="002D4BA5" w:rsidRPr="001C4914" w:rsidRDefault="002D4BA5" w:rsidP="001C4914">
      <w:pPr>
        <w:pStyle w:val="NoSpacing"/>
        <w:spacing w:line="480" w:lineRule="auto"/>
        <w:rPr>
          <w:rFonts w:ascii="Times New Roman" w:hAnsi="Times New Roman" w:cs="Times New Roman"/>
          <w:sz w:val="24"/>
          <w:szCs w:val="24"/>
        </w:rPr>
      </w:pPr>
    </w:p>
    <w:p w14:paraId="1C25D579" w14:textId="77777777" w:rsidR="002D4BA5" w:rsidRPr="001C4914" w:rsidRDefault="00E6707A" w:rsidP="001C4914">
      <w:pPr>
        <w:pStyle w:val="NoSpacing"/>
        <w:spacing w:line="480" w:lineRule="auto"/>
        <w:rPr>
          <w:rFonts w:ascii="Times New Roman" w:hAnsi="Times New Roman" w:cs="Times New Roman"/>
          <w:sz w:val="24"/>
          <w:szCs w:val="24"/>
        </w:rPr>
      </w:pPr>
      <w:r w:rsidRPr="001C4914">
        <w:rPr>
          <w:rFonts w:ascii="Cambria Math" w:eastAsia="Cambria Math" w:hAnsi="Cambria Math" w:cs="Cambria Math"/>
          <w:sz w:val="24"/>
          <w:szCs w:val="24"/>
        </w:rPr>
        <w:t>𝜇</w:t>
      </w:r>
      <w:r w:rsidRPr="001C4914">
        <w:rPr>
          <w:rFonts w:ascii="Times New Roman" w:eastAsia="Cambria Math" w:hAnsi="Times New Roman" w:cs="Times New Roman"/>
          <w:spacing w:val="12"/>
          <w:sz w:val="24"/>
          <w:szCs w:val="24"/>
        </w:rPr>
        <w:t xml:space="preserve"> </w:t>
      </w:r>
      <w:r w:rsidRPr="001C4914">
        <w:rPr>
          <w:rFonts w:ascii="Times New Roman" w:hAnsi="Times New Roman" w:cs="Times New Roman"/>
          <w:sz w:val="24"/>
          <w:szCs w:val="24"/>
        </w:rPr>
        <w:t>=</w:t>
      </w:r>
      <w:r w:rsidRPr="001C4914">
        <w:rPr>
          <w:rFonts w:ascii="Times New Roman" w:hAnsi="Times New Roman" w:cs="Times New Roman"/>
          <w:spacing w:val="-2"/>
          <w:sz w:val="24"/>
          <w:szCs w:val="24"/>
        </w:rPr>
        <w:t xml:space="preserve"> </w:t>
      </w:r>
      <w:r w:rsidRPr="001C4914">
        <w:rPr>
          <w:rFonts w:ascii="Times New Roman" w:hAnsi="Times New Roman" w:cs="Times New Roman"/>
          <w:sz w:val="24"/>
          <w:szCs w:val="24"/>
        </w:rPr>
        <w:t>t</w:t>
      </w:r>
      <w:r w:rsidRPr="001C4914">
        <w:rPr>
          <w:rFonts w:ascii="Times New Roman" w:hAnsi="Times New Roman" w:cs="Times New Roman"/>
          <w:spacing w:val="-1"/>
          <w:sz w:val="24"/>
          <w:szCs w:val="24"/>
        </w:rPr>
        <w:t xml:space="preserve"> </w:t>
      </w:r>
      <w:r w:rsidRPr="001C4914">
        <w:rPr>
          <w:rFonts w:ascii="Times New Roman" w:hAnsi="Times New Roman" w:cs="Times New Roman"/>
          <w:sz w:val="24"/>
          <w:szCs w:val="24"/>
        </w:rPr>
        <w:t xml:space="preserve">critical </w:t>
      </w:r>
      <w:r w:rsidRPr="001C4914">
        <w:rPr>
          <w:rFonts w:ascii="Times New Roman" w:hAnsi="Times New Roman" w:cs="Times New Roman"/>
          <w:spacing w:val="-4"/>
          <w:sz w:val="24"/>
          <w:szCs w:val="24"/>
        </w:rPr>
        <w:t>value</w:t>
      </w:r>
    </w:p>
    <w:p w14:paraId="1C25D57A" w14:textId="77777777" w:rsidR="002D4BA5" w:rsidRPr="001C4914" w:rsidRDefault="002D4BA5" w:rsidP="001C4914">
      <w:pPr>
        <w:pStyle w:val="NoSpacing"/>
        <w:spacing w:line="480" w:lineRule="auto"/>
        <w:rPr>
          <w:rFonts w:ascii="Times New Roman" w:hAnsi="Times New Roman" w:cs="Times New Roman"/>
          <w:sz w:val="24"/>
          <w:szCs w:val="24"/>
        </w:rPr>
      </w:pPr>
    </w:p>
    <w:p w14:paraId="1C25D57B" w14:textId="77777777" w:rsidR="002D4BA5" w:rsidRPr="001C4914" w:rsidRDefault="00E6707A" w:rsidP="001C4914">
      <w:pPr>
        <w:pStyle w:val="NoSpacing"/>
        <w:spacing w:line="480" w:lineRule="auto"/>
        <w:rPr>
          <w:rFonts w:ascii="Times New Roman" w:hAnsi="Times New Roman" w:cs="Times New Roman"/>
          <w:sz w:val="24"/>
          <w:szCs w:val="24"/>
        </w:rPr>
      </w:pPr>
      <w:r w:rsidRPr="001C4914">
        <w:rPr>
          <w:rFonts w:ascii="Cambria Math" w:eastAsia="Cambria Math" w:hAnsi="Cambria Math" w:cs="Cambria Math"/>
          <w:sz w:val="24"/>
          <w:szCs w:val="24"/>
        </w:rPr>
        <w:t>𝑆</w:t>
      </w:r>
      <w:r w:rsidRPr="001C4914">
        <w:rPr>
          <w:rFonts w:ascii="Times New Roman" w:eastAsia="Cambria Math" w:hAnsi="Times New Roman" w:cs="Times New Roman"/>
          <w:spacing w:val="10"/>
          <w:sz w:val="24"/>
          <w:szCs w:val="24"/>
        </w:rPr>
        <w:t xml:space="preserve"> </w:t>
      </w:r>
      <w:r w:rsidRPr="001C4914">
        <w:rPr>
          <w:rFonts w:ascii="Times New Roman" w:hAnsi="Times New Roman" w:cs="Times New Roman"/>
          <w:sz w:val="24"/>
          <w:szCs w:val="24"/>
        </w:rPr>
        <w:t>=Sample</w:t>
      </w:r>
      <w:r w:rsidRPr="001C4914">
        <w:rPr>
          <w:rFonts w:ascii="Times New Roman" w:hAnsi="Times New Roman" w:cs="Times New Roman"/>
          <w:spacing w:val="-3"/>
          <w:sz w:val="24"/>
          <w:szCs w:val="24"/>
        </w:rPr>
        <w:t xml:space="preserve"> </w:t>
      </w:r>
      <w:r w:rsidRPr="001C4914">
        <w:rPr>
          <w:rFonts w:ascii="Times New Roman" w:hAnsi="Times New Roman" w:cs="Times New Roman"/>
          <w:spacing w:val="-4"/>
          <w:sz w:val="24"/>
          <w:szCs w:val="24"/>
        </w:rPr>
        <w:t>mean</w:t>
      </w:r>
    </w:p>
    <w:p w14:paraId="1C25D57C" w14:textId="77777777" w:rsidR="002D4BA5" w:rsidRPr="001C4914" w:rsidRDefault="002D4BA5" w:rsidP="001C4914">
      <w:pPr>
        <w:pStyle w:val="NoSpacing"/>
        <w:spacing w:line="480" w:lineRule="auto"/>
        <w:rPr>
          <w:rFonts w:ascii="Times New Roman" w:hAnsi="Times New Roman" w:cs="Times New Roman"/>
          <w:sz w:val="24"/>
          <w:szCs w:val="24"/>
        </w:rPr>
      </w:pPr>
    </w:p>
    <w:p w14:paraId="62CFAFA6" w14:textId="37CA5462" w:rsidR="006777E9" w:rsidRPr="001C4914" w:rsidRDefault="00E6707A" w:rsidP="001C4914">
      <w:pPr>
        <w:pStyle w:val="NoSpacing"/>
        <w:spacing w:line="480" w:lineRule="auto"/>
        <w:rPr>
          <w:rFonts w:ascii="Times New Roman" w:hAnsi="Times New Roman" w:cs="Times New Roman"/>
          <w:spacing w:val="-4"/>
          <w:sz w:val="24"/>
          <w:szCs w:val="24"/>
        </w:rPr>
      </w:pPr>
      <w:r w:rsidRPr="001C4914">
        <w:rPr>
          <w:rFonts w:ascii="Cambria Math" w:eastAsia="Cambria Math" w:hAnsi="Cambria Math" w:cs="Cambria Math"/>
          <w:sz w:val="24"/>
          <w:szCs w:val="24"/>
        </w:rPr>
        <w:t>𝑛</w:t>
      </w:r>
      <w:r w:rsidRPr="001C4914">
        <w:rPr>
          <w:rFonts w:ascii="Times New Roman" w:eastAsia="Cambria Math" w:hAnsi="Times New Roman" w:cs="Times New Roman"/>
          <w:spacing w:val="10"/>
          <w:sz w:val="24"/>
          <w:szCs w:val="24"/>
        </w:rPr>
        <w:t xml:space="preserve"> </w:t>
      </w:r>
      <w:r w:rsidRPr="001C4914">
        <w:rPr>
          <w:rFonts w:ascii="Times New Roman" w:hAnsi="Times New Roman" w:cs="Times New Roman"/>
          <w:sz w:val="24"/>
          <w:szCs w:val="24"/>
        </w:rPr>
        <w:t>=</w:t>
      </w:r>
      <w:r w:rsidRPr="001C4914">
        <w:rPr>
          <w:rFonts w:ascii="Times New Roman" w:hAnsi="Times New Roman" w:cs="Times New Roman"/>
          <w:spacing w:val="-2"/>
          <w:sz w:val="24"/>
          <w:szCs w:val="24"/>
        </w:rPr>
        <w:t xml:space="preserve"> </w:t>
      </w:r>
      <w:r w:rsidRPr="001C4914">
        <w:rPr>
          <w:rFonts w:ascii="Times New Roman" w:hAnsi="Times New Roman" w:cs="Times New Roman"/>
          <w:sz w:val="24"/>
          <w:szCs w:val="24"/>
        </w:rPr>
        <w:t>Sample</w:t>
      </w:r>
      <w:r w:rsidRPr="001C4914">
        <w:rPr>
          <w:rFonts w:ascii="Times New Roman" w:hAnsi="Times New Roman" w:cs="Times New Roman"/>
          <w:spacing w:val="-2"/>
          <w:sz w:val="24"/>
          <w:szCs w:val="24"/>
        </w:rPr>
        <w:t xml:space="preserve"> </w:t>
      </w:r>
      <w:r w:rsidRPr="001C4914">
        <w:rPr>
          <w:rFonts w:ascii="Times New Roman" w:hAnsi="Times New Roman" w:cs="Times New Roman"/>
          <w:spacing w:val="-4"/>
          <w:sz w:val="24"/>
          <w:szCs w:val="24"/>
        </w:rPr>
        <w:t>size</w:t>
      </w:r>
      <w:bookmarkStart w:id="96" w:name="_Toc156170866"/>
    </w:p>
    <w:p w14:paraId="0A1A8617" w14:textId="07AE0573" w:rsidR="00022C59" w:rsidRPr="00B726CA" w:rsidRDefault="00E6707A" w:rsidP="00B726CA">
      <w:pPr>
        <w:pStyle w:val="Heading1"/>
        <w:spacing w:line="480" w:lineRule="auto"/>
        <w:rPr>
          <w:rFonts w:ascii="Times New Roman" w:hAnsi="Times New Roman" w:cs="Times New Roman"/>
          <w:b/>
          <w:bCs/>
          <w:color w:val="auto"/>
          <w:sz w:val="24"/>
          <w:szCs w:val="24"/>
        </w:rPr>
      </w:pPr>
      <w:bookmarkStart w:id="97" w:name="_Toc223681518"/>
      <w:r w:rsidRPr="001C4914">
        <w:rPr>
          <w:rFonts w:ascii="Times New Roman" w:hAnsi="Times New Roman" w:cs="Times New Roman"/>
          <w:b/>
          <w:bCs/>
          <w:color w:val="auto"/>
          <w:sz w:val="24"/>
          <w:szCs w:val="24"/>
        </w:rPr>
        <w:lastRenderedPageBreak/>
        <w:t>3.</w:t>
      </w:r>
      <w:r w:rsidR="00D662B5" w:rsidRPr="001C4914">
        <w:rPr>
          <w:rFonts w:ascii="Times New Roman" w:hAnsi="Times New Roman" w:cs="Times New Roman"/>
          <w:b/>
          <w:bCs/>
          <w:color w:val="auto"/>
          <w:sz w:val="24"/>
          <w:szCs w:val="24"/>
        </w:rPr>
        <w:t>8</w:t>
      </w:r>
      <w:r w:rsidRPr="001C4914">
        <w:rPr>
          <w:rFonts w:ascii="Times New Roman" w:hAnsi="Times New Roman" w:cs="Times New Roman"/>
          <w:b/>
          <w:bCs/>
          <w:color w:val="auto"/>
          <w:sz w:val="24"/>
          <w:szCs w:val="24"/>
        </w:rPr>
        <w:t>.</w:t>
      </w:r>
      <w:r w:rsidR="003E0BE3">
        <w:rPr>
          <w:rFonts w:ascii="Times New Roman" w:hAnsi="Times New Roman" w:cs="Times New Roman"/>
          <w:b/>
          <w:bCs/>
          <w:color w:val="auto"/>
          <w:sz w:val="24"/>
          <w:szCs w:val="24"/>
        </w:rPr>
        <w:t>2</w:t>
      </w:r>
      <w:r w:rsidRPr="001C4914">
        <w:rPr>
          <w:rFonts w:ascii="Times New Roman" w:hAnsi="Times New Roman" w:cs="Times New Roman"/>
          <w:b/>
          <w:bCs/>
          <w:color w:val="auto"/>
          <w:sz w:val="24"/>
          <w:szCs w:val="24"/>
        </w:rPr>
        <w:t xml:space="preserve"> Test of Significance</w:t>
      </w:r>
      <w:bookmarkEnd w:id="96"/>
      <w:bookmarkEnd w:id="97"/>
    </w:p>
    <w:p w14:paraId="48458376" w14:textId="7C338901" w:rsidR="00476009" w:rsidRPr="001C4914" w:rsidRDefault="00E6707A" w:rsidP="00476009">
      <w:pPr>
        <w:spacing w:after="24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The P-values will be employed to determine the statistical significance of the study variables where if the p value is less than 0.05 (P&lt;0.05) it will be considered significance while where the p values are greater than 0.05(P&gt;0.05) it will be considered insignificant</w:t>
      </w:r>
    </w:p>
    <w:p w14:paraId="092C0491" w14:textId="2AFBD7ED" w:rsidR="00A8618B" w:rsidRPr="00476009" w:rsidRDefault="00E6707A" w:rsidP="00476009">
      <w:pPr>
        <w:pStyle w:val="Heading1"/>
        <w:spacing w:line="480" w:lineRule="auto"/>
        <w:rPr>
          <w:rFonts w:ascii="Times New Roman" w:hAnsi="Times New Roman" w:cs="Times New Roman"/>
          <w:b/>
          <w:bCs/>
          <w:color w:val="auto"/>
          <w:sz w:val="24"/>
          <w:szCs w:val="24"/>
        </w:rPr>
      </w:pPr>
      <w:bookmarkStart w:id="98" w:name="_Toc223681519"/>
      <w:r w:rsidRPr="001C4914">
        <w:rPr>
          <w:rFonts w:ascii="Times New Roman" w:hAnsi="Times New Roman" w:cs="Times New Roman"/>
          <w:b/>
          <w:bCs/>
          <w:color w:val="auto"/>
          <w:sz w:val="24"/>
          <w:szCs w:val="24"/>
        </w:rPr>
        <w:t>3.</w:t>
      </w:r>
      <w:r w:rsidR="00D662B5" w:rsidRPr="001C4914">
        <w:rPr>
          <w:rFonts w:ascii="Times New Roman" w:hAnsi="Times New Roman" w:cs="Times New Roman"/>
          <w:b/>
          <w:bCs/>
          <w:color w:val="auto"/>
          <w:sz w:val="24"/>
          <w:szCs w:val="24"/>
        </w:rPr>
        <w:t>8</w:t>
      </w:r>
      <w:r w:rsidRPr="001C4914">
        <w:rPr>
          <w:rFonts w:ascii="Times New Roman" w:hAnsi="Times New Roman" w:cs="Times New Roman"/>
          <w:b/>
          <w:bCs/>
          <w:color w:val="auto"/>
          <w:sz w:val="24"/>
          <w:szCs w:val="24"/>
        </w:rPr>
        <w:t>.</w:t>
      </w:r>
      <w:r w:rsidR="003E0BE3">
        <w:rPr>
          <w:rFonts w:ascii="Times New Roman" w:hAnsi="Times New Roman" w:cs="Times New Roman"/>
          <w:b/>
          <w:bCs/>
          <w:color w:val="auto"/>
          <w:sz w:val="24"/>
          <w:szCs w:val="24"/>
        </w:rPr>
        <w:t>3</w:t>
      </w:r>
      <w:r w:rsidRPr="001C4914">
        <w:rPr>
          <w:rFonts w:ascii="Times New Roman" w:hAnsi="Times New Roman" w:cs="Times New Roman"/>
          <w:b/>
          <w:bCs/>
          <w:color w:val="auto"/>
          <w:sz w:val="24"/>
          <w:szCs w:val="24"/>
        </w:rPr>
        <w:t xml:space="preserve"> Variable measurement</w:t>
      </w:r>
      <w:bookmarkEnd w:id="98"/>
    </w:p>
    <w:tbl>
      <w:tblPr>
        <w:tblStyle w:val="TableGrid"/>
        <w:tblW w:w="9457" w:type="dxa"/>
        <w:tblLayout w:type="fixed"/>
        <w:tblLook w:val="04A0" w:firstRow="1" w:lastRow="0" w:firstColumn="1" w:lastColumn="0" w:noHBand="0" w:noVBand="1"/>
      </w:tblPr>
      <w:tblGrid>
        <w:gridCol w:w="1536"/>
        <w:gridCol w:w="2877"/>
        <w:gridCol w:w="2564"/>
        <w:gridCol w:w="2480"/>
      </w:tblGrid>
      <w:tr w:rsidR="002D4BA5" w:rsidRPr="001C4914" w14:paraId="1C25D587" w14:textId="77777777">
        <w:trPr>
          <w:trHeight w:val="753"/>
        </w:trPr>
        <w:tc>
          <w:tcPr>
            <w:tcW w:w="1536" w:type="dxa"/>
          </w:tcPr>
          <w:p w14:paraId="1C25D583" w14:textId="77777777" w:rsidR="002D4BA5" w:rsidRPr="001C4914" w:rsidRDefault="00E6707A" w:rsidP="001C4914">
            <w:pPr>
              <w:spacing w:after="240" w:line="480" w:lineRule="auto"/>
              <w:jc w:val="both"/>
              <w:rPr>
                <w:rFonts w:ascii="Times New Roman" w:hAnsi="Times New Roman" w:cs="Times New Roman"/>
                <w:b/>
                <w:bCs/>
                <w:color w:val="000000" w:themeColor="text1"/>
                <w:sz w:val="24"/>
                <w:szCs w:val="24"/>
              </w:rPr>
            </w:pPr>
            <w:r w:rsidRPr="001C4914">
              <w:rPr>
                <w:rFonts w:ascii="Times New Roman" w:eastAsia="SimSun" w:hAnsi="Times New Roman" w:cs="Times New Roman"/>
                <w:b/>
                <w:bCs/>
                <w:sz w:val="24"/>
                <w:szCs w:val="24"/>
              </w:rPr>
              <w:t>Variable</w:t>
            </w:r>
          </w:p>
        </w:tc>
        <w:tc>
          <w:tcPr>
            <w:tcW w:w="2877" w:type="dxa"/>
          </w:tcPr>
          <w:p w14:paraId="1C25D584" w14:textId="27DD84C0" w:rsidR="002D4BA5" w:rsidRPr="001C4914" w:rsidRDefault="00D94266" w:rsidP="001C4914">
            <w:pPr>
              <w:spacing w:after="240" w:line="480" w:lineRule="auto"/>
              <w:jc w:val="both"/>
              <w:rPr>
                <w:rFonts w:ascii="Times New Roman" w:hAnsi="Times New Roman" w:cs="Times New Roman"/>
                <w:b/>
                <w:bCs/>
                <w:color w:val="000000" w:themeColor="text1"/>
                <w:sz w:val="24"/>
                <w:szCs w:val="24"/>
              </w:rPr>
            </w:pPr>
            <w:r w:rsidRPr="001C4914">
              <w:rPr>
                <w:rFonts w:ascii="Times New Roman" w:eastAsia="SimSun" w:hAnsi="Times New Roman" w:cs="Times New Roman"/>
                <w:b/>
                <w:bCs/>
                <w:sz w:val="24"/>
                <w:szCs w:val="24"/>
              </w:rPr>
              <w:t>Operational definition/ measurement</w:t>
            </w:r>
          </w:p>
        </w:tc>
        <w:tc>
          <w:tcPr>
            <w:tcW w:w="2564" w:type="dxa"/>
          </w:tcPr>
          <w:p w14:paraId="1C25D585" w14:textId="77777777" w:rsidR="002D4BA5" w:rsidRPr="001C4914" w:rsidRDefault="00E6707A" w:rsidP="001C4914">
            <w:pPr>
              <w:spacing w:after="240" w:line="480" w:lineRule="auto"/>
              <w:jc w:val="both"/>
              <w:rPr>
                <w:rFonts w:ascii="Times New Roman" w:hAnsi="Times New Roman" w:cs="Times New Roman"/>
                <w:b/>
                <w:bCs/>
                <w:color w:val="000000" w:themeColor="text1"/>
                <w:sz w:val="24"/>
                <w:szCs w:val="24"/>
              </w:rPr>
            </w:pPr>
            <w:r w:rsidRPr="001C4914">
              <w:rPr>
                <w:rFonts w:ascii="Times New Roman" w:eastAsia="SimSun" w:hAnsi="Times New Roman" w:cs="Times New Roman"/>
                <w:b/>
                <w:bCs/>
                <w:sz w:val="24"/>
                <w:szCs w:val="24"/>
              </w:rPr>
              <w:t>Proposed unit of measurement</w:t>
            </w:r>
          </w:p>
        </w:tc>
        <w:tc>
          <w:tcPr>
            <w:tcW w:w="2480" w:type="dxa"/>
          </w:tcPr>
          <w:p w14:paraId="1C25D586" w14:textId="77777777" w:rsidR="002D4BA5" w:rsidRPr="001C4914" w:rsidRDefault="00E6707A" w:rsidP="001C4914">
            <w:pPr>
              <w:spacing w:after="240" w:line="480" w:lineRule="auto"/>
              <w:jc w:val="both"/>
              <w:rPr>
                <w:rFonts w:ascii="Times New Roman" w:hAnsi="Times New Roman" w:cs="Times New Roman"/>
                <w:b/>
                <w:bCs/>
                <w:color w:val="000000" w:themeColor="text1"/>
                <w:sz w:val="24"/>
                <w:szCs w:val="24"/>
              </w:rPr>
            </w:pPr>
            <w:r w:rsidRPr="001C4914">
              <w:rPr>
                <w:rFonts w:ascii="Times New Roman" w:eastAsia="SimSun" w:hAnsi="Times New Roman" w:cs="Times New Roman"/>
                <w:b/>
                <w:bCs/>
                <w:sz w:val="24"/>
                <w:szCs w:val="24"/>
              </w:rPr>
              <w:t>source</w:t>
            </w:r>
          </w:p>
        </w:tc>
      </w:tr>
      <w:tr w:rsidR="002D4BA5" w:rsidRPr="001C4914" w14:paraId="1C25D58E" w14:textId="77777777">
        <w:trPr>
          <w:trHeight w:val="1419"/>
        </w:trPr>
        <w:tc>
          <w:tcPr>
            <w:tcW w:w="1536" w:type="dxa"/>
          </w:tcPr>
          <w:p w14:paraId="1C25D588" w14:textId="77777777" w:rsidR="002D4BA5" w:rsidRPr="001C4914" w:rsidRDefault="00E6707A" w:rsidP="001C4914">
            <w:pPr>
              <w:spacing w:after="240" w:line="480" w:lineRule="auto"/>
              <w:jc w:val="both"/>
              <w:rPr>
                <w:rFonts w:ascii="Times New Roman" w:eastAsia="SimSun" w:hAnsi="Times New Roman" w:cs="Times New Roman"/>
                <w:sz w:val="24"/>
                <w:szCs w:val="24"/>
              </w:rPr>
            </w:pPr>
            <w:r w:rsidRPr="001C4914">
              <w:rPr>
                <w:rFonts w:ascii="Times New Roman" w:eastAsia="SimSun" w:hAnsi="Times New Roman" w:cs="Times New Roman"/>
                <w:sz w:val="24"/>
                <w:szCs w:val="24"/>
                <w:lang w:eastAsia="zh-CN" w:bidi="ar"/>
              </w:rPr>
              <w:t>Economic Development (measured via GDP)</w:t>
            </w:r>
          </w:p>
        </w:tc>
        <w:tc>
          <w:tcPr>
            <w:tcW w:w="2877" w:type="dxa"/>
          </w:tcPr>
          <w:p w14:paraId="1C25D589" w14:textId="2016F091" w:rsidR="002D4BA5" w:rsidRPr="001C4914" w:rsidRDefault="00E6707A" w:rsidP="001C4914">
            <w:pPr>
              <w:spacing w:after="240" w:line="480" w:lineRule="auto"/>
              <w:jc w:val="both"/>
              <w:rPr>
                <w:rFonts w:ascii="Times New Roman" w:eastAsia="SimSun" w:hAnsi="Times New Roman" w:cs="Times New Roman"/>
                <w:sz w:val="24"/>
                <w:szCs w:val="24"/>
              </w:rPr>
            </w:pPr>
            <w:r w:rsidRPr="001C4914">
              <w:rPr>
                <w:rFonts w:ascii="Times New Roman" w:eastAsia="SimSun" w:hAnsi="Times New Roman" w:cs="Times New Roman"/>
                <w:sz w:val="24"/>
                <w:szCs w:val="24"/>
                <w:lang w:eastAsia="zh-CN" w:bidi="ar"/>
              </w:rPr>
              <w:t xml:space="preserve">Real gross domestic product of the </w:t>
            </w:r>
            <w:r w:rsidR="008E3845" w:rsidRPr="001C4914">
              <w:rPr>
                <w:rFonts w:ascii="Times New Roman" w:eastAsia="SimSun" w:hAnsi="Times New Roman" w:cs="Times New Roman"/>
                <w:sz w:val="24"/>
                <w:szCs w:val="24"/>
                <w:lang w:eastAsia="zh-CN" w:bidi="ar"/>
              </w:rPr>
              <w:t>state in</w:t>
            </w:r>
            <w:r w:rsidRPr="001C4914">
              <w:rPr>
                <w:rFonts w:ascii="Times New Roman" w:eastAsia="SimSun" w:hAnsi="Times New Roman" w:cs="Times New Roman"/>
                <w:sz w:val="24"/>
                <w:szCs w:val="24"/>
                <w:lang w:eastAsia="zh-CN" w:bidi="ar"/>
              </w:rPr>
              <w:t xml:space="preserve"> base year prices. </w:t>
            </w:r>
          </w:p>
        </w:tc>
        <w:tc>
          <w:tcPr>
            <w:tcW w:w="2564" w:type="dxa"/>
          </w:tcPr>
          <w:p w14:paraId="1C25D58A" w14:textId="77777777" w:rsidR="002D4BA5" w:rsidRPr="001C4914" w:rsidRDefault="00E6707A" w:rsidP="001C4914">
            <w:pPr>
              <w:spacing w:after="240" w:line="480" w:lineRule="auto"/>
              <w:jc w:val="both"/>
              <w:rPr>
                <w:rFonts w:ascii="Times New Roman" w:eastAsia="SimSun" w:hAnsi="Times New Roman" w:cs="Times New Roman"/>
                <w:sz w:val="24"/>
                <w:szCs w:val="24"/>
              </w:rPr>
            </w:pPr>
            <w:r w:rsidRPr="001C4914">
              <w:rPr>
                <w:rFonts w:ascii="Times New Roman" w:eastAsia="SimSun" w:hAnsi="Times New Roman" w:cs="Times New Roman"/>
                <w:sz w:val="24"/>
                <w:szCs w:val="24"/>
                <w:lang w:eastAsia="zh-CN" w:bidi="ar"/>
              </w:rPr>
              <w:t>Real GDP (</w:t>
            </w:r>
            <w:r w:rsidRPr="001C4914">
              <w:rPr>
                <w:rFonts w:ascii="Times New Roman" w:eastAsia="SimSun" w:hAnsi="Times New Roman" w:cs="Times New Roman"/>
                <w:sz w:val="24"/>
                <w:szCs w:val="24"/>
                <w:lang w:val="en-GB" w:eastAsia="zh-CN" w:bidi="ar"/>
              </w:rPr>
              <w:t>in Naira</w:t>
            </w:r>
            <w:r w:rsidRPr="001C4914">
              <w:rPr>
                <w:rFonts w:ascii="Times New Roman" w:eastAsia="SimSun" w:hAnsi="Times New Roman" w:cs="Times New Roman"/>
                <w:sz w:val="24"/>
                <w:szCs w:val="24"/>
                <w:lang w:eastAsia="zh-CN" w:bidi="ar"/>
              </w:rPr>
              <w:t>) or log of real GDP</w:t>
            </w:r>
          </w:p>
        </w:tc>
        <w:tc>
          <w:tcPr>
            <w:tcW w:w="2480" w:type="dxa"/>
            <w:vAlign w:val="center"/>
          </w:tcPr>
          <w:p w14:paraId="1C25D58B" w14:textId="77777777" w:rsidR="002D4BA5" w:rsidRPr="001C4914" w:rsidRDefault="00E6707A" w:rsidP="001C4914">
            <w:pPr>
              <w:spacing w:line="480" w:lineRule="auto"/>
              <w:jc w:val="both"/>
              <w:rPr>
                <w:rFonts w:ascii="Times New Roman" w:eastAsia="SimSun" w:hAnsi="Times New Roman" w:cs="Times New Roman"/>
                <w:sz w:val="24"/>
                <w:szCs w:val="24"/>
                <w:lang w:eastAsia="zh-CN" w:bidi="ar"/>
              </w:rPr>
            </w:pPr>
            <w:proofErr w:type="spellStart"/>
            <w:r w:rsidRPr="001C4914">
              <w:rPr>
                <w:rFonts w:ascii="Times New Roman" w:eastAsia="SimSun" w:hAnsi="Times New Roman" w:cs="Times New Roman"/>
                <w:sz w:val="24"/>
                <w:szCs w:val="24"/>
                <w:lang w:eastAsia="zh-CN" w:bidi="ar"/>
              </w:rPr>
              <w:t>Aniefor</w:t>
            </w:r>
            <w:proofErr w:type="spellEnd"/>
            <w:r w:rsidRPr="001C4914">
              <w:rPr>
                <w:rFonts w:ascii="Times New Roman" w:eastAsia="SimSun" w:hAnsi="Times New Roman" w:cs="Times New Roman"/>
                <w:sz w:val="24"/>
                <w:szCs w:val="24"/>
                <w:lang w:eastAsia="zh-CN" w:bidi="ar"/>
              </w:rPr>
              <w:t>&amp; </w:t>
            </w:r>
            <w:proofErr w:type="spellStart"/>
            <w:r w:rsidRPr="001C4914">
              <w:rPr>
                <w:rFonts w:ascii="Times New Roman" w:eastAsia="SimSun" w:hAnsi="Times New Roman" w:cs="Times New Roman"/>
                <w:sz w:val="24"/>
                <w:szCs w:val="24"/>
                <w:lang w:eastAsia="zh-CN" w:bidi="ar"/>
              </w:rPr>
              <w:t>Orife</w:t>
            </w:r>
            <w:proofErr w:type="spellEnd"/>
            <w:r w:rsidRPr="001C4914">
              <w:rPr>
                <w:rFonts w:ascii="Times New Roman" w:eastAsia="SimSun" w:hAnsi="Times New Roman" w:cs="Times New Roman"/>
                <w:sz w:val="24"/>
                <w:szCs w:val="24"/>
                <w:lang w:eastAsia="zh-CN" w:bidi="ar"/>
              </w:rPr>
              <w:t xml:space="preserve"> (2023)</w:t>
            </w:r>
          </w:p>
          <w:p w14:paraId="1C25D58C" w14:textId="77777777" w:rsidR="002D4BA5" w:rsidRPr="001C4914" w:rsidRDefault="002D4BA5" w:rsidP="001C4914">
            <w:pPr>
              <w:spacing w:line="480" w:lineRule="auto"/>
              <w:jc w:val="both"/>
              <w:rPr>
                <w:rFonts w:ascii="Times New Roman" w:eastAsia="SimSun" w:hAnsi="Times New Roman" w:cs="Times New Roman"/>
                <w:sz w:val="24"/>
                <w:szCs w:val="24"/>
                <w:lang w:eastAsia="zh-CN" w:bidi="ar"/>
              </w:rPr>
            </w:pPr>
          </w:p>
          <w:p w14:paraId="1C25D58D" w14:textId="77777777" w:rsidR="002D4BA5" w:rsidRPr="001C4914" w:rsidRDefault="002D4BA5" w:rsidP="001C4914">
            <w:pPr>
              <w:spacing w:line="480" w:lineRule="auto"/>
              <w:jc w:val="both"/>
              <w:rPr>
                <w:rFonts w:ascii="Times New Roman" w:eastAsia="SimSun" w:hAnsi="Times New Roman" w:cs="Times New Roman"/>
                <w:sz w:val="24"/>
                <w:szCs w:val="24"/>
                <w:lang w:bidi="ar"/>
              </w:rPr>
            </w:pPr>
          </w:p>
        </w:tc>
      </w:tr>
      <w:tr w:rsidR="002D4BA5" w:rsidRPr="001C4914" w14:paraId="1C25D594" w14:textId="77777777">
        <w:trPr>
          <w:trHeight w:val="1447"/>
        </w:trPr>
        <w:tc>
          <w:tcPr>
            <w:tcW w:w="1536" w:type="dxa"/>
          </w:tcPr>
          <w:p w14:paraId="1C25D58F"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Electronic PAYE</w:t>
            </w:r>
          </w:p>
        </w:tc>
        <w:tc>
          <w:tcPr>
            <w:tcW w:w="2877" w:type="dxa"/>
          </w:tcPr>
          <w:p w14:paraId="1C25D590" w14:textId="6E94088D"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The portion of Personal Income Tax (PAYE) </w:t>
            </w:r>
            <w:r w:rsidR="008E3845" w:rsidRPr="001C4914">
              <w:rPr>
                <w:rFonts w:ascii="Times New Roman" w:eastAsia="SimSun" w:hAnsi="Times New Roman" w:cs="Times New Roman"/>
                <w:sz w:val="24"/>
                <w:szCs w:val="24"/>
                <w:lang w:eastAsia="zh-CN" w:bidi="ar"/>
              </w:rPr>
              <w:t>collected</w:t>
            </w:r>
            <w:r w:rsidR="008E3845" w:rsidRPr="001C4914">
              <w:rPr>
                <w:rFonts w:ascii="Times New Roman" w:eastAsia="SimSun" w:hAnsi="Times New Roman" w:cs="Times New Roman"/>
                <w:sz w:val="24"/>
                <w:szCs w:val="24"/>
                <w:lang w:val="en-GB" w:eastAsia="zh-CN" w:bidi="ar"/>
              </w:rPr>
              <w:t xml:space="preserve"> via</w:t>
            </w:r>
            <w:r w:rsidRPr="001C4914">
              <w:rPr>
                <w:rFonts w:ascii="Times New Roman" w:eastAsia="SimSun" w:hAnsi="Times New Roman" w:cs="Times New Roman"/>
                <w:sz w:val="24"/>
                <w:szCs w:val="24"/>
                <w:lang w:eastAsia="zh-CN" w:bidi="ar"/>
              </w:rPr>
              <w:t xml:space="preserve"> electronic </w:t>
            </w:r>
            <w:r w:rsidR="008E3845" w:rsidRPr="001C4914">
              <w:rPr>
                <w:rFonts w:ascii="Times New Roman" w:eastAsia="SimSun" w:hAnsi="Times New Roman" w:cs="Times New Roman"/>
                <w:sz w:val="24"/>
                <w:szCs w:val="24"/>
                <w:lang w:eastAsia="zh-CN" w:bidi="ar"/>
              </w:rPr>
              <w:t>systems (</w:t>
            </w:r>
            <w:proofErr w:type="gramStart"/>
            <w:r w:rsidR="008E3845" w:rsidRPr="001C4914">
              <w:rPr>
                <w:rFonts w:ascii="Times New Roman" w:eastAsia="SimSun" w:hAnsi="Times New Roman" w:cs="Times New Roman"/>
                <w:sz w:val="24"/>
                <w:szCs w:val="24"/>
                <w:lang w:eastAsia="zh-CN" w:bidi="ar"/>
              </w:rPr>
              <w:t>in</w:t>
            </w:r>
            <w:r w:rsidRPr="001C4914">
              <w:rPr>
                <w:rFonts w:ascii="Times New Roman" w:eastAsia="SimSun" w:hAnsi="Times New Roman" w:cs="Times New Roman"/>
                <w:sz w:val="24"/>
                <w:szCs w:val="24"/>
                <w:lang w:eastAsia="zh-CN" w:bidi="ar"/>
              </w:rPr>
              <w:t xml:space="preserve"> a given</w:t>
            </w:r>
            <w:proofErr w:type="gramEnd"/>
            <w:r w:rsidRPr="001C4914">
              <w:rPr>
                <w:rFonts w:ascii="Times New Roman" w:eastAsia="SimSun" w:hAnsi="Times New Roman" w:cs="Times New Roman"/>
                <w:sz w:val="24"/>
                <w:szCs w:val="24"/>
                <w:lang w:eastAsia="zh-CN" w:bidi="ar"/>
              </w:rPr>
              <w:t xml:space="preserve"> period.</w:t>
            </w:r>
          </w:p>
        </w:tc>
        <w:tc>
          <w:tcPr>
            <w:tcW w:w="2564" w:type="dxa"/>
          </w:tcPr>
          <w:p w14:paraId="1C25D591" w14:textId="4534DB44" w:rsidR="002D4BA5" w:rsidRPr="001C4914" w:rsidRDefault="00E6707A" w:rsidP="001C4914">
            <w:pPr>
              <w:spacing w:after="240" w:line="480" w:lineRule="auto"/>
              <w:jc w:val="both"/>
              <w:rPr>
                <w:rFonts w:ascii="Times New Roman" w:eastAsia="SimSun" w:hAnsi="Times New Roman" w:cs="Times New Roman"/>
                <w:sz w:val="24"/>
                <w:szCs w:val="24"/>
                <w:lang w:val="en-GB" w:eastAsia="zh-CN" w:bidi="ar"/>
              </w:rPr>
            </w:pPr>
            <w:r w:rsidRPr="001C4914">
              <w:rPr>
                <w:rFonts w:ascii="Times New Roman" w:eastAsia="SimSun" w:hAnsi="Times New Roman" w:cs="Times New Roman"/>
                <w:sz w:val="24"/>
                <w:szCs w:val="24"/>
                <w:lang w:eastAsia="zh-CN" w:bidi="ar"/>
              </w:rPr>
              <w:t>Amount in Naira or percentage of total PAYE</w:t>
            </w:r>
            <w:r w:rsidRPr="001C4914">
              <w:rPr>
                <w:rFonts w:ascii="Times New Roman" w:eastAsia="SimSun" w:hAnsi="Times New Roman" w:cs="Times New Roman"/>
                <w:sz w:val="24"/>
                <w:szCs w:val="24"/>
                <w:lang w:val="en-GB" w:eastAsia="zh-CN" w:bidi="ar"/>
              </w:rPr>
              <w:t xml:space="preserve"> </w:t>
            </w:r>
            <w:r w:rsidR="008E3845" w:rsidRPr="001C4914">
              <w:rPr>
                <w:rFonts w:ascii="Times New Roman" w:eastAsia="SimSun" w:hAnsi="Times New Roman" w:cs="Times New Roman"/>
                <w:sz w:val="24"/>
                <w:szCs w:val="24"/>
                <w:lang w:eastAsia="zh-CN" w:bidi="ar"/>
              </w:rPr>
              <w:t>collected electronically</w:t>
            </w:r>
            <w:r w:rsidRPr="001C4914">
              <w:rPr>
                <w:rFonts w:ascii="Times New Roman" w:eastAsia="SimSun" w:hAnsi="Times New Roman" w:cs="Times New Roman"/>
                <w:sz w:val="24"/>
                <w:szCs w:val="24"/>
                <w:lang w:val="en-GB" w:eastAsia="zh-CN" w:bidi="ar"/>
              </w:rPr>
              <w:t xml:space="preserve"> </w:t>
            </w:r>
          </w:p>
        </w:tc>
        <w:tc>
          <w:tcPr>
            <w:tcW w:w="2480" w:type="dxa"/>
            <w:vAlign w:val="center"/>
          </w:tcPr>
          <w:p w14:paraId="1C25D592" w14:textId="77777777" w:rsidR="002D4BA5" w:rsidRPr="001C4914" w:rsidRDefault="00E6707A" w:rsidP="001C4914">
            <w:pPr>
              <w:spacing w:line="480" w:lineRule="auto"/>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Abuh &amp; Obera (2022)</w:t>
            </w:r>
          </w:p>
          <w:p w14:paraId="1C25D593" w14:textId="77777777" w:rsidR="002D4BA5" w:rsidRPr="001C4914" w:rsidRDefault="002D4BA5" w:rsidP="001C4914">
            <w:pPr>
              <w:spacing w:line="480" w:lineRule="auto"/>
              <w:rPr>
                <w:rFonts w:ascii="Times New Roman" w:eastAsia="SimSun" w:hAnsi="Times New Roman" w:cs="Times New Roman"/>
                <w:sz w:val="24"/>
                <w:szCs w:val="24"/>
                <w:lang w:bidi="ar"/>
              </w:rPr>
            </w:pPr>
          </w:p>
        </w:tc>
      </w:tr>
      <w:tr w:rsidR="002D4BA5" w:rsidRPr="001C4914" w14:paraId="1C25D59A" w14:textId="77777777">
        <w:trPr>
          <w:trHeight w:val="90"/>
        </w:trPr>
        <w:tc>
          <w:tcPr>
            <w:tcW w:w="1536" w:type="dxa"/>
          </w:tcPr>
          <w:p w14:paraId="1C25D595"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Manual PAYE</w:t>
            </w:r>
          </w:p>
        </w:tc>
        <w:tc>
          <w:tcPr>
            <w:tcW w:w="2877" w:type="dxa"/>
          </w:tcPr>
          <w:p w14:paraId="1C25D596" w14:textId="7EC39D03"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The portion of PAYE collected through</w:t>
            </w:r>
            <w:r w:rsidRPr="001C4914">
              <w:rPr>
                <w:rFonts w:ascii="Times New Roman" w:eastAsia="SimSun" w:hAnsi="Times New Roman" w:cs="Times New Roman"/>
                <w:sz w:val="24"/>
                <w:szCs w:val="24"/>
                <w:lang w:val="en-GB" w:eastAsia="zh-CN" w:bidi="ar"/>
              </w:rPr>
              <w:t xml:space="preserve"> </w:t>
            </w:r>
            <w:r w:rsidRPr="001C4914">
              <w:rPr>
                <w:rFonts w:ascii="Times New Roman" w:eastAsia="SimSun" w:hAnsi="Times New Roman" w:cs="Times New Roman"/>
                <w:sz w:val="24"/>
                <w:szCs w:val="24"/>
                <w:lang w:eastAsia="zh-CN" w:bidi="ar"/>
              </w:rPr>
              <w:t xml:space="preserve">manual </w:t>
            </w:r>
            <w:r w:rsidR="008E3845" w:rsidRPr="001C4914">
              <w:rPr>
                <w:rFonts w:ascii="Times New Roman" w:eastAsia="SimSun" w:hAnsi="Times New Roman" w:cs="Times New Roman"/>
                <w:sz w:val="24"/>
                <w:szCs w:val="24"/>
                <w:lang w:eastAsia="zh-CN" w:bidi="ar"/>
              </w:rPr>
              <w:t>system in</w:t>
            </w:r>
            <w:r w:rsidRPr="001C4914">
              <w:rPr>
                <w:rFonts w:ascii="Times New Roman" w:eastAsia="SimSun" w:hAnsi="Times New Roman" w:cs="Times New Roman"/>
                <w:sz w:val="24"/>
                <w:szCs w:val="24"/>
                <w:lang w:eastAsia="zh-CN" w:bidi="ar"/>
              </w:rPr>
              <w:t xml:space="preserve"> the same period.</w:t>
            </w:r>
          </w:p>
        </w:tc>
        <w:tc>
          <w:tcPr>
            <w:tcW w:w="2564" w:type="dxa"/>
          </w:tcPr>
          <w:p w14:paraId="1C25D597"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Amount in</w:t>
            </w:r>
            <w:r w:rsidRPr="001C4914">
              <w:rPr>
                <w:rFonts w:ascii="Times New Roman" w:eastAsia="SimSun" w:hAnsi="Times New Roman" w:cs="Times New Roman"/>
                <w:sz w:val="24"/>
                <w:szCs w:val="24"/>
                <w:lang w:val="en-GB" w:eastAsia="zh-CN" w:bidi="ar"/>
              </w:rPr>
              <w:t xml:space="preserve"> Naira</w:t>
            </w:r>
            <w:r w:rsidRPr="001C4914">
              <w:rPr>
                <w:rFonts w:ascii="Times New Roman" w:eastAsia="SimSun" w:hAnsi="Times New Roman" w:cs="Times New Roman"/>
                <w:sz w:val="24"/>
                <w:szCs w:val="24"/>
                <w:lang w:eastAsia="zh-CN" w:bidi="ar"/>
              </w:rPr>
              <w:t xml:space="preserve"> or % of total PAYE collected that is manual</w:t>
            </w:r>
          </w:p>
        </w:tc>
        <w:tc>
          <w:tcPr>
            <w:tcW w:w="2480" w:type="dxa"/>
            <w:vAlign w:val="center"/>
          </w:tcPr>
          <w:p w14:paraId="1C25D598" w14:textId="77777777" w:rsidR="002D4BA5" w:rsidRPr="001C4914" w:rsidRDefault="00E6707A" w:rsidP="001C4914">
            <w:pPr>
              <w:spacing w:line="480" w:lineRule="auto"/>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Abuh &amp; Obera 2022</w:t>
            </w:r>
          </w:p>
          <w:p w14:paraId="1C25D599" w14:textId="77777777" w:rsidR="002D4BA5" w:rsidRPr="001C4914" w:rsidRDefault="002D4BA5" w:rsidP="001C4914">
            <w:pPr>
              <w:spacing w:line="480" w:lineRule="auto"/>
              <w:rPr>
                <w:rFonts w:ascii="Times New Roman" w:eastAsia="SimSun" w:hAnsi="Times New Roman" w:cs="Times New Roman"/>
                <w:sz w:val="24"/>
                <w:szCs w:val="24"/>
                <w:lang w:eastAsia="zh-CN" w:bidi="ar"/>
              </w:rPr>
            </w:pPr>
          </w:p>
        </w:tc>
      </w:tr>
      <w:tr w:rsidR="002D4BA5" w:rsidRPr="001C4914" w14:paraId="1C25D59F" w14:textId="77777777">
        <w:tc>
          <w:tcPr>
            <w:tcW w:w="1536" w:type="dxa"/>
          </w:tcPr>
          <w:p w14:paraId="1C25D59B"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Electronic Direct Assessment</w:t>
            </w:r>
          </w:p>
        </w:tc>
        <w:tc>
          <w:tcPr>
            <w:tcW w:w="2877" w:type="dxa"/>
          </w:tcPr>
          <w:p w14:paraId="1C25D59C" w14:textId="1B746D62"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val="en-GB" w:eastAsia="zh-CN" w:bidi="ar"/>
              </w:rPr>
              <w:t>T</w:t>
            </w:r>
            <w:r w:rsidRPr="001C4914">
              <w:rPr>
                <w:rFonts w:ascii="Times New Roman" w:eastAsia="SimSun" w:hAnsi="Times New Roman" w:cs="Times New Roman"/>
                <w:sz w:val="24"/>
                <w:szCs w:val="24"/>
                <w:lang w:eastAsia="zh-CN" w:bidi="ar"/>
              </w:rPr>
              <w:t xml:space="preserve">he portion </w:t>
            </w:r>
            <w:r w:rsidR="008E3845" w:rsidRPr="001C4914">
              <w:rPr>
                <w:rFonts w:ascii="Times New Roman" w:eastAsia="SimSun" w:hAnsi="Times New Roman" w:cs="Times New Roman"/>
                <w:sz w:val="24"/>
                <w:szCs w:val="24"/>
                <w:lang w:eastAsia="zh-CN" w:bidi="ar"/>
              </w:rPr>
              <w:t>of direct</w:t>
            </w:r>
            <w:r w:rsidRPr="001C4914">
              <w:rPr>
                <w:rFonts w:ascii="Times New Roman" w:eastAsia="SimSun" w:hAnsi="Times New Roman" w:cs="Times New Roman"/>
                <w:sz w:val="24"/>
                <w:szCs w:val="24"/>
                <w:lang w:eastAsia="zh-CN" w:bidi="ar"/>
              </w:rPr>
              <w:t xml:space="preserve"> assessment</w:t>
            </w:r>
            <w:r w:rsidRPr="001C4914">
              <w:rPr>
                <w:rFonts w:ascii="Times New Roman" w:eastAsia="SimSun" w:hAnsi="Times New Roman" w:cs="Times New Roman"/>
                <w:sz w:val="24"/>
                <w:szCs w:val="24"/>
                <w:lang w:val="en-GB" w:eastAsia="zh-CN" w:bidi="ar"/>
              </w:rPr>
              <w:t xml:space="preserve"> tax</w:t>
            </w:r>
            <w:r w:rsidRPr="001C4914">
              <w:rPr>
                <w:rFonts w:ascii="Times New Roman" w:eastAsia="SimSun" w:hAnsi="Times New Roman" w:cs="Times New Roman"/>
                <w:sz w:val="24"/>
                <w:szCs w:val="24"/>
                <w:lang w:eastAsia="zh-CN" w:bidi="ar"/>
              </w:rPr>
              <w:t xml:space="preserve"> processed via electronic </w:t>
            </w:r>
            <w:r w:rsidR="008E3845" w:rsidRPr="001C4914">
              <w:rPr>
                <w:rFonts w:ascii="Times New Roman" w:eastAsia="SimSun" w:hAnsi="Times New Roman" w:cs="Times New Roman"/>
                <w:sz w:val="24"/>
                <w:szCs w:val="24"/>
                <w:lang w:eastAsia="zh-CN" w:bidi="ar"/>
              </w:rPr>
              <w:t>platforms in</w:t>
            </w:r>
            <w:r w:rsidRPr="001C4914">
              <w:rPr>
                <w:rFonts w:ascii="Times New Roman" w:eastAsia="SimSun" w:hAnsi="Times New Roman" w:cs="Times New Roman"/>
                <w:sz w:val="24"/>
                <w:szCs w:val="24"/>
                <w:lang w:eastAsia="zh-CN" w:bidi="ar"/>
              </w:rPr>
              <w:t xml:space="preserve"> the period.</w:t>
            </w:r>
          </w:p>
        </w:tc>
        <w:tc>
          <w:tcPr>
            <w:tcW w:w="2564" w:type="dxa"/>
          </w:tcPr>
          <w:p w14:paraId="1C25D59D"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 direct assessments processed electronically</w:t>
            </w:r>
          </w:p>
        </w:tc>
        <w:tc>
          <w:tcPr>
            <w:tcW w:w="2480" w:type="dxa"/>
            <w:vAlign w:val="center"/>
          </w:tcPr>
          <w:p w14:paraId="1C25D59E" w14:textId="77777777" w:rsidR="002D4BA5" w:rsidRPr="001C4914" w:rsidRDefault="00E6707A" w:rsidP="001C4914">
            <w:pPr>
              <w:spacing w:line="480" w:lineRule="auto"/>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 </w:t>
            </w:r>
            <w:proofErr w:type="spellStart"/>
            <w:r w:rsidRPr="001C4914">
              <w:rPr>
                <w:rFonts w:ascii="Times New Roman" w:eastAsia="SimSun" w:hAnsi="Times New Roman" w:cs="Times New Roman"/>
                <w:sz w:val="24"/>
                <w:szCs w:val="24"/>
                <w:lang w:eastAsia="zh-CN" w:bidi="ar"/>
              </w:rPr>
              <w:t>Fabeke</w:t>
            </w:r>
            <w:proofErr w:type="spellEnd"/>
            <w:r w:rsidRPr="001C4914">
              <w:rPr>
                <w:rFonts w:ascii="Times New Roman" w:eastAsia="SimSun" w:hAnsi="Times New Roman" w:cs="Times New Roman"/>
                <w:sz w:val="24"/>
                <w:szCs w:val="24"/>
                <w:lang w:eastAsia="zh-CN" w:bidi="ar"/>
              </w:rPr>
              <w:t xml:space="preserve"> &amp; </w:t>
            </w:r>
            <w:proofErr w:type="spellStart"/>
            <w:r w:rsidRPr="001C4914">
              <w:rPr>
                <w:rFonts w:ascii="Times New Roman" w:eastAsia="SimSun" w:hAnsi="Times New Roman" w:cs="Times New Roman"/>
                <w:sz w:val="24"/>
                <w:szCs w:val="24"/>
                <w:lang w:eastAsia="zh-CN" w:bidi="ar"/>
              </w:rPr>
              <w:t>Nwodimkpa</w:t>
            </w:r>
            <w:proofErr w:type="spellEnd"/>
            <w:r w:rsidRPr="001C4914">
              <w:rPr>
                <w:rFonts w:ascii="Times New Roman" w:eastAsia="SimSun" w:hAnsi="Times New Roman" w:cs="Times New Roman"/>
                <w:sz w:val="24"/>
                <w:szCs w:val="24"/>
                <w:lang w:eastAsia="zh-CN" w:bidi="ar"/>
              </w:rPr>
              <w:t xml:space="preserve"> (2025) </w:t>
            </w:r>
          </w:p>
        </w:tc>
      </w:tr>
      <w:tr w:rsidR="002D4BA5" w:rsidRPr="001C4914" w14:paraId="1C25D5A4" w14:textId="77777777">
        <w:trPr>
          <w:trHeight w:val="863"/>
        </w:trPr>
        <w:tc>
          <w:tcPr>
            <w:tcW w:w="1536" w:type="dxa"/>
          </w:tcPr>
          <w:p w14:paraId="1C25D5A0"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lastRenderedPageBreak/>
              <w:t>Manual Direct Assessment</w:t>
            </w:r>
          </w:p>
        </w:tc>
        <w:tc>
          <w:tcPr>
            <w:tcW w:w="2877" w:type="dxa"/>
          </w:tcPr>
          <w:p w14:paraId="1C25D5A1" w14:textId="77777777" w:rsidR="002D4BA5" w:rsidRPr="001C4914" w:rsidRDefault="00E6707A" w:rsidP="001C4914">
            <w:pPr>
              <w:spacing w:after="240" w:line="480" w:lineRule="auto"/>
              <w:jc w:val="both"/>
              <w:rPr>
                <w:rFonts w:ascii="Times New Roman" w:eastAsia="SimSun" w:hAnsi="Times New Roman" w:cs="Times New Roman"/>
                <w:sz w:val="24"/>
                <w:szCs w:val="24"/>
                <w:lang w:val="en-GB" w:eastAsia="zh-CN" w:bidi="ar"/>
              </w:rPr>
            </w:pPr>
            <w:r w:rsidRPr="001C4914">
              <w:rPr>
                <w:rFonts w:ascii="Times New Roman" w:eastAsia="SimSun" w:hAnsi="Times New Roman" w:cs="Times New Roman"/>
                <w:sz w:val="24"/>
                <w:szCs w:val="24"/>
                <w:lang w:eastAsia="zh-CN" w:bidi="ar"/>
              </w:rPr>
              <w:t xml:space="preserve">The portion of direct assessments processed manually (paper, manual review) in the </w:t>
            </w:r>
            <w:proofErr w:type="spellStart"/>
            <w:r w:rsidRPr="001C4914">
              <w:rPr>
                <w:rFonts w:ascii="Times New Roman" w:eastAsia="SimSun" w:hAnsi="Times New Roman" w:cs="Times New Roman"/>
                <w:sz w:val="24"/>
                <w:szCs w:val="24"/>
                <w:lang w:eastAsia="zh-CN" w:bidi="ar"/>
              </w:rPr>
              <w:t>perio</w:t>
            </w:r>
            <w:proofErr w:type="spellEnd"/>
            <w:r w:rsidRPr="001C4914">
              <w:rPr>
                <w:rFonts w:ascii="Times New Roman" w:eastAsia="SimSun" w:hAnsi="Times New Roman" w:cs="Times New Roman"/>
                <w:sz w:val="24"/>
                <w:szCs w:val="24"/>
                <w:lang w:val="en-GB" w:eastAsia="zh-CN" w:bidi="ar"/>
              </w:rPr>
              <w:t>d.</w:t>
            </w:r>
          </w:p>
        </w:tc>
        <w:tc>
          <w:tcPr>
            <w:tcW w:w="2564" w:type="dxa"/>
          </w:tcPr>
          <w:p w14:paraId="1C25D5A2"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w:t>
            </w:r>
            <w:r w:rsidRPr="001C4914">
              <w:rPr>
                <w:rFonts w:ascii="Times New Roman" w:eastAsia="SimSun" w:hAnsi="Times New Roman" w:cs="Times New Roman"/>
                <w:sz w:val="24"/>
                <w:szCs w:val="24"/>
                <w:lang w:val="en-GB" w:eastAsia="zh-CN" w:bidi="ar"/>
              </w:rPr>
              <w:t xml:space="preserve"> </w:t>
            </w:r>
            <w:r w:rsidRPr="001C4914">
              <w:rPr>
                <w:rFonts w:ascii="Times New Roman" w:eastAsia="SimSun" w:hAnsi="Times New Roman" w:cs="Times New Roman"/>
                <w:sz w:val="24"/>
                <w:szCs w:val="24"/>
                <w:lang w:eastAsia="zh-CN" w:bidi="ar"/>
              </w:rPr>
              <w:t>assessments processed manually</w:t>
            </w:r>
          </w:p>
        </w:tc>
        <w:tc>
          <w:tcPr>
            <w:tcW w:w="2480" w:type="dxa"/>
            <w:vAlign w:val="center"/>
          </w:tcPr>
          <w:p w14:paraId="1C25D5A3" w14:textId="77777777" w:rsidR="002D4BA5" w:rsidRPr="001C4914" w:rsidRDefault="00E6707A" w:rsidP="001C4914">
            <w:pPr>
              <w:spacing w:line="480" w:lineRule="auto"/>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 </w:t>
            </w:r>
            <w:proofErr w:type="spellStart"/>
            <w:r w:rsidRPr="001C4914">
              <w:rPr>
                <w:rFonts w:ascii="Times New Roman" w:eastAsia="SimSun" w:hAnsi="Times New Roman" w:cs="Times New Roman"/>
                <w:sz w:val="24"/>
                <w:szCs w:val="24"/>
                <w:lang w:eastAsia="zh-CN" w:bidi="ar"/>
              </w:rPr>
              <w:t>Fabeke</w:t>
            </w:r>
            <w:proofErr w:type="spellEnd"/>
            <w:r w:rsidRPr="001C4914">
              <w:rPr>
                <w:rFonts w:ascii="Times New Roman" w:eastAsia="SimSun" w:hAnsi="Times New Roman" w:cs="Times New Roman"/>
                <w:sz w:val="24"/>
                <w:szCs w:val="24"/>
                <w:lang w:eastAsia="zh-CN" w:bidi="ar"/>
              </w:rPr>
              <w:t xml:space="preserve"> &amp; </w:t>
            </w:r>
            <w:proofErr w:type="spellStart"/>
            <w:r w:rsidRPr="001C4914">
              <w:rPr>
                <w:rFonts w:ascii="Times New Roman" w:eastAsia="SimSun" w:hAnsi="Times New Roman" w:cs="Times New Roman"/>
                <w:sz w:val="24"/>
                <w:szCs w:val="24"/>
                <w:lang w:eastAsia="zh-CN" w:bidi="ar"/>
              </w:rPr>
              <w:t>Nwodimkpa</w:t>
            </w:r>
            <w:proofErr w:type="spellEnd"/>
            <w:r w:rsidRPr="001C4914">
              <w:rPr>
                <w:rFonts w:ascii="Times New Roman" w:eastAsia="SimSun" w:hAnsi="Times New Roman" w:cs="Times New Roman"/>
                <w:sz w:val="24"/>
                <w:szCs w:val="24"/>
                <w:lang w:eastAsia="zh-CN" w:bidi="ar"/>
              </w:rPr>
              <w:t xml:space="preserve"> (2025</w:t>
            </w:r>
            <w:r w:rsidRPr="001C4914">
              <w:rPr>
                <w:rFonts w:ascii="Times New Roman" w:eastAsia="SimSun" w:hAnsi="Times New Roman" w:cs="Times New Roman"/>
                <w:sz w:val="24"/>
                <w:szCs w:val="24"/>
                <w:lang w:val="en-GB" w:eastAsia="zh-CN" w:bidi="ar"/>
              </w:rPr>
              <w:t>)</w:t>
            </w:r>
          </w:p>
        </w:tc>
      </w:tr>
      <w:tr w:rsidR="002D4BA5" w:rsidRPr="001C4914" w14:paraId="1C25D5AB" w14:textId="77777777">
        <w:tc>
          <w:tcPr>
            <w:tcW w:w="1536" w:type="dxa"/>
          </w:tcPr>
          <w:p w14:paraId="1C25D5A5"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Electronic Road Taxes</w:t>
            </w:r>
          </w:p>
        </w:tc>
        <w:tc>
          <w:tcPr>
            <w:tcW w:w="2877" w:type="dxa"/>
          </w:tcPr>
          <w:p w14:paraId="1C25D5A6" w14:textId="0C21AD2E"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Road tax</w:t>
            </w:r>
            <w:r w:rsidRPr="001C4914">
              <w:rPr>
                <w:rFonts w:ascii="Times New Roman" w:eastAsia="SimSun" w:hAnsi="Times New Roman" w:cs="Times New Roman"/>
                <w:sz w:val="24"/>
                <w:szCs w:val="24"/>
                <w:lang w:val="en-GB" w:eastAsia="zh-CN" w:bidi="ar"/>
              </w:rPr>
              <w:t>es</w:t>
            </w:r>
            <w:r w:rsidRPr="001C4914">
              <w:rPr>
                <w:rFonts w:ascii="Times New Roman" w:eastAsia="SimSun" w:hAnsi="Times New Roman" w:cs="Times New Roman"/>
                <w:sz w:val="24"/>
                <w:szCs w:val="24"/>
                <w:lang w:eastAsia="zh-CN" w:bidi="ar"/>
              </w:rPr>
              <w:t xml:space="preserve"> revenue collected via electronic payment </w:t>
            </w:r>
            <w:r w:rsidR="00DE77FD" w:rsidRPr="001C4914">
              <w:rPr>
                <w:rFonts w:ascii="Times New Roman" w:eastAsia="SimSun" w:hAnsi="Times New Roman" w:cs="Times New Roman"/>
                <w:sz w:val="24"/>
                <w:szCs w:val="24"/>
                <w:lang w:eastAsia="zh-CN" w:bidi="ar"/>
              </w:rPr>
              <w:t>systems in</w:t>
            </w:r>
            <w:r w:rsidRPr="001C4914">
              <w:rPr>
                <w:rFonts w:ascii="Times New Roman" w:eastAsia="SimSun" w:hAnsi="Times New Roman" w:cs="Times New Roman"/>
                <w:sz w:val="24"/>
                <w:szCs w:val="24"/>
                <w:lang w:eastAsia="zh-CN" w:bidi="ar"/>
              </w:rPr>
              <w:t xml:space="preserve"> the period.</w:t>
            </w:r>
          </w:p>
        </w:tc>
        <w:tc>
          <w:tcPr>
            <w:tcW w:w="2564" w:type="dxa"/>
          </w:tcPr>
          <w:p w14:paraId="1C25D5A7" w14:textId="3B14D490" w:rsidR="002D4BA5" w:rsidRPr="001C4914" w:rsidRDefault="00E6707A" w:rsidP="001C4914">
            <w:pPr>
              <w:spacing w:after="240" w:line="480" w:lineRule="auto"/>
              <w:jc w:val="both"/>
              <w:rPr>
                <w:rFonts w:ascii="Times New Roman" w:eastAsia="SimSun" w:hAnsi="Times New Roman" w:cs="Times New Roman"/>
                <w:sz w:val="24"/>
                <w:szCs w:val="24"/>
                <w:lang w:val="en-GB"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 total road taxes collected </w:t>
            </w:r>
            <w:r w:rsidR="00DE77FD" w:rsidRPr="001C4914">
              <w:rPr>
                <w:rFonts w:ascii="Times New Roman" w:eastAsia="SimSun" w:hAnsi="Times New Roman" w:cs="Times New Roman"/>
                <w:sz w:val="24"/>
                <w:szCs w:val="24"/>
                <w:lang w:eastAsia="zh-CN" w:bidi="ar"/>
              </w:rPr>
              <w:t>electronically</w:t>
            </w:r>
          </w:p>
        </w:tc>
        <w:tc>
          <w:tcPr>
            <w:tcW w:w="2480" w:type="dxa"/>
            <w:vAlign w:val="center"/>
          </w:tcPr>
          <w:p w14:paraId="1C25D5A8" w14:textId="77777777" w:rsidR="002D4BA5" w:rsidRPr="001C4914" w:rsidRDefault="00E6707A" w:rsidP="001C4914">
            <w:pPr>
              <w:spacing w:line="480" w:lineRule="auto"/>
              <w:rPr>
                <w:rFonts w:ascii="Times New Roman" w:hAnsi="Times New Roman" w:cs="Times New Roman"/>
                <w:color w:val="000000" w:themeColor="text1"/>
                <w:sz w:val="24"/>
                <w:szCs w:val="24"/>
              </w:rPr>
            </w:pPr>
            <w:r w:rsidRPr="001C4914">
              <w:rPr>
                <w:rFonts w:ascii="Times New Roman" w:hAnsi="Times New Roman" w:cs="Times New Roman"/>
                <w:color w:val="000000" w:themeColor="text1"/>
                <w:sz w:val="24"/>
                <w:szCs w:val="24"/>
              </w:rPr>
              <w:t>Olayemi (2025)</w:t>
            </w:r>
          </w:p>
          <w:p w14:paraId="1C25D5A9" w14:textId="77777777" w:rsidR="002D4BA5" w:rsidRPr="001C4914" w:rsidRDefault="002D4BA5" w:rsidP="001C4914">
            <w:pPr>
              <w:spacing w:line="480" w:lineRule="auto"/>
              <w:rPr>
                <w:rFonts w:ascii="Times New Roman" w:hAnsi="Times New Roman" w:cs="Times New Roman"/>
                <w:color w:val="000000" w:themeColor="text1"/>
                <w:sz w:val="24"/>
                <w:szCs w:val="24"/>
              </w:rPr>
            </w:pPr>
          </w:p>
          <w:p w14:paraId="1C25D5AA" w14:textId="77777777" w:rsidR="002D4BA5" w:rsidRPr="001C4914" w:rsidRDefault="002D4BA5" w:rsidP="001C4914">
            <w:pPr>
              <w:spacing w:line="480" w:lineRule="auto"/>
              <w:rPr>
                <w:rFonts w:ascii="Times New Roman" w:hAnsi="Times New Roman" w:cs="Times New Roman"/>
                <w:color w:val="000000" w:themeColor="text1"/>
                <w:sz w:val="24"/>
                <w:szCs w:val="24"/>
                <w:lang w:eastAsia="zh-CN"/>
              </w:rPr>
            </w:pPr>
          </w:p>
        </w:tc>
      </w:tr>
      <w:tr w:rsidR="002D4BA5" w:rsidRPr="001C4914" w14:paraId="1C25D5B1" w14:textId="77777777">
        <w:tc>
          <w:tcPr>
            <w:tcW w:w="1536" w:type="dxa"/>
          </w:tcPr>
          <w:p w14:paraId="1C25D5AC" w14:textId="634726FC" w:rsidR="002D4BA5" w:rsidRPr="001C4914" w:rsidRDefault="000E4659"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val="en-GB" w:eastAsia="zh-CN" w:bidi="ar"/>
              </w:rPr>
              <w:t>Manual</w:t>
            </w:r>
            <w:r w:rsidRPr="001C4914">
              <w:rPr>
                <w:rFonts w:ascii="Times New Roman" w:eastAsia="SimSun" w:hAnsi="Times New Roman" w:cs="Times New Roman"/>
                <w:sz w:val="24"/>
                <w:szCs w:val="24"/>
                <w:lang w:eastAsia="zh-CN" w:bidi="ar"/>
              </w:rPr>
              <w:t xml:space="preserve"> Road Taxes</w:t>
            </w:r>
          </w:p>
        </w:tc>
        <w:tc>
          <w:tcPr>
            <w:tcW w:w="2877" w:type="dxa"/>
          </w:tcPr>
          <w:p w14:paraId="1C25D5AD" w14:textId="3B9BF613"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Road tax</w:t>
            </w:r>
            <w:r w:rsidRPr="001C4914">
              <w:rPr>
                <w:rFonts w:ascii="Times New Roman" w:eastAsia="SimSun" w:hAnsi="Times New Roman" w:cs="Times New Roman"/>
                <w:sz w:val="24"/>
                <w:szCs w:val="24"/>
                <w:lang w:val="en-GB" w:eastAsia="zh-CN" w:bidi="ar"/>
              </w:rPr>
              <w:t>es</w:t>
            </w:r>
            <w:r w:rsidRPr="001C4914">
              <w:rPr>
                <w:rFonts w:ascii="Times New Roman" w:eastAsia="SimSun" w:hAnsi="Times New Roman" w:cs="Times New Roman"/>
                <w:sz w:val="24"/>
                <w:szCs w:val="24"/>
                <w:lang w:eastAsia="zh-CN" w:bidi="ar"/>
              </w:rPr>
              <w:t xml:space="preserve"> revenue </w:t>
            </w:r>
            <w:r w:rsidR="00DE77FD" w:rsidRPr="001C4914">
              <w:rPr>
                <w:rFonts w:ascii="Times New Roman" w:eastAsia="SimSun" w:hAnsi="Times New Roman" w:cs="Times New Roman"/>
                <w:sz w:val="24"/>
                <w:szCs w:val="24"/>
                <w:lang w:eastAsia="zh-CN" w:bidi="ar"/>
              </w:rPr>
              <w:t>collected</w:t>
            </w:r>
            <w:r w:rsidR="00DE77FD" w:rsidRPr="001C4914">
              <w:rPr>
                <w:rFonts w:ascii="Times New Roman" w:eastAsia="SimSun" w:hAnsi="Times New Roman" w:cs="Times New Roman"/>
                <w:sz w:val="24"/>
                <w:szCs w:val="24"/>
                <w:lang w:val="en-GB" w:eastAsia="zh-CN" w:bidi="ar"/>
              </w:rPr>
              <w:t xml:space="preserve"> </w:t>
            </w:r>
            <w:r w:rsidR="00DE77FD" w:rsidRPr="001C4914">
              <w:rPr>
                <w:rFonts w:ascii="Times New Roman" w:eastAsia="SimSun" w:hAnsi="Times New Roman" w:cs="Times New Roman"/>
                <w:sz w:val="24"/>
                <w:szCs w:val="24"/>
                <w:lang w:eastAsia="zh-CN" w:bidi="ar"/>
              </w:rPr>
              <w:t>manually</w:t>
            </w:r>
            <w:r w:rsidRPr="001C4914">
              <w:rPr>
                <w:rFonts w:ascii="Times New Roman" w:eastAsia="SimSun" w:hAnsi="Times New Roman" w:cs="Times New Roman"/>
                <w:sz w:val="24"/>
                <w:szCs w:val="24"/>
                <w:lang w:eastAsia="zh-CN" w:bidi="ar"/>
              </w:rPr>
              <w:t xml:space="preserve"> in the same period.</w:t>
            </w:r>
          </w:p>
        </w:tc>
        <w:tc>
          <w:tcPr>
            <w:tcW w:w="2564" w:type="dxa"/>
          </w:tcPr>
          <w:p w14:paraId="1C25D5AE" w14:textId="77777777" w:rsidR="002D4BA5" w:rsidRPr="001C4914" w:rsidRDefault="00E6707A" w:rsidP="001C4914">
            <w:pPr>
              <w:spacing w:after="240" w:line="480" w:lineRule="auto"/>
              <w:jc w:val="both"/>
              <w:rPr>
                <w:rFonts w:ascii="Times New Roman" w:eastAsia="SimSun" w:hAnsi="Times New Roman" w:cs="Times New Roman"/>
                <w:sz w:val="24"/>
                <w:szCs w:val="24"/>
                <w:lang w:val="en-GB"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 total road taxes collected </w:t>
            </w:r>
            <w:r w:rsidRPr="001C4914">
              <w:rPr>
                <w:rFonts w:ascii="Times New Roman" w:eastAsia="SimSun" w:hAnsi="Times New Roman" w:cs="Times New Roman"/>
                <w:sz w:val="24"/>
                <w:szCs w:val="24"/>
                <w:lang w:val="en-GB" w:eastAsia="zh-CN" w:bidi="ar"/>
              </w:rPr>
              <w:t>manually.</w:t>
            </w:r>
          </w:p>
        </w:tc>
        <w:tc>
          <w:tcPr>
            <w:tcW w:w="2480" w:type="dxa"/>
            <w:vAlign w:val="center"/>
          </w:tcPr>
          <w:p w14:paraId="1C25D5AF" w14:textId="77777777" w:rsidR="002D4BA5" w:rsidRPr="001C4914" w:rsidRDefault="00E6707A" w:rsidP="001C4914">
            <w:pPr>
              <w:spacing w:line="480" w:lineRule="auto"/>
              <w:rPr>
                <w:rFonts w:ascii="Times New Roman" w:hAnsi="Times New Roman" w:cs="Times New Roman"/>
                <w:color w:val="000000" w:themeColor="text1"/>
                <w:sz w:val="24"/>
                <w:szCs w:val="24"/>
              </w:rPr>
            </w:pPr>
            <w:r w:rsidRPr="001C4914">
              <w:rPr>
                <w:rFonts w:ascii="Times New Roman" w:hAnsi="Times New Roman" w:cs="Times New Roman"/>
                <w:color w:val="000000" w:themeColor="text1"/>
                <w:sz w:val="24"/>
                <w:szCs w:val="24"/>
              </w:rPr>
              <w:t>Olayemi (2025)</w:t>
            </w:r>
          </w:p>
          <w:p w14:paraId="1C25D5B0" w14:textId="77777777" w:rsidR="002D4BA5" w:rsidRPr="001C4914" w:rsidRDefault="002D4BA5" w:rsidP="001C4914">
            <w:pPr>
              <w:spacing w:line="480" w:lineRule="auto"/>
              <w:rPr>
                <w:rFonts w:ascii="Times New Roman" w:hAnsi="Times New Roman" w:cs="Times New Roman"/>
                <w:color w:val="000000" w:themeColor="text1"/>
                <w:sz w:val="24"/>
                <w:szCs w:val="24"/>
                <w:lang w:eastAsia="zh-CN"/>
              </w:rPr>
            </w:pPr>
          </w:p>
        </w:tc>
      </w:tr>
      <w:tr w:rsidR="002D4BA5" w:rsidRPr="001C4914" w14:paraId="1C25D5B8" w14:textId="77777777">
        <w:tc>
          <w:tcPr>
            <w:tcW w:w="1536" w:type="dxa"/>
          </w:tcPr>
          <w:p w14:paraId="1C25D5B2" w14:textId="77777777" w:rsidR="002D4BA5" w:rsidRPr="001C4914" w:rsidRDefault="00E6707A" w:rsidP="001C4914">
            <w:pPr>
              <w:spacing w:after="240" w:line="480" w:lineRule="auto"/>
              <w:jc w:val="both"/>
              <w:rPr>
                <w:rFonts w:ascii="Times New Roman" w:eastAsia="SimSun" w:hAnsi="Times New Roman" w:cs="Times New Roman"/>
                <w:sz w:val="24"/>
                <w:szCs w:val="24"/>
                <w:lang w:val="en-GB" w:eastAsia="zh-CN" w:bidi="ar"/>
              </w:rPr>
            </w:pPr>
            <w:r w:rsidRPr="001C4914">
              <w:rPr>
                <w:rFonts w:ascii="Times New Roman" w:eastAsia="SimSun" w:hAnsi="Times New Roman" w:cs="Times New Roman"/>
                <w:sz w:val="24"/>
                <w:szCs w:val="24"/>
                <w:lang w:eastAsia="zh-CN" w:bidi="ar"/>
              </w:rPr>
              <w:t>Electronic MDA Revenue</w:t>
            </w:r>
          </w:p>
        </w:tc>
        <w:tc>
          <w:tcPr>
            <w:tcW w:w="2877" w:type="dxa"/>
          </w:tcPr>
          <w:p w14:paraId="1C25D5B3" w14:textId="3EB76D94"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val="en-GB" w:eastAsia="zh-CN" w:bidi="ar"/>
              </w:rPr>
              <w:t xml:space="preserve">MDAs </w:t>
            </w:r>
            <w:r w:rsidRPr="001C4914">
              <w:rPr>
                <w:rFonts w:ascii="Times New Roman" w:eastAsia="SimSun" w:hAnsi="Times New Roman" w:cs="Times New Roman"/>
                <w:sz w:val="24"/>
                <w:szCs w:val="24"/>
                <w:lang w:eastAsia="zh-CN" w:bidi="ar"/>
              </w:rPr>
              <w:t xml:space="preserve">Revenue </w:t>
            </w:r>
            <w:r w:rsidR="00DE77FD" w:rsidRPr="001C4914">
              <w:rPr>
                <w:rFonts w:ascii="Times New Roman" w:eastAsia="SimSun" w:hAnsi="Times New Roman" w:cs="Times New Roman"/>
                <w:sz w:val="24"/>
                <w:szCs w:val="24"/>
                <w:lang w:eastAsia="zh-CN" w:bidi="ar"/>
              </w:rPr>
              <w:t>collected via</w:t>
            </w:r>
            <w:r w:rsidRPr="001C4914">
              <w:rPr>
                <w:rFonts w:ascii="Times New Roman" w:eastAsia="SimSun" w:hAnsi="Times New Roman" w:cs="Times New Roman"/>
                <w:sz w:val="24"/>
                <w:szCs w:val="24"/>
                <w:lang w:eastAsia="zh-CN" w:bidi="ar"/>
              </w:rPr>
              <w:t xml:space="preserve"> electronic means (e.g., online portals, e</w:t>
            </w:r>
            <w:r w:rsidRPr="001C4914">
              <w:rPr>
                <w:rFonts w:ascii="Times New Roman" w:eastAsia="SimSun" w:hAnsi="Times New Roman" w:cs="Times New Roman"/>
                <w:sz w:val="24"/>
                <w:szCs w:val="24"/>
                <w:lang w:eastAsia="zh-CN" w:bidi="ar"/>
              </w:rPr>
              <w:noBreakHyphen/>
              <w:t>payment) in the period.</w:t>
            </w:r>
          </w:p>
        </w:tc>
        <w:tc>
          <w:tcPr>
            <w:tcW w:w="2564" w:type="dxa"/>
          </w:tcPr>
          <w:p w14:paraId="1C25D5B4"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 total MDA revenue collected electronically</w:t>
            </w:r>
          </w:p>
        </w:tc>
        <w:tc>
          <w:tcPr>
            <w:tcW w:w="2480" w:type="dxa"/>
            <w:vAlign w:val="center"/>
          </w:tcPr>
          <w:p w14:paraId="1C25D5B5" w14:textId="77777777" w:rsidR="002D4BA5" w:rsidRPr="001C4914" w:rsidRDefault="00E6707A" w:rsidP="001C4914">
            <w:pPr>
              <w:spacing w:line="480" w:lineRule="auto"/>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 Ekundayo et al. (2025) </w:t>
            </w:r>
          </w:p>
          <w:p w14:paraId="1C25D5B6" w14:textId="77777777" w:rsidR="002D4BA5" w:rsidRPr="001C4914" w:rsidRDefault="002D4BA5" w:rsidP="001C4914">
            <w:pPr>
              <w:spacing w:line="480" w:lineRule="auto"/>
              <w:rPr>
                <w:rFonts w:ascii="Times New Roman" w:eastAsia="SimSun" w:hAnsi="Times New Roman" w:cs="Times New Roman"/>
                <w:sz w:val="24"/>
                <w:szCs w:val="24"/>
                <w:lang w:eastAsia="zh-CN" w:bidi="ar"/>
              </w:rPr>
            </w:pPr>
          </w:p>
          <w:p w14:paraId="1C25D5B7" w14:textId="77777777" w:rsidR="002D4BA5" w:rsidRPr="001C4914" w:rsidRDefault="002D4BA5" w:rsidP="001C4914">
            <w:pPr>
              <w:spacing w:line="480" w:lineRule="auto"/>
              <w:rPr>
                <w:rFonts w:ascii="Times New Roman" w:eastAsia="SimSun" w:hAnsi="Times New Roman" w:cs="Times New Roman"/>
                <w:sz w:val="24"/>
                <w:szCs w:val="24"/>
                <w:lang w:eastAsia="zh-CN" w:bidi="ar"/>
              </w:rPr>
            </w:pPr>
          </w:p>
        </w:tc>
      </w:tr>
      <w:tr w:rsidR="002D4BA5" w:rsidRPr="001C4914" w14:paraId="1C25D5BE" w14:textId="77777777">
        <w:tc>
          <w:tcPr>
            <w:tcW w:w="1536" w:type="dxa"/>
          </w:tcPr>
          <w:p w14:paraId="1C25D5B9"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Manual MDA Revenue</w:t>
            </w:r>
          </w:p>
        </w:tc>
        <w:tc>
          <w:tcPr>
            <w:tcW w:w="2877" w:type="dxa"/>
          </w:tcPr>
          <w:p w14:paraId="1C25D5BA" w14:textId="5FBDAA4D"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val="en-GB" w:eastAsia="zh-CN" w:bidi="ar"/>
              </w:rPr>
              <w:t xml:space="preserve">MDAs </w:t>
            </w:r>
            <w:r w:rsidRPr="001C4914">
              <w:rPr>
                <w:rFonts w:ascii="Times New Roman" w:eastAsia="SimSun" w:hAnsi="Times New Roman" w:cs="Times New Roman"/>
                <w:sz w:val="24"/>
                <w:szCs w:val="24"/>
                <w:lang w:eastAsia="zh-CN" w:bidi="ar"/>
              </w:rPr>
              <w:t>Revenue collected</w:t>
            </w:r>
            <w:r w:rsidRPr="001C4914">
              <w:rPr>
                <w:rFonts w:ascii="Times New Roman" w:eastAsia="SimSun" w:hAnsi="Times New Roman" w:cs="Times New Roman"/>
                <w:sz w:val="24"/>
                <w:szCs w:val="24"/>
                <w:lang w:val="en-GB" w:eastAsia="zh-CN" w:bidi="ar"/>
              </w:rPr>
              <w:t xml:space="preserve"> </w:t>
            </w:r>
            <w:r w:rsidRPr="001C4914">
              <w:rPr>
                <w:rFonts w:ascii="Times New Roman" w:eastAsia="SimSun" w:hAnsi="Times New Roman" w:cs="Times New Roman"/>
                <w:sz w:val="24"/>
                <w:szCs w:val="24"/>
                <w:lang w:eastAsia="zh-CN" w:bidi="ar"/>
              </w:rPr>
              <w:t xml:space="preserve">via </w:t>
            </w:r>
            <w:proofErr w:type="spellStart"/>
            <w:r w:rsidR="000E4659" w:rsidRPr="001C4914">
              <w:rPr>
                <w:rFonts w:ascii="Times New Roman" w:eastAsia="SimSun" w:hAnsi="Times New Roman" w:cs="Times New Roman"/>
                <w:sz w:val="24"/>
                <w:szCs w:val="24"/>
                <w:lang w:eastAsia="zh-CN" w:bidi="ar"/>
              </w:rPr>
              <w:t>manua</w:t>
            </w:r>
            <w:r w:rsidR="000E4659" w:rsidRPr="001C4914">
              <w:rPr>
                <w:rFonts w:ascii="Times New Roman" w:eastAsia="SimSun" w:hAnsi="Times New Roman" w:cs="Times New Roman"/>
                <w:sz w:val="24"/>
                <w:szCs w:val="24"/>
                <w:lang w:val="en-GB" w:eastAsia="zh-CN" w:bidi="ar"/>
              </w:rPr>
              <w:t>lly</w:t>
            </w:r>
            <w:proofErr w:type="spellEnd"/>
            <w:r w:rsidRPr="001C4914">
              <w:rPr>
                <w:rFonts w:ascii="Times New Roman" w:eastAsia="SimSun" w:hAnsi="Times New Roman" w:cs="Times New Roman"/>
                <w:sz w:val="24"/>
                <w:szCs w:val="24"/>
                <w:lang w:eastAsia="zh-CN" w:bidi="ar"/>
              </w:rPr>
              <w:t xml:space="preserve"> in the same period.   in the period.</w:t>
            </w:r>
          </w:p>
        </w:tc>
        <w:tc>
          <w:tcPr>
            <w:tcW w:w="2564" w:type="dxa"/>
          </w:tcPr>
          <w:p w14:paraId="1C25D5BB"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 total MDA revenue collected manually</w:t>
            </w:r>
          </w:p>
        </w:tc>
        <w:tc>
          <w:tcPr>
            <w:tcW w:w="2480" w:type="dxa"/>
            <w:vAlign w:val="center"/>
          </w:tcPr>
          <w:p w14:paraId="1C25D5BC" w14:textId="77777777" w:rsidR="002D4BA5" w:rsidRPr="001C4914" w:rsidRDefault="00E6707A" w:rsidP="001C4914">
            <w:pPr>
              <w:spacing w:line="480" w:lineRule="auto"/>
              <w:rPr>
                <w:rFonts w:ascii="Times New Roman" w:eastAsia="SimSun" w:hAnsi="Times New Roman" w:cs="Times New Roman"/>
                <w:sz w:val="24"/>
                <w:szCs w:val="24"/>
                <w:lang w:val="en-GB" w:eastAsia="zh-CN" w:bidi="ar"/>
              </w:rPr>
            </w:pPr>
            <w:r w:rsidRPr="001C4914">
              <w:rPr>
                <w:rFonts w:ascii="Times New Roman" w:eastAsia="SimSun" w:hAnsi="Times New Roman" w:cs="Times New Roman"/>
                <w:sz w:val="24"/>
                <w:szCs w:val="24"/>
                <w:lang w:eastAsia="zh-CN" w:bidi="ar"/>
              </w:rPr>
              <w:t>Ekundayo et al. (2025</w:t>
            </w:r>
            <w:r w:rsidRPr="001C4914">
              <w:rPr>
                <w:rFonts w:ascii="Times New Roman" w:eastAsia="SimSun" w:hAnsi="Times New Roman" w:cs="Times New Roman"/>
                <w:sz w:val="24"/>
                <w:szCs w:val="24"/>
                <w:lang w:val="en-GB" w:eastAsia="zh-CN" w:bidi="ar"/>
              </w:rPr>
              <w:t>)</w:t>
            </w:r>
          </w:p>
          <w:p w14:paraId="1C25D5BD" w14:textId="77777777" w:rsidR="002D4BA5" w:rsidRPr="001C4914" w:rsidRDefault="002D4BA5" w:rsidP="001C4914">
            <w:pPr>
              <w:spacing w:line="480" w:lineRule="auto"/>
              <w:rPr>
                <w:rFonts w:ascii="Times New Roman" w:eastAsia="SimSun" w:hAnsi="Times New Roman" w:cs="Times New Roman"/>
                <w:sz w:val="24"/>
                <w:szCs w:val="24"/>
                <w:lang w:val="en-GB" w:eastAsia="zh-CN" w:bidi="ar"/>
              </w:rPr>
            </w:pPr>
          </w:p>
        </w:tc>
      </w:tr>
      <w:tr w:rsidR="002D4BA5" w:rsidRPr="001C4914" w14:paraId="1C25D5C3" w14:textId="77777777">
        <w:tc>
          <w:tcPr>
            <w:tcW w:w="1536" w:type="dxa"/>
          </w:tcPr>
          <w:p w14:paraId="1C25D5BF"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Electronic Other Revenue</w:t>
            </w:r>
          </w:p>
        </w:tc>
        <w:tc>
          <w:tcPr>
            <w:tcW w:w="2877" w:type="dxa"/>
          </w:tcPr>
          <w:p w14:paraId="1C25D5C0"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Other </w:t>
            </w:r>
            <w:r w:rsidRPr="001C4914">
              <w:rPr>
                <w:rFonts w:ascii="Times New Roman" w:eastAsia="SimSun" w:hAnsi="Times New Roman" w:cs="Times New Roman"/>
                <w:sz w:val="24"/>
                <w:szCs w:val="24"/>
                <w:lang w:val="en-GB" w:eastAsia="zh-CN" w:bidi="ar"/>
              </w:rPr>
              <w:t>R</w:t>
            </w:r>
            <w:proofErr w:type="spellStart"/>
            <w:r w:rsidRPr="001C4914">
              <w:rPr>
                <w:rFonts w:ascii="Times New Roman" w:eastAsia="SimSun" w:hAnsi="Times New Roman" w:cs="Times New Roman"/>
                <w:sz w:val="24"/>
                <w:szCs w:val="24"/>
                <w:lang w:eastAsia="zh-CN" w:bidi="ar"/>
              </w:rPr>
              <w:t>evenue</w:t>
            </w:r>
            <w:proofErr w:type="spellEnd"/>
            <w:r w:rsidRPr="001C4914">
              <w:rPr>
                <w:rFonts w:ascii="Times New Roman" w:eastAsia="SimSun" w:hAnsi="Times New Roman" w:cs="Times New Roman"/>
                <w:sz w:val="24"/>
                <w:szCs w:val="24"/>
                <w:lang w:eastAsia="zh-CN" w:bidi="ar"/>
              </w:rPr>
              <w:t xml:space="preserve"> collected electronically in the period</w:t>
            </w:r>
          </w:p>
        </w:tc>
        <w:tc>
          <w:tcPr>
            <w:tcW w:w="2564" w:type="dxa"/>
          </w:tcPr>
          <w:p w14:paraId="1C25D5C1"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Amount in</w:t>
            </w:r>
            <w:r w:rsidRPr="001C4914">
              <w:rPr>
                <w:rFonts w:ascii="Times New Roman" w:eastAsia="SimSun" w:hAnsi="Times New Roman" w:cs="Times New Roman"/>
                <w:sz w:val="24"/>
                <w:szCs w:val="24"/>
                <w:lang w:val="en-GB" w:eastAsia="zh-CN" w:bidi="ar"/>
              </w:rPr>
              <w:t xml:space="preserve"> Naira</w:t>
            </w:r>
            <w:r w:rsidRPr="001C4914">
              <w:rPr>
                <w:rFonts w:ascii="Times New Roman" w:eastAsia="SimSun" w:hAnsi="Times New Roman" w:cs="Times New Roman"/>
                <w:sz w:val="24"/>
                <w:szCs w:val="24"/>
                <w:lang w:eastAsia="zh-CN" w:bidi="ar"/>
              </w:rPr>
              <w:t xml:space="preserve"> or % of “other revenue” collected electronically</w:t>
            </w:r>
          </w:p>
        </w:tc>
        <w:tc>
          <w:tcPr>
            <w:tcW w:w="2480" w:type="dxa"/>
            <w:vAlign w:val="center"/>
          </w:tcPr>
          <w:p w14:paraId="1C25D5C2" w14:textId="77777777" w:rsidR="002D4BA5" w:rsidRPr="001C4914" w:rsidRDefault="00E6707A" w:rsidP="001C4914">
            <w:pPr>
              <w:spacing w:line="480" w:lineRule="auto"/>
              <w:rPr>
                <w:rFonts w:ascii="Times New Roman" w:hAnsi="Times New Roman" w:cs="Times New Roman"/>
                <w:color w:val="000000" w:themeColor="text1"/>
                <w:sz w:val="24"/>
                <w:szCs w:val="24"/>
                <w:shd w:val="clear" w:color="auto" w:fill="FFFFFF"/>
                <w:lang w:eastAsia="zh-CN"/>
              </w:rPr>
            </w:pPr>
            <w:proofErr w:type="spellStart"/>
            <w:r w:rsidRPr="001C4914">
              <w:rPr>
                <w:rFonts w:ascii="Times New Roman" w:hAnsi="Times New Roman" w:cs="Times New Roman"/>
                <w:color w:val="000000" w:themeColor="text1"/>
                <w:sz w:val="24"/>
                <w:szCs w:val="24"/>
                <w:shd w:val="clear" w:color="auto" w:fill="FFFFFF"/>
              </w:rPr>
              <w:t>Elayo</w:t>
            </w:r>
            <w:proofErr w:type="spellEnd"/>
            <w:r w:rsidRPr="001C4914">
              <w:rPr>
                <w:rFonts w:ascii="Times New Roman" w:hAnsi="Times New Roman" w:cs="Times New Roman"/>
                <w:color w:val="000000" w:themeColor="text1"/>
                <w:sz w:val="24"/>
                <w:szCs w:val="24"/>
                <w:shd w:val="clear" w:color="auto" w:fill="FFFFFF"/>
              </w:rPr>
              <w:t xml:space="preserve"> and Oladipo (2025)</w:t>
            </w:r>
          </w:p>
        </w:tc>
      </w:tr>
      <w:tr w:rsidR="002D4BA5" w:rsidRPr="001C4914" w14:paraId="1C25D5C9" w14:textId="77777777">
        <w:tc>
          <w:tcPr>
            <w:tcW w:w="1536" w:type="dxa"/>
          </w:tcPr>
          <w:p w14:paraId="1C25D5C4"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lastRenderedPageBreak/>
              <w:t>Manual Other Revenue</w:t>
            </w:r>
          </w:p>
        </w:tc>
        <w:tc>
          <w:tcPr>
            <w:tcW w:w="2877" w:type="dxa"/>
          </w:tcPr>
          <w:p w14:paraId="1C25D5C5" w14:textId="7F849D2D" w:rsidR="002D4BA5" w:rsidRPr="001C4914" w:rsidRDefault="000E4659"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Other Revenue collected via</w:t>
            </w:r>
            <w:r w:rsidRPr="001C4914">
              <w:rPr>
                <w:rFonts w:ascii="Times New Roman" w:eastAsia="SimSun" w:hAnsi="Times New Roman" w:cs="Times New Roman"/>
                <w:sz w:val="24"/>
                <w:szCs w:val="24"/>
                <w:lang w:val="en-GB" w:eastAsia="zh-CN" w:bidi="ar"/>
              </w:rPr>
              <w:t xml:space="preserve"> </w:t>
            </w:r>
            <w:r w:rsidRPr="001C4914">
              <w:rPr>
                <w:rFonts w:ascii="Times New Roman" w:eastAsia="SimSun" w:hAnsi="Times New Roman" w:cs="Times New Roman"/>
                <w:sz w:val="24"/>
                <w:szCs w:val="24"/>
                <w:lang w:eastAsia="zh-CN" w:bidi="ar"/>
              </w:rPr>
              <w:t>manual/traditional means.</w:t>
            </w:r>
          </w:p>
        </w:tc>
        <w:tc>
          <w:tcPr>
            <w:tcW w:w="2564" w:type="dxa"/>
          </w:tcPr>
          <w:p w14:paraId="1C25D5C6" w14:textId="77777777" w:rsidR="002D4BA5" w:rsidRPr="001C4914" w:rsidRDefault="00E6707A" w:rsidP="001C4914">
            <w:pPr>
              <w:spacing w:after="240" w:line="480" w:lineRule="auto"/>
              <w:jc w:val="both"/>
              <w:rPr>
                <w:rFonts w:ascii="Times New Roman" w:eastAsia="SimSun" w:hAnsi="Times New Roman" w:cs="Times New Roman"/>
                <w:sz w:val="24"/>
                <w:szCs w:val="24"/>
                <w:lang w:eastAsia="zh-CN" w:bidi="ar"/>
              </w:rPr>
            </w:pPr>
            <w:r w:rsidRPr="001C4914">
              <w:rPr>
                <w:rFonts w:ascii="Times New Roman" w:eastAsia="SimSun" w:hAnsi="Times New Roman" w:cs="Times New Roman"/>
                <w:sz w:val="24"/>
                <w:szCs w:val="24"/>
                <w:lang w:eastAsia="zh-CN" w:bidi="ar"/>
              </w:rPr>
              <w:t xml:space="preserve">Amount in </w:t>
            </w:r>
            <w:r w:rsidRPr="001C4914">
              <w:rPr>
                <w:rFonts w:ascii="Times New Roman" w:eastAsia="SimSun" w:hAnsi="Times New Roman" w:cs="Times New Roman"/>
                <w:sz w:val="24"/>
                <w:szCs w:val="24"/>
                <w:lang w:val="en-GB" w:eastAsia="zh-CN" w:bidi="ar"/>
              </w:rPr>
              <w:t>Naira</w:t>
            </w:r>
            <w:r w:rsidRPr="001C4914">
              <w:rPr>
                <w:rFonts w:ascii="Times New Roman" w:eastAsia="SimSun" w:hAnsi="Times New Roman" w:cs="Times New Roman"/>
                <w:sz w:val="24"/>
                <w:szCs w:val="24"/>
                <w:lang w:eastAsia="zh-CN" w:bidi="ar"/>
              </w:rPr>
              <w:t xml:space="preserve"> or % of “other revenue” collected manually</w:t>
            </w:r>
          </w:p>
        </w:tc>
        <w:tc>
          <w:tcPr>
            <w:tcW w:w="2480" w:type="dxa"/>
            <w:vAlign w:val="center"/>
          </w:tcPr>
          <w:p w14:paraId="1C25D5C7" w14:textId="77777777" w:rsidR="002D4BA5" w:rsidRPr="001C4914" w:rsidRDefault="00E6707A" w:rsidP="001C4914">
            <w:pPr>
              <w:spacing w:line="480" w:lineRule="auto"/>
              <w:rPr>
                <w:rFonts w:ascii="Times New Roman" w:hAnsi="Times New Roman" w:cs="Times New Roman"/>
                <w:color w:val="000000" w:themeColor="text1"/>
                <w:sz w:val="24"/>
                <w:szCs w:val="24"/>
                <w:shd w:val="clear" w:color="auto" w:fill="FFFFFF"/>
              </w:rPr>
            </w:pPr>
            <w:proofErr w:type="spellStart"/>
            <w:r w:rsidRPr="001C4914">
              <w:rPr>
                <w:rFonts w:ascii="Times New Roman" w:hAnsi="Times New Roman" w:cs="Times New Roman"/>
                <w:color w:val="000000" w:themeColor="text1"/>
                <w:sz w:val="24"/>
                <w:szCs w:val="24"/>
                <w:shd w:val="clear" w:color="auto" w:fill="FFFFFF"/>
              </w:rPr>
              <w:t>Elayo</w:t>
            </w:r>
            <w:proofErr w:type="spellEnd"/>
            <w:r w:rsidRPr="001C4914">
              <w:rPr>
                <w:rFonts w:ascii="Times New Roman" w:hAnsi="Times New Roman" w:cs="Times New Roman"/>
                <w:color w:val="000000" w:themeColor="text1"/>
                <w:sz w:val="24"/>
                <w:szCs w:val="24"/>
                <w:shd w:val="clear" w:color="auto" w:fill="FFFFFF"/>
              </w:rPr>
              <w:t xml:space="preserve"> and Oladipo (2025)</w:t>
            </w:r>
          </w:p>
          <w:p w14:paraId="1C25D5C8" w14:textId="77777777" w:rsidR="002D4BA5" w:rsidRPr="001C4914" w:rsidRDefault="002D4BA5" w:rsidP="001C4914">
            <w:pPr>
              <w:spacing w:line="480" w:lineRule="auto"/>
              <w:rPr>
                <w:rFonts w:ascii="Times New Roman" w:hAnsi="Times New Roman" w:cs="Times New Roman"/>
                <w:color w:val="000000" w:themeColor="text1"/>
                <w:sz w:val="24"/>
                <w:szCs w:val="24"/>
                <w:shd w:val="clear" w:color="auto" w:fill="FFFFFF"/>
                <w:lang w:eastAsia="zh-CN"/>
              </w:rPr>
            </w:pPr>
          </w:p>
        </w:tc>
      </w:tr>
    </w:tbl>
    <w:p w14:paraId="1C25D5CB" w14:textId="77777777" w:rsidR="002D4BA5" w:rsidRPr="001C4914" w:rsidRDefault="002D4BA5" w:rsidP="001C4914">
      <w:pPr>
        <w:spacing w:after="240" w:line="480" w:lineRule="auto"/>
        <w:jc w:val="both"/>
        <w:rPr>
          <w:rFonts w:ascii="Times New Roman" w:hAnsi="Times New Roman" w:cs="Times New Roman"/>
          <w:color w:val="000000" w:themeColor="text1"/>
          <w:sz w:val="24"/>
          <w:szCs w:val="24"/>
        </w:rPr>
      </w:pPr>
    </w:p>
    <w:p w14:paraId="0344DDA0" w14:textId="1EE05929" w:rsidR="00165132" w:rsidRPr="005743A0" w:rsidRDefault="00E6707A" w:rsidP="005743A0">
      <w:pPr>
        <w:pStyle w:val="Heading1"/>
        <w:spacing w:line="480" w:lineRule="auto"/>
        <w:rPr>
          <w:rFonts w:ascii="Times New Roman" w:hAnsi="Times New Roman" w:cs="Times New Roman"/>
          <w:b/>
          <w:bCs/>
          <w:color w:val="auto"/>
          <w:sz w:val="24"/>
          <w:szCs w:val="24"/>
        </w:rPr>
      </w:pPr>
      <w:bookmarkStart w:id="99" w:name="_Toc223681520"/>
      <w:r w:rsidRPr="001C4914">
        <w:rPr>
          <w:rFonts w:ascii="Times New Roman" w:hAnsi="Times New Roman" w:cs="Times New Roman"/>
          <w:b/>
          <w:bCs/>
          <w:color w:val="auto"/>
          <w:sz w:val="24"/>
          <w:szCs w:val="24"/>
        </w:rPr>
        <w:t>3.</w:t>
      </w:r>
      <w:r w:rsidR="00D662B5" w:rsidRPr="001C4914">
        <w:rPr>
          <w:rFonts w:ascii="Times New Roman" w:hAnsi="Times New Roman" w:cs="Times New Roman"/>
          <w:b/>
          <w:bCs/>
          <w:color w:val="auto"/>
          <w:sz w:val="24"/>
          <w:szCs w:val="24"/>
        </w:rPr>
        <w:t>8</w:t>
      </w:r>
      <w:r w:rsidRPr="001C4914">
        <w:rPr>
          <w:rFonts w:ascii="Times New Roman" w:hAnsi="Times New Roman" w:cs="Times New Roman"/>
          <w:b/>
          <w:bCs/>
          <w:color w:val="auto"/>
          <w:sz w:val="24"/>
          <w:szCs w:val="24"/>
        </w:rPr>
        <w:t>.</w:t>
      </w:r>
      <w:r w:rsidR="005743A0">
        <w:rPr>
          <w:rFonts w:ascii="Times New Roman" w:hAnsi="Times New Roman" w:cs="Times New Roman"/>
          <w:b/>
          <w:bCs/>
          <w:color w:val="auto"/>
          <w:sz w:val="24"/>
          <w:szCs w:val="24"/>
        </w:rPr>
        <w:t>4</w:t>
      </w:r>
      <w:r w:rsidRPr="001C4914">
        <w:rPr>
          <w:rFonts w:ascii="Times New Roman" w:hAnsi="Times New Roman" w:cs="Times New Roman"/>
          <w:b/>
          <w:bCs/>
          <w:color w:val="auto"/>
          <w:sz w:val="24"/>
          <w:szCs w:val="24"/>
        </w:rPr>
        <w:t xml:space="preserve"> validity table</w:t>
      </w:r>
      <w:bookmarkEnd w:id="99"/>
    </w:p>
    <w:tbl>
      <w:tblPr>
        <w:tblStyle w:val="TableGrid"/>
        <w:tblW w:w="8897" w:type="dxa"/>
        <w:tblLook w:val="04A0" w:firstRow="1" w:lastRow="0" w:firstColumn="1" w:lastColumn="0" w:noHBand="0" w:noVBand="1"/>
      </w:tblPr>
      <w:tblGrid>
        <w:gridCol w:w="3022"/>
        <w:gridCol w:w="3022"/>
        <w:gridCol w:w="2853"/>
      </w:tblGrid>
      <w:tr w:rsidR="002D4BA5" w:rsidRPr="001C4914" w14:paraId="1C25D5D0" w14:textId="77777777">
        <w:trPr>
          <w:trHeight w:val="517"/>
        </w:trPr>
        <w:tc>
          <w:tcPr>
            <w:tcW w:w="3022" w:type="dxa"/>
          </w:tcPr>
          <w:p w14:paraId="1C25D5CD" w14:textId="77777777" w:rsidR="002D4BA5" w:rsidRPr="001C4914" w:rsidRDefault="00E6707A" w:rsidP="001C4914">
            <w:pPr>
              <w:spacing w:after="240" w:line="480" w:lineRule="auto"/>
              <w:jc w:val="both"/>
              <w:rPr>
                <w:rFonts w:ascii="Times New Roman" w:eastAsia="Times New Roman" w:hAnsi="Times New Roman" w:cs="Times New Roman"/>
                <w:b/>
                <w:bCs/>
                <w:sz w:val="24"/>
                <w:szCs w:val="24"/>
              </w:rPr>
            </w:pPr>
            <w:r w:rsidRPr="001C4914">
              <w:rPr>
                <w:rFonts w:ascii="Times New Roman" w:eastAsia="Times New Roman" w:hAnsi="Times New Roman" w:cs="Times New Roman"/>
                <w:b/>
                <w:bCs/>
                <w:sz w:val="24"/>
                <w:szCs w:val="24"/>
              </w:rPr>
              <w:t>Validity type</w:t>
            </w:r>
          </w:p>
        </w:tc>
        <w:tc>
          <w:tcPr>
            <w:tcW w:w="3022" w:type="dxa"/>
          </w:tcPr>
          <w:p w14:paraId="1C25D5CE" w14:textId="77777777" w:rsidR="002D4BA5" w:rsidRPr="001C4914" w:rsidRDefault="00E6707A" w:rsidP="001C4914">
            <w:pPr>
              <w:spacing w:after="240" w:line="480" w:lineRule="auto"/>
              <w:jc w:val="both"/>
              <w:rPr>
                <w:rFonts w:ascii="Times New Roman" w:eastAsia="Times New Roman" w:hAnsi="Times New Roman" w:cs="Times New Roman"/>
                <w:b/>
                <w:bCs/>
                <w:sz w:val="24"/>
                <w:szCs w:val="24"/>
              </w:rPr>
            </w:pPr>
            <w:r w:rsidRPr="001C4914">
              <w:rPr>
                <w:rFonts w:ascii="Times New Roman" w:eastAsia="Times New Roman" w:hAnsi="Times New Roman" w:cs="Times New Roman"/>
                <w:b/>
                <w:bCs/>
                <w:sz w:val="24"/>
                <w:szCs w:val="24"/>
              </w:rPr>
              <w:t>Definition</w:t>
            </w:r>
          </w:p>
        </w:tc>
        <w:tc>
          <w:tcPr>
            <w:tcW w:w="2853" w:type="dxa"/>
          </w:tcPr>
          <w:p w14:paraId="1C25D5CF" w14:textId="77777777" w:rsidR="002D4BA5" w:rsidRPr="001C4914" w:rsidRDefault="00E6707A" w:rsidP="001C4914">
            <w:pPr>
              <w:spacing w:after="240" w:line="480" w:lineRule="auto"/>
              <w:jc w:val="both"/>
              <w:rPr>
                <w:rFonts w:ascii="Times New Roman" w:eastAsia="Times New Roman" w:hAnsi="Times New Roman" w:cs="Times New Roman"/>
                <w:b/>
                <w:bCs/>
                <w:sz w:val="24"/>
                <w:szCs w:val="24"/>
              </w:rPr>
            </w:pPr>
            <w:r w:rsidRPr="001C4914">
              <w:rPr>
                <w:rFonts w:ascii="Times New Roman" w:eastAsia="Times New Roman" w:hAnsi="Times New Roman" w:cs="Times New Roman"/>
                <w:b/>
                <w:bCs/>
                <w:sz w:val="24"/>
                <w:szCs w:val="24"/>
              </w:rPr>
              <w:t>Application in the study</w:t>
            </w:r>
          </w:p>
        </w:tc>
      </w:tr>
      <w:tr w:rsidR="002D4BA5" w:rsidRPr="001C4914" w14:paraId="1C25D5D5" w14:textId="77777777">
        <w:trPr>
          <w:trHeight w:val="1303"/>
        </w:trPr>
        <w:tc>
          <w:tcPr>
            <w:tcW w:w="3022" w:type="dxa"/>
          </w:tcPr>
          <w:p w14:paraId="1C25D5D1" w14:textId="77777777" w:rsidR="002D4BA5" w:rsidRPr="001C4914" w:rsidRDefault="00E6707A" w:rsidP="001C4914">
            <w:pPr>
              <w:spacing w:after="24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Content Validity</w:t>
            </w:r>
          </w:p>
          <w:p w14:paraId="1C25D5D2" w14:textId="77777777" w:rsidR="002D4BA5" w:rsidRPr="001C4914" w:rsidRDefault="002D4BA5" w:rsidP="001C4914">
            <w:pPr>
              <w:spacing w:after="0" w:line="480" w:lineRule="auto"/>
              <w:rPr>
                <w:rFonts w:ascii="Times New Roman" w:eastAsia="Times New Roman" w:hAnsi="Times New Roman" w:cs="Times New Roman"/>
                <w:sz w:val="24"/>
                <w:szCs w:val="24"/>
              </w:rPr>
            </w:pPr>
          </w:p>
        </w:tc>
        <w:tc>
          <w:tcPr>
            <w:tcW w:w="3022" w:type="dxa"/>
          </w:tcPr>
          <w:p w14:paraId="1C25D5D3" w14:textId="77777777" w:rsidR="002D4BA5" w:rsidRPr="001C4914" w:rsidRDefault="00E6707A" w:rsidP="001C4914">
            <w:pPr>
              <w:pStyle w:val="NoSpacing"/>
              <w:spacing w:line="480" w:lineRule="auto"/>
              <w:jc w:val="both"/>
              <w:rPr>
                <w:rFonts w:ascii="Times New Roman" w:hAnsi="Times New Roman" w:cs="Times New Roman"/>
                <w:sz w:val="24"/>
                <w:szCs w:val="24"/>
              </w:rPr>
            </w:pPr>
            <w:r w:rsidRPr="001C4914">
              <w:rPr>
                <w:rFonts w:ascii="Times New Roman" w:hAnsi="Times New Roman" w:cs="Times New Roman"/>
                <w:sz w:val="24"/>
                <w:szCs w:val="24"/>
              </w:rPr>
              <w:t>Ensure that all relevant aspects of the topic are covered</w:t>
            </w:r>
          </w:p>
        </w:tc>
        <w:tc>
          <w:tcPr>
            <w:tcW w:w="2853" w:type="dxa"/>
          </w:tcPr>
          <w:p w14:paraId="1C25D5D4" w14:textId="77777777" w:rsidR="002D4BA5" w:rsidRPr="001C4914" w:rsidRDefault="00E6707A" w:rsidP="001C4914">
            <w:pPr>
              <w:spacing w:after="0" w:line="480" w:lineRule="auto"/>
              <w:jc w:val="both"/>
              <w:rPr>
                <w:rFonts w:ascii="Times New Roman" w:hAnsi="Times New Roman" w:cs="Times New Roman"/>
                <w:sz w:val="24"/>
                <w:szCs w:val="24"/>
              </w:rPr>
            </w:pPr>
            <w:r w:rsidRPr="001C4914">
              <w:rPr>
                <w:rStyle w:val="Strong"/>
                <w:rFonts w:ascii="Times New Roman" w:hAnsi="Times New Roman" w:cs="Times New Roman"/>
                <w:b w:val="0"/>
                <w:bCs w:val="0"/>
                <w:sz w:val="24"/>
                <w:szCs w:val="24"/>
              </w:rPr>
              <w:t>Use of official financial and tax reports from Joint Tax Board (JTB), State Internal Revenue Services, National Bureau of Statistics (NBS), World Bank IMF</w:t>
            </w:r>
          </w:p>
        </w:tc>
      </w:tr>
      <w:tr w:rsidR="002D4BA5" w:rsidRPr="001C4914" w14:paraId="1C25D5DA" w14:textId="77777777">
        <w:trPr>
          <w:trHeight w:val="1530"/>
        </w:trPr>
        <w:tc>
          <w:tcPr>
            <w:tcW w:w="3022" w:type="dxa"/>
          </w:tcPr>
          <w:p w14:paraId="1C25D5D6" w14:textId="77777777" w:rsidR="002D4BA5" w:rsidRPr="001C4914" w:rsidRDefault="00E6707A" w:rsidP="001C4914">
            <w:pPr>
              <w:spacing w:after="24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Construct Validity</w:t>
            </w:r>
          </w:p>
        </w:tc>
        <w:tc>
          <w:tcPr>
            <w:tcW w:w="3022" w:type="dxa"/>
            <w:vAlign w:val="center"/>
          </w:tcPr>
          <w:p w14:paraId="1C25D5D7" w14:textId="77777777" w:rsidR="002D4BA5" w:rsidRPr="001C4914" w:rsidRDefault="00E6707A" w:rsidP="001C4914">
            <w:pPr>
              <w:pStyle w:val="NoSpacing"/>
              <w:spacing w:line="480" w:lineRule="auto"/>
              <w:jc w:val="both"/>
              <w:rPr>
                <w:rFonts w:ascii="Times New Roman" w:hAnsi="Times New Roman" w:cs="Times New Roman"/>
                <w:sz w:val="24"/>
                <w:szCs w:val="24"/>
              </w:rPr>
            </w:pPr>
            <w:r w:rsidRPr="001C4914">
              <w:rPr>
                <w:rFonts w:ascii="Times New Roman" w:hAnsi="Times New Roman" w:cs="Times New Roman"/>
                <w:sz w:val="24"/>
                <w:szCs w:val="24"/>
              </w:rPr>
              <w:t>Ensures the study accurately measures key theoretical concepts</w:t>
            </w:r>
          </w:p>
          <w:p w14:paraId="1C25D5D8" w14:textId="77777777" w:rsidR="002D4BA5" w:rsidRPr="001C4914" w:rsidRDefault="002D4BA5" w:rsidP="001C4914">
            <w:pPr>
              <w:spacing w:after="240" w:line="480" w:lineRule="auto"/>
              <w:jc w:val="both"/>
              <w:rPr>
                <w:rFonts w:ascii="Times New Roman" w:eastAsia="Times New Roman" w:hAnsi="Times New Roman" w:cs="Times New Roman"/>
                <w:sz w:val="24"/>
                <w:szCs w:val="24"/>
              </w:rPr>
            </w:pPr>
          </w:p>
        </w:tc>
        <w:tc>
          <w:tcPr>
            <w:tcW w:w="2853" w:type="dxa"/>
            <w:vAlign w:val="center"/>
          </w:tcPr>
          <w:p w14:paraId="1C25D5D9" w14:textId="77777777" w:rsidR="002D4BA5" w:rsidRPr="001C4914" w:rsidRDefault="00E6707A" w:rsidP="001C4914">
            <w:pPr>
              <w:spacing w:after="0" w:line="480" w:lineRule="auto"/>
              <w:jc w:val="both"/>
              <w:rPr>
                <w:rStyle w:val="Strong"/>
                <w:rFonts w:ascii="Times New Roman" w:hAnsi="Times New Roman" w:cs="Times New Roman"/>
                <w:b w:val="0"/>
                <w:bCs w:val="0"/>
                <w:sz w:val="24"/>
                <w:szCs w:val="24"/>
              </w:rPr>
            </w:pPr>
            <w:r w:rsidRPr="001C4914">
              <w:rPr>
                <w:rFonts w:ascii="Times New Roman" w:eastAsia="Times New Roman" w:hAnsi="Times New Roman" w:cs="Times New Roman"/>
                <w:sz w:val="24"/>
                <w:szCs w:val="24"/>
              </w:rPr>
              <w:t>Cross-checks data from multiple sources, aligns survey questions with economic principles, and incorporates semi-structured interviews for deeper insights</w:t>
            </w:r>
          </w:p>
        </w:tc>
      </w:tr>
      <w:tr w:rsidR="002D4BA5" w:rsidRPr="001C4914" w14:paraId="1C25D5DE" w14:textId="77777777">
        <w:trPr>
          <w:trHeight w:val="655"/>
        </w:trPr>
        <w:tc>
          <w:tcPr>
            <w:tcW w:w="3022" w:type="dxa"/>
            <w:vAlign w:val="center"/>
          </w:tcPr>
          <w:p w14:paraId="1C25D5DB" w14:textId="77777777" w:rsidR="002D4BA5" w:rsidRPr="001C4914" w:rsidRDefault="00E6707A" w:rsidP="001C4914">
            <w:pPr>
              <w:spacing w:after="24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Internal Validity</w:t>
            </w:r>
          </w:p>
        </w:tc>
        <w:tc>
          <w:tcPr>
            <w:tcW w:w="3022" w:type="dxa"/>
            <w:vAlign w:val="center"/>
          </w:tcPr>
          <w:p w14:paraId="1C25D5DC" w14:textId="77777777" w:rsidR="002D4BA5" w:rsidRPr="001C4914" w:rsidRDefault="00E6707A" w:rsidP="001C4914">
            <w:pPr>
              <w:pStyle w:val="NoSpacing"/>
              <w:spacing w:line="480" w:lineRule="auto"/>
              <w:jc w:val="both"/>
              <w:rPr>
                <w:rFonts w:ascii="Times New Roman" w:hAnsi="Times New Roman" w:cs="Times New Roman"/>
                <w:sz w:val="24"/>
                <w:szCs w:val="24"/>
              </w:rPr>
            </w:pPr>
            <w:r w:rsidRPr="001C4914">
              <w:rPr>
                <w:rFonts w:ascii="Times New Roman" w:hAnsi="Times New Roman" w:cs="Times New Roman"/>
                <w:sz w:val="24"/>
                <w:szCs w:val="24"/>
              </w:rPr>
              <w:t>Confirms that the study establishes a cause-and-effect relationship</w:t>
            </w:r>
          </w:p>
        </w:tc>
        <w:tc>
          <w:tcPr>
            <w:tcW w:w="2853" w:type="dxa"/>
            <w:vAlign w:val="center"/>
          </w:tcPr>
          <w:p w14:paraId="1C25D5DD" w14:textId="77777777" w:rsidR="002D4BA5" w:rsidRPr="001C4914" w:rsidRDefault="00E6707A" w:rsidP="001C4914">
            <w:pPr>
              <w:spacing w:after="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Compares pre- and post-E-tax system periods (14 years), uses consistent data collection methods, and </w:t>
            </w:r>
            <w:r w:rsidRPr="001C4914">
              <w:rPr>
                <w:rFonts w:ascii="Times New Roman" w:eastAsia="Times New Roman" w:hAnsi="Times New Roman" w:cs="Times New Roman"/>
                <w:sz w:val="24"/>
                <w:szCs w:val="24"/>
              </w:rPr>
              <w:lastRenderedPageBreak/>
              <w:t>eliminates variables that could distort findings.</w:t>
            </w:r>
          </w:p>
        </w:tc>
      </w:tr>
      <w:tr w:rsidR="002D4BA5" w:rsidRPr="001C4914" w14:paraId="1C25D5E3" w14:textId="77777777">
        <w:trPr>
          <w:trHeight w:val="2561"/>
        </w:trPr>
        <w:tc>
          <w:tcPr>
            <w:tcW w:w="3022" w:type="dxa"/>
            <w:vAlign w:val="center"/>
          </w:tcPr>
          <w:p w14:paraId="1C25D5DF" w14:textId="77777777" w:rsidR="002D4BA5" w:rsidRPr="001C4914" w:rsidRDefault="00E6707A" w:rsidP="001C4914">
            <w:pPr>
              <w:spacing w:after="24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lastRenderedPageBreak/>
              <w:t>External Validity</w:t>
            </w:r>
          </w:p>
          <w:p w14:paraId="1C25D5E0" w14:textId="77777777" w:rsidR="002D4BA5" w:rsidRPr="001C4914" w:rsidRDefault="002D4BA5" w:rsidP="001C4914">
            <w:pPr>
              <w:spacing w:after="240" w:line="480" w:lineRule="auto"/>
              <w:jc w:val="both"/>
              <w:rPr>
                <w:rFonts w:ascii="Times New Roman" w:eastAsia="Times New Roman" w:hAnsi="Times New Roman" w:cs="Times New Roman"/>
                <w:sz w:val="24"/>
                <w:szCs w:val="24"/>
              </w:rPr>
            </w:pPr>
          </w:p>
        </w:tc>
        <w:tc>
          <w:tcPr>
            <w:tcW w:w="3022" w:type="dxa"/>
            <w:vAlign w:val="center"/>
          </w:tcPr>
          <w:p w14:paraId="1C25D5E1" w14:textId="77777777" w:rsidR="002D4BA5" w:rsidRPr="001C4914" w:rsidRDefault="00E6707A" w:rsidP="001C4914">
            <w:pPr>
              <w:pStyle w:val="NoSpacing"/>
              <w:spacing w:line="480" w:lineRule="auto"/>
              <w:jc w:val="both"/>
              <w:rPr>
                <w:rFonts w:ascii="Times New Roman" w:hAnsi="Times New Roman" w:cs="Times New Roman"/>
                <w:sz w:val="24"/>
                <w:szCs w:val="24"/>
              </w:rPr>
            </w:pPr>
            <w:r w:rsidRPr="001C4914">
              <w:rPr>
                <w:rFonts w:ascii="Times New Roman" w:hAnsi="Times New Roman" w:cs="Times New Roman"/>
                <w:sz w:val="24"/>
                <w:szCs w:val="24"/>
              </w:rPr>
              <w:t>Determines whether the findings can be applied to other settings</w:t>
            </w:r>
          </w:p>
        </w:tc>
        <w:tc>
          <w:tcPr>
            <w:tcW w:w="2853" w:type="dxa"/>
            <w:vAlign w:val="center"/>
          </w:tcPr>
          <w:p w14:paraId="1C25D5E2" w14:textId="77777777" w:rsidR="002D4BA5" w:rsidRPr="001C4914" w:rsidRDefault="00E6707A" w:rsidP="001C4914">
            <w:pPr>
              <w:pStyle w:val="NoSpacing"/>
              <w:spacing w:line="480" w:lineRule="auto"/>
              <w:jc w:val="both"/>
              <w:rPr>
                <w:rFonts w:ascii="Times New Roman" w:hAnsi="Times New Roman" w:cs="Times New Roman"/>
                <w:sz w:val="24"/>
                <w:szCs w:val="24"/>
              </w:rPr>
            </w:pPr>
            <w:r w:rsidRPr="001C4914">
              <w:rPr>
                <w:rFonts w:ascii="Times New Roman" w:hAnsi="Times New Roman" w:cs="Times New Roman"/>
                <w:sz w:val="24"/>
                <w:szCs w:val="24"/>
              </w:rPr>
              <w:t>Collects data from multiple states, uses widely recognized economic indicators, and integrates both online and field surveys to ensure broad participation</w:t>
            </w:r>
          </w:p>
        </w:tc>
      </w:tr>
    </w:tbl>
    <w:p w14:paraId="1C25D5E4" w14:textId="77777777" w:rsidR="002D4BA5" w:rsidRPr="001C4914" w:rsidRDefault="002D4BA5" w:rsidP="001C4914">
      <w:pPr>
        <w:spacing w:after="240" w:line="480" w:lineRule="auto"/>
        <w:jc w:val="both"/>
        <w:rPr>
          <w:rFonts w:ascii="Times New Roman" w:eastAsia="Times New Roman" w:hAnsi="Times New Roman" w:cs="Times New Roman"/>
          <w:sz w:val="24"/>
          <w:szCs w:val="24"/>
        </w:rPr>
      </w:pPr>
    </w:p>
    <w:p w14:paraId="1C25D5E6" w14:textId="497FBCE9" w:rsidR="002D4BA5" w:rsidRPr="001C4914" w:rsidRDefault="00E6707A" w:rsidP="001C4914">
      <w:pPr>
        <w:spacing w:after="240"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This table provides a structured summary of how validity is maintained in the study, ensuring the findings are accurate, reliable, and applicable to real-world tax systems. Let me know if you need any refinements or additional details.</w:t>
      </w:r>
    </w:p>
    <w:p w14:paraId="1C25D5E7" w14:textId="058AB3EB" w:rsidR="002D4BA5" w:rsidRPr="001C4914" w:rsidRDefault="00E6707A" w:rsidP="001C4914">
      <w:pPr>
        <w:pStyle w:val="Heading1"/>
        <w:spacing w:line="480" w:lineRule="auto"/>
        <w:rPr>
          <w:rFonts w:ascii="Times New Roman" w:hAnsi="Times New Roman" w:cs="Times New Roman"/>
          <w:b/>
          <w:bCs/>
          <w:color w:val="auto"/>
          <w:sz w:val="24"/>
          <w:szCs w:val="24"/>
        </w:rPr>
      </w:pPr>
      <w:bookmarkStart w:id="100" w:name="_Toc223681521"/>
      <w:r w:rsidRPr="001C4914">
        <w:rPr>
          <w:rFonts w:ascii="Times New Roman" w:eastAsia="Times New Roman" w:hAnsi="Times New Roman" w:cs="Times New Roman"/>
          <w:b/>
          <w:bCs/>
          <w:color w:val="auto"/>
          <w:sz w:val="24"/>
          <w:szCs w:val="24"/>
        </w:rPr>
        <w:t>3.</w:t>
      </w:r>
      <w:r w:rsidR="00D662B5" w:rsidRPr="001C4914">
        <w:rPr>
          <w:rFonts w:ascii="Times New Roman" w:eastAsia="Times New Roman" w:hAnsi="Times New Roman" w:cs="Times New Roman"/>
          <w:b/>
          <w:bCs/>
          <w:color w:val="auto"/>
          <w:sz w:val="24"/>
          <w:szCs w:val="24"/>
        </w:rPr>
        <w:t>8</w:t>
      </w:r>
      <w:r w:rsidRPr="001C4914">
        <w:rPr>
          <w:rFonts w:ascii="Times New Roman" w:eastAsia="Times New Roman" w:hAnsi="Times New Roman" w:cs="Times New Roman"/>
          <w:b/>
          <w:bCs/>
          <w:color w:val="auto"/>
          <w:sz w:val="24"/>
          <w:szCs w:val="24"/>
        </w:rPr>
        <w:t>.</w:t>
      </w:r>
      <w:r w:rsidR="005743A0">
        <w:rPr>
          <w:rFonts w:ascii="Times New Roman" w:eastAsia="Times New Roman" w:hAnsi="Times New Roman" w:cs="Times New Roman"/>
          <w:b/>
          <w:bCs/>
          <w:color w:val="auto"/>
          <w:sz w:val="24"/>
          <w:szCs w:val="24"/>
        </w:rPr>
        <w:t>5</w:t>
      </w:r>
      <w:r w:rsidRPr="001C4914">
        <w:rPr>
          <w:rFonts w:ascii="Times New Roman" w:eastAsia="Times New Roman" w:hAnsi="Times New Roman" w:cs="Times New Roman"/>
          <w:b/>
          <w:bCs/>
          <w:color w:val="auto"/>
          <w:sz w:val="24"/>
          <w:szCs w:val="24"/>
        </w:rPr>
        <w:t xml:space="preserve"> </w:t>
      </w:r>
      <w:r w:rsidRPr="001C4914">
        <w:rPr>
          <w:rFonts w:ascii="Times New Roman" w:hAnsi="Times New Roman" w:cs="Times New Roman"/>
          <w:b/>
          <w:bCs/>
          <w:color w:val="auto"/>
          <w:sz w:val="24"/>
          <w:szCs w:val="24"/>
        </w:rPr>
        <w:t>Diagnostic Procedures Adopted in the Study</w:t>
      </w:r>
      <w:bookmarkEnd w:id="100"/>
    </w:p>
    <w:p w14:paraId="1C25D5E8" w14:textId="77777777" w:rsidR="002D4BA5" w:rsidRPr="001C4914" w:rsidRDefault="00E6707A" w:rsidP="001C4914">
      <w:pPr>
        <w:pStyle w:val="NormalWeb"/>
        <w:spacing w:line="480" w:lineRule="auto"/>
        <w:jc w:val="both"/>
      </w:pPr>
      <w:r w:rsidRPr="001C4914">
        <w:t xml:space="preserve">The study employs various </w:t>
      </w:r>
      <w:r w:rsidRPr="001C4914">
        <w:rPr>
          <w:rStyle w:val="Strong"/>
          <w:rFonts w:eastAsiaTheme="majorEastAsia"/>
          <w:b w:val="0"/>
          <w:bCs w:val="0"/>
        </w:rPr>
        <w:t>diagnostic procedures</w:t>
      </w:r>
      <w:r w:rsidRPr="001C4914">
        <w:t xml:space="preserve"> to ensure the accuracy and reliability of its data analysis. First, </w:t>
      </w:r>
      <w:r w:rsidRPr="001C4914">
        <w:rPr>
          <w:rStyle w:val="Strong"/>
          <w:rFonts w:eastAsiaTheme="majorEastAsia"/>
          <w:b w:val="0"/>
          <w:bCs w:val="0"/>
        </w:rPr>
        <w:t>data cleaning and validation</w:t>
      </w:r>
      <w:r w:rsidRPr="001C4914">
        <w:t xml:space="preserve"> are conducted to remove inconsistencies and missing values, ensuring that only verified and accurate information from official reports, surveys, and interviews is used. To confirm appropriate data distribution, </w:t>
      </w:r>
      <w:r w:rsidRPr="001C4914">
        <w:rPr>
          <w:rStyle w:val="Strong"/>
          <w:rFonts w:eastAsiaTheme="majorEastAsia"/>
          <w:b w:val="0"/>
          <w:bCs w:val="0"/>
        </w:rPr>
        <w:t>normality tests</w:t>
      </w:r>
      <w:r w:rsidRPr="001C4914">
        <w:t xml:space="preserve"> such as the </w:t>
      </w:r>
      <w:r w:rsidRPr="001C4914">
        <w:rPr>
          <w:rStyle w:val="Strong"/>
          <w:rFonts w:eastAsiaTheme="majorEastAsia"/>
          <w:b w:val="0"/>
          <w:bCs w:val="0"/>
        </w:rPr>
        <w:t>Shapiro-Wilk Test</w:t>
      </w:r>
      <w:r w:rsidRPr="001C4914">
        <w:t xml:space="preserve"> and </w:t>
      </w:r>
      <w:r w:rsidRPr="001C4914">
        <w:rPr>
          <w:rStyle w:val="Strong"/>
          <w:rFonts w:eastAsiaTheme="majorEastAsia"/>
          <w:b w:val="0"/>
          <w:bCs w:val="0"/>
        </w:rPr>
        <w:t>Kolmogorov-Smirnov Test</w:t>
      </w:r>
      <w:r w:rsidRPr="001C4914">
        <w:t>, along with histogram and boxplot analyses, help determine whether parametric or non-parametric methods should be applied.</w:t>
      </w:r>
    </w:p>
    <w:p w14:paraId="15E5F1F0" w14:textId="051F4F51" w:rsidR="00D662B5" w:rsidRPr="001C4914" w:rsidRDefault="00E6707A" w:rsidP="001C4914">
      <w:pPr>
        <w:pStyle w:val="NormalWeb"/>
        <w:spacing w:line="480" w:lineRule="auto"/>
        <w:jc w:val="both"/>
        <w:rPr>
          <w:rFonts w:eastAsiaTheme="majorEastAsia"/>
        </w:rPr>
      </w:pPr>
      <w:r w:rsidRPr="001C4914">
        <w:t xml:space="preserve">To prevent issues of multicollinearity, </w:t>
      </w:r>
      <w:r w:rsidRPr="001C4914">
        <w:rPr>
          <w:rStyle w:val="Strong"/>
          <w:rFonts w:eastAsiaTheme="majorEastAsia"/>
          <w:b w:val="0"/>
          <w:bCs w:val="0"/>
        </w:rPr>
        <w:t>Variance Inflation Factor (VIF) tests</w:t>
      </w:r>
      <w:r w:rsidRPr="001C4914">
        <w:t xml:space="preserve"> and </w:t>
      </w:r>
      <w:r w:rsidRPr="001C4914">
        <w:rPr>
          <w:rStyle w:val="Strong"/>
          <w:rFonts w:eastAsiaTheme="majorEastAsia"/>
          <w:b w:val="0"/>
          <w:bCs w:val="0"/>
        </w:rPr>
        <w:t>Tolerance Tests</w:t>
      </w:r>
      <w:r w:rsidRPr="001C4914">
        <w:t xml:space="preserve"> assess whether independent variables in the regression models interfere with each other. Additionally, </w:t>
      </w:r>
      <w:r w:rsidRPr="001C4914">
        <w:rPr>
          <w:rStyle w:val="Strong"/>
          <w:rFonts w:eastAsiaTheme="majorEastAsia"/>
          <w:b w:val="0"/>
          <w:bCs w:val="0"/>
        </w:rPr>
        <w:t>heteroscedasticity and autocorrelation tests</w:t>
      </w:r>
      <w:r w:rsidRPr="001C4914">
        <w:t xml:space="preserve">, including the </w:t>
      </w:r>
      <w:r w:rsidRPr="001C4914">
        <w:rPr>
          <w:rStyle w:val="Strong"/>
          <w:rFonts w:eastAsiaTheme="majorEastAsia"/>
          <w:b w:val="0"/>
          <w:bCs w:val="0"/>
        </w:rPr>
        <w:t>Breusch-Pagan Test</w:t>
      </w:r>
      <w:r w:rsidRPr="001C4914">
        <w:t xml:space="preserve"> </w:t>
      </w:r>
      <w:r w:rsidRPr="001C4914">
        <w:lastRenderedPageBreak/>
        <w:t xml:space="preserve">and </w:t>
      </w:r>
      <w:r w:rsidRPr="001C4914">
        <w:rPr>
          <w:rStyle w:val="Strong"/>
          <w:rFonts w:eastAsiaTheme="majorEastAsia"/>
          <w:b w:val="0"/>
          <w:bCs w:val="0"/>
        </w:rPr>
        <w:t>Durbin-Watson Test</w:t>
      </w:r>
      <w:r w:rsidRPr="001C4914">
        <w:t xml:space="preserve">, ensure that regression models produce unbiased results. Further verification of model accuracy is achieved through </w:t>
      </w:r>
      <w:r w:rsidRPr="001C4914">
        <w:rPr>
          <w:rStyle w:val="Strong"/>
          <w:rFonts w:eastAsiaTheme="majorEastAsia"/>
          <w:b w:val="0"/>
          <w:bCs w:val="0"/>
        </w:rPr>
        <w:t>goodness-of-fit tests</w:t>
      </w:r>
      <w:r w:rsidRPr="001C4914">
        <w:t xml:space="preserve">, such as </w:t>
      </w:r>
      <w:r w:rsidRPr="001C4914">
        <w:rPr>
          <w:rStyle w:val="Strong"/>
          <w:rFonts w:eastAsiaTheme="majorEastAsia"/>
          <w:b w:val="0"/>
          <w:bCs w:val="0"/>
        </w:rPr>
        <w:t>R-squared and Adjusted R-squared Tests</w:t>
      </w:r>
      <w:r w:rsidRPr="001C4914">
        <w:t xml:space="preserve">, </w:t>
      </w:r>
      <w:r w:rsidRPr="001C4914">
        <w:rPr>
          <w:rStyle w:val="Strong"/>
          <w:rFonts w:eastAsiaTheme="majorEastAsia"/>
          <w:b w:val="0"/>
          <w:bCs w:val="0"/>
        </w:rPr>
        <w:t>F-Tests</w:t>
      </w:r>
      <w:r w:rsidRPr="001C4914">
        <w:t xml:space="preserve">, and the </w:t>
      </w:r>
      <w:r w:rsidRPr="001C4914">
        <w:rPr>
          <w:rStyle w:val="Strong"/>
          <w:rFonts w:eastAsiaTheme="majorEastAsia"/>
          <w:b w:val="0"/>
          <w:bCs w:val="0"/>
        </w:rPr>
        <w:t>Root Mean Square Error (RMSE),</w:t>
      </w:r>
      <w:r w:rsidRPr="001C4914">
        <w:t xml:space="preserve"> which evaluate the predictive strength of the models. To strengthen the credibility of findings, the study applies </w:t>
      </w:r>
      <w:r w:rsidRPr="001C4914">
        <w:rPr>
          <w:rStyle w:val="Strong"/>
          <w:rFonts w:eastAsiaTheme="majorEastAsia"/>
          <w:b w:val="0"/>
          <w:bCs w:val="0"/>
        </w:rPr>
        <w:t>triangulation</w:t>
      </w:r>
      <w:r w:rsidRPr="001C4914">
        <w:t xml:space="preserve">, comparing insights from statistical models, interview transcripts, and official reports to ensure consistency. These diagnostic procedures enhance the reliability of the study’s results and reinforce the validity of conclusions regarding </w:t>
      </w:r>
      <w:r w:rsidRPr="001C4914">
        <w:rPr>
          <w:rStyle w:val="Strong"/>
          <w:rFonts w:eastAsiaTheme="majorEastAsia"/>
          <w:b w:val="0"/>
          <w:bCs w:val="0"/>
        </w:rPr>
        <w:t>E-tax system adoption and its impact on revenue generation.</w:t>
      </w:r>
    </w:p>
    <w:p w14:paraId="1C25D5EB" w14:textId="654504AA" w:rsidR="002D4BA5" w:rsidRPr="001C4914" w:rsidRDefault="00E6707A" w:rsidP="001C4914">
      <w:pPr>
        <w:pStyle w:val="Heading1"/>
        <w:spacing w:line="480" w:lineRule="auto"/>
        <w:rPr>
          <w:rFonts w:ascii="Times New Roman" w:hAnsi="Times New Roman" w:cs="Times New Roman"/>
          <w:color w:val="auto"/>
        </w:rPr>
      </w:pPr>
      <w:bookmarkStart w:id="101" w:name="_Toc223681522"/>
      <w:r w:rsidRPr="001C4914">
        <w:rPr>
          <w:rStyle w:val="cf01"/>
          <w:rFonts w:ascii="Times New Roman" w:hAnsi="Times New Roman" w:cs="Times New Roman"/>
          <w:b/>
          <w:bCs/>
          <w:color w:val="auto"/>
          <w:sz w:val="24"/>
          <w:szCs w:val="24"/>
        </w:rPr>
        <w:t>3.</w:t>
      </w:r>
      <w:r w:rsidR="00426774" w:rsidRPr="001C4914">
        <w:rPr>
          <w:rStyle w:val="cf01"/>
          <w:rFonts w:ascii="Times New Roman" w:hAnsi="Times New Roman" w:cs="Times New Roman"/>
          <w:b/>
          <w:bCs/>
          <w:color w:val="auto"/>
          <w:sz w:val="24"/>
          <w:szCs w:val="24"/>
        </w:rPr>
        <w:t>8.</w:t>
      </w:r>
      <w:r w:rsidR="005743A0">
        <w:rPr>
          <w:rStyle w:val="cf01"/>
          <w:rFonts w:ascii="Times New Roman" w:hAnsi="Times New Roman" w:cs="Times New Roman"/>
          <w:b/>
          <w:bCs/>
          <w:color w:val="auto"/>
          <w:sz w:val="24"/>
          <w:szCs w:val="24"/>
        </w:rPr>
        <w:t>6</w:t>
      </w:r>
      <w:r w:rsidRPr="001C4914">
        <w:rPr>
          <w:rStyle w:val="cf01"/>
          <w:rFonts w:ascii="Times New Roman" w:hAnsi="Times New Roman" w:cs="Times New Roman"/>
          <w:b/>
          <w:bCs/>
          <w:color w:val="auto"/>
          <w:sz w:val="24"/>
          <w:szCs w:val="24"/>
        </w:rPr>
        <w:t xml:space="preserve"> Justification of Methods</w:t>
      </w:r>
      <w:bookmarkEnd w:id="101"/>
    </w:p>
    <w:p w14:paraId="1C25D5EC" w14:textId="77777777" w:rsidR="002D4BA5" w:rsidRPr="001C4914" w:rsidRDefault="00E6707A" w:rsidP="001C4914">
      <w:pPr>
        <w:pStyle w:val="NormalWeb"/>
        <w:spacing w:line="480" w:lineRule="auto"/>
        <w:jc w:val="both"/>
      </w:pPr>
      <w:r w:rsidRPr="001C4914">
        <w:t xml:space="preserve">The study carefully selects its </w:t>
      </w:r>
      <w:r w:rsidRPr="001C4914">
        <w:rPr>
          <w:rStyle w:val="Strong"/>
          <w:rFonts w:eastAsiaTheme="majorEastAsia"/>
          <w:b w:val="0"/>
          <w:bCs w:val="0"/>
        </w:rPr>
        <w:t>methods and techniques</w:t>
      </w:r>
      <w:r w:rsidRPr="001C4914">
        <w:t xml:space="preserve"> to ensure a thorough and reliable assessment of E-tax system adoption and its impact on revenue generation. The </w:t>
      </w:r>
      <w:r w:rsidRPr="001C4914">
        <w:rPr>
          <w:rStyle w:val="Strong"/>
          <w:rFonts w:eastAsiaTheme="majorEastAsia"/>
          <w:b w:val="0"/>
          <w:bCs w:val="0"/>
        </w:rPr>
        <w:t>ex-post facto research design</w:t>
      </w:r>
      <w:r w:rsidRPr="001C4914">
        <w:t xml:space="preserve"> and </w:t>
      </w:r>
      <w:r w:rsidRPr="001C4914">
        <w:rPr>
          <w:rStyle w:val="Strong"/>
          <w:rFonts w:eastAsiaTheme="majorEastAsia"/>
          <w:b w:val="0"/>
          <w:bCs w:val="0"/>
        </w:rPr>
        <w:t>event study methodology</w:t>
      </w:r>
      <w:r w:rsidRPr="001C4914">
        <w:t xml:space="preserve"> are chosen because they allow the study to evaluate an event that has already taken place. The </w:t>
      </w:r>
      <w:r w:rsidRPr="001C4914">
        <w:rPr>
          <w:rStyle w:val="Strong"/>
          <w:rFonts w:eastAsiaTheme="majorEastAsia"/>
          <w:b w:val="0"/>
          <w:bCs w:val="0"/>
        </w:rPr>
        <w:t>event study methodology</w:t>
      </w:r>
      <w:r w:rsidRPr="001C4914">
        <w:t xml:space="preserve">, in particular, is widely used to examine an organization’s performance in response to a specific event, making it ideal for </w:t>
      </w:r>
      <w:proofErr w:type="spellStart"/>
      <w:r w:rsidRPr="001C4914">
        <w:t>analyzing</w:t>
      </w:r>
      <w:proofErr w:type="spellEnd"/>
      <w:r w:rsidRPr="001C4914">
        <w:t xml:space="preserve"> changes in revenue generation after the implementation of the E-tax system.</w:t>
      </w:r>
    </w:p>
    <w:p w14:paraId="1C25D5ED" w14:textId="77777777" w:rsidR="002D4BA5" w:rsidRPr="001C4914" w:rsidRDefault="00E6707A" w:rsidP="001C4914">
      <w:pPr>
        <w:pStyle w:val="NormalWeb"/>
        <w:spacing w:line="480" w:lineRule="auto"/>
        <w:jc w:val="both"/>
      </w:pPr>
      <w:r w:rsidRPr="001C4914">
        <w:t xml:space="preserve"> The study employs a </w:t>
      </w:r>
      <w:r w:rsidRPr="001C4914">
        <w:rPr>
          <w:rStyle w:val="Strong"/>
          <w:rFonts w:eastAsiaTheme="majorEastAsia"/>
          <w:b w:val="0"/>
          <w:bCs w:val="0"/>
        </w:rPr>
        <w:t>convergent parallel mixed-methods approach</w:t>
      </w:r>
      <w:r w:rsidRPr="001C4914">
        <w:t xml:space="preserve">, integrating both </w:t>
      </w:r>
      <w:r w:rsidRPr="001C4914">
        <w:rPr>
          <w:rStyle w:val="Strong"/>
          <w:rFonts w:eastAsiaTheme="majorEastAsia"/>
          <w:b w:val="0"/>
          <w:bCs w:val="0"/>
        </w:rPr>
        <w:t>quantitative and qualitative techniques</w:t>
      </w:r>
      <w:r w:rsidRPr="001C4914">
        <w:t xml:space="preserve"> to provide a well-rounded understanding of the subject. </w:t>
      </w:r>
      <w:r w:rsidRPr="001C4914">
        <w:rPr>
          <w:rStyle w:val="Strong"/>
          <w:rFonts w:eastAsiaTheme="majorEastAsia"/>
          <w:b w:val="0"/>
          <w:bCs w:val="0"/>
        </w:rPr>
        <w:t>Quantitative methods include</w:t>
      </w:r>
      <w:r w:rsidRPr="001C4914">
        <w:t xml:space="preserve"> </w:t>
      </w:r>
      <w:r w:rsidRPr="001C4914">
        <w:rPr>
          <w:rStyle w:val="Strong"/>
          <w:rFonts w:eastAsiaTheme="majorEastAsia"/>
          <w:b w:val="0"/>
          <w:bCs w:val="0"/>
        </w:rPr>
        <w:t>regression models, correlation analysis, descriptive statistics, and graphical representations</w:t>
      </w:r>
      <w:r w:rsidRPr="001C4914">
        <w:t xml:space="preserve">, the measurement of revenue trends and their relationship with Gross Domestic Product (GDP). These techniques help determine the statistical significance of the E-tax system’s effect on revenue performance. </w:t>
      </w:r>
    </w:p>
    <w:p w14:paraId="1C25D5EE" w14:textId="77777777" w:rsidR="002D4BA5" w:rsidRPr="001C4914" w:rsidRDefault="00E6707A" w:rsidP="001C4914">
      <w:pPr>
        <w:pStyle w:val="NormalWeb"/>
        <w:spacing w:line="480" w:lineRule="auto"/>
        <w:jc w:val="both"/>
      </w:pPr>
      <w:r w:rsidRPr="001C4914">
        <w:lastRenderedPageBreak/>
        <w:t xml:space="preserve">To complement numerical analysis, </w:t>
      </w:r>
      <w:r w:rsidRPr="001C4914">
        <w:rPr>
          <w:rStyle w:val="Strong"/>
          <w:rFonts w:eastAsiaTheme="majorEastAsia"/>
          <w:b w:val="0"/>
          <w:bCs w:val="0"/>
        </w:rPr>
        <w:t>qualitative methods</w:t>
      </w:r>
      <w:r w:rsidRPr="001C4914">
        <w:t xml:space="preserve">, such as </w:t>
      </w:r>
      <w:r w:rsidRPr="001C4914">
        <w:rPr>
          <w:rStyle w:val="Strong"/>
          <w:rFonts w:eastAsiaTheme="majorEastAsia"/>
          <w:b w:val="0"/>
          <w:bCs w:val="0"/>
        </w:rPr>
        <w:t>thematic analysis and semi-structured interviews</w:t>
      </w:r>
      <w:r w:rsidRPr="001C4914">
        <w:t xml:space="preserve"> are used to capture insights from tax officials and policymakers about the challenges and benefits of electronic taxation. This approach ensures that the study does not rely solely on numerical patterns but also incorporates expert opinions and practical experiences. Furthermore, the study applies </w:t>
      </w:r>
      <w:r w:rsidRPr="001C4914">
        <w:rPr>
          <w:rStyle w:val="Strong"/>
          <w:rFonts w:eastAsiaTheme="majorEastAsia"/>
          <w:b w:val="0"/>
          <w:bCs w:val="0"/>
        </w:rPr>
        <w:t>data triangulation</w:t>
      </w:r>
      <w:r w:rsidRPr="001C4914">
        <w:t xml:space="preserve"> by comparing findings from official tax reports, structured surveys, and expert interviews. This method enhances reliability and ensures that the conclusions are well-supported by diverse sources. The combination of these approaches guarantees a </w:t>
      </w:r>
      <w:r w:rsidRPr="001C4914">
        <w:rPr>
          <w:rStyle w:val="Strong"/>
          <w:rFonts w:eastAsiaTheme="majorEastAsia"/>
          <w:b w:val="0"/>
          <w:bCs w:val="0"/>
        </w:rPr>
        <w:t>balanced, credible, and comprehensive assessment</w:t>
      </w:r>
      <w:r w:rsidRPr="001C4914">
        <w:t xml:space="preserve"> of the E-tax system’s impact on revenue generation and economic performance.</w:t>
      </w:r>
    </w:p>
    <w:p w14:paraId="395AFB2B" w14:textId="77777777" w:rsidR="00D662B5" w:rsidRPr="001C4914" w:rsidRDefault="00D662B5" w:rsidP="001C4914">
      <w:pPr>
        <w:pStyle w:val="Heading1"/>
        <w:spacing w:line="480" w:lineRule="auto"/>
        <w:rPr>
          <w:rFonts w:ascii="Times New Roman" w:hAnsi="Times New Roman" w:cs="Times New Roman"/>
          <w:b/>
          <w:bCs/>
          <w:color w:val="auto"/>
          <w:sz w:val="24"/>
          <w:szCs w:val="24"/>
        </w:rPr>
      </w:pPr>
      <w:bookmarkStart w:id="102" w:name="_Toc223681523"/>
      <w:r w:rsidRPr="001C4914">
        <w:rPr>
          <w:rFonts w:ascii="Times New Roman" w:hAnsi="Times New Roman" w:cs="Times New Roman"/>
          <w:b/>
          <w:bCs/>
          <w:color w:val="auto"/>
          <w:sz w:val="24"/>
          <w:szCs w:val="24"/>
        </w:rPr>
        <w:t>3.9 Ethical Approval</w:t>
      </w:r>
      <w:bookmarkEnd w:id="102"/>
    </w:p>
    <w:p w14:paraId="72628001" w14:textId="4CD1B6C4" w:rsidR="00D662B5" w:rsidRPr="001C4914" w:rsidRDefault="00D662B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 xml:space="preserve">Ethical approval for this study was obtained to ensure that all research activities were conducted in accordance with established ethical standards and principles of research involving human participants. The study involved collecting primary data from officials of the selected State Internal Revenue Services (SIRS) in </w:t>
      </w:r>
      <w:r w:rsidR="00B73C35" w:rsidRPr="001C4914">
        <w:rPr>
          <w:rFonts w:ascii="Times New Roman" w:eastAsia="Times New Roman" w:hAnsi="Times New Roman" w:cs="Times New Roman"/>
          <w:sz w:val="24"/>
          <w:szCs w:val="24"/>
        </w:rPr>
        <w:t>Nigeria and</w:t>
      </w:r>
      <w:r w:rsidRPr="001C4914">
        <w:rPr>
          <w:rFonts w:ascii="Times New Roman" w:eastAsia="Times New Roman" w:hAnsi="Times New Roman" w:cs="Times New Roman"/>
          <w:sz w:val="24"/>
          <w:szCs w:val="24"/>
        </w:rPr>
        <w:t xml:space="preserve"> therefore required adherence to ethical guidelines regarding informed consent, confidentiality, voluntary participation, and the protection of respondents’ rights.</w:t>
      </w:r>
    </w:p>
    <w:p w14:paraId="47D588F8" w14:textId="77777777" w:rsidR="00D662B5" w:rsidRPr="001C4914" w:rsidRDefault="00D662B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Before administering the structured questionnaires and conducting interviews, all participants were provided with clear information about the purpose of the study, the expected duration of participation, and the intended use of the data. Respondents were informed that their participation was entirely voluntary and that they could withdraw at any time without any adverse consequences. They were also assured that individual responses would be treated with strict confidentiality and that aggregated data would be used in the analysis to protect their identities.</w:t>
      </w:r>
    </w:p>
    <w:p w14:paraId="65F46D6E" w14:textId="77777777" w:rsidR="00D662B5" w:rsidRPr="001C4914" w:rsidRDefault="00D662B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lastRenderedPageBreak/>
        <w:t>Ethical clearance was formally sought from the relevant institutional review board or research ethics committee associated with the researcher’s university. This clearance confirmed that the study complied with ethical standards regarding research conduct, including transparency, fairness, and the minimization of potential risks to participants.</w:t>
      </w:r>
    </w:p>
    <w:p w14:paraId="6D16FEE8" w14:textId="77777777" w:rsidR="00D662B5" w:rsidRPr="001C4914" w:rsidRDefault="00D662B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Additionally, when using secondary data, the study ensured proper citation and acknowledgment of all sources, including official reports from the Joint Tax Board, State Internal Revenue Services, National Bureau of Statistics, World Bank, and International Monetary Fund.</w:t>
      </w:r>
    </w:p>
    <w:p w14:paraId="263E0457" w14:textId="77777777" w:rsidR="00D662B5" w:rsidRPr="001C4914" w:rsidRDefault="00D662B5" w:rsidP="001C4914">
      <w:pPr>
        <w:spacing w:before="100" w:beforeAutospacing="1" w:after="100" w:afterAutospacing="1" w:line="480" w:lineRule="auto"/>
        <w:jc w:val="both"/>
        <w:rPr>
          <w:rFonts w:ascii="Times New Roman" w:eastAsia="Times New Roman" w:hAnsi="Times New Roman" w:cs="Times New Roman"/>
          <w:sz w:val="24"/>
          <w:szCs w:val="24"/>
        </w:rPr>
      </w:pPr>
      <w:r w:rsidRPr="001C4914">
        <w:rPr>
          <w:rFonts w:ascii="Times New Roman" w:eastAsia="Times New Roman" w:hAnsi="Times New Roman" w:cs="Times New Roman"/>
          <w:sz w:val="24"/>
          <w:szCs w:val="24"/>
        </w:rPr>
        <w:t>By obtaining ethical approval and adhering strictly to ethical principles, the study guarantees that the research was conducted responsibly, with respect for participants’ rights and data integrity, thereby enhancing the credibility and acceptability of the research findings.</w:t>
      </w:r>
    </w:p>
    <w:p w14:paraId="7A30B349" w14:textId="77777777" w:rsidR="00D662B5" w:rsidRPr="001C4914" w:rsidRDefault="00D662B5" w:rsidP="001C4914">
      <w:pPr>
        <w:pStyle w:val="NormalWeb"/>
        <w:spacing w:line="480" w:lineRule="auto"/>
        <w:jc w:val="both"/>
      </w:pPr>
    </w:p>
    <w:p w14:paraId="1C25D5EF" w14:textId="77777777" w:rsidR="002D4BA5" w:rsidRPr="001C4914" w:rsidRDefault="002D4BA5" w:rsidP="001C4914">
      <w:pPr>
        <w:spacing w:before="100" w:beforeAutospacing="1" w:after="100" w:afterAutospacing="1" w:line="480" w:lineRule="auto"/>
        <w:jc w:val="both"/>
        <w:rPr>
          <w:rFonts w:ascii="Times New Roman" w:eastAsia="Times New Roman" w:hAnsi="Times New Roman" w:cs="Times New Roman"/>
          <w:sz w:val="24"/>
          <w:szCs w:val="24"/>
        </w:rPr>
      </w:pPr>
    </w:p>
    <w:p w14:paraId="61188947" w14:textId="77777777" w:rsidR="00F242AC" w:rsidRDefault="00F242AC" w:rsidP="001C4914">
      <w:pPr>
        <w:spacing w:before="100" w:beforeAutospacing="1" w:after="100" w:afterAutospacing="1" w:line="480" w:lineRule="auto"/>
        <w:jc w:val="both"/>
        <w:rPr>
          <w:rFonts w:ascii="Times New Roman" w:eastAsia="Times New Roman" w:hAnsi="Times New Roman" w:cs="Times New Roman"/>
          <w:sz w:val="24"/>
          <w:szCs w:val="24"/>
        </w:rPr>
      </w:pPr>
    </w:p>
    <w:p w14:paraId="2DB5161C" w14:textId="77777777" w:rsidR="00E76411" w:rsidRDefault="00E76411" w:rsidP="001C4914">
      <w:pPr>
        <w:spacing w:before="100" w:beforeAutospacing="1" w:after="100" w:afterAutospacing="1" w:line="480" w:lineRule="auto"/>
        <w:jc w:val="both"/>
        <w:rPr>
          <w:rFonts w:ascii="Times New Roman" w:eastAsia="Times New Roman" w:hAnsi="Times New Roman" w:cs="Times New Roman"/>
          <w:sz w:val="24"/>
          <w:szCs w:val="24"/>
        </w:rPr>
      </w:pPr>
    </w:p>
    <w:p w14:paraId="739027FF" w14:textId="77777777" w:rsidR="00E76411" w:rsidRDefault="00E76411" w:rsidP="001C4914">
      <w:pPr>
        <w:spacing w:before="100" w:beforeAutospacing="1" w:after="100" w:afterAutospacing="1" w:line="480" w:lineRule="auto"/>
        <w:jc w:val="both"/>
        <w:rPr>
          <w:rFonts w:ascii="Times New Roman" w:eastAsia="Times New Roman" w:hAnsi="Times New Roman" w:cs="Times New Roman"/>
          <w:sz w:val="24"/>
          <w:szCs w:val="24"/>
        </w:rPr>
      </w:pPr>
    </w:p>
    <w:p w14:paraId="5672418C" w14:textId="77777777" w:rsidR="00E76411" w:rsidRDefault="00E76411" w:rsidP="001C4914">
      <w:pPr>
        <w:spacing w:before="100" w:beforeAutospacing="1" w:after="100" w:afterAutospacing="1" w:line="480" w:lineRule="auto"/>
        <w:jc w:val="both"/>
        <w:rPr>
          <w:rFonts w:ascii="Times New Roman" w:eastAsia="Times New Roman" w:hAnsi="Times New Roman" w:cs="Times New Roman"/>
          <w:sz w:val="24"/>
          <w:szCs w:val="24"/>
        </w:rPr>
      </w:pPr>
    </w:p>
    <w:p w14:paraId="35E922B3" w14:textId="77777777" w:rsidR="00E76411" w:rsidRDefault="00E76411" w:rsidP="001C4914">
      <w:pPr>
        <w:spacing w:before="100" w:beforeAutospacing="1" w:after="100" w:afterAutospacing="1" w:line="480" w:lineRule="auto"/>
        <w:jc w:val="both"/>
        <w:rPr>
          <w:rFonts w:ascii="Times New Roman" w:eastAsia="Times New Roman" w:hAnsi="Times New Roman" w:cs="Times New Roman"/>
          <w:sz w:val="24"/>
          <w:szCs w:val="24"/>
        </w:rPr>
      </w:pPr>
    </w:p>
    <w:p w14:paraId="2993635C" w14:textId="77777777" w:rsidR="00E76411" w:rsidRDefault="00E76411" w:rsidP="001C4914">
      <w:pPr>
        <w:spacing w:before="100" w:beforeAutospacing="1" w:after="100" w:afterAutospacing="1" w:line="480" w:lineRule="auto"/>
        <w:jc w:val="both"/>
        <w:rPr>
          <w:rFonts w:ascii="Times New Roman" w:eastAsia="Times New Roman" w:hAnsi="Times New Roman" w:cs="Times New Roman"/>
          <w:sz w:val="24"/>
          <w:szCs w:val="24"/>
        </w:rPr>
      </w:pPr>
    </w:p>
    <w:p w14:paraId="6A09BD8F" w14:textId="77777777" w:rsidR="00476009" w:rsidRDefault="00476009">
      <w:pPr>
        <w:spacing w:before="100" w:beforeAutospacing="1" w:after="100" w:afterAutospacing="1" w:line="360" w:lineRule="auto"/>
        <w:jc w:val="both"/>
        <w:rPr>
          <w:rFonts w:ascii="Times New Roman" w:eastAsia="Times New Roman" w:hAnsi="Times New Roman" w:cs="Times New Roman"/>
          <w:sz w:val="24"/>
          <w:szCs w:val="24"/>
        </w:rPr>
      </w:pPr>
    </w:p>
    <w:p w14:paraId="071CF018" w14:textId="474AF865" w:rsidR="00476009" w:rsidRPr="00125418" w:rsidRDefault="00EF6253" w:rsidP="00125418">
      <w:pPr>
        <w:pStyle w:val="NormalWeb"/>
        <w:spacing w:line="360" w:lineRule="auto"/>
        <w:jc w:val="both"/>
        <w:rPr>
          <w:rFonts w:eastAsiaTheme="majorEastAsia"/>
          <w:b/>
          <w:bCs/>
        </w:rPr>
      </w:pPr>
      <w:r w:rsidRPr="00E76411">
        <w:rPr>
          <w:rStyle w:val="Strong"/>
          <w:rFonts w:eastAsiaTheme="majorEastAsia"/>
        </w:rPr>
        <w:lastRenderedPageBreak/>
        <w:t>References</w:t>
      </w:r>
    </w:p>
    <w:p w14:paraId="08631100" w14:textId="32DDE805" w:rsidR="00EF6253" w:rsidRDefault="00EF6253" w:rsidP="00125418">
      <w:pPr>
        <w:spacing w:before="100" w:beforeAutospacing="1" w:after="100" w:afterAutospacing="1" w:line="360" w:lineRule="auto"/>
        <w:jc w:val="both"/>
        <w:rPr>
          <w:rFonts w:ascii="Times New Roman" w:eastAsia="Times New Roman" w:hAnsi="Times New Roman" w:cs="Times New Roman"/>
          <w:sz w:val="24"/>
          <w:szCs w:val="24"/>
        </w:rPr>
      </w:pPr>
      <w:r w:rsidRPr="00EF6253">
        <w:rPr>
          <w:rFonts w:ascii="Times New Roman" w:eastAsia="Times New Roman" w:hAnsi="Times New Roman" w:cs="Times New Roman"/>
          <w:sz w:val="24"/>
          <w:szCs w:val="24"/>
        </w:rPr>
        <w:t xml:space="preserve">Abari, S., Okeke, F., &amp; Musa, A. (2024). Impact of natural resources revenue (ground rent) </w:t>
      </w:r>
      <w:proofErr w:type="spellStart"/>
      <w:r w:rsidRPr="00EF6253">
        <w:rPr>
          <w:rFonts w:ascii="Times New Roman" w:eastAsia="Times New Roman" w:hAnsi="Times New Roman" w:cs="Times New Roman"/>
          <w:sz w:val="24"/>
          <w:szCs w:val="24"/>
        </w:rPr>
        <w:t>oneconomic</w:t>
      </w:r>
      <w:proofErr w:type="spellEnd"/>
      <w:r w:rsidRPr="00EF6253">
        <w:rPr>
          <w:rFonts w:ascii="Times New Roman" w:eastAsia="Times New Roman" w:hAnsi="Times New Roman" w:cs="Times New Roman"/>
          <w:sz w:val="24"/>
          <w:szCs w:val="24"/>
        </w:rPr>
        <w:t xml:space="preserve"> growth in Nigeria: 1981–2021. Nigerian Journal of Economic Development, 12(1), 33–50.</w:t>
      </w:r>
    </w:p>
    <w:p w14:paraId="1DF9CD27" w14:textId="77777777" w:rsidR="00014128" w:rsidRDefault="00B92688"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Abass, A., &amp; </w:t>
      </w:r>
      <w:proofErr w:type="spellStart"/>
      <w:r w:rsidRPr="00E76411">
        <w:rPr>
          <w:rFonts w:ascii="Times New Roman" w:eastAsia="MS Mincho" w:hAnsi="Times New Roman" w:cs="Times New Roman"/>
          <w:sz w:val="24"/>
          <w:szCs w:val="24"/>
          <w:lang w:val="en-US" w:eastAsia="en-US"/>
        </w:rPr>
        <w:t>Safiriyu</w:t>
      </w:r>
      <w:proofErr w:type="spellEnd"/>
      <w:r w:rsidRPr="00E76411">
        <w:rPr>
          <w:rFonts w:ascii="Times New Roman" w:eastAsia="MS Mincho" w:hAnsi="Times New Roman" w:cs="Times New Roman"/>
          <w:sz w:val="24"/>
          <w:szCs w:val="24"/>
          <w:lang w:val="en-US" w:eastAsia="en-US"/>
        </w:rPr>
        <w:t xml:space="preserve">, T. (2021). Secured vehicle registration system: Biometric integration </w:t>
      </w:r>
      <w:proofErr w:type="spellStart"/>
      <w:r w:rsidRPr="00E76411">
        <w:rPr>
          <w:rFonts w:ascii="Times New Roman" w:eastAsia="MS Mincho" w:hAnsi="Times New Roman" w:cs="Times New Roman"/>
          <w:sz w:val="24"/>
          <w:szCs w:val="24"/>
          <w:lang w:val="en-US" w:eastAsia="en-US"/>
        </w:rPr>
        <w:t>iNigerian</w:t>
      </w:r>
      <w:proofErr w:type="spellEnd"/>
      <w:r w:rsidRPr="00E76411">
        <w:rPr>
          <w:rFonts w:ascii="Times New Roman" w:eastAsia="MS Mincho" w:hAnsi="Times New Roman" w:cs="Times New Roman"/>
          <w:sz w:val="24"/>
          <w:szCs w:val="24"/>
          <w:lang w:val="en-US" w:eastAsia="en-US"/>
        </w:rPr>
        <w:t xml:space="preserve"> road tax administration. Centre for Transport Technology Research.</w:t>
      </w:r>
    </w:p>
    <w:p w14:paraId="1BC74485" w14:textId="77777777" w:rsidR="00ED3519" w:rsidRDefault="007047E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Abdala, J., &amp; </w:t>
      </w:r>
      <w:proofErr w:type="spellStart"/>
      <w:r w:rsidRPr="00E76411">
        <w:rPr>
          <w:rFonts w:ascii="Times New Roman" w:eastAsia="MS Mincho" w:hAnsi="Times New Roman" w:cs="Times New Roman"/>
          <w:sz w:val="24"/>
          <w:szCs w:val="24"/>
          <w:lang w:val="en-US" w:eastAsia="en-US"/>
        </w:rPr>
        <w:t>Adegbie</w:t>
      </w:r>
      <w:proofErr w:type="spellEnd"/>
      <w:r w:rsidRPr="00E76411">
        <w:rPr>
          <w:rFonts w:ascii="Times New Roman" w:eastAsia="MS Mincho" w:hAnsi="Times New Roman" w:cs="Times New Roman"/>
          <w:sz w:val="24"/>
          <w:szCs w:val="24"/>
          <w:lang w:val="en-US" w:eastAsia="en-US"/>
        </w:rPr>
        <w:t>, T. (2020). Information technology and tax administration in Nigeria: Enhancing assessment and compliance. Lagos: Nigerian Tax Journal Press.</w:t>
      </w:r>
    </w:p>
    <w:p w14:paraId="280AB2A9" w14:textId="77777777" w:rsidR="00ED3519" w:rsidRDefault="00B92688"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Abdullahi, F. (2020). Guidance on manual stamp duty processes: Compliance and enforcement. Federal Inland Revenue Service.</w:t>
      </w:r>
    </w:p>
    <w:p w14:paraId="19F1727D" w14:textId="77777777" w:rsidR="00ED3519" w:rsidRDefault="005E2523" w:rsidP="00125418">
      <w:pPr>
        <w:spacing w:after="200" w:line="360" w:lineRule="auto"/>
        <w:jc w:val="both"/>
        <w:rPr>
          <w:rStyle w:val="Strong"/>
          <w:rFonts w:ascii="Times New Roman" w:eastAsia="MS Mincho" w:hAnsi="Times New Roman" w:cs="Times New Roman"/>
          <w:b w:val="0"/>
          <w:bCs w:val="0"/>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Abdul, F., &amp; Rayudu, P. (2023). </w:t>
      </w:r>
      <w:r w:rsidRPr="00E76411">
        <w:rPr>
          <w:rFonts w:ascii="Times New Roman" w:eastAsia="Aptos" w:hAnsi="Times New Roman" w:cs="Times New Roman"/>
          <w:i/>
          <w:iCs/>
          <w:kern w:val="2"/>
          <w:sz w:val="24"/>
          <w:szCs w:val="24"/>
          <w:lang w:eastAsia="en-US"/>
          <w14:ligatures w14:val="standardContextual"/>
        </w:rPr>
        <w:t>Challenges in manual tax administration and revenue mobilization in sub-Saharan Africa</w:t>
      </w:r>
      <w:r w:rsidRPr="00E76411">
        <w:rPr>
          <w:rFonts w:ascii="Times New Roman" w:eastAsia="Aptos" w:hAnsi="Times New Roman" w:cs="Times New Roman"/>
          <w:kern w:val="2"/>
          <w:sz w:val="24"/>
          <w:szCs w:val="24"/>
          <w:lang w:eastAsia="en-US"/>
          <w14:ligatures w14:val="standardContextual"/>
        </w:rPr>
        <w:t>. Journal of Public Finance and Taxation, 15(2), 45–61.</w:t>
      </w:r>
    </w:p>
    <w:p w14:paraId="03D62FD9" w14:textId="201D2A6E"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Abdulrahman, M., Ibrahim, K., &amp; Yusuf, T. (2025). Digital infrastructure and fiscal efficiency in Nigeria’s public sector. Kaduna Journal of Economic Development, 8(1), 42–59.</w:t>
      </w:r>
    </w:p>
    <w:p w14:paraId="736EAB86" w14:textId="77777777" w:rsidR="00834BED"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Abiola, T., &amp; Okafor, P. (2024). Digital tax platforms and compliance in Nigeria. Nigerian Journal of Public Finance, 10(3), 33–50.</w:t>
      </w:r>
    </w:p>
    <w:p w14:paraId="386C7333" w14:textId="77777777" w:rsidR="00834BED" w:rsidRDefault="00F52D98"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Abuh, P., &amp; Obera, J. (2022). </w:t>
      </w:r>
      <w:r w:rsidRPr="00E76411">
        <w:rPr>
          <w:rFonts w:ascii="Times New Roman" w:eastAsia="Aptos" w:hAnsi="Times New Roman" w:cs="Times New Roman"/>
          <w:i/>
          <w:iCs/>
          <w:kern w:val="2"/>
          <w:sz w:val="24"/>
          <w:szCs w:val="24"/>
          <w:lang w:eastAsia="en-US"/>
          <w14:ligatures w14:val="standardContextual"/>
        </w:rPr>
        <w:t>Electronic and manual PAYE collection: Implications for revenue efficiency in Nigeria</w:t>
      </w:r>
      <w:r w:rsidRPr="00E76411">
        <w:rPr>
          <w:rFonts w:ascii="Times New Roman" w:eastAsia="Aptos" w:hAnsi="Times New Roman" w:cs="Times New Roman"/>
          <w:kern w:val="2"/>
          <w:sz w:val="24"/>
          <w:szCs w:val="24"/>
          <w:lang w:eastAsia="en-US"/>
          <w14:ligatures w14:val="standardContextual"/>
        </w:rPr>
        <w:t>. Lagos Journal of Tax Administration, 7(1), 55–72.</w:t>
      </w:r>
    </w:p>
    <w:p w14:paraId="44DF4C5D" w14:textId="77777777" w:rsidR="00834BED" w:rsidRDefault="000133D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Access Bank. (2024). </w:t>
      </w:r>
      <w:r w:rsidRPr="00E76411">
        <w:rPr>
          <w:rFonts w:ascii="Times New Roman" w:eastAsia="Aptos" w:hAnsi="Times New Roman" w:cs="Times New Roman"/>
          <w:i/>
          <w:iCs/>
          <w:kern w:val="2"/>
          <w:sz w:val="24"/>
          <w:szCs w:val="24"/>
          <w:lang w:eastAsia="en-US"/>
          <w14:ligatures w14:val="standardContextual"/>
        </w:rPr>
        <w:t>Federal Inland Revenue Service extends electronic money transfer levy collection to foreign currency inflows above ₦10,000</w:t>
      </w:r>
      <w:r w:rsidRPr="00E76411">
        <w:rPr>
          <w:rFonts w:ascii="Times New Roman" w:eastAsia="Aptos" w:hAnsi="Times New Roman" w:cs="Times New Roman"/>
          <w:kern w:val="2"/>
          <w:sz w:val="24"/>
          <w:szCs w:val="24"/>
          <w:lang w:eastAsia="en-US"/>
          <w14:ligatures w14:val="standardContextual"/>
        </w:rPr>
        <w:t>. Access Bank Press Release.</w:t>
      </w:r>
    </w:p>
    <w:p w14:paraId="1631DE48" w14:textId="77777777" w:rsidR="00BF7697" w:rsidRDefault="00F311CD"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Acquah, I., Mensah, K., &amp; Owusu, P. (2023). Institutional quality and economic growth in low- and middle-income countries. </w:t>
      </w:r>
      <w:r w:rsidRPr="00E76411">
        <w:rPr>
          <w:rFonts w:ascii="Times New Roman" w:eastAsia="Aptos" w:hAnsi="Times New Roman" w:cs="Times New Roman"/>
          <w:i/>
          <w:iCs/>
          <w:kern w:val="2"/>
          <w:sz w:val="24"/>
          <w:szCs w:val="24"/>
          <w:lang w:eastAsia="en-US"/>
          <w14:ligatures w14:val="standardContextual"/>
        </w:rPr>
        <w:t>Journal of Development Economics and Policy</w:t>
      </w:r>
      <w:r w:rsidRPr="00E76411">
        <w:rPr>
          <w:rFonts w:ascii="Times New Roman" w:eastAsia="Aptos" w:hAnsi="Times New Roman" w:cs="Times New Roman"/>
          <w:kern w:val="2"/>
          <w:sz w:val="24"/>
          <w:szCs w:val="24"/>
          <w:lang w:eastAsia="en-US"/>
          <w14:ligatures w14:val="standardContextual"/>
        </w:rPr>
        <w:t>, 12(2), 101–120.</w:t>
      </w:r>
    </w:p>
    <w:p w14:paraId="489EE638" w14:textId="77777777" w:rsidR="00BF7697" w:rsidRDefault="00964B8B"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Aptos" w:hAnsi="Times New Roman" w:cs="Times New Roman"/>
          <w:kern w:val="2"/>
          <w:sz w:val="24"/>
          <w:szCs w:val="24"/>
          <w:lang w:eastAsia="en-US"/>
          <w14:ligatures w14:val="standardContextual"/>
        </w:rPr>
        <w:t>Adebamiwi</w:t>
      </w:r>
      <w:proofErr w:type="spellEnd"/>
      <w:r w:rsidRPr="00E76411">
        <w:rPr>
          <w:rFonts w:ascii="Times New Roman" w:eastAsia="Aptos" w:hAnsi="Times New Roman" w:cs="Times New Roman"/>
          <w:kern w:val="2"/>
          <w:sz w:val="24"/>
          <w:szCs w:val="24"/>
          <w:lang w:eastAsia="en-US"/>
          <w14:ligatures w14:val="standardContextual"/>
        </w:rPr>
        <w:t xml:space="preserve">, T., &amp; Ojo, S. (2023). Capital gains tax as a stimulus to economic growth in Nigeria: 2011–2021. </w:t>
      </w:r>
      <w:r w:rsidRPr="00E76411">
        <w:rPr>
          <w:rFonts w:ascii="Times New Roman" w:eastAsia="Aptos" w:hAnsi="Times New Roman" w:cs="Times New Roman"/>
          <w:i/>
          <w:iCs/>
          <w:kern w:val="2"/>
          <w:sz w:val="24"/>
          <w:szCs w:val="24"/>
          <w:lang w:eastAsia="en-US"/>
          <w14:ligatures w14:val="standardContextual"/>
        </w:rPr>
        <w:t>Nigerian Journal of Fiscal Studies, 18</w:t>
      </w:r>
      <w:r w:rsidRPr="00E76411">
        <w:rPr>
          <w:rFonts w:ascii="Times New Roman" w:eastAsia="Aptos" w:hAnsi="Times New Roman" w:cs="Times New Roman"/>
          <w:kern w:val="2"/>
          <w:sz w:val="24"/>
          <w:szCs w:val="24"/>
          <w:lang w:eastAsia="en-US"/>
          <w14:ligatures w14:val="standardContextual"/>
        </w:rPr>
        <w:t>(1), 33–50.</w:t>
      </w:r>
    </w:p>
    <w:p w14:paraId="134DEE8E" w14:textId="77777777" w:rsidR="00BF7697" w:rsidRDefault="00153B88"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Adebayo, O., Adekunle, J., &amp; Ibrahim, T. (2023). </w:t>
      </w:r>
      <w:r w:rsidRPr="00E76411">
        <w:rPr>
          <w:rFonts w:ascii="Times New Roman" w:eastAsia="Aptos" w:hAnsi="Times New Roman" w:cs="Times New Roman"/>
          <w:i/>
          <w:iCs/>
          <w:kern w:val="2"/>
          <w:sz w:val="24"/>
          <w:szCs w:val="24"/>
          <w:lang w:eastAsia="en-US"/>
          <w14:ligatures w14:val="standardContextual"/>
        </w:rPr>
        <w:t xml:space="preserve">Manual tax collection inefficiencies and revenue administration in Nigerian urban </w:t>
      </w:r>
      <w:proofErr w:type="spellStart"/>
      <w:r w:rsidRPr="00E76411">
        <w:rPr>
          <w:rFonts w:ascii="Times New Roman" w:eastAsia="Aptos" w:hAnsi="Times New Roman" w:cs="Times New Roman"/>
          <w:i/>
          <w:iCs/>
          <w:kern w:val="2"/>
          <w:sz w:val="24"/>
          <w:szCs w:val="24"/>
          <w:lang w:eastAsia="en-US"/>
          <w14:ligatures w14:val="standardContextual"/>
        </w:rPr>
        <w:t>centers</w:t>
      </w:r>
      <w:proofErr w:type="spellEnd"/>
      <w:r w:rsidRPr="00E76411">
        <w:rPr>
          <w:rFonts w:ascii="Times New Roman" w:eastAsia="Aptos" w:hAnsi="Times New Roman" w:cs="Times New Roman"/>
          <w:kern w:val="2"/>
          <w:sz w:val="24"/>
          <w:szCs w:val="24"/>
          <w:lang w:eastAsia="en-US"/>
          <w14:ligatures w14:val="standardContextual"/>
        </w:rPr>
        <w:t>. Journal of Public Finance and Management, 15(2), 45–63.</w:t>
      </w:r>
    </w:p>
    <w:p w14:paraId="750B667E" w14:textId="77777777" w:rsidR="00BF7697"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 xml:space="preserve">Adebayo, J., &amp; </w:t>
      </w:r>
      <w:proofErr w:type="spellStart"/>
      <w:r w:rsidRPr="00E76411">
        <w:rPr>
          <w:rFonts w:ascii="Times New Roman" w:eastAsia="MS Mincho" w:hAnsi="Times New Roman" w:cs="Times New Roman"/>
          <w:sz w:val="24"/>
          <w:szCs w:val="24"/>
          <w:lang w:val="en-US" w:eastAsia="en-US"/>
        </w:rPr>
        <w:t>Alayande</w:t>
      </w:r>
      <w:proofErr w:type="spellEnd"/>
      <w:r w:rsidRPr="00E76411">
        <w:rPr>
          <w:rFonts w:ascii="Times New Roman" w:eastAsia="MS Mincho" w:hAnsi="Times New Roman" w:cs="Times New Roman"/>
          <w:sz w:val="24"/>
          <w:szCs w:val="24"/>
          <w:lang w:val="en-US" w:eastAsia="en-US"/>
        </w:rPr>
        <w:t>, M. (2023). Challenges and opportunities in income taxation of informal sector operators in Nigeria. Institute of Fiscal Studies.</w:t>
      </w:r>
    </w:p>
    <w:p w14:paraId="07140026" w14:textId="77777777" w:rsidR="00102CBD" w:rsidRDefault="009D7D8D"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Adebayo, S., &amp; Idowu, F. (2020). Electronic tax systems and revenue mobilization in Nigeria. Lagos Journal of Tax Administration, 6(2), 14–32.</w:t>
      </w:r>
    </w:p>
    <w:p w14:paraId="539A6878" w14:textId="77777777" w:rsidR="00102CBD"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Adebisi, F. O. (2020). Challenges and prospects of digital tax administration in Nigeria. Nigerian Journal of Public Finance, 12(1), 34–50.</w:t>
      </w:r>
    </w:p>
    <w:p w14:paraId="3CFBC061" w14:textId="77777777" w:rsidR="00102CBD"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Adebisi, T., &amp; </w:t>
      </w:r>
      <w:proofErr w:type="spellStart"/>
      <w:r w:rsidRPr="00E76411">
        <w:rPr>
          <w:rFonts w:ascii="Times New Roman" w:eastAsia="MS Mincho" w:hAnsi="Times New Roman" w:cs="Times New Roman"/>
          <w:sz w:val="24"/>
          <w:szCs w:val="24"/>
          <w:lang w:val="en-US" w:eastAsia="en-US"/>
        </w:rPr>
        <w:t>Gbegi</w:t>
      </w:r>
      <w:proofErr w:type="spellEnd"/>
      <w:r w:rsidRPr="00E76411">
        <w:rPr>
          <w:rFonts w:ascii="Times New Roman" w:eastAsia="MS Mincho" w:hAnsi="Times New Roman" w:cs="Times New Roman"/>
          <w:sz w:val="24"/>
          <w:szCs w:val="24"/>
          <w:lang w:val="en-US" w:eastAsia="en-US"/>
        </w:rPr>
        <w:t>, D. (2022). PAYE compliance challenges and reforms in Nigeria. Nigerian Journal of Taxation and Public Policy, 7(2), 15–32.</w:t>
      </w:r>
    </w:p>
    <w:p w14:paraId="2F9FE3AC" w14:textId="18317900" w:rsidR="005E4D91" w:rsidRPr="00102CBD" w:rsidRDefault="005E4D91"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Adegbite, A., &amp; Azeez, T. (2022). Effect of road tax on revenue generation in southwest states, Nigeria (2010–2019). </w:t>
      </w:r>
      <w:r w:rsidRPr="00E76411">
        <w:rPr>
          <w:rFonts w:ascii="Times New Roman" w:eastAsia="Aptos" w:hAnsi="Times New Roman" w:cs="Times New Roman"/>
          <w:i/>
          <w:iCs/>
          <w:kern w:val="2"/>
          <w:sz w:val="24"/>
          <w:szCs w:val="24"/>
          <w:lang w:eastAsia="en-US"/>
          <w14:ligatures w14:val="standardContextual"/>
        </w:rPr>
        <w:t>Journal of Nigerian Public Finance, 14</w:t>
      </w:r>
      <w:r w:rsidRPr="00E76411">
        <w:rPr>
          <w:rFonts w:ascii="Times New Roman" w:eastAsia="Aptos" w:hAnsi="Times New Roman" w:cs="Times New Roman"/>
          <w:kern w:val="2"/>
          <w:sz w:val="24"/>
          <w:szCs w:val="24"/>
          <w:lang w:eastAsia="en-US"/>
          <w14:ligatures w14:val="standardContextual"/>
        </w:rPr>
        <w:t>(2), 55–72.</w:t>
      </w:r>
    </w:p>
    <w:p w14:paraId="0308BCB0" w14:textId="013B65F0" w:rsidR="00F709D3" w:rsidRPr="00E76411" w:rsidRDefault="00F709D3"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Adegbite, A., &amp; Olayemi, T. (2021). Tax revenue and economic growth in Nigeria: Evidence from property tax (2000–2020). </w:t>
      </w:r>
      <w:r w:rsidRPr="00E76411">
        <w:rPr>
          <w:rFonts w:ascii="Times New Roman" w:eastAsia="Aptos" w:hAnsi="Times New Roman" w:cs="Times New Roman"/>
          <w:i/>
          <w:iCs/>
          <w:kern w:val="2"/>
          <w:sz w:val="24"/>
          <w:szCs w:val="24"/>
          <w:lang w:eastAsia="en-US"/>
          <w14:ligatures w14:val="standardContextual"/>
        </w:rPr>
        <w:t>African Journal of Fiscal Studies, 9</w:t>
      </w:r>
      <w:r w:rsidRPr="00E76411">
        <w:rPr>
          <w:rFonts w:ascii="Times New Roman" w:eastAsia="Aptos" w:hAnsi="Times New Roman" w:cs="Times New Roman"/>
          <w:kern w:val="2"/>
          <w:sz w:val="24"/>
          <w:szCs w:val="24"/>
          <w:lang w:eastAsia="en-US"/>
          <w14:ligatures w14:val="standardContextual"/>
        </w:rPr>
        <w:t>(2), 45–64.</w:t>
      </w:r>
    </w:p>
    <w:p w14:paraId="596FEC7A" w14:textId="35CFF7B6" w:rsidR="0091753F" w:rsidRPr="00E76411" w:rsidRDefault="0091753F" w:rsidP="00125418">
      <w:pPr>
        <w:spacing w:after="200" w:line="360" w:lineRule="auto"/>
        <w:jc w:val="both"/>
        <w:rPr>
          <w:rFonts w:ascii="Times New Roman" w:hAnsi="Times New Roman" w:cs="Times New Roman"/>
          <w:sz w:val="24"/>
          <w:szCs w:val="24"/>
        </w:rPr>
      </w:pPr>
      <w:proofErr w:type="spellStart"/>
      <w:r w:rsidRPr="00E76411">
        <w:rPr>
          <w:rFonts w:ascii="Times New Roman" w:hAnsi="Times New Roman" w:cs="Times New Roman"/>
          <w:sz w:val="24"/>
          <w:szCs w:val="24"/>
        </w:rPr>
        <w:t>Adegun</w:t>
      </w:r>
      <w:proofErr w:type="spellEnd"/>
      <w:r w:rsidRPr="00E76411">
        <w:rPr>
          <w:rFonts w:ascii="Times New Roman" w:hAnsi="Times New Roman" w:cs="Times New Roman"/>
          <w:sz w:val="24"/>
          <w:szCs w:val="24"/>
        </w:rPr>
        <w:t xml:space="preserve">, R., Oladipo, F., &amp; Ilesanmi, T. (2023). Impact of direct assessment tax on internally generated revenue: Evidence from Ondo State, Nigeria. </w:t>
      </w:r>
      <w:r w:rsidRPr="00E76411">
        <w:rPr>
          <w:rFonts w:ascii="Times New Roman" w:hAnsi="Times New Roman" w:cs="Times New Roman"/>
          <w:i/>
          <w:iCs/>
          <w:sz w:val="24"/>
          <w:szCs w:val="24"/>
        </w:rPr>
        <w:t>Journal of Nigerian Tax Administration</w:t>
      </w:r>
      <w:r w:rsidRPr="00E76411">
        <w:rPr>
          <w:rFonts w:ascii="Times New Roman" w:hAnsi="Times New Roman" w:cs="Times New Roman"/>
          <w:sz w:val="24"/>
          <w:szCs w:val="24"/>
        </w:rPr>
        <w:t>, 12(1), 42–57.</w:t>
      </w:r>
    </w:p>
    <w:p w14:paraId="4AEC3CD4" w14:textId="63E6671B" w:rsidR="008A2BCC" w:rsidRPr="00E76411" w:rsidRDefault="008A2BCC"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Adeleye, A., Ogunleye, T., &amp; Oladipo, J. (2024). Re-investigating tax effects on economic growth in Nigeria: A disaggregated analysis. </w:t>
      </w:r>
      <w:r w:rsidRPr="00E76411">
        <w:rPr>
          <w:rFonts w:ascii="Times New Roman" w:eastAsia="Aptos" w:hAnsi="Times New Roman" w:cs="Times New Roman"/>
          <w:i/>
          <w:iCs/>
          <w:kern w:val="2"/>
          <w:sz w:val="24"/>
          <w:szCs w:val="24"/>
          <w:lang w:eastAsia="en-US"/>
          <w14:ligatures w14:val="standardContextual"/>
        </w:rPr>
        <w:t>Nigerian Journal of Economic Studies, 15</w:t>
      </w:r>
      <w:r w:rsidRPr="00E76411">
        <w:rPr>
          <w:rFonts w:ascii="Times New Roman" w:eastAsia="Aptos" w:hAnsi="Times New Roman" w:cs="Times New Roman"/>
          <w:kern w:val="2"/>
          <w:sz w:val="24"/>
          <w:szCs w:val="24"/>
          <w:lang w:eastAsia="en-US"/>
          <w14:ligatures w14:val="standardContextual"/>
        </w:rPr>
        <w:t>(2), 45–67</w:t>
      </w:r>
    </w:p>
    <w:p w14:paraId="01A7509B" w14:textId="0ACBF027" w:rsidR="00B52A33" w:rsidRPr="00E76411" w:rsidRDefault="00B52A33"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Adesanya, O., Adebayo, T., &amp; Ibekwe, F. (2024). Bi-directional effect of tax revenue and economic growth in Nigeria (2011–2022). </w:t>
      </w:r>
      <w:r w:rsidRPr="00E76411">
        <w:rPr>
          <w:rFonts w:ascii="Times New Roman" w:eastAsia="Aptos" w:hAnsi="Times New Roman" w:cs="Times New Roman"/>
          <w:i/>
          <w:iCs/>
          <w:kern w:val="2"/>
          <w:sz w:val="24"/>
          <w:szCs w:val="24"/>
          <w:lang w:eastAsia="en-US"/>
          <w14:ligatures w14:val="standardContextual"/>
        </w:rPr>
        <w:t>Journal of Fiscal Studies in Africa, 12</w:t>
      </w:r>
      <w:r w:rsidRPr="00E76411">
        <w:rPr>
          <w:rFonts w:ascii="Times New Roman" w:eastAsia="Aptos" w:hAnsi="Times New Roman" w:cs="Times New Roman"/>
          <w:kern w:val="2"/>
          <w:sz w:val="24"/>
          <w:szCs w:val="24"/>
          <w:lang w:eastAsia="en-US"/>
          <w14:ligatures w14:val="standardContextual"/>
        </w:rPr>
        <w:t>(2), 45–66.</w:t>
      </w:r>
    </w:p>
    <w:p w14:paraId="66BF6924" w14:textId="785329B9" w:rsidR="001234AF" w:rsidRPr="00E76411" w:rsidRDefault="00B522FF"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Adesodun</w:t>
      </w:r>
      <w:proofErr w:type="spellEnd"/>
      <w:r w:rsidRPr="00E76411">
        <w:rPr>
          <w:rFonts w:ascii="Times New Roman" w:eastAsia="Aptos" w:hAnsi="Times New Roman" w:cs="Times New Roman"/>
          <w:kern w:val="2"/>
          <w:sz w:val="24"/>
          <w:szCs w:val="24"/>
          <w:lang w:eastAsia="en-US"/>
          <w14:ligatures w14:val="standardContextual"/>
        </w:rPr>
        <w:t xml:space="preserve">, L., Ojo, K., &amp; Lawal, H. (2022). Effect of e-taxation on revenue productivity in Nigeria: Evidence from 2000–2017. </w:t>
      </w:r>
      <w:r w:rsidRPr="00E76411">
        <w:rPr>
          <w:rFonts w:ascii="Times New Roman" w:eastAsia="Aptos" w:hAnsi="Times New Roman" w:cs="Times New Roman"/>
          <w:i/>
          <w:iCs/>
          <w:kern w:val="2"/>
          <w:sz w:val="24"/>
          <w:szCs w:val="24"/>
          <w:lang w:eastAsia="en-US"/>
          <w14:ligatures w14:val="standardContextual"/>
        </w:rPr>
        <w:t>Journal of Public Finance in Africa, 9</w:t>
      </w:r>
      <w:r w:rsidRPr="00E76411">
        <w:rPr>
          <w:rFonts w:ascii="Times New Roman" w:eastAsia="Aptos" w:hAnsi="Times New Roman" w:cs="Times New Roman"/>
          <w:kern w:val="2"/>
          <w:sz w:val="24"/>
          <w:szCs w:val="24"/>
          <w:lang w:eastAsia="en-US"/>
          <w14:ligatures w14:val="standardContextual"/>
        </w:rPr>
        <w:t>(2), 57–78.</w:t>
      </w:r>
    </w:p>
    <w:p w14:paraId="73CA3870" w14:textId="30A9CA87" w:rsidR="00CB3B43" w:rsidRPr="00E76411" w:rsidRDefault="00CB3B43"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Adetunji, O., Balogun, F., &amp; Chukwu, P. (2023). </w:t>
      </w:r>
      <w:r w:rsidRPr="00E76411">
        <w:rPr>
          <w:rFonts w:ascii="Times New Roman" w:eastAsia="Aptos" w:hAnsi="Times New Roman" w:cs="Times New Roman"/>
          <w:i/>
          <w:iCs/>
          <w:kern w:val="2"/>
          <w:sz w:val="24"/>
          <w:szCs w:val="24"/>
          <w:lang w:eastAsia="en-US"/>
          <w14:ligatures w14:val="standardContextual"/>
        </w:rPr>
        <w:t>Digital tax systems and revenue formalization in Sub-Saharan Africa: Evidence from road tax collection</w:t>
      </w:r>
      <w:r w:rsidRPr="00E76411">
        <w:rPr>
          <w:rFonts w:ascii="Times New Roman" w:eastAsia="Aptos" w:hAnsi="Times New Roman" w:cs="Times New Roman"/>
          <w:kern w:val="2"/>
          <w:sz w:val="24"/>
          <w:szCs w:val="24"/>
          <w:lang w:eastAsia="en-US"/>
          <w14:ligatures w14:val="standardContextual"/>
        </w:rPr>
        <w:t>. African Journal of Public Finance, 11(2), 55–71.</w:t>
      </w:r>
    </w:p>
    <w:p w14:paraId="51EFAEDF"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Adewuyi, F. (2024). Electronic PAYE systems and revenue forecasting in Nigerian states. Lagos Journal of Fiscal Studies, 10(1), 23–41.</w:t>
      </w:r>
    </w:p>
    <w:p w14:paraId="24A80D42" w14:textId="4E36C5D7" w:rsidR="00993BF1" w:rsidRPr="00E76411" w:rsidRDefault="00481F84"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lastRenderedPageBreak/>
        <w:t xml:space="preserve">Adeyemi, O., Oladipo, J., &amp; Ekundayo, T. (2023). </w:t>
      </w:r>
      <w:r w:rsidRPr="00E76411">
        <w:rPr>
          <w:rFonts w:ascii="Times New Roman" w:eastAsia="Aptos" w:hAnsi="Times New Roman" w:cs="Times New Roman"/>
          <w:i/>
          <w:iCs/>
          <w:kern w:val="2"/>
          <w:sz w:val="24"/>
          <w:szCs w:val="24"/>
          <w:lang w:eastAsia="en-US"/>
          <w14:ligatures w14:val="standardContextual"/>
        </w:rPr>
        <w:t>Automation, transparency, and voluntary compliance in subnational revenue collection</w:t>
      </w:r>
      <w:r w:rsidRPr="00E76411">
        <w:rPr>
          <w:rFonts w:ascii="Times New Roman" w:eastAsia="Aptos" w:hAnsi="Times New Roman" w:cs="Times New Roman"/>
          <w:kern w:val="2"/>
          <w:sz w:val="24"/>
          <w:szCs w:val="24"/>
          <w:lang w:eastAsia="en-US"/>
          <w14:ligatures w14:val="standardContextual"/>
        </w:rPr>
        <w:t>. Nigerian Journal of Governance and Public Finance, 11(2), 45–63.</w:t>
      </w:r>
    </w:p>
    <w:p w14:paraId="1DE5FC8B" w14:textId="4A340618" w:rsidR="00A75A70" w:rsidRPr="00E76411" w:rsidRDefault="00D60172"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Adeyemi, O., Salawu, M., &amp; Ibrahim, K. (2023). Constitutional limits and public interest considerations in Nigerian tax administration. </w:t>
      </w:r>
      <w:r w:rsidRPr="00E76411">
        <w:rPr>
          <w:rFonts w:ascii="Times New Roman" w:eastAsia="Aptos" w:hAnsi="Times New Roman" w:cs="Times New Roman"/>
          <w:i/>
          <w:iCs/>
          <w:kern w:val="2"/>
          <w:sz w:val="24"/>
          <w:szCs w:val="24"/>
          <w:lang w:eastAsia="en-US"/>
          <w14:ligatures w14:val="standardContextual"/>
        </w:rPr>
        <w:t>Nigerian Journal of Public Law, 15</w:t>
      </w:r>
      <w:r w:rsidRPr="00E76411">
        <w:rPr>
          <w:rFonts w:ascii="Times New Roman" w:eastAsia="Aptos" w:hAnsi="Times New Roman" w:cs="Times New Roman"/>
          <w:kern w:val="2"/>
          <w:sz w:val="24"/>
          <w:szCs w:val="24"/>
          <w:lang w:eastAsia="en-US"/>
          <w14:ligatures w14:val="standardContextual"/>
        </w:rPr>
        <w:t>(2), 112–129</w:t>
      </w:r>
    </w:p>
    <w:p w14:paraId="73ABFF7C" w14:textId="2D50E423" w:rsidR="009C4C23" w:rsidRPr="00E76411" w:rsidRDefault="009C4C23"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Adeyemi, S., Okonkwo, J., &amp; Musa, L. (2022). Digitized land registries and compliance outcomes in Nigeria. Journal of Public Finance and Policy, 13(2), 55–72.</w:t>
      </w:r>
    </w:p>
    <w:p w14:paraId="5795795C" w14:textId="4B319108" w:rsidR="003E6BE5" w:rsidRPr="00E76411" w:rsidRDefault="00154DA4"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Adeyemi, T., Okoro, J., &amp; Musa, F. (2023). </w:t>
      </w:r>
      <w:r w:rsidRPr="00E76411">
        <w:rPr>
          <w:rFonts w:ascii="Times New Roman" w:eastAsia="Aptos" w:hAnsi="Times New Roman" w:cs="Times New Roman"/>
          <w:i/>
          <w:iCs/>
          <w:kern w:val="2"/>
          <w:sz w:val="24"/>
          <w:szCs w:val="24"/>
          <w:lang w:eastAsia="en-US"/>
          <w14:ligatures w14:val="standardContextual"/>
        </w:rPr>
        <w:t>Automation and institutional efficiency in Ministries, Departments, and Agencies (MDAs) in Nigeria</w:t>
      </w:r>
      <w:r w:rsidRPr="00E76411">
        <w:rPr>
          <w:rFonts w:ascii="Times New Roman" w:eastAsia="Aptos" w:hAnsi="Times New Roman" w:cs="Times New Roman"/>
          <w:kern w:val="2"/>
          <w:sz w:val="24"/>
          <w:szCs w:val="24"/>
          <w:lang w:eastAsia="en-US"/>
          <w14:ligatures w14:val="standardContextual"/>
        </w:rPr>
        <w:t>. Journal of Public Administration and Fiscal Studies, 15(2), 44–61</w:t>
      </w:r>
    </w:p>
    <w:p w14:paraId="3C456748" w14:textId="4D9802DB" w:rsidR="003B4036" w:rsidRPr="00E76411" w:rsidRDefault="003B4036"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Adeyemo, S., Oladipo, A., &amp; Ige, M. (2024). </w:t>
      </w:r>
      <w:r w:rsidRPr="00E76411">
        <w:rPr>
          <w:rFonts w:ascii="Times New Roman" w:eastAsia="Aptos" w:hAnsi="Times New Roman" w:cs="Times New Roman"/>
          <w:i/>
          <w:iCs/>
          <w:kern w:val="2"/>
          <w:sz w:val="24"/>
          <w:szCs w:val="24"/>
          <w:lang w:eastAsia="en-US"/>
          <w14:ligatures w14:val="standardContextual"/>
        </w:rPr>
        <w:t>Multi-agency integration in electronic road tax collection in Nigeria</w:t>
      </w:r>
      <w:r w:rsidRPr="00E76411">
        <w:rPr>
          <w:rFonts w:ascii="Times New Roman" w:eastAsia="Aptos" w:hAnsi="Times New Roman" w:cs="Times New Roman"/>
          <w:kern w:val="2"/>
          <w:sz w:val="24"/>
          <w:szCs w:val="24"/>
          <w:lang w:eastAsia="en-US"/>
          <w14:ligatures w14:val="standardContextual"/>
        </w:rPr>
        <w:t>. Nigerian Journal of Governance and Public Administration, 9(1), 14–32.</w:t>
      </w:r>
    </w:p>
    <w:p w14:paraId="1626B8FC" w14:textId="66936533" w:rsidR="00DE18B2" w:rsidRPr="00E76411" w:rsidRDefault="00DE18B2"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Adinoge</w:t>
      </w:r>
      <w:proofErr w:type="spellEnd"/>
      <w:r w:rsidRPr="00E76411">
        <w:rPr>
          <w:rFonts w:ascii="Times New Roman" w:eastAsia="Aptos" w:hAnsi="Times New Roman" w:cs="Times New Roman"/>
          <w:kern w:val="2"/>
          <w:sz w:val="24"/>
          <w:szCs w:val="24"/>
          <w:lang w:eastAsia="en-US"/>
          <w14:ligatures w14:val="standardContextual"/>
        </w:rPr>
        <w:t xml:space="preserve">, J., Okoro, P., &amp; Nwosu, T. (2022). </w:t>
      </w:r>
      <w:r w:rsidRPr="00E76411">
        <w:rPr>
          <w:rFonts w:ascii="Times New Roman" w:eastAsia="Aptos" w:hAnsi="Times New Roman" w:cs="Times New Roman"/>
          <w:i/>
          <w:iCs/>
          <w:kern w:val="2"/>
          <w:sz w:val="24"/>
          <w:szCs w:val="24"/>
          <w:lang w:eastAsia="en-US"/>
          <w14:ligatures w14:val="standardContextual"/>
        </w:rPr>
        <w:t>Enhancing taxpayer trust and voluntary compliance in Nigeria: The role of feedback mechanisms in revenue administration</w:t>
      </w:r>
      <w:r w:rsidRPr="00E76411">
        <w:rPr>
          <w:rFonts w:ascii="Times New Roman" w:eastAsia="Aptos" w:hAnsi="Times New Roman" w:cs="Times New Roman"/>
          <w:kern w:val="2"/>
          <w:sz w:val="24"/>
          <w:szCs w:val="24"/>
          <w:lang w:eastAsia="en-US"/>
          <w14:ligatures w14:val="standardContextual"/>
        </w:rPr>
        <w:t>. Journal of Public Finance and Administration, 18(2), 45–63</w:t>
      </w:r>
    </w:p>
    <w:p w14:paraId="795986CB" w14:textId="7BBBFEA0" w:rsidR="00DE18B2" w:rsidRPr="00E76411" w:rsidRDefault="00FA1312"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Advances in Science, Technology and Engineering Systems Journal. (2021). Limitations and extensions of the technology acceptance model: A review. </w:t>
      </w:r>
      <w:r w:rsidRPr="00E76411">
        <w:rPr>
          <w:rFonts w:ascii="Times New Roman" w:eastAsia="Aptos" w:hAnsi="Times New Roman" w:cs="Times New Roman"/>
          <w:i/>
          <w:iCs/>
          <w:kern w:val="2"/>
          <w:sz w:val="24"/>
          <w:szCs w:val="24"/>
          <w:lang w:eastAsia="en-US"/>
          <w14:ligatures w14:val="standardContextual"/>
        </w:rPr>
        <w:t>Advances in Science, Technology and Engineering Systems Journal, 6</w:t>
      </w:r>
      <w:r w:rsidRPr="00E76411">
        <w:rPr>
          <w:rFonts w:ascii="Times New Roman" w:eastAsia="Aptos" w:hAnsi="Times New Roman" w:cs="Times New Roman"/>
          <w:kern w:val="2"/>
          <w:sz w:val="24"/>
          <w:szCs w:val="24"/>
          <w:lang w:eastAsia="en-US"/>
          <w14:ligatures w14:val="standardContextual"/>
        </w:rPr>
        <w:t>(4), 123–131.</w:t>
      </w:r>
    </w:p>
    <w:p w14:paraId="7314778D"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Advani, A., Lonsdale, J., &amp; Summers, R. (2024). Preferential capital gains tax rates and economic efficiency. Journal of Fiscal Studies, 15(2), 45–62.</w:t>
      </w:r>
    </w:p>
    <w:p w14:paraId="10F0483C" w14:textId="53761BE1" w:rsidR="002D1736" w:rsidRPr="00E76411" w:rsidRDefault="002D1736"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Afolabi, T., &amp; Olaniran, O. (2023). Traditional tax collection and its impact on revenue generation in Nigeria. Journal of African Tax Policy, 9(2), 77–92.</w:t>
      </w:r>
    </w:p>
    <w:p w14:paraId="583A2B81" w14:textId="4AA3CAA1" w:rsidR="008E496C" w:rsidRPr="00E76411" w:rsidRDefault="008E496C"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Aptos" w:hAnsi="Times New Roman" w:cs="Times New Roman"/>
          <w:kern w:val="2"/>
          <w:sz w:val="24"/>
          <w:szCs w:val="24"/>
          <w:lang w:eastAsia="en-US"/>
          <w14:ligatures w14:val="standardContextual"/>
        </w:rPr>
        <w:t>Agbaeze</w:t>
      </w:r>
      <w:proofErr w:type="spellEnd"/>
      <w:r w:rsidRPr="00E76411">
        <w:rPr>
          <w:rFonts w:ascii="Times New Roman" w:eastAsia="Aptos" w:hAnsi="Times New Roman" w:cs="Times New Roman"/>
          <w:kern w:val="2"/>
          <w:sz w:val="24"/>
          <w:szCs w:val="24"/>
          <w:lang w:eastAsia="en-US"/>
          <w14:ligatures w14:val="standardContextual"/>
        </w:rPr>
        <w:t xml:space="preserve">, K., Nwankwo, E., &amp; Chukwuma, P. (2024). </w:t>
      </w:r>
      <w:r w:rsidRPr="00E76411">
        <w:rPr>
          <w:rFonts w:ascii="Times New Roman" w:eastAsia="Aptos" w:hAnsi="Times New Roman" w:cs="Times New Roman"/>
          <w:i/>
          <w:iCs/>
          <w:kern w:val="2"/>
          <w:sz w:val="24"/>
          <w:szCs w:val="24"/>
          <w:lang w:eastAsia="en-US"/>
          <w14:ligatures w14:val="standardContextual"/>
        </w:rPr>
        <w:t>Effects of automated revenue collection on corruption risks in Nigerian public institutions</w:t>
      </w:r>
      <w:r w:rsidRPr="00E76411">
        <w:rPr>
          <w:rFonts w:ascii="Times New Roman" w:eastAsia="Aptos" w:hAnsi="Times New Roman" w:cs="Times New Roman"/>
          <w:kern w:val="2"/>
          <w:sz w:val="24"/>
          <w:szCs w:val="24"/>
          <w:lang w:eastAsia="en-US"/>
          <w14:ligatures w14:val="standardContextual"/>
        </w:rPr>
        <w:t>. Nigerian Journal of Governance and Accountability, 9(1), 22–38.</w:t>
      </w:r>
    </w:p>
    <w:p w14:paraId="733B548E"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Agbaeze</w:t>
      </w:r>
      <w:proofErr w:type="spellEnd"/>
      <w:r w:rsidRPr="00E76411">
        <w:rPr>
          <w:rFonts w:ascii="Times New Roman" w:eastAsia="MS Mincho" w:hAnsi="Times New Roman" w:cs="Times New Roman"/>
          <w:sz w:val="24"/>
          <w:szCs w:val="24"/>
          <w:lang w:val="en-US" w:eastAsia="en-US"/>
        </w:rPr>
        <w:t>, K., Okafor, P., &amp; Ugwoke, F. (2024). Automation and voluntary compliance in subnational revenue systems. Nigerian Journal of Governance and Public Finance, 8(3), 54–72.</w:t>
      </w:r>
    </w:p>
    <w:p w14:paraId="28D4E11F" w14:textId="7055E1BE" w:rsidR="00F70CE4" w:rsidRPr="00E76411" w:rsidRDefault="00F70CE4"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Agbo, T., &amp; George, A. (2022). Effect of online taxation on economic growth in Nigeria (2005–2020). International Journal of Public Finance, 7(4), 56–72.</w:t>
      </w:r>
    </w:p>
    <w:p w14:paraId="4627C100"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Aguolu</w:t>
      </w:r>
      <w:proofErr w:type="spellEnd"/>
      <w:r w:rsidRPr="00E76411">
        <w:rPr>
          <w:rFonts w:ascii="Times New Roman" w:eastAsia="MS Mincho" w:hAnsi="Times New Roman" w:cs="Times New Roman"/>
          <w:sz w:val="24"/>
          <w:szCs w:val="24"/>
          <w:lang w:val="en-US" w:eastAsia="en-US"/>
        </w:rPr>
        <w:t>, C. (2024). Challenges in manual direct assessment and revenue inefficiencies in Nigeria. Nigerian Journal of Fiscal Policy, 9(2), 21–39.</w:t>
      </w:r>
    </w:p>
    <w:p w14:paraId="2F8FFA16" w14:textId="28F726D3" w:rsidR="00C52EC7" w:rsidRPr="00E76411" w:rsidRDefault="00C52EC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Ahmed </w:t>
      </w:r>
      <w:proofErr w:type="spellStart"/>
      <w:r w:rsidRPr="00E76411">
        <w:rPr>
          <w:rFonts w:ascii="Times New Roman" w:eastAsia="Aptos" w:hAnsi="Times New Roman" w:cs="Times New Roman"/>
          <w:kern w:val="2"/>
          <w:sz w:val="24"/>
          <w:szCs w:val="24"/>
          <w:lang w:eastAsia="en-US"/>
          <w14:ligatures w14:val="standardContextual"/>
        </w:rPr>
        <w:t>Dangiwa</w:t>
      </w:r>
      <w:proofErr w:type="spellEnd"/>
      <w:r w:rsidRPr="00E76411">
        <w:rPr>
          <w:rFonts w:ascii="Times New Roman" w:eastAsia="Aptos" w:hAnsi="Times New Roman" w:cs="Times New Roman"/>
          <w:kern w:val="2"/>
          <w:sz w:val="24"/>
          <w:szCs w:val="24"/>
          <w:lang w:eastAsia="en-US"/>
          <w14:ligatures w14:val="standardContextual"/>
        </w:rPr>
        <w:t>. (2024, June 10). Minister of Housing and Urban Development announces deployment of WNABS and EDMS for federal lands. Federal Ministry of Housing and Urban Development, Nigeria.</w:t>
      </w:r>
    </w:p>
    <w:p w14:paraId="7E23E8C0"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Aina, O. (2025). Inclusive taxation and revenue </w:t>
      </w:r>
      <w:proofErr w:type="spellStart"/>
      <w:r w:rsidRPr="00E76411">
        <w:rPr>
          <w:rFonts w:ascii="Times New Roman" w:eastAsia="MS Mincho" w:hAnsi="Times New Roman" w:cs="Times New Roman"/>
          <w:sz w:val="24"/>
          <w:szCs w:val="24"/>
          <w:lang w:val="en-US" w:eastAsia="en-US"/>
        </w:rPr>
        <w:t>mobilisation</w:t>
      </w:r>
      <w:proofErr w:type="spellEnd"/>
      <w:r w:rsidRPr="00E76411">
        <w:rPr>
          <w:rFonts w:ascii="Times New Roman" w:eastAsia="MS Mincho" w:hAnsi="Times New Roman" w:cs="Times New Roman"/>
          <w:sz w:val="24"/>
          <w:szCs w:val="24"/>
          <w:lang w:val="en-US" w:eastAsia="en-US"/>
        </w:rPr>
        <w:t xml:space="preserve"> in Nigeria’s informal economy. National Tax Policy Institute.</w:t>
      </w:r>
    </w:p>
    <w:p w14:paraId="7CC6A651" w14:textId="71B63927" w:rsidR="00FA1A05" w:rsidRPr="00E76411" w:rsidRDefault="00207802"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Aptos" w:hAnsi="Times New Roman" w:cs="Times New Roman"/>
          <w:kern w:val="2"/>
          <w:sz w:val="24"/>
          <w:szCs w:val="24"/>
          <w:lang w:eastAsia="en-US"/>
          <w14:ligatures w14:val="standardContextual"/>
        </w:rPr>
        <w:t>Ajaero</w:t>
      </w:r>
      <w:proofErr w:type="spellEnd"/>
      <w:r w:rsidRPr="00E76411">
        <w:rPr>
          <w:rFonts w:ascii="Times New Roman" w:eastAsia="Aptos" w:hAnsi="Times New Roman" w:cs="Times New Roman"/>
          <w:kern w:val="2"/>
          <w:sz w:val="24"/>
          <w:szCs w:val="24"/>
          <w:lang w:eastAsia="en-US"/>
          <w14:ligatures w14:val="standardContextual"/>
        </w:rPr>
        <w:t xml:space="preserve">, C., Okafor, P., &amp; Eze, T. (2025). Digital taxation and economic growth in Nigeria: A causal analysis. </w:t>
      </w:r>
      <w:r w:rsidRPr="00E76411">
        <w:rPr>
          <w:rFonts w:ascii="Times New Roman" w:eastAsia="Aptos" w:hAnsi="Times New Roman" w:cs="Times New Roman"/>
          <w:i/>
          <w:iCs/>
          <w:kern w:val="2"/>
          <w:sz w:val="24"/>
          <w:szCs w:val="24"/>
          <w:lang w:eastAsia="en-US"/>
          <w14:ligatures w14:val="standardContextual"/>
        </w:rPr>
        <w:t>African Journal of Fiscal Studies</w:t>
      </w:r>
      <w:r w:rsidRPr="00E76411">
        <w:rPr>
          <w:rFonts w:ascii="Times New Roman" w:eastAsia="Aptos" w:hAnsi="Times New Roman" w:cs="Times New Roman"/>
          <w:kern w:val="2"/>
          <w:sz w:val="24"/>
          <w:szCs w:val="24"/>
          <w:lang w:eastAsia="en-US"/>
          <w14:ligatures w14:val="standardContextual"/>
        </w:rPr>
        <w:t>, 11(1), 45–63.</w:t>
      </w:r>
    </w:p>
    <w:p w14:paraId="774E5B50" w14:textId="1411F8B6" w:rsidR="00CB518D" w:rsidRPr="00E76411" w:rsidRDefault="00CB518D"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Ajala, S., &amp; </w:t>
      </w:r>
      <w:proofErr w:type="spellStart"/>
      <w:r w:rsidRPr="00E76411">
        <w:rPr>
          <w:rFonts w:ascii="Times New Roman" w:eastAsia="Aptos" w:hAnsi="Times New Roman" w:cs="Times New Roman"/>
          <w:kern w:val="2"/>
          <w:sz w:val="24"/>
          <w:szCs w:val="24"/>
          <w:lang w:eastAsia="en-US"/>
          <w14:ligatures w14:val="standardContextual"/>
        </w:rPr>
        <w:t>Adegbie</w:t>
      </w:r>
      <w:proofErr w:type="spellEnd"/>
      <w:r w:rsidRPr="00E76411">
        <w:rPr>
          <w:rFonts w:ascii="Times New Roman" w:eastAsia="Aptos" w:hAnsi="Times New Roman" w:cs="Times New Roman"/>
          <w:kern w:val="2"/>
          <w:sz w:val="24"/>
          <w:szCs w:val="24"/>
          <w:lang w:eastAsia="en-US"/>
          <w14:ligatures w14:val="standardContextual"/>
        </w:rPr>
        <w:t>, F. (2020). Information technology and tax assessment accuracy in Nigeria. Nigerian Journal of Accounting and Finance, 12(2), 55–72.</w:t>
      </w:r>
    </w:p>
    <w:p w14:paraId="0E125A76" w14:textId="4339282C" w:rsidR="00CB518D" w:rsidRPr="00E76411" w:rsidRDefault="0031438C"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Ajayi, S. (2025). Tax reforms and inclusivity in Nigerian PAYE administration. Journal of Public Finance and Policy, 11(1), 12–28.</w:t>
      </w:r>
    </w:p>
    <w:p w14:paraId="26AD025A" w14:textId="0E355044" w:rsidR="0031438C" w:rsidRPr="00E76411" w:rsidRDefault="006B04D1"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Ajzen, I., &amp; Fishbein, M. (1980). Understanding attitudes and predicting social behavior. Prentice-Hall.</w:t>
      </w:r>
    </w:p>
    <w:p w14:paraId="0DFFC52D" w14:textId="56FFB9CE" w:rsidR="006B04D1" w:rsidRPr="00E76411" w:rsidRDefault="007E0341"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Akadakpo</w:t>
      </w:r>
      <w:proofErr w:type="spellEnd"/>
      <w:r w:rsidRPr="00E76411">
        <w:rPr>
          <w:rFonts w:ascii="Times New Roman" w:eastAsia="Aptos" w:hAnsi="Times New Roman" w:cs="Times New Roman"/>
          <w:kern w:val="2"/>
          <w:sz w:val="24"/>
          <w:szCs w:val="24"/>
          <w:lang w:eastAsia="en-US"/>
          <w14:ligatures w14:val="standardContextual"/>
        </w:rPr>
        <w:t xml:space="preserve">, E., &amp; </w:t>
      </w:r>
      <w:proofErr w:type="spellStart"/>
      <w:r w:rsidRPr="00E76411">
        <w:rPr>
          <w:rFonts w:ascii="Times New Roman" w:eastAsia="Aptos" w:hAnsi="Times New Roman" w:cs="Times New Roman"/>
          <w:kern w:val="2"/>
          <w:sz w:val="24"/>
          <w:szCs w:val="24"/>
          <w:lang w:eastAsia="en-US"/>
          <w14:ligatures w14:val="standardContextual"/>
        </w:rPr>
        <w:t>Imonitie</w:t>
      </w:r>
      <w:proofErr w:type="spellEnd"/>
      <w:r w:rsidRPr="00E76411">
        <w:rPr>
          <w:rFonts w:ascii="Times New Roman" w:eastAsia="Aptos" w:hAnsi="Times New Roman" w:cs="Times New Roman"/>
          <w:kern w:val="2"/>
          <w:sz w:val="24"/>
          <w:szCs w:val="24"/>
          <w:lang w:eastAsia="en-US"/>
          <w14:ligatures w14:val="standardContextual"/>
        </w:rPr>
        <w:t xml:space="preserve">, O. (2024). Effect of e-taxation system on government tax revenue in Nigeria: Blockchain and awareness integration. </w:t>
      </w:r>
      <w:r w:rsidRPr="00E76411">
        <w:rPr>
          <w:rFonts w:ascii="Times New Roman" w:eastAsia="Aptos" w:hAnsi="Times New Roman" w:cs="Times New Roman"/>
          <w:i/>
          <w:iCs/>
          <w:kern w:val="2"/>
          <w:sz w:val="24"/>
          <w:szCs w:val="24"/>
          <w:lang w:eastAsia="en-US"/>
          <w14:ligatures w14:val="standardContextual"/>
        </w:rPr>
        <w:t>African Journal of Accounting and Taxation, 9</w:t>
      </w:r>
      <w:r w:rsidRPr="00E76411">
        <w:rPr>
          <w:rFonts w:ascii="Times New Roman" w:eastAsia="Aptos" w:hAnsi="Times New Roman" w:cs="Times New Roman"/>
          <w:kern w:val="2"/>
          <w:sz w:val="24"/>
          <w:szCs w:val="24"/>
          <w:lang w:eastAsia="en-US"/>
          <w14:ligatures w14:val="standardContextual"/>
        </w:rPr>
        <w:t>(1), 78–95</w:t>
      </w:r>
    </w:p>
    <w:p w14:paraId="530C0114" w14:textId="1044BA18" w:rsidR="00E56471" w:rsidRPr="00E76411" w:rsidRDefault="00933FC8"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Akewushola</w:t>
      </w:r>
      <w:proofErr w:type="spellEnd"/>
      <w:r w:rsidRPr="00E76411">
        <w:rPr>
          <w:rFonts w:ascii="Times New Roman" w:eastAsia="MS Mincho" w:hAnsi="Times New Roman" w:cs="Times New Roman"/>
          <w:sz w:val="24"/>
          <w:szCs w:val="24"/>
          <w:lang w:val="en-US" w:eastAsia="en-US"/>
        </w:rPr>
        <w:t>, O. (2025). Digital inclusion and challenges of electronic PAYE in rural Nigeria. Journal of Nigerian Tax Administration, 9(2), 47–63.</w:t>
      </w:r>
    </w:p>
    <w:p w14:paraId="5FE6C167" w14:textId="32968368" w:rsidR="00904EC5" w:rsidRPr="00E76411" w:rsidRDefault="00904EC5"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Akinola, O., &amp; </w:t>
      </w:r>
      <w:proofErr w:type="spellStart"/>
      <w:r w:rsidRPr="00E76411">
        <w:rPr>
          <w:rFonts w:ascii="Times New Roman" w:eastAsia="Aptos" w:hAnsi="Times New Roman" w:cs="Times New Roman"/>
          <w:kern w:val="2"/>
          <w:sz w:val="24"/>
          <w:szCs w:val="24"/>
          <w:lang w:eastAsia="en-US"/>
          <w14:ligatures w14:val="standardContextual"/>
        </w:rPr>
        <w:t>Akinriola</w:t>
      </w:r>
      <w:proofErr w:type="spellEnd"/>
      <w:r w:rsidRPr="00E76411">
        <w:rPr>
          <w:rFonts w:ascii="Times New Roman" w:eastAsia="Aptos" w:hAnsi="Times New Roman" w:cs="Times New Roman"/>
          <w:kern w:val="2"/>
          <w:sz w:val="24"/>
          <w:szCs w:val="24"/>
          <w:lang w:eastAsia="en-US"/>
          <w14:ligatures w14:val="standardContextual"/>
        </w:rPr>
        <w:t xml:space="preserve">, A. (2023). Tax revenue, infrastructural development, and economic growth in Nigeria. </w:t>
      </w:r>
      <w:r w:rsidRPr="00E76411">
        <w:rPr>
          <w:rFonts w:ascii="Times New Roman" w:eastAsia="Aptos" w:hAnsi="Times New Roman" w:cs="Times New Roman"/>
          <w:i/>
          <w:iCs/>
          <w:kern w:val="2"/>
          <w:sz w:val="24"/>
          <w:szCs w:val="24"/>
          <w:lang w:eastAsia="en-US"/>
          <w14:ligatures w14:val="standardContextual"/>
        </w:rPr>
        <w:t>African Journal of Fiscal Policy, 11</w:t>
      </w:r>
      <w:r w:rsidRPr="00E76411">
        <w:rPr>
          <w:rFonts w:ascii="Times New Roman" w:eastAsia="Aptos" w:hAnsi="Times New Roman" w:cs="Times New Roman"/>
          <w:kern w:val="2"/>
          <w:sz w:val="24"/>
          <w:szCs w:val="24"/>
          <w:lang w:eastAsia="en-US"/>
          <w14:ligatures w14:val="standardContextual"/>
        </w:rPr>
        <w:t>(1), 33–52.</w:t>
      </w:r>
    </w:p>
    <w:p w14:paraId="42A50017"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Akintoye, M., &amp; Olanrewaju, A. (2022). Electronic tax systems and revenue mobilization: Lessons from Nigeria. International Journal of Tax Administration, 15(1), 101–118.</w:t>
      </w:r>
    </w:p>
    <w:p w14:paraId="63542962" w14:textId="7CED24DC" w:rsidR="007B293F" w:rsidRPr="00E76411" w:rsidRDefault="007B293F"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GB" w:eastAsia="en-US"/>
        </w:rPr>
        <w:lastRenderedPageBreak/>
        <w:t xml:space="preserve">Alexandra, R., Santoso, D., &amp; Lestari, P. (2021). </w:t>
      </w:r>
      <w:r w:rsidRPr="00E76411">
        <w:rPr>
          <w:rFonts w:ascii="Times New Roman" w:eastAsia="MS Mincho" w:hAnsi="Times New Roman" w:cs="Times New Roman"/>
          <w:sz w:val="24"/>
          <w:szCs w:val="24"/>
          <w:lang w:val="en-US" w:eastAsia="en-US"/>
        </w:rPr>
        <w:t>Effects of PBB-P2 and BPHTB on local own-source revenue and regional economic growth: Central Kalimantan, Indonesia. Journal of Regional Economics, 15(3), 55–72.</w:t>
      </w:r>
    </w:p>
    <w:p w14:paraId="4F015363"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Ali, R., Hussain, M., &amp; Khan, S. (2013). Electronic tax administration and governance: Comparative insights from developing countries. International Journal of Public Finance, 5(1), 11–29.</w:t>
      </w:r>
    </w:p>
    <w:p w14:paraId="1599F3A9" w14:textId="11ED36BE" w:rsidR="00B21BAA" w:rsidRPr="00E76411" w:rsidRDefault="00B21BA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Aliyu, H., Bello, M., &amp; Yusuf, T. (2023). E-payment platforms and efficiency in vehicle levy collection in Nigeria. Journal of Fiscal Technology and Innovation, 8(3), 23–41.</w:t>
      </w:r>
    </w:p>
    <w:p w14:paraId="00E8DF6D"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Aliyu, H., Musa, A., &amp; Abdullahi, R. (2023). Mobile and online tax payment platforms: Impact on compliance and economic growth in Nigeria. Journal of African Tax Studies, 7(1), 22–40.</w:t>
      </w:r>
    </w:p>
    <w:p w14:paraId="43D73D8F" w14:textId="10886168" w:rsidR="00CF0EFA" w:rsidRPr="00E76411" w:rsidRDefault="0087182B"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Amusan, L., &amp; </w:t>
      </w:r>
      <w:proofErr w:type="spellStart"/>
      <w:r w:rsidRPr="00E76411">
        <w:rPr>
          <w:rFonts w:ascii="Times New Roman" w:eastAsia="Aptos" w:hAnsi="Times New Roman" w:cs="Times New Roman"/>
          <w:kern w:val="2"/>
          <w:sz w:val="24"/>
          <w:szCs w:val="24"/>
          <w:lang w:eastAsia="en-US"/>
          <w14:ligatures w14:val="standardContextual"/>
        </w:rPr>
        <w:t>Ojemuyide</w:t>
      </w:r>
      <w:proofErr w:type="spellEnd"/>
      <w:r w:rsidRPr="00E76411">
        <w:rPr>
          <w:rFonts w:ascii="Times New Roman" w:eastAsia="Aptos" w:hAnsi="Times New Roman" w:cs="Times New Roman"/>
          <w:kern w:val="2"/>
          <w:sz w:val="24"/>
          <w:szCs w:val="24"/>
          <w:lang w:eastAsia="en-US"/>
          <w14:ligatures w14:val="standardContextual"/>
        </w:rPr>
        <w:t xml:space="preserve">, F. (2025). Impact of tax revenue on economic growth in Nigeria: Moderating role of the Finance Act. </w:t>
      </w:r>
      <w:r w:rsidRPr="00E76411">
        <w:rPr>
          <w:rFonts w:ascii="Times New Roman" w:eastAsia="Aptos" w:hAnsi="Times New Roman" w:cs="Times New Roman"/>
          <w:i/>
          <w:iCs/>
          <w:kern w:val="2"/>
          <w:sz w:val="24"/>
          <w:szCs w:val="24"/>
          <w:lang w:eastAsia="en-US"/>
          <w14:ligatures w14:val="standardContextual"/>
        </w:rPr>
        <w:t>Nigerian Journal of Economics and Policy, 18</w:t>
      </w:r>
      <w:r w:rsidRPr="00E76411">
        <w:rPr>
          <w:rFonts w:ascii="Times New Roman" w:eastAsia="Aptos" w:hAnsi="Times New Roman" w:cs="Times New Roman"/>
          <w:kern w:val="2"/>
          <w:sz w:val="24"/>
          <w:szCs w:val="24"/>
          <w:lang w:eastAsia="en-US"/>
          <w14:ligatures w14:val="standardContextual"/>
        </w:rPr>
        <w:t>(1), 1–23.</w:t>
      </w:r>
    </w:p>
    <w:p w14:paraId="480E7F42" w14:textId="28CE5C7D" w:rsidR="0087182B" w:rsidRPr="00E76411" w:rsidRDefault="00AE1E27"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Anda, E., Oladimeji, F., &amp; Musa, K. (2023). Effect of taxation on economic growth in Nigeria (2000–2022). </w:t>
      </w:r>
      <w:r w:rsidRPr="00E76411">
        <w:rPr>
          <w:rFonts w:ascii="Times New Roman" w:eastAsia="Aptos" w:hAnsi="Times New Roman" w:cs="Times New Roman"/>
          <w:i/>
          <w:iCs/>
          <w:kern w:val="2"/>
          <w:sz w:val="24"/>
          <w:szCs w:val="24"/>
          <w:lang w:eastAsia="en-US"/>
          <w14:ligatures w14:val="standardContextual"/>
        </w:rPr>
        <w:t>African Journal of Economic Policy, 12</w:t>
      </w:r>
      <w:r w:rsidRPr="00E76411">
        <w:rPr>
          <w:rFonts w:ascii="Times New Roman" w:eastAsia="Aptos" w:hAnsi="Times New Roman" w:cs="Times New Roman"/>
          <w:kern w:val="2"/>
          <w:sz w:val="24"/>
          <w:szCs w:val="24"/>
          <w:lang w:eastAsia="en-US"/>
          <w14:ligatures w14:val="standardContextual"/>
        </w:rPr>
        <w:t>(1), 88–104.</w:t>
      </w:r>
    </w:p>
    <w:p w14:paraId="50F9081D" w14:textId="0F83072B" w:rsidR="00AE1E27" w:rsidRPr="00E76411" w:rsidRDefault="001427A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Andersen Nigeria. (2020). </w:t>
      </w:r>
      <w:r w:rsidRPr="00E76411">
        <w:rPr>
          <w:rFonts w:ascii="Times New Roman" w:eastAsia="Aptos" w:hAnsi="Times New Roman" w:cs="Times New Roman"/>
          <w:i/>
          <w:iCs/>
          <w:kern w:val="2"/>
          <w:sz w:val="24"/>
          <w:szCs w:val="24"/>
          <w:lang w:eastAsia="en-US"/>
          <w14:ligatures w14:val="standardContextual"/>
        </w:rPr>
        <w:t>Digital tax reforms in Lagos State: Improving business levy collections</w:t>
      </w:r>
      <w:r w:rsidRPr="00E76411">
        <w:rPr>
          <w:rFonts w:ascii="Times New Roman" w:eastAsia="Aptos" w:hAnsi="Times New Roman" w:cs="Times New Roman"/>
          <w:kern w:val="2"/>
          <w:sz w:val="24"/>
          <w:szCs w:val="24"/>
          <w:lang w:eastAsia="en-US"/>
          <w14:ligatures w14:val="standardContextual"/>
        </w:rPr>
        <w:t>. Lagos: Andersen Nigeria Research</w:t>
      </w:r>
    </w:p>
    <w:p w14:paraId="00CFFFA4"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Andersen Nigeria. (2024). Revenue administration and stamp duty in Nigeria: Manual and electronic practices.</w:t>
      </w:r>
    </w:p>
    <w:p w14:paraId="0C117D60" w14:textId="2896D330" w:rsidR="00114875" w:rsidRPr="00E76411" w:rsidRDefault="00B45FDE"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Aniefor</w:t>
      </w:r>
      <w:proofErr w:type="spellEnd"/>
      <w:r w:rsidRPr="00E76411">
        <w:rPr>
          <w:rFonts w:ascii="Times New Roman" w:eastAsia="Aptos" w:hAnsi="Times New Roman" w:cs="Times New Roman"/>
          <w:kern w:val="2"/>
          <w:sz w:val="24"/>
          <w:szCs w:val="24"/>
          <w:lang w:eastAsia="en-US"/>
          <w14:ligatures w14:val="standardContextual"/>
        </w:rPr>
        <w:t xml:space="preserve">, A., &amp; </w:t>
      </w:r>
      <w:proofErr w:type="spellStart"/>
      <w:r w:rsidRPr="00E76411">
        <w:rPr>
          <w:rFonts w:ascii="Times New Roman" w:eastAsia="Aptos" w:hAnsi="Times New Roman" w:cs="Times New Roman"/>
          <w:kern w:val="2"/>
          <w:sz w:val="24"/>
          <w:szCs w:val="24"/>
          <w:lang w:eastAsia="en-US"/>
          <w14:ligatures w14:val="standardContextual"/>
        </w:rPr>
        <w:t>Orife</w:t>
      </w:r>
      <w:proofErr w:type="spellEnd"/>
      <w:r w:rsidRPr="00E76411">
        <w:rPr>
          <w:rFonts w:ascii="Times New Roman" w:eastAsia="Aptos" w:hAnsi="Times New Roman" w:cs="Times New Roman"/>
          <w:kern w:val="2"/>
          <w:sz w:val="24"/>
          <w:szCs w:val="24"/>
          <w:lang w:eastAsia="en-US"/>
          <w14:ligatures w14:val="standardContextual"/>
        </w:rPr>
        <w:t xml:space="preserve">, L. (2023). </w:t>
      </w:r>
      <w:r w:rsidRPr="00E76411">
        <w:rPr>
          <w:rFonts w:ascii="Times New Roman" w:eastAsia="Aptos" w:hAnsi="Times New Roman" w:cs="Times New Roman"/>
          <w:i/>
          <w:iCs/>
          <w:kern w:val="2"/>
          <w:sz w:val="24"/>
          <w:szCs w:val="24"/>
          <w:lang w:eastAsia="en-US"/>
          <w14:ligatures w14:val="standardContextual"/>
        </w:rPr>
        <w:t>Determinants of state economic development: A study of GDP growth in Nigeria</w:t>
      </w:r>
      <w:r w:rsidRPr="00E76411">
        <w:rPr>
          <w:rFonts w:ascii="Times New Roman" w:eastAsia="Aptos" w:hAnsi="Times New Roman" w:cs="Times New Roman"/>
          <w:kern w:val="2"/>
          <w:sz w:val="24"/>
          <w:szCs w:val="24"/>
          <w:lang w:eastAsia="en-US"/>
          <w14:ligatures w14:val="standardContextual"/>
        </w:rPr>
        <w:t>. Journal of Nigerian Economic Studies, 12(2), 101–120.</w:t>
      </w:r>
    </w:p>
    <w:p w14:paraId="111C3B24" w14:textId="2D95C478" w:rsidR="00B45FDE" w:rsidRPr="00E76411" w:rsidRDefault="006E2DED"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Aptos" w:hAnsi="Times New Roman" w:cs="Times New Roman"/>
          <w:kern w:val="2"/>
          <w:sz w:val="24"/>
          <w:szCs w:val="24"/>
          <w:lang w:eastAsia="en-US"/>
          <w14:ligatures w14:val="standardContextual"/>
        </w:rPr>
        <w:t>Apeti</w:t>
      </w:r>
      <w:proofErr w:type="spellEnd"/>
      <w:r w:rsidRPr="00E76411">
        <w:rPr>
          <w:rFonts w:ascii="Times New Roman" w:eastAsia="Aptos" w:hAnsi="Times New Roman" w:cs="Times New Roman"/>
          <w:kern w:val="2"/>
          <w:sz w:val="24"/>
          <w:szCs w:val="24"/>
          <w:lang w:eastAsia="en-US"/>
          <w14:ligatures w14:val="standardContextual"/>
        </w:rPr>
        <w:t xml:space="preserve">, A., &amp; Edoh, T. (2023). Mobile money adoption and its impact on tax revenue performance in developing countries. </w:t>
      </w:r>
      <w:r w:rsidRPr="00E76411">
        <w:rPr>
          <w:rFonts w:ascii="Times New Roman" w:eastAsia="Aptos" w:hAnsi="Times New Roman" w:cs="Times New Roman"/>
          <w:i/>
          <w:iCs/>
          <w:kern w:val="2"/>
          <w:sz w:val="24"/>
          <w:szCs w:val="24"/>
          <w:lang w:eastAsia="en-US"/>
          <w14:ligatures w14:val="standardContextual"/>
        </w:rPr>
        <w:t>Journal of African Fiscal Studies</w:t>
      </w:r>
      <w:r w:rsidRPr="00E76411">
        <w:rPr>
          <w:rFonts w:ascii="Times New Roman" w:eastAsia="Aptos" w:hAnsi="Times New Roman" w:cs="Times New Roman"/>
          <w:kern w:val="2"/>
          <w:sz w:val="24"/>
          <w:szCs w:val="24"/>
          <w:lang w:eastAsia="en-US"/>
          <w14:ligatures w14:val="standardContextual"/>
        </w:rPr>
        <w:t>, 8(2), 55–71.</w:t>
      </w:r>
    </w:p>
    <w:p w14:paraId="468EDC0B" w14:textId="77777777" w:rsidR="007F5820" w:rsidRPr="00E76411" w:rsidRDefault="007F582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Appah, E., &amp; Isele, J. (2024). Road tax efficiency and infrastructure financing in Nigeria. Journal of Transport Economics, 9(1), 33–51.</w:t>
      </w:r>
    </w:p>
    <w:p w14:paraId="27557678" w14:textId="5C0D6FB9" w:rsidR="006E2DED" w:rsidRPr="00E76411" w:rsidRDefault="002B526C"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Appah, E., Okon, A., &amp; Ude, J. (2023). Financial development as a moderator in the relationship between direct tax revenue and economic development in Nigeria. </w:t>
      </w:r>
      <w:r w:rsidRPr="00E76411">
        <w:rPr>
          <w:rFonts w:ascii="Times New Roman" w:eastAsia="Aptos" w:hAnsi="Times New Roman" w:cs="Times New Roman"/>
          <w:i/>
          <w:iCs/>
          <w:kern w:val="2"/>
          <w:sz w:val="24"/>
          <w:szCs w:val="24"/>
          <w:lang w:eastAsia="en-US"/>
          <w14:ligatures w14:val="standardContextual"/>
        </w:rPr>
        <w:t>Nigerian Journal of Public Finance, 14</w:t>
      </w:r>
      <w:r w:rsidRPr="00E76411">
        <w:rPr>
          <w:rFonts w:ascii="Times New Roman" w:eastAsia="Aptos" w:hAnsi="Times New Roman" w:cs="Times New Roman"/>
          <w:kern w:val="2"/>
          <w:sz w:val="24"/>
          <w:szCs w:val="24"/>
          <w:lang w:eastAsia="en-US"/>
          <w14:ligatures w14:val="standardContextual"/>
        </w:rPr>
        <w:t>(2), 56–74.</w:t>
      </w:r>
    </w:p>
    <w:p w14:paraId="2F84EEBD" w14:textId="142E3785" w:rsidR="00D4499D" w:rsidRPr="00E76411" w:rsidRDefault="00D4499D"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lastRenderedPageBreak/>
        <w:t>Ariwa</w:t>
      </w:r>
      <w:proofErr w:type="spellEnd"/>
      <w:r w:rsidRPr="00E76411">
        <w:rPr>
          <w:rFonts w:ascii="Times New Roman" w:eastAsia="Aptos" w:hAnsi="Times New Roman" w:cs="Times New Roman"/>
          <w:kern w:val="2"/>
          <w:sz w:val="24"/>
          <w:szCs w:val="24"/>
          <w:lang w:eastAsia="en-US"/>
          <w14:ligatures w14:val="standardContextual"/>
        </w:rPr>
        <w:t>, E., &amp; Okoroafor, C. (2024). Tax revenue allocation and economic development in Nigeria. Journal of African Economic Studies, 19(2), 45–63.</w:t>
      </w:r>
    </w:p>
    <w:p w14:paraId="7230508B" w14:textId="33ED9D67" w:rsidR="0000764F" w:rsidRPr="00E76411" w:rsidRDefault="0000764F"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Asogwa, B., &amp; </w:t>
      </w:r>
      <w:proofErr w:type="spellStart"/>
      <w:r w:rsidRPr="00E76411">
        <w:rPr>
          <w:rFonts w:ascii="Times New Roman" w:eastAsia="Aptos" w:hAnsi="Times New Roman" w:cs="Times New Roman"/>
          <w:kern w:val="2"/>
          <w:sz w:val="24"/>
          <w:szCs w:val="24"/>
          <w:lang w:eastAsia="en-US"/>
          <w14:ligatures w14:val="standardContextual"/>
        </w:rPr>
        <w:t>Ocheoha</w:t>
      </w:r>
      <w:proofErr w:type="spellEnd"/>
      <w:r w:rsidRPr="00E76411">
        <w:rPr>
          <w:rFonts w:ascii="Times New Roman" w:eastAsia="Aptos" w:hAnsi="Times New Roman" w:cs="Times New Roman"/>
          <w:kern w:val="2"/>
          <w:sz w:val="24"/>
          <w:szCs w:val="24"/>
          <w:lang w:eastAsia="en-US"/>
          <w14:ligatures w14:val="standardContextual"/>
        </w:rPr>
        <w:t xml:space="preserve">, P. (2020). </w:t>
      </w:r>
      <w:r w:rsidRPr="00E76411">
        <w:rPr>
          <w:rFonts w:ascii="Times New Roman" w:eastAsia="Aptos" w:hAnsi="Times New Roman" w:cs="Times New Roman"/>
          <w:i/>
          <w:iCs/>
          <w:kern w:val="2"/>
          <w:sz w:val="24"/>
          <w:szCs w:val="24"/>
          <w:lang w:eastAsia="en-US"/>
          <w14:ligatures w14:val="standardContextual"/>
        </w:rPr>
        <w:t>Digital tax systems and revenue performance in developing economies</w:t>
      </w:r>
      <w:r w:rsidRPr="00E76411">
        <w:rPr>
          <w:rFonts w:ascii="Times New Roman" w:eastAsia="Aptos" w:hAnsi="Times New Roman" w:cs="Times New Roman"/>
          <w:kern w:val="2"/>
          <w:sz w:val="24"/>
          <w:szCs w:val="24"/>
          <w:lang w:eastAsia="en-US"/>
          <w14:ligatures w14:val="standardContextual"/>
        </w:rPr>
        <w:t>. African Journal of Fiscal Studies, 9(2), 33–52.</w:t>
      </w:r>
    </w:p>
    <w:p w14:paraId="199B1598" w14:textId="453C7D0F" w:rsidR="0000764F" w:rsidRPr="00E76411" w:rsidRDefault="004B4665"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Asomba</w:t>
      </w:r>
      <w:proofErr w:type="spellEnd"/>
      <w:r w:rsidRPr="00E76411">
        <w:rPr>
          <w:rFonts w:ascii="Times New Roman" w:eastAsia="Aptos" w:hAnsi="Times New Roman" w:cs="Times New Roman"/>
          <w:kern w:val="2"/>
          <w:sz w:val="24"/>
          <w:szCs w:val="24"/>
          <w:lang w:eastAsia="en-US"/>
          <w14:ligatures w14:val="standardContextual"/>
        </w:rPr>
        <w:t>, C., Okeke, J., &amp; Bello, T. (2023). Digital assets and capital gains tax under Nigeria’s Finance Act 2023. Journal of African Fiscal Studies, 8(1), 44–61.</w:t>
      </w:r>
    </w:p>
    <w:p w14:paraId="0FA9A666" w14:textId="3F8E8A16" w:rsidR="00B603A2" w:rsidRPr="00E76411" w:rsidRDefault="00B603A2"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Asomba</w:t>
      </w:r>
      <w:proofErr w:type="spellEnd"/>
      <w:r w:rsidRPr="00E76411">
        <w:rPr>
          <w:rFonts w:ascii="Times New Roman" w:eastAsia="Aptos" w:hAnsi="Times New Roman" w:cs="Times New Roman"/>
          <w:kern w:val="2"/>
          <w:sz w:val="24"/>
          <w:szCs w:val="24"/>
          <w:lang w:eastAsia="en-US"/>
          <w14:ligatures w14:val="standardContextual"/>
        </w:rPr>
        <w:t>, C., Olorunfemi, P., &amp; Nwachukwu, D. (2023). Digital assets and tax policy: Expanding Capital Gains Tax coverage in Nigeria. Abuja: Fiscal Policy Research Institute.</w:t>
      </w:r>
    </w:p>
    <w:p w14:paraId="7017D3BE" w14:textId="244D80B9" w:rsidR="00B603A2" w:rsidRPr="00E76411" w:rsidRDefault="00D51A82"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Atanda, S. (2025). </w:t>
      </w:r>
      <w:r w:rsidRPr="00E76411">
        <w:rPr>
          <w:rFonts w:ascii="Times New Roman" w:eastAsia="Aptos" w:hAnsi="Times New Roman" w:cs="Times New Roman"/>
          <w:i/>
          <w:iCs/>
          <w:kern w:val="2"/>
          <w:sz w:val="24"/>
          <w:szCs w:val="24"/>
          <w:lang w:eastAsia="en-US"/>
          <w14:ligatures w14:val="standardContextual"/>
        </w:rPr>
        <w:t>Digital payment platforms and taxpayer convenience: Implications for revenue administration in Nigeria</w:t>
      </w:r>
      <w:r w:rsidRPr="00E76411">
        <w:rPr>
          <w:rFonts w:ascii="Times New Roman" w:eastAsia="Aptos" w:hAnsi="Times New Roman" w:cs="Times New Roman"/>
          <w:kern w:val="2"/>
          <w:sz w:val="24"/>
          <w:szCs w:val="24"/>
          <w:lang w:eastAsia="en-US"/>
          <w14:ligatures w14:val="standardContextual"/>
        </w:rPr>
        <w:t>. Lagos: Nigerian Institute of Taxation.</w:t>
      </w:r>
    </w:p>
    <w:p w14:paraId="0C49A0D6" w14:textId="7395F3F7" w:rsidR="00D51A82" w:rsidRPr="00E76411" w:rsidRDefault="006928BC"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Atoyebi, A. (2023). Legal and operational considerations in electronic PAYE administration. Lagos: Tax Administration Insights.</w:t>
      </w:r>
    </w:p>
    <w:p w14:paraId="2FAB696C" w14:textId="10B2A97C" w:rsidR="005C4C1D" w:rsidRPr="00E76411" w:rsidRDefault="005C4C1D"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Atulegwu</w:t>
      </w:r>
      <w:proofErr w:type="spellEnd"/>
      <w:r w:rsidRPr="00E76411">
        <w:rPr>
          <w:rFonts w:ascii="Times New Roman" w:eastAsia="Aptos" w:hAnsi="Times New Roman" w:cs="Times New Roman"/>
          <w:kern w:val="2"/>
          <w:sz w:val="24"/>
          <w:szCs w:val="24"/>
          <w:lang w:eastAsia="en-US"/>
          <w14:ligatures w14:val="standardContextual"/>
        </w:rPr>
        <w:t>, C. (2025). Digital payment systems and compliance in Ground Rent administration. Nigerian Journal of Fiscal Studies, 15(1), 33–49.</w:t>
      </w:r>
    </w:p>
    <w:p w14:paraId="45CD8040" w14:textId="77BDEB77" w:rsidR="00BE4428" w:rsidRPr="00E76411" w:rsidRDefault="00BE4428"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Audu, F., &amp; Ishola, O. (2021). Hybrid approaches to tax collection in transitional economies: Integrating manual and digital systems. </w:t>
      </w:r>
      <w:r w:rsidRPr="00E76411">
        <w:rPr>
          <w:rFonts w:ascii="Times New Roman" w:eastAsia="Aptos" w:hAnsi="Times New Roman" w:cs="Times New Roman"/>
          <w:i/>
          <w:iCs/>
          <w:kern w:val="2"/>
          <w:sz w:val="24"/>
          <w:szCs w:val="24"/>
          <w:lang w:eastAsia="en-US"/>
          <w14:ligatures w14:val="standardContextual"/>
        </w:rPr>
        <w:t>African Journal of Public Finance and Administration</w:t>
      </w:r>
      <w:r w:rsidRPr="00E76411">
        <w:rPr>
          <w:rFonts w:ascii="Times New Roman" w:eastAsia="Aptos" w:hAnsi="Times New Roman" w:cs="Times New Roman"/>
          <w:kern w:val="2"/>
          <w:sz w:val="24"/>
          <w:szCs w:val="24"/>
          <w:lang w:eastAsia="en-US"/>
          <w14:ligatures w14:val="standardContextual"/>
        </w:rPr>
        <w:t>, 9(2), 45–61.</w:t>
      </w:r>
    </w:p>
    <w:p w14:paraId="4641CE0E" w14:textId="607170B2" w:rsidR="00BE4428" w:rsidRPr="00E76411" w:rsidRDefault="002D17F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Audu, F., Ishola, O., &amp; Adeoye, T. (2023). Manual Pay-As-You-Earn (PAYE) administration in Nigeria: Challenges, opportunities, and fiscal implications. Nigerian Journal of Tax Policy and Administration, 15(1), 101–120.</w:t>
      </w:r>
    </w:p>
    <w:p w14:paraId="5F09C591" w14:textId="7520C71A" w:rsidR="002D17F0" w:rsidRPr="00E76411" w:rsidRDefault="00B647D7"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Auerbach, A. J. (2009). The future of public finance: Essays in </w:t>
      </w:r>
      <w:proofErr w:type="spellStart"/>
      <w:r w:rsidRPr="00E76411">
        <w:rPr>
          <w:rFonts w:ascii="Times New Roman" w:eastAsia="Aptos" w:hAnsi="Times New Roman" w:cs="Times New Roman"/>
          <w:kern w:val="2"/>
          <w:sz w:val="24"/>
          <w:szCs w:val="24"/>
          <w:lang w:eastAsia="en-US"/>
          <w14:ligatures w14:val="standardContextual"/>
        </w:rPr>
        <w:t>honor</w:t>
      </w:r>
      <w:proofErr w:type="spellEnd"/>
      <w:r w:rsidRPr="00E76411">
        <w:rPr>
          <w:rFonts w:ascii="Times New Roman" w:eastAsia="Aptos" w:hAnsi="Times New Roman" w:cs="Times New Roman"/>
          <w:kern w:val="2"/>
          <w:sz w:val="24"/>
          <w:szCs w:val="24"/>
          <w:lang w:eastAsia="en-US"/>
          <w14:ligatures w14:val="standardContextual"/>
        </w:rPr>
        <w:t xml:space="preserve"> of Richard A. Musgrave. </w:t>
      </w:r>
      <w:r w:rsidRPr="00E76411">
        <w:rPr>
          <w:rFonts w:ascii="Times New Roman" w:eastAsia="Aptos" w:hAnsi="Times New Roman" w:cs="Times New Roman"/>
          <w:i/>
          <w:iCs/>
          <w:kern w:val="2"/>
          <w:sz w:val="24"/>
          <w:szCs w:val="24"/>
          <w:lang w:eastAsia="en-US"/>
          <w14:ligatures w14:val="standardContextual"/>
        </w:rPr>
        <w:t>Journal of Economic Literature, 47</w:t>
      </w:r>
      <w:r w:rsidRPr="00E76411">
        <w:rPr>
          <w:rFonts w:ascii="Times New Roman" w:eastAsia="Aptos" w:hAnsi="Times New Roman" w:cs="Times New Roman"/>
          <w:kern w:val="2"/>
          <w:sz w:val="24"/>
          <w:szCs w:val="24"/>
          <w:lang w:eastAsia="en-US"/>
          <w14:ligatures w14:val="standardContextual"/>
        </w:rPr>
        <w:t>(2), 543–560.</w:t>
      </w:r>
    </w:p>
    <w:p w14:paraId="296645FA" w14:textId="71CF2E94" w:rsidR="00066AA4" w:rsidRPr="00E76411" w:rsidRDefault="00066AA4"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Australian Bureau of Statistics. (2017). </w:t>
      </w:r>
      <w:r w:rsidRPr="00E76411">
        <w:rPr>
          <w:rFonts w:ascii="Times New Roman" w:eastAsia="Aptos" w:hAnsi="Times New Roman" w:cs="Times New Roman"/>
          <w:i/>
          <w:iCs/>
          <w:kern w:val="2"/>
          <w:sz w:val="24"/>
          <w:szCs w:val="24"/>
          <w:lang w:eastAsia="en-US"/>
          <w14:ligatures w14:val="standardContextual"/>
        </w:rPr>
        <w:t>Taxation revenue and government finance statistics</w:t>
      </w:r>
      <w:r w:rsidRPr="00E76411">
        <w:rPr>
          <w:rFonts w:ascii="Times New Roman" w:eastAsia="Aptos" w:hAnsi="Times New Roman" w:cs="Times New Roman"/>
          <w:kern w:val="2"/>
          <w:sz w:val="24"/>
          <w:szCs w:val="24"/>
          <w:lang w:eastAsia="en-US"/>
          <w14:ligatures w14:val="standardContextual"/>
        </w:rPr>
        <w:t>. Australian Bureau of Statistics</w:t>
      </w:r>
    </w:p>
    <w:p w14:paraId="135E93F5" w14:textId="773B8FA7" w:rsidR="00066AA4" w:rsidRPr="00E76411" w:rsidRDefault="002D2E2D"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Awa, C. (2022). Informal sector tax revenue (Direct Assessment) and capital growth in Ebonyi State, Nigeria. </w:t>
      </w:r>
      <w:r w:rsidRPr="00E76411">
        <w:rPr>
          <w:rFonts w:ascii="Times New Roman" w:eastAsia="Aptos" w:hAnsi="Times New Roman" w:cs="Times New Roman"/>
          <w:i/>
          <w:iCs/>
          <w:kern w:val="2"/>
          <w:sz w:val="24"/>
          <w:szCs w:val="24"/>
          <w:lang w:eastAsia="en-US"/>
          <w14:ligatures w14:val="standardContextual"/>
        </w:rPr>
        <w:t>Ebonyi State Economic Review, 9</w:t>
      </w:r>
      <w:r w:rsidRPr="00E76411">
        <w:rPr>
          <w:rFonts w:ascii="Times New Roman" w:eastAsia="Aptos" w:hAnsi="Times New Roman" w:cs="Times New Roman"/>
          <w:kern w:val="2"/>
          <w:sz w:val="24"/>
          <w:szCs w:val="24"/>
          <w:lang w:eastAsia="en-US"/>
          <w14:ligatures w14:val="standardContextual"/>
        </w:rPr>
        <w:t>(1), 45–63.</w:t>
      </w:r>
    </w:p>
    <w:p w14:paraId="3917E982" w14:textId="123B2033" w:rsidR="009E0F90" w:rsidRPr="00E76411" w:rsidRDefault="009E0F9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Awai, P., &amp; Oboh, L. (2020). Mobile-friendly platforms and rural compliance: Lessons for e-road tax in Nigeria. Nigerian Journal of Digital Governance, 5(1), 45–60.</w:t>
      </w:r>
    </w:p>
    <w:p w14:paraId="509DCCBA" w14:textId="27EB5455" w:rsidR="009E0F90" w:rsidRPr="00E76411" w:rsidRDefault="00490814"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lastRenderedPageBreak/>
        <w:t>Ayebaenemi</w:t>
      </w:r>
      <w:proofErr w:type="spellEnd"/>
      <w:r w:rsidRPr="00E76411">
        <w:rPr>
          <w:rFonts w:ascii="Times New Roman" w:eastAsia="Aptos" w:hAnsi="Times New Roman" w:cs="Times New Roman"/>
          <w:kern w:val="2"/>
          <w:sz w:val="24"/>
          <w:szCs w:val="24"/>
          <w:lang w:eastAsia="en-US"/>
          <w14:ligatures w14:val="standardContextual"/>
        </w:rPr>
        <w:t xml:space="preserve">, T., Okonkwo, P., &amp; Nwafor, B. (2024). Impact of internally generated revenue on economic growth in Ebonyi State, Nigeria (2007–2022). </w:t>
      </w:r>
      <w:r w:rsidRPr="00E76411">
        <w:rPr>
          <w:rFonts w:ascii="Times New Roman" w:eastAsia="Aptos" w:hAnsi="Times New Roman" w:cs="Times New Roman"/>
          <w:i/>
          <w:iCs/>
          <w:kern w:val="2"/>
          <w:sz w:val="24"/>
          <w:szCs w:val="24"/>
          <w:lang w:eastAsia="en-US"/>
          <w14:ligatures w14:val="standardContextual"/>
        </w:rPr>
        <w:t>Journal of Nigerian Public Finance, 18</w:t>
      </w:r>
      <w:r w:rsidRPr="00E76411">
        <w:rPr>
          <w:rFonts w:ascii="Times New Roman" w:eastAsia="Aptos" w:hAnsi="Times New Roman" w:cs="Times New Roman"/>
          <w:kern w:val="2"/>
          <w:sz w:val="24"/>
          <w:szCs w:val="24"/>
          <w:lang w:eastAsia="en-US"/>
          <w14:ligatures w14:val="standardContextual"/>
        </w:rPr>
        <w:t>(2), 88–105.</w:t>
      </w:r>
    </w:p>
    <w:p w14:paraId="679990A1" w14:textId="213153DC" w:rsidR="00490814" w:rsidRPr="00E76411" w:rsidRDefault="009844CC"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Ayo, C. K., Adewale, A. A., &amp; Salami, A. O. (2023). Tax compliance </w:t>
      </w:r>
      <w:proofErr w:type="spellStart"/>
      <w:r w:rsidRPr="00E76411">
        <w:rPr>
          <w:rFonts w:ascii="Times New Roman" w:eastAsia="Aptos" w:hAnsi="Times New Roman" w:cs="Times New Roman"/>
          <w:kern w:val="2"/>
          <w:sz w:val="24"/>
          <w:szCs w:val="24"/>
          <w:lang w:eastAsia="en-US"/>
          <w14:ligatures w14:val="standardContextual"/>
        </w:rPr>
        <w:t>behavior</w:t>
      </w:r>
      <w:proofErr w:type="spellEnd"/>
      <w:r w:rsidRPr="00E76411">
        <w:rPr>
          <w:rFonts w:ascii="Times New Roman" w:eastAsia="Aptos" w:hAnsi="Times New Roman" w:cs="Times New Roman"/>
          <w:kern w:val="2"/>
          <w:sz w:val="24"/>
          <w:szCs w:val="24"/>
          <w:lang w:eastAsia="en-US"/>
          <w14:ligatures w14:val="standardContextual"/>
        </w:rPr>
        <w:t xml:space="preserve"> and institutional trust in developing economies. </w:t>
      </w:r>
      <w:r w:rsidRPr="00E76411">
        <w:rPr>
          <w:rFonts w:ascii="Times New Roman" w:eastAsia="Aptos" w:hAnsi="Times New Roman" w:cs="Times New Roman"/>
          <w:i/>
          <w:iCs/>
          <w:kern w:val="2"/>
          <w:sz w:val="24"/>
          <w:szCs w:val="24"/>
          <w:lang w:eastAsia="en-US"/>
          <w14:ligatures w14:val="standardContextual"/>
        </w:rPr>
        <w:t>African Journal of Economic Review, 11</w:t>
      </w:r>
      <w:r w:rsidRPr="00E76411">
        <w:rPr>
          <w:rFonts w:ascii="Times New Roman" w:eastAsia="Aptos" w:hAnsi="Times New Roman" w:cs="Times New Roman"/>
          <w:kern w:val="2"/>
          <w:sz w:val="24"/>
          <w:szCs w:val="24"/>
          <w:lang w:eastAsia="en-US"/>
          <w14:ligatures w14:val="standardContextual"/>
        </w:rPr>
        <w:t>(1), 67–85.</w:t>
      </w:r>
    </w:p>
    <w:p w14:paraId="3F96F0AF" w14:textId="2B55F30F" w:rsidR="009844CC" w:rsidRPr="00E76411" w:rsidRDefault="001C16F3"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Ayodeji, O. (2024). Internally generated revenue and budget implementation across selected Nigerian states (2013–2022). </w:t>
      </w:r>
      <w:r w:rsidRPr="00E76411">
        <w:rPr>
          <w:rFonts w:ascii="Times New Roman" w:eastAsia="Aptos" w:hAnsi="Times New Roman" w:cs="Times New Roman"/>
          <w:i/>
          <w:iCs/>
          <w:kern w:val="2"/>
          <w:sz w:val="24"/>
          <w:szCs w:val="24"/>
          <w:lang w:eastAsia="en-US"/>
          <w14:ligatures w14:val="standardContextual"/>
        </w:rPr>
        <w:t>Nigerian Journal of Fiscal Studies, 16</w:t>
      </w:r>
      <w:r w:rsidRPr="00E76411">
        <w:rPr>
          <w:rFonts w:ascii="Times New Roman" w:eastAsia="Aptos" w:hAnsi="Times New Roman" w:cs="Times New Roman"/>
          <w:kern w:val="2"/>
          <w:sz w:val="24"/>
          <w:szCs w:val="24"/>
          <w:lang w:eastAsia="en-US"/>
          <w14:ligatures w14:val="standardContextual"/>
        </w:rPr>
        <w:t>(1), 45–62.</w:t>
      </w:r>
    </w:p>
    <w:p w14:paraId="72055892" w14:textId="38748C91" w:rsidR="001057C3" w:rsidRPr="00E76411" w:rsidRDefault="001057C3"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Baba, A. (2023). Transparency and digital audits in Nigerian land revenue administration. Nigerian Journal of Land Policy, 10(2), 87–103.</w:t>
      </w:r>
    </w:p>
    <w:p w14:paraId="1F768A8C" w14:textId="21ADD390" w:rsidR="00771935" w:rsidRPr="00E76411" w:rsidRDefault="00771935"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Banwo</w:t>
      </w:r>
      <w:proofErr w:type="spellEnd"/>
      <w:r w:rsidRPr="00E76411">
        <w:rPr>
          <w:rFonts w:ascii="Times New Roman" w:eastAsia="Aptos" w:hAnsi="Times New Roman" w:cs="Times New Roman"/>
          <w:kern w:val="2"/>
          <w:sz w:val="24"/>
          <w:szCs w:val="24"/>
          <w:lang w:eastAsia="en-US"/>
          <w14:ligatures w14:val="standardContextual"/>
        </w:rPr>
        <w:t xml:space="preserve"> &amp; Ighodalo. (2020). </w:t>
      </w:r>
      <w:r w:rsidRPr="00E76411">
        <w:rPr>
          <w:rFonts w:ascii="Times New Roman" w:eastAsia="Aptos" w:hAnsi="Times New Roman" w:cs="Times New Roman"/>
          <w:i/>
          <w:iCs/>
          <w:kern w:val="2"/>
          <w:sz w:val="24"/>
          <w:szCs w:val="24"/>
          <w:lang w:eastAsia="en-US"/>
          <w14:ligatures w14:val="standardContextual"/>
        </w:rPr>
        <w:t>Electronic documents and stamp duty administration in Nigeria: Legal perspectives</w:t>
      </w:r>
      <w:r w:rsidRPr="00E76411">
        <w:rPr>
          <w:rFonts w:ascii="Times New Roman" w:eastAsia="Aptos" w:hAnsi="Times New Roman" w:cs="Times New Roman"/>
          <w:kern w:val="2"/>
          <w:sz w:val="24"/>
          <w:szCs w:val="24"/>
          <w:lang w:eastAsia="en-US"/>
          <w14:ligatures w14:val="standardContextual"/>
        </w:rPr>
        <w:t xml:space="preserve">. Lagos: </w:t>
      </w:r>
      <w:proofErr w:type="spellStart"/>
      <w:r w:rsidRPr="00E76411">
        <w:rPr>
          <w:rFonts w:ascii="Times New Roman" w:eastAsia="Aptos" w:hAnsi="Times New Roman" w:cs="Times New Roman"/>
          <w:kern w:val="2"/>
          <w:sz w:val="24"/>
          <w:szCs w:val="24"/>
          <w:lang w:eastAsia="en-US"/>
          <w14:ligatures w14:val="standardContextual"/>
        </w:rPr>
        <w:t>Banwo</w:t>
      </w:r>
      <w:proofErr w:type="spellEnd"/>
      <w:r w:rsidRPr="00E76411">
        <w:rPr>
          <w:rFonts w:ascii="Times New Roman" w:eastAsia="Aptos" w:hAnsi="Times New Roman" w:cs="Times New Roman"/>
          <w:kern w:val="2"/>
          <w:sz w:val="24"/>
          <w:szCs w:val="24"/>
          <w:lang w:eastAsia="en-US"/>
          <w14:ligatures w14:val="standardContextual"/>
        </w:rPr>
        <w:t xml:space="preserve"> &amp; Ighodalo Legal Publications.</w:t>
      </w:r>
    </w:p>
    <w:p w14:paraId="030B8958" w14:textId="61B3E075" w:rsidR="00771935" w:rsidRPr="00E76411" w:rsidRDefault="0001759E"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Banwo</w:t>
      </w:r>
      <w:proofErr w:type="spellEnd"/>
      <w:r w:rsidRPr="00E76411">
        <w:rPr>
          <w:rFonts w:ascii="Times New Roman" w:eastAsia="Aptos" w:hAnsi="Times New Roman" w:cs="Times New Roman"/>
          <w:kern w:val="2"/>
          <w:sz w:val="24"/>
          <w:szCs w:val="24"/>
          <w:lang w:eastAsia="en-US"/>
          <w14:ligatures w14:val="standardContextual"/>
        </w:rPr>
        <w:t xml:space="preserve"> &amp; Ighodalo. (2023). Finance Act 2023: Capital gains tax self-assessment and roll-over relief. Lagos: </w:t>
      </w:r>
      <w:proofErr w:type="spellStart"/>
      <w:r w:rsidRPr="00E76411">
        <w:rPr>
          <w:rFonts w:ascii="Times New Roman" w:eastAsia="Aptos" w:hAnsi="Times New Roman" w:cs="Times New Roman"/>
          <w:kern w:val="2"/>
          <w:sz w:val="24"/>
          <w:szCs w:val="24"/>
          <w:lang w:eastAsia="en-US"/>
          <w14:ligatures w14:val="standardContextual"/>
        </w:rPr>
        <w:t>Banwo</w:t>
      </w:r>
      <w:proofErr w:type="spellEnd"/>
      <w:r w:rsidRPr="00E76411">
        <w:rPr>
          <w:rFonts w:ascii="Times New Roman" w:eastAsia="Aptos" w:hAnsi="Times New Roman" w:cs="Times New Roman"/>
          <w:kern w:val="2"/>
          <w:sz w:val="24"/>
          <w:szCs w:val="24"/>
          <w:lang w:eastAsia="en-US"/>
          <w14:ligatures w14:val="standardContextual"/>
        </w:rPr>
        <w:t xml:space="preserve"> &amp; Ighodalo Legal Advisory.</w:t>
      </w:r>
    </w:p>
    <w:p w14:paraId="1EA009B9" w14:textId="3FC34594" w:rsidR="0001759E" w:rsidRPr="00E76411" w:rsidRDefault="009A6E7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Bello, M., </w:t>
      </w:r>
      <w:proofErr w:type="spellStart"/>
      <w:r w:rsidRPr="00E76411">
        <w:rPr>
          <w:rFonts w:ascii="Times New Roman" w:eastAsia="Aptos" w:hAnsi="Times New Roman" w:cs="Times New Roman"/>
          <w:kern w:val="2"/>
          <w:sz w:val="24"/>
          <w:szCs w:val="24"/>
          <w:lang w:eastAsia="en-US"/>
          <w14:ligatures w14:val="standardContextual"/>
        </w:rPr>
        <w:t>Dandago</w:t>
      </w:r>
      <w:proofErr w:type="spellEnd"/>
      <w:r w:rsidRPr="00E76411">
        <w:rPr>
          <w:rFonts w:ascii="Times New Roman" w:eastAsia="Aptos" w:hAnsi="Times New Roman" w:cs="Times New Roman"/>
          <w:kern w:val="2"/>
          <w:sz w:val="24"/>
          <w:szCs w:val="24"/>
          <w:lang w:eastAsia="en-US"/>
          <w14:ligatures w14:val="standardContextual"/>
        </w:rPr>
        <w:t xml:space="preserve">, K., &amp; Samaila, A. (2023). Direct assessment as a mechanism for broadening the tax net in Nigeria. </w:t>
      </w:r>
      <w:r w:rsidRPr="00E76411">
        <w:rPr>
          <w:rFonts w:ascii="Times New Roman" w:eastAsia="Aptos" w:hAnsi="Times New Roman" w:cs="Times New Roman"/>
          <w:i/>
          <w:iCs/>
          <w:kern w:val="2"/>
          <w:sz w:val="24"/>
          <w:szCs w:val="24"/>
          <w:lang w:eastAsia="en-US"/>
          <w14:ligatures w14:val="standardContextual"/>
        </w:rPr>
        <w:t>African Journal of Public Finance and Administration</w:t>
      </w:r>
      <w:r w:rsidRPr="00E76411">
        <w:rPr>
          <w:rFonts w:ascii="Times New Roman" w:eastAsia="Aptos" w:hAnsi="Times New Roman" w:cs="Times New Roman"/>
          <w:kern w:val="2"/>
          <w:sz w:val="24"/>
          <w:szCs w:val="24"/>
          <w:lang w:eastAsia="en-US"/>
          <w14:ligatures w14:val="standardContextual"/>
        </w:rPr>
        <w:t>, 11(2), 65–81.</w:t>
      </w:r>
    </w:p>
    <w:p w14:paraId="5AE0F0D5" w14:textId="1A559C7B" w:rsidR="00F23FA5" w:rsidRPr="00E76411" w:rsidRDefault="00F23FA5"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Berembo</w:t>
      </w:r>
      <w:proofErr w:type="spellEnd"/>
      <w:r w:rsidRPr="00E76411">
        <w:rPr>
          <w:rFonts w:ascii="Times New Roman" w:eastAsia="Aptos" w:hAnsi="Times New Roman" w:cs="Times New Roman"/>
          <w:kern w:val="2"/>
          <w:sz w:val="24"/>
          <w:szCs w:val="24"/>
          <w:lang w:eastAsia="en-US"/>
          <w14:ligatures w14:val="standardContextual"/>
        </w:rPr>
        <w:t xml:space="preserve">, T., &amp; </w:t>
      </w:r>
      <w:proofErr w:type="spellStart"/>
      <w:r w:rsidRPr="00E76411">
        <w:rPr>
          <w:rFonts w:ascii="Times New Roman" w:eastAsia="Aptos" w:hAnsi="Times New Roman" w:cs="Times New Roman"/>
          <w:kern w:val="2"/>
          <w:sz w:val="24"/>
          <w:szCs w:val="24"/>
          <w:lang w:eastAsia="en-US"/>
          <w14:ligatures w14:val="standardContextual"/>
        </w:rPr>
        <w:t>Igonikon</w:t>
      </w:r>
      <w:proofErr w:type="spellEnd"/>
      <w:r w:rsidRPr="00E76411">
        <w:rPr>
          <w:rFonts w:ascii="Times New Roman" w:eastAsia="Aptos" w:hAnsi="Times New Roman" w:cs="Times New Roman"/>
          <w:kern w:val="2"/>
          <w:sz w:val="24"/>
          <w:szCs w:val="24"/>
          <w:lang w:eastAsia="en-US"/>
          <w14:ligatures w14:val="standardContextual"/>
        </w:rPr>
        <w:t xml:space="preserve">, M. (2020). Government revenue (MDA revenue) and economic growth in Nigeria (2000–2017). </w:t>
      </w:r>
      <w:r w:rsidRPr="00E76411">
        <w:rPr>
          <w:rFonts w:ascii="Times New Roman" w:eastAsia="Aptos" w:hAnsi="Times New Roman" w:cs="Times New Roman"/>
          <w:i/>
          <w:iCs/>
          <w:kern w:val="2"/>
          <w:sz w:val="24"/>
          <w:szCs w:val="24"/>
          <w:lang w:eastAsia="en-US"/>
          <w14:ligatures w14:val="standardContextual"/>
        </w:rPr>
        <w:t>Nigerian Journal of Public Finance, 8</w:t>
      </w:r>
      <w:r w:rsidRPr="00E76411">
        <w:rPr>
          <w:rFonts w:ascii="Times New Roman" w:eastAsia="Aptos" w:hAnsi="Times New Roman" w:cs="Times New Roman"/>
          <w:kern w:val="2"/>
          <w:sz w:val="24"/>
          <w:szCs w:val="24"/>
          <w:lang w:eastAsia="en-US"/>
          <w14:ligatures w14:val="standardContextual"/>
        </w:rPr>
        <w:t>(2), 77–94.</w:t>
      </w:r>
    </w:p>
    <w:p w14:paraId="0B5A52DE" w14:textId="78C010B7" w:rsidR="004439DF" w:rsidRPr="00E76411" w:rsidRDefault="004439DF"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Bhatia, S., Kumar, R., &amp; Singh, P. (2024). Revisiting technology acceptance models: Social and organizational dynamics in digital transformation. Journal of Information Systems and Digital Innovation, 9(2), 55–72.</w:t>
      </w:r>
    </w:p>
    <w:p w14:paraId="628A654A" w14:textId="3C9D424C" w:rsidR="001803D9" w:rsidRPr="00E76411" w:rsidRDefault="00E00D7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Blessing, A. (2025). </w:t>
      </w:r>
      <w:r w:rsidRPr="00E76411">
        <w:rPr>
          <w:rFonts w:ascii="Times New Roman" w:eastAsia="Aptos" w:hAnsi="Times New Roman" w:cs="Times New Roman"/>
          <w:i/>
          <w:iCs/>
          <w:kern w:val="2"/>
          <w:sz w:val="24"/>
          <w:szCs w:val="24"/>
          <w:lang w:eastAsia="en-US"/>
          <w14:ligatures w14:val="standardContextual"/>
        </w:rPr>
        <w:t>Enterprise Resource Planning and centralized revenue management in Nigeria’s public sector</w:t>
      </w:r>
      <w:r w:rsidRPr="00E76411">
        <w:rPr>
          <w:rFonts w:ascii="Times New Roman" w:eastAsia="Aptos" w:hAnsi="Times New Roman" w:cs="Times New Roman"/>
          <w:kern w:val="2"/>
          <w:sz w:val="24"/>
          <w:szCs w:val="24"/>
          <w:lang w:eastAsia="en-US"/>
          <w14:ligatures w14:val="standardContextual"/>
        </w:rPr>
        <w:t>. Abuja: Centre for Fiscal Technology.</w:t>
      </w:r>
    </w:p>
    <w:p w14:paraId="34ABA181" w14:textId="77777777"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Blanchard, O. (2021). Macroeconomics (8th ed.). Pearson.</w:t>
      </w:r>
    </w:p>
    <w:p w14:paraId="375F9AEB" w14:textId="77777777" w:rsidR="001803D9" w:rsidRPr="00E76411" w:rsidRDefault="001803D9"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Central Bank of Nigeria. (2020). Enhancing tax compliance through data analytics and digital integration.</w:t>
      </w:r>
    </w:p>
    <w:p w14:paraId="7C385C6B" w14:textId="7AE3476F" w:rsidR="000F76DB" w:rsidRPr="00E76411" w:rsidRDefault="000F76DB"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Central Bank of Nigeria. (2023). Q3 report: Stamp duty and Nigeria’s GDP performance. Abuja, Nigeria: CBN.</w:t>
      </w:r>
    </w:p>
    <w:p w14:paraId="191CC4D5" w14:textId="2554062F" w:rsidR="000F76DB" w:rsidRPr="00E76411" w:rsidRDefault="007C5F5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Chartered Institute of Taxation of Nigeria (CITN). (2023). Economic report: Sectoral analysis of stamp duty revenue. Lagos, Nigeria.</w:t>
      </w:r>
    </w:p>
    <w:p w14:paraId="32BA59F2" w14:textId="67579CA0" w:rsidR="007C5F5A" w:rsidRPr="00E76411" w:rsidRDefault="00B5003E"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Chauke, K. R. (2023). Rethinking the benefit theory of taxation in developing economies: Equity, redistribution, and fiscal justice. </w:t>
      </w:r>
      <w:r w:rsidRPr="00E76411">
        <w:rPr>
          <w:rFonts w:ascii="Times New Roman" w:eastAsia="Aptos" w:hAnsi="Times New Roman" w:cs="Times New Roman"/>
          <w:i/>
          <w:iCs/>
          <w:kern w:val="2"/>
          <w:sz w:val="24"/>
          <w:szCs w:val="24"/>
          <w:lang w:eastAsia="en-US"/>
          <w14:ligatures w14:val="standardContextual"/>
        </w:rPr>
        <w:t>Journal of Public Economics and Policy, 15</w:t>
      </w:r>
      <w:r w:rsidRPr="00E76411">
        <w:rPr>
          <w:rFonts w:ascii="Times New Roman" w:eastAsia="Aptos" w:hAnsi="Times New Roman" w:cs="Times New Roman"/>
          <w:kern w:val="2"/>
          <w:sz w:val="24"/>
          <w:szCs w:val="24"/>
          <w:lang w:eastAsia="en-US"/>
          <w14:ligatures w14:val="standardContextual"/>
        </w:rPr>
        <w:t>(2), 112–129.</w:t>
      </w:r>
    </w:p>
    <w:p w14:paraId="42BC26FD" w14:textId="7081CE2A" w:rsidR="00B5003E" w:rsidRPr="00E76411" w:rsidRDefault="00BE7397"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Chijuka</w:t>
      </w:r>
      <w:proofErr w:type="spellEnd"/>
      <w:r w:rsidRPr="00E76411">
        <w:rPr>
          <w:rFonts w:ascii="Times New Roman" w:eastAsia="Aptos" w:hAnsi="Times New Roman" w:cs="Times New Roman"/>
          <w:kern w:val="2"/>
          <w:sz w:val="24"/>
          <w:szCs w:val="24"/>
          <w:lang w:eastAsia="en-US"/>
          <w14:ligatures w14:val="standardContextual"/>
        </w:rPr>
        <w:t xml:space="preserve">, U., &amp; </w:t>
      </w:r>
      <w:proofErr w:type="spellStart"/>
      <w:r w:rsidRPr="00E76411">
        <w:rPr>
          <w:rFonts w:ascii="Times New Roman" w:eastAsia="Aptos" w:hAnsi="Times New Roman" w:cs="Times New Roman"/>
          <w:kern w:val="2"/>
          <w:sz w:val="24"/>
          <w:szCs w:val="24"/>
          <w:lang w:eastAsia="en-US"/>
          <w14:ligatures w14:val="standardContextual"/>
        </w:rPr>
        <w:t>Izekor</w:t>
      </w:r>
      <w:proofErr w:type="spellEnd"/>
      <w:r w:rsidRPr="00E76411">
        <w:rPr>
          <w:rFonts w:ascii="Times New Roman" w:eastAsia="Aptos" w:hAnsi="Times New Roman" w:cs="Times New Roman"/>
          <w:kern w:val="2"/>
          <w:sz w:val="24"/>
          <w:szCs w:val="24"/>
          <w:lang w:eastAsia="en-US"/>
          <w14:ligatures w14:val="standardContextual"/>
        </w:rPr>
        <w:t xml:space="preserve">, L. (2025). Digitalization of VAT and CIT in Nigeria: Implications for GDP and fiscal performance. </w:t>
      </w:r>
      <w:r w:rsidRPr="00E76411">
        <w:rPr>
          <w:rFonts w:ascii="Times New Roman" w:eastAsia="Aptos" w:hAnsi="Times New Roman" w:cs="Times New Roman"/>
          <w:i/>
          <w:iCs/>
          <w:kern w:val="2"/>
          <w:sz w:val="24"/>
          <w:szCs w:val="24"/>
          <w:lang w:eastAsia="en-US"/>
          <w14:ligatures w14:val="standardContextual"/>
        </w:rPr>
        <w:t>Journal of Taxation and Digital Economy, 2</w:t>
      </w:r>
      <w:r w:rsidRPr="00E76411">
        <w:rPr>
          <w:rFonts w:ascii="Times New Roman" w:eastAsia="Aptos" w:hAnsi="Times New Roman" w:cs="Times New Roman"/>
          <w:kern w:val="2"/>
          <w:sz w:val="24"/>
          <w:szCs w:val="24"/>
          <w:lang w:eastAsia="en-US"/>
          <w14:ligatures w14:val="standardContextual"/>
        </w:rPr>
        <w:t>(1), 15–37.</w:t>
      </w:r>
    </w:p>
    <w:p w14:paraId="06C7B4D2" w14:textId="367092FD" w:rsidR="004544F3" w:rsidRPr="00E76411" w:rsidRDefault="004544F3"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Chikwendu, N. F. (2022). Online taxation and economic growth in Nigeria: An empirical analysis (2005–2020). </w:t>
      </w:r>
      <w:r w:rsidRPr="00E76411">
        <w:rPr>
          <w:rFonts w:ascii="Times New Roman" w:eastAsia="Aptos" w:hAnsi="Times New Roman" w:cs="Times New Roman"/>
          <w:i/>
          <w:iCs/>
          <w:kern w:val="2"/>
          <w:sz w:val="24"/>
          <w:szCs w:val="24"/>
          <w:lang w:eastAsia="en-US"/>
          <w14:ligatures w14:val="standardContextual"/>
        </w:rPr>
        <w:t>Journal of African Economic Research, 10</w:t>
      </w:r>
      <w:r w:rsidRPr="00E76411">
        <w:rPr>
          <w:rFonts w:ascii="Times New Roman" w:eastAsia="Aptos" w:hAnsi="Times New Roman" w:cs="Times New Roman"/>
          <w:kern w:val="2"/>
          <w:sz w:val="24"/>
          <w:szCs w:val="24"/>
          <w:lang w:eastAsia="en-US"/>
          <w14:ligatures w14:val="standardContextual"/>
        </w:rPr>
        <w:t>(3), 33–50.</w:t>
      </w:r>
    </w:p>
    <w:p w14:paraId="44B2713F" w14:textId="12537C64" w:rsidR="004544F3" w:rsidRPr="00E76411" w:rsidRDefault="005D2F94"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Chimuanya</w:t>
      </w:r>
      <w:proofErr w:type="spellEnd"/>
      <w:r w:rsidRPr="00E76411">
        <w:rPr>
          <w:rFonts w:ascii="Times New Roman" w:eastAsia="Aptos" w:hAnsi="Times New Roman" w:cs="Times New Roman"/>
          <w:kern w:val="2"/>
          <w:sz w:val="24"/>
          <w:szCs w:val="24"/>
          <w:lang w:eastAsia="en-US"/>
          <w14:ligatures w14:val="standardContextual"/>
        </w:rPr>
        <w:t xml:space="preserve">, O., &amp; Offor, A. (2024). Capital gains tax and economic growth in Nigeria (1999–2018). </w:t>
      </w:r>
      <w:r w:rsidRPr="00E76411">
        <w:rPr>
          <w:rFonts w:ascii="Times New Roman" w:eastAsia="Aptos" w:hAnsi="Times New Roman" w:cs="Times New Roman"/>
          <w:i/>
          <w:iCs/>
          <w:kern w:val="2"/>
          <w:sz w:val="24"/>
          <w:szCs w:val="24"/>
          <w:lang w:eastAsia="en-US"/>
          <w14:ligatures w14:val="standardContextual"/>
        </w:rPr>
        <w:t>Journal of Nigerian Economic Policy, 15</w:t>
      </w:r>
      <w:r w:rsidRPr="00E76411">
        <w:rPr>
          <w:rFonts w:ascii="Times New Roman" w:eastAsia="Aptos" w:hAnsi="Times New Roman" w:cs="Times New Roman"/>
          <w:kern w:val="2"/>
          <w:sz w:val="24"/>
          <w:szCs w:val="24"/>
          <w:lang w:eastAsia="en-US"/>
          <w14:ligatures w14:val="standardContextual"/>
        </w:rPr>
        <w:t>(2), 41–59.</w:t>
      </w:r>
    </w:p>
    <w:p w14:paraId="2E391B1C" w14:textId="560EF453" w:rsidR="005D2F94" w:rsidRPr="00E76411" w:rsidRDefault="002F4BDB"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Chukwu, P., &amp; Adeyemi, A. (2024). </w:t>
      </w:r>
      <w:r w:rsidRPr="00E76411">
        <w:rPr>
          <w:rFonts w:ascii="Times New Roman" w:eastAsia="Aptos" w:hAnsi="Times New Roman" w:cs="Times New Roman"/>
          <w:i/>
          <w:iCs/>
          <w:kern w:val="2"/>
          <w:sz w:val="24"/>
          <w:szCs w:val="24"/>
          <w:lang w:eastAsia="en-US"/>
          <w14:ligatures w14:val="standardContextual"/>
        </w:rPr>
        <w:t>Challenges in adapting licensing and tax systems to digital platforms in Nigeria</w:t>
      </w:r>
      <w:r w:rsidRPr="00E76411">
        <w:rPr>
          <w:rFonts w:ascii="Times New Roman" w:eastAsia="Aptos" w:hAnsi="Times New Roman" w:cs="Times New Roman"/>
          <w:kern w:val="2"/>
          <w:sz w:val="24"/>
          <w:szCs w:val="24"/>
          <w:lang w:eastAsia="en-US"/>
          <w14:ligatures w14:val="standardContextual"/>
        </w:rPr>
        <w:t>. Journal of Nigerian Fiscal Law, 7(1), 23–41.</w:t>
      </w:r>
    </w:p>
    <w:p w14:paraId="538A42F7" w14:textId="09C5BDD1" w:rsidR="002F4BDB" w:rsidRPr="00E76411" w:rsidRDefault="008534AD"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Chukwu, P., &amp; Adeyemi, A. (2024). </w:t>
      </w:r>
      <w:r w:rsidRPr="00E76411">
        <w:rPr>
          <w:rFonts w:ascii="Times New Roman" w:eastAsia="Aptos" w:hAnsi="Times New Roman" w:cs="Times New Roman"/>
          <w:i/>
          <w:iCs/>
          <w:kern w:val="2"/>
          <w:sz w:val="24"/>
          <w:szCs w:val="24"/>
          <w:lang w:eastAsia="en-US"/>
          <w14:ligatures w14:val="standardContextual"/>
        </w:rPr>
        <w:t>Challenges in adapting the Stamp Duties Act to digital and cross-border transactions</w:t>
      </w:r>
      <w:r w:rsidRPr="00E76411">
        <w:rPr>
          <w:rFonts w:ascii="Times New Roman" w:eastAsia="Aptos" w:hAnsi="Times New Roman" w:cs="Times New Roman"/>
          <w:kern w:val="2"/>
          <w:sz w:val="24"/>
          <w:szCs w:val="24"/>
          <w:lang w:eastAsia="en-US"/>
          <w14:ligatures w14:val="standardContextual"/>
        </w:rPr>
        <w:t>. Journal of Nigerian Fiscal Law, 7(1), 23–41.</w:t>
      </w:r>
    </w:p>
    <w:p w14:paraId="6FA5CDF2" w14:textId="5E8301AC" w:rsidR="008534AD" w:rsidRPr="00E76411" w:rsidRDefault="00675BD2"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Chukwuma, E. (2023). </w:t>
      </w:r>
      <w:r w:rsidRPr="00E76411">
        <w:rPr>
          <w:rFonts w:ascii="Times New Roman" w:eastAsia="Aptos" w:hAnsi="Times New Roman" w:cs="Times New Roman"/>
          <w:i/>
          <w:iCs/>
          <w:kern w:val="2"/>
          <w:sz w:val="24"/>
          <w:szCs w:val="24"/>
          <w:lang w:eastAsia="en-US"/>
          <w14:ligatures w14:val="standardContextual"/>
        </w:rPr>
        <w:t>Enhancing traceability and accountability in stamp duty administration through digital audit trails</w:t>
      </w:r>
      <w:r w:rsidRPr="00E76411">
        <w:rPr>
          <w:rFonts w:ascii="Times New Roman" w:eastAsia="Aptos" w:hAnsi="Times New Roman" w:cs="Times New Roman"/>
          <w:kern w:val="2"/>
          <w:sz w:val="24"/>
          <w:szCs w:val="24"/>
          <w:lang w:eastAsia="en-US"/>
          <w14:ligatures w14:val="standardContextual"/>
        </w:rPr>
        <w:t>. Nigerian Journal of Taxation Studies, 9(2), 67–84</w:t>
      </w:r>
    </w:p>
    <w:p w14:paraId="4452C902" w14:textId="291EF31F" w:rsidR="00C63D16" w:rsidRPr="00E76411" w:rsidRDefault="00C63D16"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Commissioner of Internal Revenue v. </w:t>
      </w:r>
      <w:proofErr w:type="spellStart"/>
      <w:r w:rsidRPr="00E76411">
        <w:rPr>
          <w:rFonts w:ascii="Times New Roman" w:eastAsia="Aptos" w:hAnsi="Times New Roman" w:cs="Times New Roman"/>
          <w:kern w:val="2"/>
          <w:sz w:val="24"/>
          <w:szCs w:val="24"/>
          <w:lang w:eastAsia="en-US"/>
          <w14:ligatures w14:val="standardContextual"/>
        </w:rPr>
        <w:t>Algue</w:t>
      </w:r>
      <w:proofErr w:type="spellEnd"/>
      <w:r w:rsidRPr="00E76411">
        <w:rPr>
          <w:rFonts w:ascii="Times New Roman" w:eastAsia="Aptos" w:hAnsi="Times New Roman" w:cs="Times New Roman"/>
          <w:kern w:val="2"/>
          <w:sz w:val="24"/>
          <w:szCs w:val="24"/>
          <w:lang w:eastAsia="en-US"/>
          <w14:ligatures w14:val="standardContextual"/>
        </w:rPr>
        <w:t>, Inc., G.R. No. L-28896 (Supreme Court of the Philippines February 17, 1988)</w:t>
      </w:r>
    </w:p>
    <w:p w14:paraId="784A4D01" w14:textId="2B10F33B" w:rsidR="00C63D16" w:rsidRPr="00E76411" w:rsidRDefault="00C63DA6"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Communiqué of the 29th Conference of Directors of Land. (2024). Automation of land registries and adoption of EMARS. Abuja: Federal Ministry of Housing and Urban Development</w:t>
      </w:r>
    </w:p>
    <w:p w14:paraId="47E2EB02" w14:textId="2D677550" w:rsidR="00C63DA6" w:rsidRPr="00E76411" w:rsidRDefault="00A34214"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Dada, T., Olowu, P., &amp; Ibrahim, S. (2022). Tax effects on economic growth in Nigeria: A disaggregated analysis of personal income tax (Direct Assessment). </w:t>
      </w:r>
      <w:r w:rsidRPr="00E76411">
        <w:rPr>
          <w:rFonts w:ascii="Times New Roman" w:eastAsia="Aptos" w:hAnsi="Times New Roman" w:cs="Times New Roman"/>
          <w:i/>
          <w:iCs/>
          <w:kern w:val="2"/>
          <w:sz w:val="24"/>
          <w:szCs w:val="24"/>
          <w:lang w:eastAsia="en-US"/>
          <w14:ligatures w14:val="standardContextual"/>
        </w:rPr>
        <w:t>Journal of Economic Research in Africa, 17</w:t>
      </w:r>
      <w:r w:rsidRPr="00E76411">
        <w:rPr>
          <w:rFonts w:ascii="Times New Roman" w:eastAsia="Aptos" w:hAnsi="Times New Roman" w:cs="Times New Roman"/>
          <w:kern w:val="2"/>
          <w:sz w:val="24"/>
          <w:szCs w:val="24"/>
          <w:lang w:eastAsia="en-US"/>
          <w14:ligatures w14:val="standardContextual"/>
        </w:rPr>
        <w:t>(3), 34–56.</w:t>
      </w:r>
    </w:p>
    <w:p w14:paraId="65F64B0E" w14:textId="4258DDEF" w:rsidR="00A34214" w:rsidRPr="00E76411" w:rsidRDefault="000020F8"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Dada, T., Olowu, P., &amp; Ibrahim, S. (2025). Effects of personal income tax on Nigeria’s economic growth (1990–2022). Journal of Economic Research in Africa, 18(1), 34–56.</w:t>
      </w:r>
    </w:p>
    <w:p w14:paraId="4D575766" w14:textId="50B4947F" w:rsidR="000020F8" w:rsidRPr="00E76411" w:rsidRDefault="00EF6555"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lastRenderedPageBreak/>
        <w:t>Dagunduro</w:t>
      </w:r>
      <w:proofErr w:type="spellEnd"/>
      <w:r w:rsidRPr="00E76411">
        <w:rPr>
          <w:rFonts w:ascii="Times New Roman" w:eastAsia="Aptos" w:hAnsi="Times New Roman" w:cs="Times New Roman"/>
          <w:kern w:val="2"/>
          <w:sz w:val="24"/>
          <w:szCs w:val="24"/>
          <w:lang w:eastAsia="en-US"/>
          <w14:ligatures w14:val="standardContextual"/>
        </w:rPr>
        <w:t xml:space="preserve">, A., Bamidele, S., &amp; Okonkwo, P. (2025). Digital tax platforms and revenue generation in Nigeria: Survey evidence. </w:t>
      </w:r>
      <w:r w:rsidRPr="00E76411">
        <w:rPr>
          <w:rFonts w:ascii="Times New Roman" w:eastAsia="Aptos" w:hAnsi="Times New Roman" w:cs="Times New Roman"/>
          <w:i/>
          <w:iCs/>
          <w:kern w:val="2"/>
          <w:sz w:val="24"/>
          <w:szCs w:val="24"/>
          <w:lang w:eastAsia="en-US"/>
          <w14:ligatures w14:val="standardContextual"/>
        </w:rPr>
        <w:t>Nigerian Journal of Public Finance, 16</w:t>
      </w:r>
      <w:r w:rsidRPr="00E76411">
        <w:rPr>
          <w:rFonts w:ascii="Times New Roman" w:eastAsia="Aptos" w:hAnsi="Times New Roman" w:cs="Times New Roman"/>
          <w:kern w:val="2"/>
          <w:sz w:val="24"/>
          <w:szCs w:val="24"/>
          <w:lang w:eastAsia="en-US"/>
          <w14:ligatures w14:val="standardContextual"/>
        </w:rPr>
        <w:t>(2), 88–105.</w:t>
      </w:r>
    </w:p>
    <w:p w14:paraId="77952507" w14:textId="77777777" w:rsidR="00F57C56" w:rsidRPr="00E76411" w:rsidRDefault="00D9465C" w:rsidP="00125418">
      <w:pPr>
        <w:spacing w:after="200" w:line="360" w:lineRule="auto"/>
        <w:jc w:val="both"/>
        <w:rPr>
          <w:rFonts w:ascii="Times New Roman" w:eastAsia="Times New Roman" w:hAnsi="Times New Roman" w:cs="Times New Roman"/>
          <w:i/>
          <w:iCs/>
          <w:sz w:val="24"/>
          <w:szCs w:val="24"/>
        </w:rPr>
      </w:pPr>
      <w:r w:rsidRPr="00E76411">
        <w:rPr>
          <w:rFonts w:ascii="Times New Roman" w:eastAsia="Times New Roman" w:hAnsi="Times New Roman" w:cs="Times New Roman"/>
          <w:sz w:val="24"/>
          <w:szCs w:val="24"/>
        </w:rPr>
        <w:t xml:space="preserve">Daily Trust. (2024, August 12). Federal enforcement of ground rent defaulters with electronic demand notices. </w:t>
      </w:r>
      <w:r w:rsidRPr="00E76411">
        <w:rPr>
          <w:rFonts w:ascii="Times New Roman" w:eastAsia="Times New Roman" w:hAnsi="Times New Roman" w:cs="Times New Roman"/>
          <w:i/>
          <w:iCs/>
          <w:sz w:val="24"/>
          <w:szCs w:val="24"/>
        </w:rPr>
        <w:t>Daily Trust</w:t>
      </w:r>
    </w:p>
    <w:p w14:paraId="747F3305" w14:textId="1309BC9A" w:rsidR="00F57C56" w:rsidRPr="00E76411" w:rsidRDefault="00F57C56" w:rsidP="00125418">
      <w:pPr>
        <w:spacing w:after="200" w:line="360" w:lineRule="auto"/>
        <w:jc w:val="both"/>
        <w:rPr>
          <w:rFonts w:ascii="Times New Roman" w:eastAsia="Times New Roman" w:hAnsi="Times New Roman" w:cs="Times New Roman"/>
          <w:i/>
          <w:iCs/>
          <w:sz w:val="24"/>
          <w:szCs w:val="24"/>
        </w:rPr>
      </w:pPr>
      <w:r w:rsidRPr="00E76411">
        <w:rPr>
          <w:rFonts w:ascii="Times New Roman" w:eastAsia="Times New Roman" w:hAnsi="Times New Roman" w:cs="Times New Roman"/>
          <w:i/>
          <w:iCs/>
          <w:sz w:val="24"/>
          <w:szCs w:val="24"/>
        </w:rPr>
        <w:t>Daily Trust. (2024, May 17). Federal government intensifies enforcement of ground rent compliance. Daily Trust. https://www.dailytrust.com</w:t>
      </w:r>
    </w:p>
    <w:p w14:paraId="61DA69B0" w14:textId="131565AC" w:rsidR="00106490" w:rsidRPr="00E76411" w:rsidRDefault="0010649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Times New Roman" w:hAnsi="Times New Roman" w:cs="Times New Roman"/>
          <w:sz w:val="24"/>
          <w:szCs w:val="24"/>
        </w:rPr>
        <w:t xml:space="preserve">Daniel-Adebayo, O., Folarin, T., &amp; Okonkwo, S. (2022). Property tax compliance and the infrastructure expectation gap in Nigeria. </w:t>
      </w:r>
      <w:r w:rsidRPr="00E76411">
        <w:rPr>
          <w:rFonts w:ascii="Times New Roman" w:eastAsia="Times New Roman" w:hAnsi="Times New Roman" w:cs="Times New Roman"/>
          <w:i/>
          <w:iCs/>
          <w:sz w:val="24"/>
          <w:szCs w:val="24"/>
        </w:rPr>
        <w:t>Journal of Urban Finance and Governance, 14</w:t>
      </w:r>
      <w:r w:rsidRPr="00E76411">
        <w:rPr>
          <w:rFonts w:ascii="Times New Roman" w:eastAsia="Times New Roman" w:hAnsi="Times New Roman" w:cs="Times New Roman"/>
          <w:sz w:val="24"/>
          <w:szCs w:val="24"/>
        </w:rPr>
        <w:t>(3), 77–92</w:t>
      </w:r>
    </w:p>
    <w:p w14:paraId="37CC92ED" w14:textId="77777777" w:rsidR="00C90621" w:rsidRPr="00E76411" w:rsidRDefault="00106490" w:rsidP="00125418">
      <w:pPr>
        <w:spacing w:after="200" w:line="360" w:lineRule="auto"/>
        <w:jc w:val="both"/>
        <w:rPr>
          <w:rFonts w:ascii="Times New Roman" w:eastAsia="Times New Roman" w:hAnsi="Times New Roman" w:cs="Times New Roman"/>
          <w:sz w:val="24"/>
          <w:szCs w:val="24"/>
        </w:rPr>
      </w:pPr>
      <w:r w:rsidRPr="00E76411">
        <w:rPr>
          <w:rFonts w:ascii="Times New Roman" w:eastAsia="Times New Roman" w:hAnsi="Times New Roman" w:cs="Times New Roman"/>
          <w:sz w:val="24"/>
          <w:szCs w:val="24"/>
        </w:rPr>
        <w:t xml:space="preserve">Davis, F. D. (1989). Perceived usefulness, perceived ease of use, and user acceptance of information technology. </w:t>
      </w:r>
      <w:r w:rsidRPr="00E76411">
        <w:rPr>
          <w:rFonts w:ascii="Times New Roman" w:eastAsia="Times New Roman" w:hAnsi="Times New Roman" w:cs="Times New Roman"/>
          <w:i/>
          <w:iCs/>
          <w:sz w:val="24"/>
          <w:szCs w:val="24"/>
        </w:rPr>
        <w:t>MIS Quarterly, 13</w:t>
      </w:r>
      <w:r w:rsidRPr="00E76411">
        <w:rPr>
          <w:rFonts w:ascii="Times New Roman" w:eastAsia="Times New Roman" w:hAnsi="Times New Roman" w:cs="Times New Roman"/>
          <w:sz w:val="24"/>
          <w:szCs w:val="24"/>
        </w:rPr>
        <w:t>(3), 319–340</w:t>
      </w:r>
    </w:p>
    <w:p w14:paraId="6DD83422" w14:textId="329F179B" w:rsidR="00C90621" w:rsidRPr="00E76411" w:rsidRDefault="00106490" w:rsidP="00125418">
      <w:pPr>
        <w:spacing w:after="200" w:line="360" w:lineRule="auto"/>
        <w:jc w:val="both"/>
        <w:rPr>
          <w:rFonts w:ascii="Times New Roman" w:eastAsia="Times New Roman" w:hAnsi="Times New Roman" w:cs="Times New Roman"/>
          <w:sz w:val="24"/>
          <w:szCs w:val="24"/>
        </w:rPr>
      </w:pPr>
      <w:r w:rsidRPr="00E76411">
        <w:rPr>
          <w:rFonts w:ascii="Times New Roman" w:eastAsia="Times New Roman" w:hAnsi="Times New Roman" w:cs="Times New Roman"/>
          <w:sz w:val="24"/>
          <w:szCs w:val="24"/>
        </w:rPr>
        <w:t xml:space="preserve">Deloitte. (2025). </w:t>
      </w:r>
      <w:r w:rsidRPr="00E76411">
        <w:rPr>
          <w:rFonts w:ascii="Times New Roman" w:eastAsia="Times New Roman" w:hAnsi="Times New Roman" w:cs="Times New Roman"/>
          <w:i/>
          <w:iCs/>
          <w:sz w:val="24"/>
          <w:szCs w:val="24"/>
        </w:rPr>
        <w:t>Digital tax administration in Nigeria: Transforming capital gains tax collection</w:t>
      </w:r>
      <w:r w:rsidRPr="00E76411">
        <w:rPr>
          <w:rFonts w:ascii="Times New Roman" w:eastAsia="Times New Roman" w:hAnsi="Times New Roman" w:cs="Times New Roman"/>
          <w:sz w:val="24"/>
          <w:szCs w:val="24"/>
        </w:rPr>
        <w:t>. Deloitte Nigeria.</w:t>
      </w:r>
    </w:p>
    <w:p w14:paraId="1E4AC77C" w14:textId="31453144" w:rsidR="00C90621" w:rsidRPr="00E76411" w:rsidRDefault="00D9465C" w:rsidP="00125418">
      <w:pPr>
        <w:spacing w:after="200" w:line="360" w:lineRule="auto"/>
        <w:jc w:val="both"/>
        <w:rPr>
          <w:rFonts w:ascii="Times New Roman" w:eastAsia="Times New Roman" w:hAnsi="Times New Roman" w:cs="Times New Roman"/>
          <w:sz w:val="24"/>
          <w:szCs w:val="24"/>
        </w:rPr>
      </w:pPr>
      <w:r w:rsidRPr="00E76411">
        <w:rPr>
          <w:rFonts w:ascii="Times New Roman" w:eastAsia="Times New Roman" w:hAnsi="Times New Roman" w:cs="Times New Roman"/>
          <w:sz w:val="24"/>
          <w:szCs w:val="24"/>
        </w:rPr>
        <w:t xml:space="preserve">Deloitte. (2025). </w:t>
      </w:r>
      <w:r w:rsidRPr="00E76411">
        <w:rPr>
          <w:rFonts w:ascii="Times New Roman" w:eastAsia="Times New Roman" w:hAnsi="Times New Roman" w:cs="Times New Roman"/>
          <w:i/>
          <w:iCs/>
          <w:sz w:val="24"/>
          <w:szCs w:val="24"/>
        </w:rPr>
        <w:t>Electronic fiscal systems and modernization of Nigeria’s tax administration</w:t>
      </w:r>
      <w:r w:rsidRPr="00E76411">
        <w:rPr>
          <w:rFonts w:ascii="Times New Roman" w:eastAsia="Times New Roman" w:hAnsi="Times New Roman" w:cs="Times New Roman"/>
          <w:sz w:val="24"/>
          <w:szCs w:val="24"/>
        </w:rPr>
        <w:t>. Deloitte Nigeria.</w:t>
      </w:r>
    </w:p>
    <w:p w14:paraId="611FBB30" w14:textId="77777777" w:rsidR="00815ABC" w:rsidRPr="00E76411" w:rsidRDefault="00D9465C" w:rsidP="00125418">
      <w:pPr>
        <w:spacing w:after="200" w:line="360" w:lineRule="auto"/>
        <w:jc w:val="both"/>
        <w:rPr>
          <w:rFonts w:ascii="Times New Roman" w:eastAsia="Times New Roman" w:hAnsi="Times New Roman" w:cs="Times New Roman"/>
          <w:sz w:val="24"/>
          <w:szCs w:val="24"/>
        </w:rPr>
      </w:pPr>
      <w:proofErr w:type="spellStart"/>
      <w:r w:rsidRPr="00E76411">
        <w:rPr>
          <w:rFonts w:ascii="Times New Roman" w:eastAsia="Times New Roman" w:hAnsi="Times New Roman" w:cs="Times New Roman"/>
          <w:sz w:val="24"/>
          <w:szCs w:val="24"/>
        </w:rPr>
        <w:t>DiLaddo</w:t>
      </w:r>
      <w:proofErr w:type="spellEnd"/>
      <w:r w:rsidRPr="00E76411">
        <w:rPr>
          <w:rFonts w:ascii="Times New Roman" w:eastAsia="Times New Roman" w:hAnsi="Times New Roman" w:cs="Times New Roman"/>
          <w:sz w:val="24"/>
          <w:szCs w:val="24"/>
        </w:rPr>
        <w:t xml:space="preserve">, G., &amp; </w:t>
      </w:r>
      <w:proofErr w:type="spellStart"/>
      <w:r w:rsidRPr="00E76411">
        <w:rPr>
          <w:rFonts w:ascii="Times New Roman" w:eastAsia="Times New Roman" w:hAnsi="Times New Roman" w:cs="Times New Roman"/>
          <w:sz w:val="24"/>
          <w:szCs w:val="24"/>
        </w:rPr>
        <w:t>Giuranno</w:t>
      </w:r>
      <w:proofErr w:type="spellEnd"/>
      <w:r w:rsidRPr="00E76411">
        <w:rPr>
          <w:rFonts w:ascii="Times New Roman" w:eastAsia="Times New Roman" w:hAnsi="Times New Roman" w:cs="Times New Roman"/>
          <w:sz w:val="24"/>
          <w:szCs w:val="24"/>
        </w:rPr>
        <w:t xml:space="preserve">, M. G. (2024). Informal economy and fiscal governance in developing countries: Rethinking public finance theory. </w:t>
      </w:r>
      <w:r w:rsidRPr="00E76411">
        <w:rPr>
          <w:rFonts w:ascii="Times New Roman" w:eastAsia="Times New Roman" w:hAnsi="Times New Roman" w:cs="Times New Roman"/>
          <w:i/>
          <w:iCs/>
          <w:sz w:val="24"/>
          <w:szCs w:val="24"/>
        </w:rPr>
        <w:t>Public Finance Review, 52</w:t>
      </w:r>
      <w:r w:rsidRPr="00E76411">
        <w:rPr>
          <w:rFonts w:ascii="Times New Roman" w:eastAsia="Times New Roman" w:hAnsi="Times New Roman" w:cs="Times New Roman"/>
          <w:sz w:val="24"/>
          <w:szCs w:val="24"/>
        </w:rPr>
        <w:t xml:space="preserve">(1), 85–110. </w:t>
      </w:r>
    </w:p>
    <w:p w14:paraId="51F3644D" w14:textId="77777777" w:rsidR="008E7038"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Ebo, J., Adeyemi, P., &amp; Okonkwo, R. (2025). The macroeconomic impact of CGT and stamp duty on Nigeria’s GDP (1990–2023). </w:t>
      </w:r>
      <w:r w:rsidRPr="00E76411">
        <w:rPr>
          <w:rStyle w:val="Emphasis"/>
          <w:rFonts w:ascii="Times New Roman" w:hAnsi="Times New Roman" w:cs="Times New Roman"/>
          <w:sz w:val="24"/>
          <w:szCs w:val="24"/>
        </w:rPr>
        <w:t>African Journal of Economic Development, 20</w:t>
      </w:r>
      <w:r w:rsidRPr="00E76411">
        <w:rPr>
          <w:rFonts w:ascii="Times New Roman" w:hAnsi="Times New Roman" w:cs="Times New Roman"/>
          <w:sz w:val="24"/>
          <w:szCs w:val="24"/>
        </w:rPr>
        <w:t>(1), 55–72.</w:t>
      </w:r>
    </w:p>
    <w:p w14:paraId="32E64297" w14:textId="77777777" w:rsidR="008E7038"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Ebo, M., Fadeyi, I., &amp; Adeleke, T. (2025). Macroeconomic impact of tax digitization in Nigeria: Stamp duty and capital gains tax. </w:t>
      </w:r>
      <w:r w:rsidRPr="00E76411">
        <w:rPr>
          <w:rStyle w:val="Emphasis"/>
          <w:rFonts w:ascii="Times New Roman" w:hAnsi="Times New Roman" w:cs="Times New Roman"/>
          <w:sz w:val="24"/>
          <w:szCs w:val="24"/>
        </w:rPr>
        <w:t>Journal of African Economic Studies, 21</w:t>
      </w:r>
      <w:r w:rsidRPr="00E76411">
        <w:rPr>
          <w:rFonts w:ascii="Times New Roman" w:hAnsi="Times New Roman" w:cs="Times New Roman"/>
          <w:sz w:val="24"/>
          <w:szCs w:val="24"/>
        </w:rPr>
        <w:t>(1), 101–122.</w:t>
      </w:r>
    </w:p>
    <w:p w14:paraId="46A5215A" w14:textId="77777777" w:rsidR="008E7038" w:rsidRPr="00E76411" w:rsidRDefault="00815ABC" w:rsidP="00125418">
      <w:pPr>
        <w:spacing w:after="200" w:line="360" w:lineRule="auto"/>
        <w:jc w:val="both"/>
        <w:rPr>
          <w:rFonts w:ascii="Times New Roman" w:hAnsi="Times New Roman" w:cs="Times New Roman"/>
          <w:sz w:val="24"/>
          <w:szCs w:val="24"/>
        </w:rPr>
      </w:pPr>
      <w:proofErr w:type="spellStart"/>
      <w:r w:rsidRPr="00E76411">
        <w:rPr>
          <w:rFonts w:ascii="Times New Roman" w:hAnsi="Times New Roman" w:cs="Times New Roman"/>
          <w:sz w:val="24"/>
          <w:szCs w:val="24"/>
        </w:rPr>
        <w:t>Edori</w:t>
      </w:r>
      <w:proofErr w:type="spellEnd"/>
      <w:r w:rsidRPr="00E76411">
        <w:rPr>
          <w:rFonts w:ascii="Times New Roman" w:hAnsi="Times New Roman" w:cs="Times New Roman"/>
          <w:sz w:val="24"/>
          <w:szCs w:val="24"/>
        </w:rPr>
        <w:t xml:space="preserve">, I. (2023). Digital tax administration and compliance in Nigeria: A case study of e-payment systems. </w:t>
      </w:r>
      <w:r w:rsidRPr="00E76411">
        <w:rPr>
          <w:rStyle w:val="Emphasis"/>
          <w:rFonts w:ascii="Times New Roman" w:hAnsi="Times New Roman" w:cs="Times New Roman"/>
          <w:sz w:val="24"/>
          <w:szCs w:val="24"/>
        </w:rPr>
        <w:t>Nigerian Journal of Public Finance, 11</w:t>
      </w:r>
      <w:r w:rsidRPr="00E76411">
        <w:rPr>
          <w:rFonts w:ascii="Times New Roman" w:hAnsi="Times New Roman" w:cs="Times New Roman"/>
          <w:sz w:val="24"/>
          <w:szCs w:val="24"/>
        </w:rPr>
        <w:t>(3), 78–91.</w:t>
      </w:r>
    </w:p>
    <w:p w14:paraId="644D2833" w14:textId="7F0C0D1B" w:rsidR="00C00A81" w:rsidRPr="00E76411" w:rsidRDefault="00C00A81" w:rsidP="00125418">
      <w:pPr>
        <w:spacing w:after="200" w:line="360" w:lineRule="auto"/>
        <w:jc w:val="both"/>
        <w:rPr>
          <w:rFonts w:ascii="Times New Roman" w:hAnsi="Times New Roman" w:cs="Times New Roman"/>
          <w:sz w:val="24"/>
          <w:szCs w:val="24"/>
        </w:rPr>
      </w:pPr>
      <w:proofErr w:type="spellStart"/>
      <w:r w:rsidRPr="00E76411">
        <w:rPr>
          <w:rFonts w:ascii="Times New Roman" w:eastAsia="Aptos" w:hAnsi="Times New Roman" w:cs="Times New Roman"/>
          <w:kern w:val="2"/>
          <w:sz w:val="24"/>
          <w:szCs w:val="24"/>
          <w:lang w:eastAsia="en-US"/>
          <w14:ligatures w14:val="standardContextual"/>
        </w:rPr>
        <w:t>Efuntaade</w:t>
      </w:r>
      <w:proofErr w:type="spellEnd"/>
      <w:r w:rsidRPr="00E76411">
        <w:rPr>
          <w:rFonts w:ascii="Times New Roman" w:eastAsia="Aptos" w:hAnsi="Times New Roman" w:cs="Times New Roman"/>
          <w:kern w:val="2"/>
          <w:sz w:val="24"/>
          <w:szCs w:val="24"/>
          <w:lang w:eastAsia="en-US"/>
          <w14:ligatures w14:val="standardContextual"/>
        </w:rPr>
        <w:t xml:space="preserve">, J. (2024). </w:t>
      </w:r>
      <w:r w:rsidRPr="00E76411">
        <w:rPr>
          <w:rFonts w:ascii="Times New Roman" w:eastAsia="Aptos" w:hAnsi="Times New Roman" w:cs="Times New Roman"/>
          <w:i/>
          <w:iCs/>
          <w:kern w:val="2"/>
          <w:sz w:val="24"/>
          <w:szCs w:val="24"/>
          <w:lang w:eastAsia="en-US"/>
          <w14:ligatures w14:val="standardContextual"/>
        </w:rPr>
        <w:t>Integrating digital platforms into manual business premises tax collection in Nigeria</w:t>
      </w:r>
      <w:r w:rsidRPr="00E76411">
        <w:rPr>
          <w:rFonts w:ascii="Times New Roman" w:eastAsia="Aptos" w:hAnsi="Times New Roman" w:cs="Times New Roman"/>
          <w:kern w:val="2"/>
          <w:sz w:val="24"/>
          <w:szCs w:val="24"/>
          <w:lang w:eastAsia="en-US"/>
          <w14:ligatures w14:val="standardContextual"/>
        </w:rPr>
        <w:t>. Lagos: Centre for Tax Policy and Administration.</w:t>
      </w:r>
    </w:p>
    <w:p w14:paraId="54BF02C9" w14:textId="77777777" w:rsidR="008E7038" w:rsidRPr="00E76411" w:rsidRDefault="00815ABC" w:rsidP="00125418">
      <w:pPr>
        <w:spacing w:after="200" w:line="360" w:lineRule="auto"/>
        <w:jc w:val="both"/>
        <w:rPr>
          <w:rFonts w:ascii="Times New Roman" w:hAnsi="Times New Roman" w:cs="Times New Roman"/>
          <w:sz w:val="24"/>
          <w:szCs w:val="24"/>
        </w:rPr>
      </w:pPr>
      <w:proofErr w:type="spellStart"/>
      <w:r w:rsidRPr="00E76411">
        <w:rPr>
          <w:rFonts w:ascii="Times New Roman" w:hAnsi="Times New Roman" w:cs="Times New Roman"/>
          <w:sz w:val="24"/>
          <w:szCs w:val="24"/>
        </w:rPr>
        <w:lastRenderedPageBreak/>
        <w:t>Efuntade</w:t>
      </w:r>
      <w:proofErr w:type="spellEnd"/>
      <w:r w:rsidRPr="00E76411">
        <w:rPr>
          <w:rFonts w:ascii="Times New Roman" w:hAnsi="Times New Roman" w:cs="Times New Roman"/>
          <w:sz w:val="24"/>
          <w:szCs w:val="24"/>
        </w:rPr>
        <w:t xml:space="preserve">, O. (2020). </w:t>
      </w:r>
      <w:r w:rsidRPr="00E76411">
        <w:rPr>
          <w:rStyle w:val="Emphasis"/>
          <w:rFonts w:ascii="Times New Roman" w:hAnsi="Times New Roman" w:cs="Times New Roman"/>
          <w:sz w:val="24"/>
          <w:szCs w:val="24"/>
        </w:rPr>
        <w:t>Challenges of manual tax administration in low-infrastructure environments</w:t>
      </w:r>
      <w:r w:rsidRPr="00E76411">
        <w:rPr>
          <w:rFonts w:ascii="Times New Roman" w:hAnsi="Times New Roman" w:cs="Times New Roman"/>
          <w:sz w:val="24"/>
          <w:szCs w:val="24"/>
        </w:rPr>
        <w:t>. Centre for Tax Policy Research</w:t>
      </w:r>
      <w:r w:rsidR="008E7038" w:rsidRPr="00E76411">
        <w:rPr>
          <w:rFonts w:ascii="Times New Roman" w:hAnsi="Times New Roman" w:cs="Times New Roman"/>
          <w:sz w:val="24"/>
          <w:szCs w:val="24"/>
        </w:rPr>
        <w:t>.</w:t>
      </w:r>
    </w:p>
    <w:p w14:paraId="650EBD21" w14:textId="7D9D4BB7" w:rsidR="00BF5725" w:rsidRPr="00E76411" w:rsidRDefault="00BF5725" w:rsidP="00125418">
      <w:pPr>
        <w:spacing w:after="200" w:line="360" w:lineRule="auto"/>
        <w:jc w:val="both"/>
        <w:rPr>
          <w:rFonts w:ascii="Times New Roman" w:hAnsi="Times New Roman" w:cs="Times New Roman"/>
          <w:sz w:val="24"/>
          <w:szCs w:val="24"/>
        </w:rPr>
      </w:pPr>
      <w:proofErr w:type="spellStart"/>
      <w:r w:rsidRPr="00E76411">
        <w:rPr>
          <w:rFonts w:ascii="Times New Roman" w:eastAsia="Aptos" w:hAnsi="Times New Roman" w:cs="Times New Roman"/>
          <w:kern w:val="2"/>
          <w:sz w:val="24"/>
          <w:szCs w:val="24"/>
          <w:lang w:eastAsia="en-US"/>
          <w14:ligatures w14:val="standardContextual"/>
        </w:rPr>
        <w:t>Efuntade</w:t>
      </w:r>
      <w:proofErr w:type="spellEnd"/>
      <w:r w:rsidRPr="00E76411">
        <w:rPr>
          <w:rFonts w:ascii="Times New Roman" w:eastAsia="Aptos" w:hAnsi="Times New Roman" w:cs="Times New Roman"/>
          <w:kern w:val="2"/>
          <w:sz w:val="24"/>
          <w:szCs w:val="24"/>
          <w:lang w:eastAsia="en-US"/>
          <w14:ligatures w14:val="standardContextual"/>
        </w:rPr>
        <w:t xml:space="preserve">, O. (2020). </w:t>
      </w:r>
      <w:r w:rsidRPr="00E76411">
        <w:rPr>
          <w:rFonts w:ascii="Times New Roman" w:eastAsia="Aptos" w:hAnsi="Times New Roman" w:cs="Times New Roman"/>
          <w:i/>
          <w:iCs/>
          <w:kern w:val="2"/>
          <w:sz w:val="24"/>
          <w:szCs w:val="24"/>
          <w:lang w:eastAsia="en-US"/>
          <w14:ligatures w14:val="standardContextual"/>
        </w:rPr>
        <w:t>Challenges of manual tax administration in low-infrastructure environments</w:t>
      </w:r>
      <w:r w:rsidRPr="00E76411">
        <w:rPr>
          <w:rFonts w:ascii="Times New Roman" w:eastAsia="Aptos" w:hAnsi="Times New Roman" w:cs="Times New Roman"/>
          <w:kern w:val="2"/>
          <w:sz w:val="24"/>
          <w:szCs w:val="24"/>
          <w:lang w:eastAsia="en-US"/>
          <w14:ligatures w14:val="standardContextual"/>
        </w:rPr>
        <w:t>. Abuja, Nigeria: Centre for Tax</w:t>
      </w:r>
    </w:p>
    <w:p w14:paraId="00CE763D" w14:textId="77777777" w:rsidR="007E122C"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EIRS [Enugu Internal Revenue Service]. (2024). </w:t>
      </w:r>
      <w:r w:rsidRPr="00E76411">
        <w:rPr>
          <w:rStyle w:val="Emphasis"/>
          <w:rFonts w:ascii="Times New Roman" w:hAnsi="Times New Roman" w:cs="Times New Roman"/>
          <w:sz w:val="24"/>
          <w:szCs w:val="24"/>
        </w:rPr>
        <w:t>Annual report on MDA revenue collection in Nigeria</w:t>
      </w:r>
      <w:r w:rsidRPr="00E76411">
        <w:rPr>
          <w:rFonts w:ascii="Times New Roman" w:hAnsi="Times New Roman" w:cs="Times New Roman"/>
          <w:sz w:val="24"/>
          <w:szCs w:val="24"/>
        </w:rPr>
        <w:t>.</w:t>
      </w:r>
    </w:p>
    <w:p w14:paraId="0290A94C" w14:textId="77777777" w:rsidR="007E122C"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Ekundayo, G. (2025). Digital tax reforms and fiscal resilience in North Central Nigeria. </w:t>
      </w:r>
      <w:r w:rsidRPr="00E76411">
        <w:rPr>
          <w:rStyle w:val="Emphasis"/>
          <w:rFonts w:ascii="Times New Roman" w:hAnsi="Times New Roman" w:cs="Times New Roman"/>
          <w:sz w:val="24"/>
          <w:szCs w:val="24"/>
        </w:rPr>
        <w:t>Journal of African Fiscal Studies, 9</w:t>
      </w:r>
      <w:r w:rsidRPr="00E76411">
        <w:rPr>
          <w:rFonts w:ascii="Times New Roman" w:hAnsi="Times New Roman" w:cs="Times New Roman"/>
          <w:sz w:val="24"/>
          <w:szCs w:val="24"/>
        </w:rPr>
        <w:t>(1), 55–74.</w:t>
      </w:r>
    </w:p>
    <w:p w14:paraId="0D228D5E" w14:textId="019605ED" w:rsidR="00350A3F" w:rsidRPr="00E76411" w:rsidRDefault="00350A3F"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Ekundayo, T., Bello, A., &amp; Musa, R. (2025). </w:t>
      </w:r>
      <w:r w:rsidRPr="00E76411">
        <w:rPr>
          <w:rFonts w:ascii="Times New Roman" w:eastAsia="Aptos" w:hAnsi="Times New Roman" w:cs="Times New Roman"/>
          <w:i/>
          <w:iCs/>
          <w:kern w:val="2"/>
          <w:sz w:val="24"/>
          <w:szCs w:val="24"/>
          <w:lang w:eastAsia="en-US"/>
          <w14:ligatures w14:val="standardContextual"/>
        </w:rPr>
        <w:t>MDA revenue collection in Nigeria: Evaluating manual and electronic methods</w:t>
      </w:r>
      <w:r w:rsidRPr="00E76411">
        <w:rPr>
          <w:rFonts w:ascii="Times New Roman" w:eastAsia="Aptos" w:hAnsi="Times New Roman" w:cs="Times New Roman"/>
          <w:kern w:val="2"/>
          <w:sz w:val="24"/>
          <w:szCs w:val="24"/>
          <w:lang w:eastAsia="en-US"/>
          <w14:ligatures w14:val="standardContextual"/>
        </w:rPr>
        <w:t>. Journal of Fiscal Studies, 9(2), 88–107.</w:t>
      </w:r>
    </w:p>
    <w:p w14:paraId="2C742594" w14:textId="77777777" w:rsidR="007E122C"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El-Hassan, R., Musa, A., &amp; Okafor, I. (2019). Challenges in manual road tax collection in Nigeria: Fraud, duplication, and inefficiencies. </w:t>
      </w:r>
      <w:r w:rsidRPr="00E76411">
        <w:rPr>
          <w:rStyle w:val="Emphasis"/>
          <w:rFonts w:ascii="Times New Roman" w:hAnsi="Times New Roman" w:cs="Times New Roman"/>
          <w:sz w:val="24"/>
          <w:szCs w:val="24"/>
        </w:rPr>
        <w:t>African Journal of Public Administration, 6</w:t>
      </w:r>
      <w:r w:rsidRPr="00E76411">
        <w:rPr>
          <w:rFonts w:ascii="Times New Roman" w:hAnsi="Times New Roman" w:cs="Times New Roman"/>
          <w:sz w:val="24"/>
          <w:szCs w:val="24"/>
        </w:rPr>
        <w:t>(2), 12–29.</w:t>
      </w:r>
    </w:p>
    <w:p w14:paraId="41478D09" w14:textId="70FA61EA" w:rsidR="00D04F46" w:rsidRPr="00E76411" w:rsidRDefault="00D04F46" w:rsidP="00125418">
      <w:pPr>
        <w:spacing w:after="200" w:line="360" w:lineRule="auto"/>
        <w:jc w:val="both"/>
        <w:rPr>
          <w:rFonts w:ascii="Times New Roman" w:eastAsia="Aptos" w:hAnsi="Times New Roman" w:cs="Times New Roman"/>
          <w:i/>
          <w:iCs/>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El Malouf, R., &amp; Bahemia, H. (2025). Diffusion of innovation theory in digital transformation research: Contemporary applications and critiques. </w:t>
      </w:r>
      <w:r w:rsidRPr="00E76411">
        <w:rPr>
          <w:rFonts w:ascii="Times New Roman" w:eastAsia="Aptos" w:hAnsi="Times New Roman" w:cs="Times New Roman"/>
          <w:i/>
          <w:iCs/>
          <w:kern w:val="2"/>
          <w:sz w:val="24"/>
          <w:szCs w:val="24"/>
          <w:lang w:eastAsia="en-US"/>
          <w14:ligatures w14:val="standardContextual"/>
        </w:rPr>
        <w:t>Technological Forecasting and Social Change, 203</w:t>
      </w:r>
    </w:p>
    <w:p w14:paraId="4519CD66" w14:textId="09E993CE" w:rsidR="000C58A3" w:rsidRPr="00E76411" w:rsidRDefault="000C58A3"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Elayo</w:t>
      </w:r>
      <w:proofErr w:type="spellEnd"/>
      <w:r w:rsidRPr="00E76411">
        <w:rPr>
          <w:rFonts w:ascii="Times New Roman" w:eastAsia="Aptos" w:hAnsi="Times New Roman" w:cs="Times New Roman"/>
          <w:kern w:val="2"/>
          <w:sz w:val="24"/>
          <w:szCs w:val="24"/>
          <w:lang w:eastAsia="en-US"/>
          <w14:ligatures w14:val="standardContextual"/>
        </w:rPr>
        <w:t xml:space="preserve">, F., &amp; Oladipo, S. (2025). </w:t>
      </w:r>
      <w:r w:rsidRPr="00E76411">
        <w:rPr>
          <w:rFonts w:ascii="Times New Roman" w:eastAsia="Aptos" w:hAnsi="Times New Roman" w:cs="Times New Roman"/>
          <w:i/>
          <w:iCs/>
          <w:kern w:val="2"/>
          <w:sz w:val="24"/>
          <w:szCs w:val="24"/>
          <w:lang w:eastAsia="en-US"/>
          <w14:ligatures w14:val="standardContextual"/>
        </w:rPr>
        <w:t>Manual versus electronic collection of other revenue and its impact on economic performance in Nigeria</w:t>
      </w:r>
      <w:r w:rsidRPr="00E76411">
        <w:rPr>
          <w:rFonts w:ascii="Times New Roman" w:eastAsia="Aptos" w:hAnsi="Times New Roman" w:cs="Times New Roman"/>
          <w:kern w:val="2"/>
          <w:sz w:val="24"/>
          <w:szCs w:val="24"/>
          <w:lang w:eastAsia="en-US"/>
          <w14:ligatures w14:val="standardContextual"/>
        </w:rPr>
        <w:t>. Nigerian Journal of Public Finance, 11(1), 77–95.</w:t>
      </w:r>
    </w:p>
    <w:p w14:paraId="3236F1B6" w14:textId="324B4854" w:rsidR="00061549" w:rsidRPr="00E76411" w:rsidRDefault="00061549"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Elias, G. (2023). Blockchain and taxation: Implications for compliance and revenue in Nigeria. Journal of African Taxation Studies, 12(1), 45–62.</w:t>
      </w:r>
    </w:p>
    <w:p w14:paraId="5BB6BC1C" w14:textId="17C5C9A6" w:rsidR="0091487C" w:rsidRPr="00E76411" w:rsidRDefault="00A615E2" w:rsidP="00125418">
      <w:pPr>
        <w:spacing w:after="200" w:line="360" w:lineRule="auto"/>
        <w:jc w:val="both"/>
        <w:rPr>
          <w:rFonts w:ascii="Times New Roman" w:hAnsi="Times New Roman" w:cs="Times New Roman"/>
          <w:sz w:val="24"/>
          <w:szCs w:val="24"/>
        </w:rPr>
      </w:pPr>
      <w:r w:rsidRPr="00E76411">
        <w:rPr>
          <w:rFonts w:ascii="Times New Roman" w:eastAsia="Aptos" w:hAnsi="Times New Roman" w:cs="Times New Roman"/>
          <w:kern w:val="2"/>
          <w:sz w:val="24"/>
          <w:szCs w:val="24"/>
          <w:lang w:eastAsia="en-US"/>
          <w14:ligatures w14:val="standardContextual"/>
        </w:rPr>
        <w:t xml:space="preserve">Enugu Real Estate Guide. (2025). </w:t>
      </w:r>
      <w:r w:rsidRPr="00E76411">
        <w:rPr>
          <w:rFonts w:ascii="Times New Roman" w:eastAsia="Aptos" w:hAnsi="Times New Roman" w:cs="Times New Roman"/>
          <w:i/>
          <w:iCs/>
          <w:kern w:val="2"/>
          <w:sz w:val="24"/>
          <w:szCs w:val="24"/>
          <w:lang w:eastAsia="en-US"/>
          <w14:ligatures w14:val="standardContextual"/>
        </w:rPr>
        <w:t>Ground rent and land use charge administration in Nigeria</w:t>
      </w:r>
      <w:r w:rsidRPr="00E76411">
        <w:rPr>
          <w:rFonts w:ascii="Times New Roman" w:eastAsia="Aptos" w:hAnsi="Times New Roman" w:cs="Times New Roman"/>
          <w:kern w:val="2"/>
          <w:sz w:val="24"/>
          <w:szCs w:val="24"/>
          <w:lang w:eastAsia="en-US"/>
          <w14:ligatures w14:val="standardContextual"/>
        </w:rPr>
        <w:t>. Enugu, Nigeria: Enugu Real Estate</w:t>
      </w:r>
    </w:p>
    <w:p w14:paraId="78B3C453" w14:textId="77777777" w:rsidR="007E122C"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Ese, C., Nwankwo, E., &amp; Adeola, S. (2025). Capital gains tax performance and economic growth in Nigeria. </w:t>
      </w:r>
      <w:r w:rsidRPr="00E76411">
        <w:rPr>
          <w:rStyle w:val="Emphasis"/>
          <w:rFonts w:ascii="Times New Roman" w:hAnsi="Times New Roman" w:cs="Times New Roman"/>
          <w:sz w:val="24"/>
          <w:szCs w:val="24"/>
        </w:rPr>
        <w:t>Nigerian Journal of Public Finance, 13</w:t>
      </w:r>
      <w:r w:rsidRPr="00E76411">
        <w:rPr>
          <w:rFonts w:ascii="Times New Roman" w:hAnsi="Times New Roman" w:cs="Times New Roman"/>
          <w:sz w:val="24"/>
          <w:szCs w:val="24"/>
        </w:rPr>
        <w:t>(1), 22–38.</w:t>
      </w:r>
    </w:p>
    <w:p w14:paraId="6F514CDF" w14:textId="232ACF64" w:rsidR="0031080A" w:rsidRPr="00E76411" w:rsidRDefault="00815ABC" w:rsidP="00125418">
      <w:pPr>
        <w:spacing w:after="200" w:line="360" w:lineRule="auto"/>
        <w:jc w:val="both"/>
        <w:rPr>
          <w:rFonts w:ascii="Times New Roman" w:hAnsi="Times New Roman" w:cs="Times New Roman"/>
          <w:sz w:val="24"/>
          <w:szCs w:val="24"/>
        </w:rPr>
      </w:pPr>
      <w:r w:rsidRPr="00E76411">
        <w:rPr>
          <w:rFonts w:ascii="Times New Roman" w:hAnsi="Times New Roman" w:cs="Times New Roman"/>
          <w:sz w:val="24"/>
          <w:szCs w:val="24"/>
        </w:rPr>
        <w:t xml:space="preserve">Etim, A., Udo, J., &amp; Essien, P. (2020). Relationship between personal income tax (Direct Assessment) and economic growth in Nigeria (1989–2018). </w:t>
      </w:r>
      <w:r w:rsidRPr="00E76411">
        <w:rPr>
          <w:rStyle w:val="Emphasis"/>
          <w:rFonts w:ascii="Times New Roman" w:hAnsi="Times New Roman" w:cs="Times New Roman"/>
          <w:sz w:val="24"/>
          <w:szCs w:val="24"/>
        </w:rPr>
        <w:t>Nigerian Journal of Fiscal Studies, 12</w:t>
      </w:r>
      <w:r w:rsidRPr="00E76411">
        <w:rPr>
          <w:rFonts w:ascii="Times New Roman" w:hAnsi="Times New Roman" w:cs="Times New Roman"/>
          <w:sz w:val="24"/>
          <w:szCs w:val="24"/>
        </w:rPr>
        <w:t>(2), 101–120.</w:t>
      </w:r>
    </w:p>
    <w:p w14:paraId="69C70707" w14:textId="77777777"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 xml:space="preserve">EY. (2023). Global trends in digital tax administration: Insights </w:t>
      </w:r>
      <w:proofErr w:type="gramStart"/>
      <w:r w:rsidRPr="00E76411">
        <w:rPr>
          <w:rFonts w:ascii="Times New Roman" w:eastAsia="MS Mincho" w:hAnsi="Times New Roman" w:cs="Times New Roman"/>
          <w:sz w:val="24"/>
          <w:szCs w:val="24"/>
          <w:lang w:val="en-US" w:eastAsia="en-US"/>
        </w:rPr>
        <w:t>for</w:t>
      </w:r>
      <w:proofErr w:type="gramEnd"/>
      <w:r w:rsidRPr="00E76411">
        <w:rPr>
          <w:rFonts w:ascii="Times New Roman" w:eastAsia="MS Mincho" w:hAnsi="Times New Roman" w:cs="Times New Roman"/>
          <w:sz w:val="24"/>
          <w:szCs w:val="24"/>
          <w:lang w:val="en-US" w:eastAsia="en-US"/>
        </w:rPr>
        <w:t xml:space="preserve"> emerging economies.</w:t>
      </w:r>
    </w:p>
    <w:p w14:paraId="632A68E7" w14:textId="36DD1111" w:rsidR="009D58D8" w:rsidRPr="00E76411" w:rsidRDefault="00D04C52"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Eyetuoma</w:t>
      </w:r>
      <w:proofErr w:type="spellEnd"/>
      <w:r w:rsidRPr="00E76411">
        <w:rPr>
          <w:rFonts w:ascii="Times New Roman" w:eastAsia="Aptos" w:hAnsi="Times New Roman" w:cs="Times New Roman"/>
          <w:kern w:val="2"/>
          <w:sz w:val="24"/>
          <w:szCs w:val="24"/>
          <w:lang w:eastAsia="en-US"/>
          <w14:ligatures w14:val="standardContextual"/>
        </w:rPr>
        <w:t xml:space="preserve">, F., Okafor, H., &amp; Nnadi, P. (2024). </w:t>
      </w:r>
      <w:r w:rsidRPr="00E76411">
        <w:rPr>
          <w:rFonts w:ascii="Times New Roman" w:eastAsia="Aptos" w:hAnsi="Times New Roman" w:cs="Times New Roman"/>
          <w:i/>
          <w:iCs/>
          <w:kern w:val="2"/>
          <w:sz w:val="24"/>
          <w:szCs w:val="24"/>
          <w:lang w:eastAsia="en-US"/>
          <w14:ligatures w14:val="standardContextual"/>
        </w:rPr>
        <w:t>Electronic filing and CGT revenue performance in Nigeria: Evidence from SMEs</w:t>
      </w:r>
      <w:r w:rsidRPr="00E76411">
        <w:rPr>
          <w:rFonts w:ascii="Times New Roman" w:eastAsia="Aptos" w:hAnsi="Times New Roman" w:cs="Times New Roman"/>
          <w:kern w:val="2"/>
          <w:sz w:val="24"/>
          <w:szCs w:val="24"/>
          <w:lang w:eastAsia="en-US"/>
          <w14:ligatures w14:val="standardContextual"/>
        </w:rPr>
        <w:t>. Journal of Nigerian Fiscal Policy, 9(2), 78–95.</w:t>
      </w:r>
    </w:p>
    <w:p w14:paraId="5D308F58" w14:textId="1E0C2AAC" w:rsidR="00547E72" w:rsidRPr="00E76411" w:rsidRDefault="007B5989"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Eyetuoma</w:t>
      </w:r>
      <w:proofErr w:type="spellEnd"/>
      <w:r w:rsidRPr="00E76411">
        <w:rPr>
          <w:rFonts w:ascii="Times New Roman" w:eastAsia="Aptos" w:hAnsi="Times New Roman" w:cs="Times New Roman"/>
          <w:kern w:val="2"/>
          <w:sz w:val="24"/>
          <w:szCs w:val="24"/>
          <w:lang w:eastAsia="en-US"/>
          <w14:ligatures w14:val="standardContextual"/>
        </w:rPr>
        <w:t>, P., Adeyemi, S., &amp; Musa, L. (2024). Electronic filing and CGT revenue performance in Nigeria. Journal of Public Finance and Policy, 15(1), 33–49.</w:t>
      </w:r>
    </w:p>
    <w:p w14:paraId="5A8FD44B" w14:textId="0415A679" w:rsidR="007B5989" w:rsidRPr="00E76411" w:rsidRDefault="000C3E59"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Eze, K., &amp; Ifeanyi, O. (2023). </w:t>
      </w:r>
      <w:r w:rsidRPr="00E76411">
        <w:rPr>
          <w:rFonts w:ascii="Times New Roman" w:eastAsia="Aptos" w:hAnsi="Times New Roman" w:cs="Times New Roman"/>
          <w:i/>
          <w:iCs/>
          <w:kern w:val="2"/>
          <w:sz w:val="24"/>
          <w:szCs w:val="24"/>
          <w:lang w:eastAsia="en-US"/>
          <w14:ligatures w14:val="standardContextual"/>
        </w:rPr>
        <w:t>Disaggregating stamp duty: Policy implications for revenue efficiency in Nigeria</w:t>
      </w:r>
      <w:r w:rsidRPr="00E76411">
        <w:rPr>
          <w:rFonts w:ascii="Times New Roman" w:eastAsia="Aptos" w:hAnsi="Times New Roman" w:cs="Times New Roman"/>
          <w:kern w:val="2"/>
          <w:sz w:val="24"/>
          <w:szCs w:val="24"/>
          <w:lang w:eastAsia="en-US"/>
          <w14:ligatures w14:val="standardContextual"/>
        </w:rPr>
        <w:t>. Journal of Public Finance and Policy, 10(1), 55–70.</w:t>
      </w:r>
    </w:p>
    <w:p w14:paraId="436058AF" w14:textId="7B6F25B7" w:rsidR="000C3E59" w:rsidRPr="00E76411" w:rsidRDefault="00845ABA"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Ezeala</w:t>
      </w:r>
      <w:proofErr w:type="spellEnd"/>
      <w:r w:rsidRPr="00E76411">
        <w:rPr>
          <w:rFonts w:ascii="Times New Roman" w:eastAsia="Aptos" w:hAnsi="Times New Roman" w:cs="Times New Roman"/>
          <w:kern w:val="2"/>
          <w:sz w:val="24"/>
          <w:szCs w:val="24"/>
          <w:lang w:eastAsia="en-US"/>
          <w14:ligatures w14:val="standardContextual"/>
        </w:rPr>
        <w:t xml:space="preserve">, C., Okonkwo, P., &amp; Adebayo, T. (2024). Rural fiscal engagement and the role of manual tax systems in Nigeria. </w:t>
      </w:r>
      <w:r w:rsidRPr="00E76411">
        <w:rPr>
          <w:rFonts w:ascii="Times New Roman" w:eastAsia="Aptos" w:hAnsi="Times New Roman" w:cs="Times New Roman"/>
          <w:i/>
          <w:iCs/>
          <w:kern w:val="2"/>
          <w:sz w:val="24"/>
          <w:szCs w:val="24"/>
          <w:lang w:eastAsia="en-US"/>
          <w14:ligatures w14:val="standardContextual"/>
        </w:rPr>
        <w:t>Journal of African Revenue Studies</w:t>
      </w:r>
      <w:r w:rsidRPr="00E76411">
        <w:rPr>
          <w:rFonts w:ascii="Times New Roman" w:eastAsia="Aptos" w:hAnsi="Times New Roman" w:cs="Times New Roman"/>
          <w:kern w:val="2"/>
          <w:sz w:val="24"/>
          <w:szCs w:val="24"/>
          <w:lang w:eastAsia="en-US"/>
          <w14:ligatures w14:val="standardContextual"/>
        </w:rPr>
        <w:t>, 11(1), 55–72.</w:t>
      </w:r>
    </w:p>
    <w:p w14:paraId="72CF35B4" w14:textId="5CD55ACE" w:rsidR="00845ABA" w:rsidRPr="00E76411" w:rsidRDefault="00CD4462"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Ezeigbo</w:t>
      </w:r>
      <w:proofErr w:type="spellEnd"/>
      <w:r w:rsidRPr="00E76411">
        <w:rPr>
          <w:rFonts w:ascii="Times New Roman" w:eastAsia="Aptos" w:hAnsi="Times New Roman" w:cs="Times New Roman"/>
          <w:kern w:val="2"/>
          <w:sz w:val="24"/>
          <w:szCs w:val="24"/>
          <w:lang w:eastAsia="en-US"/>
          <w14:ligatures w14:val="standardContextual"/>
        </w:rPr>
        <w:t xml:space="preserve">, C. (2023). </w:t>
      </w:r>
      <w:r w:rsidRPr="00E76411">
        <w:rPr>
          <w:rFonts w:ascii="Times New Roman" w:eastAsia="Aptos" w:hAnsi="Times New Roman" w:cs="Times New Roman"/>
          <w:i/>
          <w:iCs/>
          <w:kern w:val="2"/>
          <w:sz w:val="24"/>
          <w:szCs w:val="24"/>
          <w:lang w:eastAsia="en-US"/>
          <w14:ligatures w14:val="standardContextual"/>
        </w:rPr>
        <w:t>Biometric and mobile technologies in e-road tax collection: Evidence from Nigeria</w:t>
      </w:r>
      <w:r w:rsidRPr="00E76411">
        <w:rPr>
          <w:rFonts w:ascii="Times New Roman" w:eastAsia="Aptos" w:hAnsi="Times New Roman" w:cs="Times New Roman"/>
          <w:kern w:val="2"/>
          <w:sz w:val="24"/>
          <w:szCs w:val="24"/>
          <w:lang w:eastAsia="en-US"/>
          <w14:ligatures w14:val="standardContextual"/>
        </w:rPr>
        <w:t>. Lagos: Nigerian Institute of Transport Studies.</w:t>
      </w:r>
    </w:p>
    <w:p w14:paraId="00424CB7" w14:textId="5C5B00D6" w:rsidR="005C5579" w:rsidRPr="00E76411" w:rsidRDefault="005C5579"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Ezejiofor</w:t>
      </w:r>
      <w:proofErr w:type="spellEnd"/>
      <w:r w:rsidRPr="00E76411">
        <w:rPr>
          <w:rFonts w:ascii="Times New Roman" w:eastAsia="MS Mincho" w:hAnsi="Times New Roman" w:cs="Times New Roman"/>
          <w:sz w:val="24"/>
          <w:szCs w:val="24"/>
          <w:lang w:val="en-US" w:eastAsia="en-US"/>
        </w:rPr>
        <w:t xml:space="preserve">, N., &amp; </w:t>
      </w:r>
      <w:proofErr w:type="spellStart"/>
      <w:r w:rsidRPr="00E76411">
        <w:rPr>
          <w:rFonts w:ascii="Times New Roman" w:eastAsia="MS Mincho" w:hAnsi="Times New Roman" w:cs="Times New Roman"/>
          <w:sz w:val="24"/>
          <w:szCs w:val="24"/>
          <w:lang w:val="en-US" w:eastAsia="en-US"/>
        </w:rPr>
        <w:t>Apete</w:t>
      </w:r>
      <w:proofErr w:type="spellEnd"/>
      <w:r w:rsidRPr="00E76411">
        <w:rPr>
          <w:rFonts w:ascii="Times New Roman" w:eastAsia="MS Mincho" w:hAnsi="Times New Roman" w:cs="Times New Roman"/>
          <w:sz w:val="24"/>
          <w:szCs w:val="24"/>
          <w:lang w:val="en-US" w:eastAsia="en-US"/>
        </w:rPr>
        <w:t>, D. (2023). The impact of stamp duty tax on economic growth in Nigeria: 1999–2020. Journal of Nigerian Public Finance, 14(2), 45–63.</w:t>
      </w:r>
    </w:p>
    <w:p w14:paraId="59F16BF8" w14:textId="2A215A04" w:rsidR="005C5579" w:rsidRPr="00E76411" w:rsidRDefault="00776591"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Ezenwobi</w:t>
      </w:r>
      <w:proofErr w:type="spellEnd"/>
      <w:r w:rsidRPr="00E76411">
        <w:rPr>
          <w:rFonts w:ascii="Times New Roman" w:eastAsia="Aptos" w:hAnsi="Times New Roman" w:cs="Times New Roman"/>
          <w:kern w:val="2"/>
          <w:sz w:val="24"/>
          <w:szCs w:val="24"/>
          <w:lang w:eastAsia="en-US"/>
          <w14:ligatures w14:val="standardContextual"/>
        </w:rPr>
        <w:t xml:space="preserve">, K., Nnamani, C., &amp; Okechukwu, T. (2024). Effect of personal income tax (Direct Assessment) on human development index in Nigeria. </w:t>
      </w:r>
      <w:r w:rsidRPr="00E76411">
        <w:rPr>
          <w:rFonts w:ascii="Times New Roman" w:eastAsia="Aptos" w:hAnsi="Times New Roman" w:cs="Times New Roman"/>
          <w:i/>
          <w:iCs/>
          <w:kern w:val="2"/>
          <w:sz w:val="24"/>
          <w:szCs w:val="24"/>
          <w:lang w:eastAsia="en-US"/>
          <w14:ligatures w14:val="standardContextual"/>
        </w:rPr>
        <w:t>Journal of Economic and Social Policy, 10</w:t>
      </w:r>
      <w:r w:rsidRPr="00E76411">
        <w:rPr>
          <w:rFonts w:ascii="Times New Roman" w:eastAsia="Aptos" w:hAnsi="Times New Roman" w:cs="Times New Roman"/>
          <w:kern w:val="2"/>
          <w:sz w:val="24"/>
          <w:szCs w:val="24"/>
          <w:lang w:eastAsia="en-US"/>
          <w14:ligatures w14:val="standardContextual"/>
        </w:rPr>
        <w:t>(1), 56–74.</w:t>
      </w:r>
    </w:p>
    <w:p w14:paraId="3BFDDF24" w14:textId="15663662" w:rsidR="00F57C7C" w:rsidRPr="00E76411" w:rsidRDefault="00F57C7C"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Fabeke</w:t>
      </w:r>
      <w:proofErr w:type="spellEnd"/>
      <w:r w:rsidRPr="00E76411">
        <w:rPr>
          <w:rFonts w:ascii="Times New Roman" w:eastAsia="Aptos" w:hAnsi="Times New Roman" w:cs="Times New Roman"/>
          <w:kern w:val="2"/>
          <w:sz w:val="24"/>
          <w:szCs w:val="24"/>
          <w:lang w:eastAsia="en-US"/>
          <w14:ligatures w14:val="standardContextual"/>
        </w:rPr>
        <w:t xml:space="preserve">, O., &amp; </w:t>
      </w:r>
      <w:proofErr w:type="spellStart"/>
      <w:r w:rsidRPr="00E76411">
        <w:rPr>
          <w:rFonts w:ascii="Times New Roman" w:eastAsia="Aptos" w:hAnsi="Times New Roman" w:cs="Times New Roman"/>
          <w:kern w:val="2"/>
          <w:sz w:val="24"/>
          <w:szCs w:val="24"/>
          <w:lang w:eastAsia="en-US"/>
          <w14:ligatures w14:val="standardContextual"/>
        </w:rPr>
        <w:t>Nwodimkpa</w:t>
      </w:r>
      <w:proofErr w:type="spellEnd"/>
      <w:r w:rsidRPr="00E76411">
        <w:rPr>
          <w:rFonts w:ascii="Times New Roman" w:eastAsia="Aptos" w:hAnsi="Times New Roman" w:cs="Times New Roman"/>
          <w:kern w:val="2"/>
          <w:sz w:val="24"/>
          <w:szCs w:val="24"/>
          <w:lang w:eastAsia="en-US"/>
          <w14:ligatures w14:val="standardContextual"/>
        </w:rPr>
        <w:t xml:space="preserve">, C. (2025). </w:t>
      </w:r>
      <w:r w:rsidRPr="00E76411">
        <w:rPr>
          <w:rFonts w:ascii="Times New Roman" w:eastAsia="Aptos" w:hAnsi="Times New Roman" w:cs="Times New Roman"/>
          <w:i/>
          <w:iCs/>
          <w:kern w:val="2"/>
          <w:sz w:val="24"/>
          <w:szCs w:val="24"/>
          <w:lang w:eastAsia="en-US"/>
          <w14:ligatures w14:val="standardContextual"/>
        </w:rPr>
        <w:t>Direct assessment tax collection: Comparing electronic and manual systems in Nigeria</w:t>
      </w:r>
      <w:r w:rsidRPr="00E76411">
        <w:rPr>
          <w:rFonts w:ascii="Times New Roman" w:eastAsia="Aptos" w:hAnsi="Times New Roman" w:cs="Times New Roman"/>
          <w:kern w:val="2"/>
          <w:sz w:val="24"/>
          <w:szCs w:val="24"/>
          <w:lang w:eastAsia="en-US"/>
          <w14:ligatures w14:val="standardContextual"/>
        </w:rPr>
        <w:t>. African Journal of Revenue Administration, 6(1), 45–64.</w:t>
      </w:r>
    </w:p>
    <w:p w14:paraId="1BCFB743" w14:textId="762C0237" w:rsidR="009F58A9" w:rsidRPr="00E76411" w:rsidRDefault="009F58A9"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Fasina</w:t>
      </w:r>
      <w:proofErr w:type="spellEnd"/>
      <w:r w:rsidRPr="00E76411">
        <w:rPr>
          <w:rFonts w:ascii="Times New Roman" w:eastAsia="Aptos" w:hAnsi="Times New Roman" w:cs="Times New Roman"/>
          <w:kern w:val="2"/>
          <w:sz w:val="24"/>
          <w:szCs w:val="24"/>
          <w:lang w:eastAsia="en-US"/>
          <w14:ligatures w14:val="standardContextual"/>
        </w:rPr>
        <w:t xml:space="preserve">, O., Adeyemo, L., &amp; Balogun, A. (2024). Tax revenue and government expenditure in Southwest Nigeria: Evidence from 1982–2022. </w:t>
      </w:r>
      <w:r w:rsidRPr="00E76411">
        <w:rPr>
          <w:rFonts w:ascii="Times New Roman" w:eastAsia="Aptos" w:hAnsi="Times New Roman" w:cs="Times New Roman"/>
          <w:i/>
          <w:iCs/>
          <w:kern w:val="2"/>
          <w:sz w:val="24"/>
          <w:szCs w:val="24"/>
          <w:lang w:eastAsia="en-US"/>
          <w14:ligatures w14:val="standardContextual"/>
        </w:rPr>
        <w:t>Journal of Public Finance and Management, 20</w:t>
      </w:r>
      <w:r w:rsidRPr="00E76411">
        <w:rPr>
          <w:rFonts w:ascii="Times New Roman" w:eastAsia="Aptos" w:hAnsi="Times New Roman" w:cs="Times New Roman"/>
          <w:kern w:val="2"/>
          <w:sz w:val="24"/>
          <w:szCs w:val="24"/>
          <w:lang w:eastAsia="en-US"/>
          <w14:ligatures w14:val="standardContextual"/>
        </w:rPr>
        <w:t>(3), 112–136.</w:t>
      </w:r>
      <w:hyperlink r:id="rId11" w:history="1">
        <w:r w:rsidR="008438B4" w:rsidRPr="00357065">
          <w:rPr>
            <w:rStyle w:val="Hyperlink"/>
            <w:rFonts w:ascii="Times New Roman" w:eastAsia="Aptos" w:hAnsi="Times New Roman" w:cs="Times New Roman"/>
            <w:kern w:val="2"/>
            <w:sz w:val="24"/>
            <w:szCs w:val="24"/>
            <w:lang w:eastAsia="en-US"/>
            <w14:ligatures w14:val="standardContextual"/>
          </w:rPr>
          <w:t>FasterCapital. (2024). Criticisms of transaction cost theory: Beyond efficiency assumptions. FasterCapital Business Insights. https://www.fastercapital.com</w:t>
        </w:r>
      </w:hyperlink>
    </w:p>
    <w:p w14:paraId="6077B780" w14:textId="4E27A43C" w:rsidR="00E664AF" w:rsidRPr="00E76411" w:rsidRDefault="009C3A0B"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Federal Inland Revenue Service (FIRS). (2023). Guidelines on stamp duty collection for electronic money transfers. Abuja: FIRS.</w:t>
      </w:r>
    </w:p>
    <w:p w14:paraId="2D0CBF92" w14:textId="28CE4782" w:rsidR="009C3A0B" w:rsidRPr="00E76411" w:rsidRDefault="00AD3D6B"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FIRS. (2020). Manual stamp duty collection: Risks and compliance measures. Abuja: Federal Inland Revenue Service.</w:t>
      </w:r>
    </w:p>
    <w:p w14:paraId="4107AE64" w14:textId="4FF79051" w:rsidR="007314DC" w:rsidRPr="00E76411" w:rsidRDefault="007314DC"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FIRS. (2023). Annual report on tax administration and revenue mobilization.</w:t>
      </w:r>
    </w:p>
    <w:p w14:paraId="136599B2" w14:textId="77777777" w:rsidR="001803D9" w:rsidRPr="00E76411" w:rsidRDefault="001803D9"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Federal Ministry of Finance. (2020). Finance Act 2020: Provisions for electronic tax filing and payment.</w:t>
      </w:r>
    </w:p>
    <w:p w14:paraId="5B242AA1" w14:textId="1DE41B3A" w:rsidR="00A83A09" w:rsidRPr="00E76411" w:rsidRDefault="000D796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Fjeldstad, O.-H., Schulz-Herzenberg, C., &amp; Sjursen, I. H. (2012). People’s views of taxation in Africa: A review of research on determinants of tax compliance. ICTD Working Paper No. 8. International Centre for Tax and Development.</w:t>
      </w:r>
    </w:p>
    <w:p w14:paraId="27876857" w14:textId="53770D30" w:rsidR="000D796A" w:rsidRPr="00E76411" w:rsidRDefault="00EF0CA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Folarin, O., &amp; Oluwakemi, A. (2021). Property tax reforms and the enhancement of internally generated revenue in Lagos State, Nigeria. Lagos Journal of Fiscal Policy, 10(1), 41–58.</w:t>
      </w:r>
    </w:p>
    <w:p w14:paraId="0D9D4C3E" w14:textId="1401D992" w:rsidR="00EF0CAA" w:rsidRPr="00E76411" w:rsidRDefault="002C6E2F"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Geoge, O., Nwafor, K., &amp; Chukwu, A. (2024). Electronic taxation and government revenue in Anambra State, Nigeria. </w:t>
      </w:r>
      <w:r w:rsidRPr="00E76411">
        <w:rPr>
          <w:rFonts w:ascii="Times New Roman" w:eastAsia="Aptos" w:hAnsi="Times New Roman" w:cs="Times New Roman"/>
          <w:i/>
          <w:iCs/>
          <w:kern w:val="2"/>
          <w:sz w:val="24"/>
          <w:szCs w:val="24"/>
          <w:lang w:eastAsia="en-US"/>
          <w14:ligatures w14:val="standardContextual"/>
        </w:rPr>
        <w:t>Nigerian Journal of Digital Governance, 6</w:t>
      </w:r>
      <w:r w:rsidRPr="00E76411">
        <w:rPr>
          <w:rFonts w:ascii="Times New Roman" w:eastAsia="Aptos" w:hAnsi="Times New Roman" w:cs="Times New Roman"/>
          <w:kern w:val="2"/>
          <w:sz w:val="24"/>
          <w:szCs w:val="24"/>
          <w:lang w:eastAsia="en-US"/>
          <w14:ligatures w14:val="standardContextual"/>
        </w:rPr>
        <w:t>(1), 25–42</w:t>
      </w:r>
    </w:p>
    <w:p w14:paraId="7C55D33E" w14:textId="41460A58" w:rsidR="002C6E2F" w:rsidRPr="00E76411" w:rsidRDefault="00BC6A4C"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George, T., Chukwu, I., &amp; Adeyemi, B. (2024). The impact of electronic tax systems on revenue generation in Anambra State, Nigeria. Journal of Tax Administration and Policy, 6(1), 101–119.</w:t>
      </w:r>
    </w:p>
    <w:p w14:paraId="648EF64C" w14:textId="77777777" w:rsidR="004575BA" w:rsidRPr="00E76411" w:rsidRDefault="001803D9"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Global Infrastructure Hub. (2022). Global infrastructure outlook: Economic benefits of strategic infrastructure investment.</w:t>
      </w:r>
      <w:r w:rsidR="00BC31C3" w:rsidRPr="00E76411">
        <w:rPr>
          <w:rFonts w:ascii="Times New Roman" w:hAnsi="Times New Roman" w:cs="Times New Roman"/>
          <w:sz w:val="24"/>
          <w:szCs w:val="24"/>
        </w:rPr>
        <w:t xml:space="preserve"> </w:t>
      </w:r>
      <w:r w:rsidR="00BC31C3" w:rsidRPr="00E76411">
        <w:rPr>
          <w:rFonts w:ascii="Times New Roman" w:eastAsia="MS Mincho" w:hAnsi="Times New Roman" w:cs="Times New Roman"/>
          <w:sz w:val="24"/>
          <w:szCs w:val="24"/>
          <w:lang w:val="en-US" w:eastAsia="en-US"/>
        </w:rPr>
        <w:t xml:space="preserve">Daily Trust. (2024, August 12). Federal enforcement of Ground Rent defaulters with electronic demand notices. Daily Trust. </w:t>
      </w:r>
    </w:p>
    <w:p w14:paraId="183E78D8" w14:textId="77777777" w:rsidR="004575BA" w:rsidRPr="00E76411" w:rsidRDefault="00D364AB"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Gottlieb, J. (2025). Taxation, service delivery, and citizen–state reciprocity in developing countries. </w:t>
      </w:r>
      <w:r w:rsidRPr="00E76411">
        <w:rPr>
          <w:rFonts w:ascii="Times New Roman" w:eastAsia="Aptos" w:hAnsi="Times New Roman" w:cs="Times New Roman"/>
          <w:i/>
          <w:iCs/>
          <w:kern w:val="2"/>
          <w:sz w:val="24"/>
          <w:szCs w:val="24"/>
          <w:lang w:eastAsia="en-US"/>
          <w14:ligatures w14:val="standardContextual"/>
        </w:rPr>
        <w:t>World Development, 175</w:t>
      </w:r>
      <w:r w:rsidRPr="00E76411">
        <w:rPr>
          <w:rFonts w:ascii="Times New Roman" w:eastAsia="Aptos" w:hAnsi="Times New Roman" w:cs="Times New Roman"/>
          <w:kern w:val="2"/>
          <w:sz w:val="24"/>
          <w:szCs w:val="24"/>
          <w:lang w:eastAsia="en-US"/>
          <w14:ligatures w14:val="standardContextual"/>
        </w:rPr>
        <w:t>.</w:t>
      </w:r>
    </w:p>
    <w:p w14:paraId="2BE44A8A" w14:textId="4393CD79" w:rsidR="00A026FE" w:rsidRPr="00E76411" w:rsidRDefault="00C02546"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Hassan, M. (2021). </w:t>
      </w:r>
      <w:r w:rsidRPr="00E76411">
        <w:rPr>
          <w:rFonts w:ascii="Times New Roman" w:eastAsia="Aptos" w:hAnsi="Times New Roman" w:cs="Times New Roman"/>
          <w:i/>
          <w:iCs/>
          <w:kern w:val="2"/>
          <w:sz w:val="24"/>
          <w:szCs w:val="24"/>
          <w:lang w:eastAsia="en-US"/>
          <w14:ligatures w14:val="standardContextual"/>
        </w:rPr>
        <w:t>Challenges of manual tax collection in Nigerian MDAs: Corruption, inefficiency, and compliance gaps</w:t>
      </w:r>
      <w:r w:rsidRPr="00E76411">
        <w:rPr>
          <w:rFonts w:ascii="Times New Roman" w:eastAsia="Aptos" w:hAnsi="Times New Roman" w:cs="Times New Roman"/>
          <w:kern w:val="2"/>
          <w:sz w:val="24"/>
          <w:szCs w:val="24"/>
          <w:lang w:eastAsia="en-US"/>
          <w14:ligatures w14:val="standardContextual"/>
        </w:rPr>
        <w:t>. Nigerian Journal of Fiscal Studies, 12(1), 67–85.</w:t>
      </w:r>
    </w:p>
    <w:p w14:paraId="5E273324" w14:textId="20E1CE89" w:rsidR="004575BA" w:rsidRPr="00E76411" w:rsidRDefault="004575BA"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Hemel, D. J. (2025). Public finance and inequality in the twenty-first century. </w:t>
      </w:r>
      <w:r w:rsidRPr="00E76411">
        <w:rPr>
          <w:rFonts w:ascii="Times New Roman" w:eastAsia="Aptos" w:hAnsi="Times New Roman" w:cs="Times New Roman"/>
          <w:i/>
          <w:iCs/>
          <w:kern w:val="2"/>
          <w:sz w:val="24"/>
          <w:szCs w:val="24"/>
          <w:lang w:eastAsia="en-US"/>
          <w14:ligatures w14:val="standardContextual"/>
        </w:rPr>
        <w:t>National Tax Journal, 78</w:t>
      </w:r>
      <w:r w:rsidRPr="00E76411">
        <w:rPr>
          <w:rFonts w:ascii="Times New Roman" w:eastAsia="Aptos" w:hAnsi="Times New Roman" w:cs="Times New Roman"/>
          <w:kern w:val="2"/>
          <w:sz w:val="24"/>
          <w:szCs w:val="24"/>
          <w:lang w:eastAsia="en-US"/>
          <w14:ligatures w14:val="standardContextual"/>
        </w:rPr>
        <w:t>(1), 1–28.</w:t>
      </w:r>
    </w:p>
    <w:p w14:paraId="2F444E11" w14:textId="26601732" w:rsidR="004575BA" w:rsidRPr="00E76411" w:rsidRDefault="00CC406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Henry, T. O., &amp; Edward, M. A. (2024). Adoption of electronic tax systems in emerging economies: Extending the technology acceptance model. African Journal of Information Systems, 16(1), 78–96.</w:t>
      </w:r>
    </w:p>
    <w:p w14:paraId="3942227D" w14:textId="645C63C0" w:rsidR="001754D4" w:rsidRPr="00E76411" w:rsidRDefault="00F4523D"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Ibrahim Asare, K. (2025). Optimizing road tax collection through vehicle registration integration in Nigeria. Abuja, Nigeria: National Transport Policy Institute.</w:t>
      </w:r>
    </w:p>
    <w:p w14:paraId="078DD8BC" w14:textId="4C5A127D" w:rsidR="00F4523D" w:rsidRPr="00E76411" w:rsidRDefault="00710413"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Ibrahim, S., &amp; Musa, F. (2025). Biometric integration in vehicle registration and road tax administration. Journal of Nigerian Transport and Fiscal Policy, 10(1), 33–52.</w:t>
      </w:r>
    </w:p>
    <w:p w14:paraId="0844CE2E" w14:textId="7CE3092A" w:rsidR="00710413" w:rsidRPr="00E76411" w:rsidRDefault="004A0DDB"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Ibukun Falayi, A. (2023). Relationship between other taxes and economic growth in Lagos State (2012–2020). Lagos Journal of Economic Development, 10(1), 41–59.</w:t>
      </w:r>
    </w:p>
    <w:p w14:paraId="2EA87185" w14:textId="2124721A" w:rsidR="004A0DDB" w:rsidRPr="00E76411" w:rsidRDefault="00E25934"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Ibukun Falayi, O. (2023). </w:t>
      </w:r>
      <w:r w:rsidR="00BA166A" w:rsidRPr="00E76411">
        <w:rPr>
          <w:rFonts w:ascii="Times New Roman" w:eastAsia="MS Mincho" w:hAnsi="Times New Roman" w:cs="Times New Roman"/>
          <w:sz w:val="24"/>
          <w:szCs w:val="24"/>
          <w:lang w:val="en-US" w:eastAsia="en-US"/>
        </w:rPr>
        <w:t>Components</w:t>
      </w:r>
      <w:r w:rsidRPr="00E76411">
        <w:rPr>
          <w:rFonts w:ascii="Times New Roman" w:eastAsia="MS Mincho" w:hAnsi="Times New Roman" w:cs="Times New Roman"/>
          <w:sz w:val="24"/>
          <w:szCs w:val="24"/>
          <w:lang w:val="en-US" w:eastAsia="en-US"/>
        </w:rPr>
        <w:t xml:space="preserve"> internally generated revenue and economic growth in Lagos State. Lagos State Economic Review, 11(2), 57–74.</w:t>
      </w:r>
    </w:p>
    <w:p w14:paraId="71E38F9A" w14:textId="25A5F0C2" w:rsidR="001803D9" w:rsidRPr="00E76411" w:rsidRDefault="00B35688"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Iconic Research and Engineering Journals. (2024). Sustainable economic development through </w:t>
      </w:r>
    </w:p>
    <w:p w14:paraId="2925ECA0" w14:textId="2EF38720" w:rsidR="00145A59" w:rsidRPr="00E76411" w:rsidRDefault="00145A59"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Igwe, P., &amp; Ugwuanyi, S. (2024). Treasury Single Account and revenue mobilization in Nigeria: Impacts on economic performance. </w:t>
      </w:r>
      <w:r w:rsidRPr="00E76411">
        <w:rPr>
          <w:rFonts w:ascii="Times New Roman" w:eastAsia="Aptos" w:hAnsi="Times New Roman" w:cs="Times New Roman"/>
          <w:i/>
          <w:iCs/>
          <w:kern w:val="2"/>
          <w:sz w:val="24"/>
          <w:szCs w:val="24"/>
          <w:lang w:eastAsia="en-US"/>
          <w14:ligatures w14:val="standardContextual"/>
        </w:rPr>
        <w:t>Nigerian Journal of Public Finance</w:t>
      </w:r>
      <w:r w:rsidRPr="00E76411">
        <w:rPr>
          <w:rFonts w:ascii="Times New Roman" w:eastAsia="Aptos" w:hAnsi="Times New Roman" w:cs="Times New Roman"/>
          <w:kern w:val="2"/>
          <w:sz w:val="24"/>
          <w:szCs w:val="24"/>
          <w:lang w:eastAsia="en-US"/>
          <w14:ligatures w14:val="standardContextual"/>
        </w:rPr>
        <w:t>, 15(1), 33–50</w:t>
      </w:r>
    </w:p>
    <w:p w14:paraId="2243AF2E" w14:textId="74B3943A" w:rsidR="00145A59" w:rsidRPr="00E76411" w:rsidRDefault="009C2C0E"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Ihegboro, E., Chukwu, A., &amp; Obi, K. (2021). Effect of capital gains tax on economic growth in Nigeria: An ECM approach (1992–2019). </w:t>
      </w:r>
      <w:r w:rsidRPr="00E76411">
        <w:rPr>
          <w:rFonts w:ascii="Times New Roman" w:eastAsia="Aptos" w:hAnsi="Times New Roman" w:cs="Times New Roman"/>
          <w:i/>
          <w:iCs/>
          <w:kern w:val="2"/>
          <w:sz w:val="24"/>
          <w:szCs w:val="24"/>
          <w:lang w:eastAsia="en-US"/>
          <w14:ligatures w14:val="standardContextual"/>
        </w:rPr>
        <w:t>Journal of Nigerian Economics, 12</w:t>
      </w:r>
      <w:r w:rsidRPr="00E76411">
        <w:rPr>
          <w:rFonts w:ascii="Times New Roman" w:eastAsia="Aptos" w:hAnsi="Times New Roman" w:cs="Times New Roman"/>
          <w:kern w:val="2"/>
          <w:sz w:val="24"/>
          <w:szCs w:val="24"/>
          <w:lang w:eastAsia="en-US"/>
          <w14:ligatures w14:val="standardContextual"/>
        </w:rPr>
        <w:t>(3), 33–50.</w:t>
      </w:r>
    </w:p>
    <w:p w14:paraId="1A11E7C3" w14:textId="790B86C8" w:rsidR="009C2C0E" w:rsidRPr="00E76411" w:rsidRDefault="00263F8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Ihenyen, C., Nwankwo, P., &amp; Ugwoke, H. (2024). User-friendly e-tax interfaces and SME compliance </w:t>
      </w:r>
      <w:proofErr w:type="spellStart"/>
      <w:r w:rsidRPr="00E76411">
        <w:rPr>
          <w:rFonts w:ascii="Times New Roman" w:eastAsia="Aptos" w:hAnsi="Times New Roman" w:cs="Times New Roman"/>
          <w:kern w:val="2"/>
          <w:sz w:val="24"/>
          <w:szCs w:val="24"/>
          <w:lang w:eastAsia="en-US"/>
          <w14:ligatures w14:val="standardContextual"/>
        </w:rPr>
        <w:t>behavior</w:t>
      </w:r>
      <w:proofErr w:type="spellEnd"/>
      <w:r w:rsidRPr="00E76411">
        <w:rPr>
          <w:rFonts w:ascii="Times New Roman" w:eastAsia="Aptos" w:hAnsi="Times New Roman" w:cs="Times New Roman"/>
          <w:kern w:val="2"/>
          <w:sz w:val="24"/>
          <w:szCs w:val="24"/>
          <w:lang w:eastAsia="en-US"/>
          <w14:ligatures w14:val="standardContextual"/>
        </w:rPr>
        <w:t>. African Journal of Economic Policy, 31(2), 66–82.</w:t>
      </w:r>
    </w:p>
    <w:p w14:paraId="4AC3AD69" w14:textId="0FB484A6" w:rsidR="00263F80" w:rsidRPr="00E76411" w:rsidRDefault="007509D0"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Ikilidih</w:t>
      </w:r>
      <w:proofErr w:type="spellEnd"/>
      <w:r w:rsidRPr="00E76411">
        <w:rPr>
          <w:rFonts w:ascii="Times New Roman" w:eastAsia="Aptos" w:hAnsi="Times New Roman" w:cs="Times New Roman"/>
          <w:kern w:val="2"/>
          <w:sz w:val="24"/>
          <w:szCs w:val="24"/>
          <w:lang w:eastAsia="en-US"/>
          <w14:ligatures w14:val="standardContextual"/>
        </w:rPr>
        <w:t xml:space="preserve">, P., Eze, J., &amp; Udo, A. (2024). Impact of e-taxation on tax administration in Nigeria: Evidence from SPSS analysis. </w:t>
      </w:r>
      <w:r w:rsidRPr="00E76411">
        <w:rPr>
          <w:rFonts w:ascii="Times New Roman" w:eastAsia="Aptos" w:hAnsi="Times New Roman" w:cs="Times New Roman"/>
          <w:i/>
          <w:iCs/>
          <w:kern w:val="2"/>
          <w:sz w:val="24"/>
          <w:szCs w:val="24"/>
          <w:lang w:eastAsia="en-US"/>
          <w14:ligatures w14:val="standardContextual"/>
        </w:rPr>
        <w:t>African Journal of Public Policy, 8</w:t>
      </w:r>
      <w:r w:rsidRPr="00E76411">
        <w:rPr>
          <w:rFonts w:ascii="Times New Roman" w:eastAsia="Aptos" w:hAnsi="Times New Roman" w:cs="Times New Roman"/>
          <w:kern w:val="2"/>
          <w:sz w:val="24"/>
          <w:szCs w:val="24"/>
          <w:lang w:eastAsia="en-US"/>
          <w14:ligatures w14:val="standardContextual"/>
        </w:rPr>
        <w:t>(3), 12–29.</w:t>
      </w:r>
    </w:p>
    <w:p w14:paraId="2CE6B894" w14:textId="2A43D6FD" w:rsidR="0077075E" w:rsidRPr="00E76411" w:rsidRDefault="0077075E"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Ikilidih</w:t>
      </w:r>
      <w:proofErr w:type="spellEnd"/>
      <w:r w:rsidRPr="00E76411">
        <w:rPr>
          <w:rFonts w:ascii="Times New Roman" w:eastAsia="Aptos" w:hAnsi="Times New Roman" w:cs="Times New Roman"/>
          <w:kern w:val="2"/>
          <w:sz w:val="24"/>
          <w:szCs w:val="24"/>
          <w:lang w:eastAsia="en-US"/>
          <w14:ligatures w14:val="standardContextual"/>
        </w:rPr>
        <w:t xml:space="preserve">, P., Suleiman, H., &amp; Adewale, F. (2024). Integrating IT solutions in direct assessment tax administration: Evidence from Nigeria. </w:t>
      </w:r>
      <w:r w:rsidRPr="00E76411">
        <w:rPr>
          <w:rFonts w:ascii="Times New Roman" w:eastAsia="Aptos" w:hAnsi="Times New Roman" w:cs="Times New Roman"/>
          <w:i/>
          <w:iCs/>
          <w:kern w:val="2"/>
          <w:sz w:val="24"/>
          <w:szCs w:val="24"/>
          <w:lang w:eastAsia="en-US"/>
          <w14:ligatures w14:val="standardContextual"/>
        </w:rPr>
        <w:t>International Journal of Tax Technology and Innovation</w:t>
      </w:r>
      <w:r w:rsidRPr="00E76411">
        <w:rPr>
          <w:rFonts w:ascii="Times New Roman" w:eastAsia="Aptos" w:hAnsi="Times New Roman" w:cs="Times New Roman"/>
          <w:kern w:val="2"/>
          <w:sz w:val="24"/>
          <w:szCs w:val="24"/>
          <w:lang w:eastAsia="en-US"/>
          <w14:ligatures w14:val="standardContextual"/>
        </w:rPr>
        <w:t>, 5(1), 14–30.</w:t>
      </w:r>
    </w:p>
    <w:p w14:paraId="63FB1A2F" w14:textId="72F174CF" w:rsidR="00D85C56" w:rsidRPr="00E76411" w:rsidRDefault="001F1233"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Ikilidih</w:t>
      </w:r>
      <w:proofErr w:type="spellEnd"/>
      <w:r w:rsidRPr="00E76411">
        <w:rPr>
          <w:rFonts w:ascii="Times New Roman" w:eastAsia="Aptos" w:hAnsi="Times New Roman" w:cs="Times New Roman"/>
          <w:kern w:val="2"/>
          <w:sz w:val="24"/>
          <w:szCs w:val="24"/>
          <w:lang w:eastAsia="en-US"/>
          <w14:ligatures w14:val="standardContextual"/>
        </w:rPr>
        <w:t xml:space="preserve">, S., Ogundipe, T., &amp; Adeniyi, R. (2024). Leveraging digital platforms for efficient tax administration in Nigeria. </w:t>
      </w:r>
      <w:r w:rsidRPr="00E76411">
        <w:rPr>
          <w:rFonts w:ascii="Times New Roman" w:eastAsia="Aptos" w:hAnsi="Times New Roman" w:cs="Times New Roman"/>
          <w:i/>
          <w:iCs/>
          <w:kern w:val="2"/>
          <w:sz w:val="24"/>
          <w:szCs w:val="24"/>
          <w:lang w:eastAsia="en-US"/>
          <w14:ligatures w14:val="standardContextual"/>
        </w:rPr>
        <w:t>International Journal of Taxation and Public Policy</w:t>
      </w:r>
      <w:r w:rsidRPr="00E76411">
        <w:rPr>
          <w:rFonts w:ascii="Times New Roman" w:eastAsia="Aptos" w:hAnsi="Times New Roman" w:cs="Times New Roman"/>
          <w:kern w:val="2"/>
          <w:sz w:val="24"/>
          <w:szCs w:val="24"/>
          <w:lang w:eastAsia="en-US"/>
          <w14:ligatures w14:val="standardContextual"/>
        </w:rPr>
        <w:t>, 17(2), 34–56.</w:t>
      </w:r>
    </w:p>
    <w:p w14:paraId="6BC66DB6" w14:textId="5BA1F13F" w:rsidR="001F1233" w:rsidRPr="00E76411" w:rsidRDefault="009001C3"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Imeokparia</w:t>
      </w:r>
      <w:proofErr w:type="spellEnd"/>
      <w:r w:rsidRPr="00E76411">
        <w:rPr>
          <w:rFonts w:ascii="Times New Roman" w:eastAsia="MS Mincho" w:hAnsi="Times New Roman" w:cs="Times New Roman"/>
          <w:sz w:val="24"/>
          <w:szCs w:val="24"/>
          <w:lang w:val="en-US" w:eastAsia="en-US"/>
        </w:rPr>
        <w:t>, P., Adeyemi, F., &amp; Chukwuma, E. (2025). Tax revenue and public infrastructure investment: Implications for economic development in Nigeria. Journal of African Economic Studies, 14(1), 77–92.</w:t>
      </w:r>
    </w:p>
    <w:p w14:paraId="00D65C94" w14:textId="77777777" w:rsidR="002768EF" w:rsidRPr="00E76411" w:rsidRDefault="002768EF"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IMF. (2023). Nigeria: Fiscal diversification and revenue mobilization report. International Monetary Fund.</w:t>
      </w:r>
    </w:p>
    <w:p w14:paraId="00D5DEF9" w14:textId="27D7B147" w:rsidR="008972B0" w:rsidRPr="00E76411" w:rsidRDefault="008972B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Inegbedion, O. (2025). Acceptance of electronic tax systems by SMEs and its impact on tax compliance in Nigeria. </w:t>
      </w:r>
      <w:r w:rsidRPr="00E76411">
        <w:rPr>
          <w:rFonts w:ascii="Times New Roman" w:eastAsia="Aptos" w:hAnsi="Times New Roman" w:cs="Times New Roman"/>
          <w:i/>
          <w:iCs/>
          <w:kern w:val="2"/>
          <w:sz w:val="24"/>
          <w:szCs w:val="24"/>
          <w:lang w:eastAsia="en-US"/>
          <w14:ligatures w14:val="standardContextual"/>
        </w:rPr>
        <w:t>Journal of Tax Administration, 14</w:t>
      </w:r>
      <w:r w:rsidRPr="00E76411">
        <w:rPr>
          <w:rFonts w:ascii="Times New Roman" w:eastAsia="Aptos" w:hAnsi="Times New Roman" w:cs="Times New Roman"/>
          <w:kern w:val="2"/>
          <w:sz w:val="24"/>
          <w:szCs w:val="24"/>
          <w:lang w:eastAsia="en-US"/>
          <w14:ligatures w14:val="standardContextual"/>
        </w:rPr>
        <w:t>(2), 59–79.</w:t>
      </w:r>
    </w:p>
    <w:p w14:paraId="47ABEA04" w14:textId="043F630C" w:rsidR="008972B0" w:rsidRPr="00E76411" w:rsidRDefault="00A95F0D" w:rsidP="00CF36F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InsightXtra</w:t>
      </w:r>
      <w:proofErr w:type="spellEnd"/>
      <w:r w:rsidRPr="00E76411">
        <w:rPr>
          <w:rFonts w:ascii="Times New Roman" w:eastAsia="MS Mincho" w:hAnsi="Times New Roman" w:cs="Times New Roman"/>
          <w:sz w:val="24"/>
          <w:szCs w:val="24"/>
          <w:lang w:val="en-US" w:eastAsia="en-US"/>
        </w:rPr>
        <w:t xml:space="preserve">. (2023). Digitalization of stamp duty instruments: Compliance and operational considerations. Lagos: </w:t>
      </w:r>
      <w:proofErr w:type="spellStart"/>
      <w:r w:rsidRPr="00E76411">
        <w:rPr>
          <w:rFonts w:ascii="Times New Roman" w:eastAsia="MS Mincho" w:hAnsi="Times New Roman" w:cs="Times New Roman"/>
          <w:sz w:val="24"/>
          <w:szCs w:val="24"/>
          <w:lang w:val="en-US" w:eastAsia="en-US"/>
        </w:rPr>
        <w:t>InsightXtra</w:t>
      </w:r>
      <w:proofErr w:type="spellEnd"/>
      <w:r w:rsidRPr="00E76411">
        <w:rPr>
          <w:rFonts w:ascii="Times New Roman" w:eastAsia="MS Mincho" w:hAnsi="Times New Roman" w:cs="Times New Roman"/>
          <w:sz w:val="24"/>
          <w:szCs w:val="24"/>
          <w:lang w:val="en-US" w:eastAsia="en-US"/>
        </w:rPr>
        <w:t xml:space="preserve"> Publications.</w:t>
      </w:r>
    </w:p>
    <w:p w14:paraId="1706CBD2" w14:textId="1BC8A6CC" w:rsidR="00A95F0D" w:rsidRPr="00E76411" w:rsidRDefault="00076875"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lastRenderedPageBreak/>
        <w:t>InsightXtra</w:t>
      </w:r>
      <w:proofErr w:type="spellEnd"/>
      <w:r w:rsidRPr="00E76411">
        <w:rPr>
          <w:rFonts w:ascii="Times New Roman" w:eastAsia="MS Mincho" w:hAnsi="Times New Roman" w:cs="Times New Roman"/>
          <w:sz w:val="24"/>
          <w:szCs w:val="24"/>
          <w:lang w:val="en-US" w:eastAsia="en-US"/>
        </w:rPr>
        <w:t xml:space="preserve">. (2024). Stamp duty compliance and procedural harmonization in Nigeria. Lagos: </w:t>
      </w:r>
      <w:proofErr w:type="spellStart"/>
      <w:r w:rsidRPr="00E76411">
        <w:rPr>
          <w:rFonts w:ascii="Times New Roman" w:eastAsia="MS Mincho" w:hAnsi="Times New Roman" w:cs="Times New Roman"/>
          <w:sz w:val="24"/>
          <w:szCs w:val="24"/>
          <w:lang w:val="en-US" w:eastAsia="en-US"/>
        </w:rPr>
        <w:t>InsightXtra</w:t>
      </w:r>
      <w:proofErr w:type="spellEnd"/>
      <w:r w:rsidRPr="00E76411">
        <w:rPr>
          <w:rFonts w:ascii="Times New Roman" w:eastAsia="MS Mincho" w:hAnsi="Times New Roman" w:cs="Times New Roman"/>
          <w:sz w:val="24"/>
          <w:szCs w:val="24"/>
          <w:lang w:val="en-US" w:eastAsia="en-US"/>
        </w:rPr>
        <w:t xml:space="preserve"> Publications.</w:t>
      </w:r>
    </w:p>
    <w:p w14:paraId="0A86B0E5" w14:textId="77777777" w:rsidR="0053199E" w:rsidRPr="00E76411" w:rsidRDefault="00155EE5"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Institute of Chartered Accountants of Nigeria (ICAN). (2025). </w:t>
      </w:r>
      <w:r w:rsidRPr="00E76411">
        <w:rPr>
          <w:rFonts w:ascii="Times New Roman" w:eastAsia="Aptos" w:hAnsi="Times New Roman" w:cs="Times New Roman"/>
          <w:i/>
          <w:iCs/>
          <w:kern w:val="2"/>
          <w:sz w:val="24"/>
          <w:szCs w:val="24"/>
          <w:lang w:eastAsia="en-US"/>
          <w14:ligatures w14:val="standardContextual"/>
        </w:rPr>
        <w:t>Stamp duties and capital gains tax in Nigeria: Digital platform facilitation</w:t>
      </w:r>
      <w:r w:rsidRPr="00E76411">
        <w:rPr>
          <w:rFonts w:ascii="Times New Roman" w:eastAsia="Aptos" w:hAnsi="Times New Roman" w:cs="Times New Roman"/>
          <w:kern w:val="2"/>
          <w:sz w:val="24"/>
          <w:szCs w:val="24"/>
          <w:lang w:eastAsia="en-US"/>
          <w14:ligatures w14:val="standardContextual"/>
        </w:rPr>
        <w:t>. Lagos: ICAN Press</w:t>
      </w:r>
      <w:r w:rsidR="00362DC2" w:rsidRPr="00E76411">
        <w:rPr>
          <w:rFonts w:ascii="Times New Roman" w:eastAsia="Aptos" w:hAnsi="Times New Roman" w:cs="Times New Roman"/>
          <w:kern w:val="2"/>
          <w:sz w:val="24"/>
          <w:szCs w:val="24"/>
          <w:lang w:eastAsia="en-US"/>
          <w14:ligatures w14:val="standardContextual"/>
        </w:rPr>
        <w:t xml:space="preserve">. </w:t>
      </w:r>
    </w:p>
    <w:p w14:paraId="0F2394BF" w14:textId="6681542A" w:rsidR="00362DC2" w:rsidRPr="00E76411" w:rsidRDefault="00362DC2"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Institute of Chartered Accountants of Nigeria</w:t>
      </w:r>
      <w:r w:rsidR="0053199E" w:rsidRPr="00E76411">
        <w:rPr>
          <w:rFonts w:ascii="Times New Roman" w:eastAsia="Aptos" w:hAnsi="Times New Roman" w:cs="Times New Roman"/>
          <w:kern w:val="2"/>
          <w:sz w:val="24"/>
          <w:szCs w:val="24"/>
          <w:lang w:eastAsia="en-US"/>
          <w14:ligatures w14:val="standardContextual"/>
        </w:rPr>
        <w:t xml:space="preserve"> </w:t>
      </w:r>
      <w:r w:rsidRPr="00E76411">
        <w:rPr>
          <w:rFonts w:ascii="Times New Roman" w:eastAsia="MS Mincho" w:hAnsi="Times New Roman" w:cs="Times New Roman"/>
          <w:sz w:val="24"/>
          <w:szCs w:val="24"/>
          <w:lang w:val="en-US" w:eastAsia="en-US"/>
        </w:rPr>
        <w:t>ICAN. (2020). Chartered Institute of Accountants guidance on capital gains tax administration. Lagos: ICAN Press.</w:t>
      </w:r>
    </w:p>
    <w:p w14:paraId="77A8CB21" w14:textId="17F78EE5" w:rsidR="0053199E" w:rsidRPr="00E76411" w:rsidRDefault="007C59CC"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Inuwa, M. (2025). </w:t>
      </w:r>
      <w:r w:rsidRPr="00E76411">
        <w:rPr>
          <w:rFonts w:ascii="Times New Roman" w:eastAsia="Aptos" w:hAnsi="Times New Roman" w:cs="Times New Roman"/>
          <w:i/>
          <w:iCs/>
          <w:kern w:val="2"/>
          <w:sz w:val="24"/>
          <w:szCs w:val="24"/>
          <w:lang w:eastAsia="en-US"/>
          <w14:ligatures w14:val="standardContextual"/>
        </w:rPr>
        <w:t>Nigeria’s digital roadmap: Integrating tax administration into the national digital economy</w:t>
      </w:r>
      <w:r w:rsidRPr="00E76411">
        <w:rPr>
          <w:rFonts w:ascii="Times New Roman" w:eastAsia="Aptos" w:hAnsi="Times New Roman" w:cs="Times New Roman"/>
          <w:kern w:val="2"/>
          <w:sz w:val="24"/>
          <w:szCs w:val="24"/>
          <w:lang w:eastAsia="en-US"/>
          <w14:ligatures w14:val="standardContextual"/>
        </w:rPr>
        <w:t>. Abuja: National Information Technology Development Agency (NITDA).</w:t>
      </w:r>
    </w:p>
    <w:p w14:paraId="19063A56" w14:textId="7D5F4197" w:rsidR="007C59CC" w:rsidRPr="00E76411" w:rsidRDefault="00A6623A"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Ireen, A., &amp; Fiyinfoluwa, O. (2023). Property tax and GDP in seven African countries (1990–2019): Evidence from panel ARDL. </w:t>
      </w:r>
      <w:r w:rsidRPr="00E76411">
        <w:rPr>
          <w:rFonts w:ascii="Times New Roman" w:eastAsia="Aptos" w:hAnsi="Times New Roman" w:cs="Times New Roman"/>
          <w:i/>
          <w:iCs/>
          <w:kern w:val="2"/>
          <w:sz w:val="24"/>
          <w:szCs w:val="24"/>
          <w:lang w:eastAsia="en-US"/>
          <w14:ligatures w14:val="standardContextual"/>
        </w:rPr>
        <w:t>African Journal of Economic Research, 14</w:t>
      </w:r>
      <w:r w:rsidRPr="00E76411">
        <w:rPr>
          <w:rFonts w:ascii="Times New Roman" w:eastAsia="Aptos" w:hAnsi="Times New Roman" w:cs="Times New Roman"/>
          <w:kern w:val="2"/>
          <w:sz w:val="24"/>
          <w:szCs w:val="24"/>
          <w:lang w:eastAsia="en-US"/>
          <w14:ligatures w14:val="standardContextual"/>
        </w:rPr>
        <w:t>(2), 67–85</w:t>
      </w:r>
    </w:p>
    <w:p w14:paraId="0F4B8DEE" w14:textId="491C4112" w:rsidR="00A6623A" w:rsidRPr="00E76411" w:rsidRDefault="009108EB"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Jabareen</w:t>
      </w:r>
      <w:proofErr w:type="spellEnd"/>
      <w:r w:rsidRPr="00E76411">
        <w:rPr>
          <w:rFonts w:ascii="Times New Roman" w:eastAsia="Aptos" w:hAnsi="Times New Roman" w:cs="Times New Roman"/>
          <w:kern w:val="2"/>
          <w:sz w:val="24"/>
          <w:szCs w:val="24"/>
          <w:lang w:eastAsia="en-US"/>
          <w14:ligatures w14:val="standardContextual"/>
        </w:rPr>
        <w:t xml:space="preserve">, Y. (2022). </w:t>
      </w:r>
      <w:r w:rsidRPr="00E76411">
        <w:rPr>
          <w:rFonts w:ascii="Times New Roman" w:eastAsia="Aptos" w:hAnsi="Times New Roman" w:cs="Times New Roman"/>
          <w:i/>
          <w:iCs/>
          <w:kern w:val="2"/>
          <w:sz w:val="24"/>
          <w:szCs w:val="24"/>
          <w:lang w:eastAsia="en-US"/>
          <w14:ligatures w14:val="standardContextual"/>
        </w:rPr>
        <w:t>Conceptual framework development: Methodology and design</w:t>
      </w:r>
      <w:r w:rsidRPr="00E76411">
        <w:rPr>
          <w:rFonts w:ascii="Times New Roman" w:eastAsia="Aptos" w:hAnsi="Times New Roman" w:cs="Times New Roman"/>
          <w:kern w:val="2"/>
          <w:sz w:val="24"/>
          <w:szCs w:val="24"/>
          <w:lang w:eastAsia="en-US"/>
          <w14:ligatures w14:val="standardContextual"/>
        </w:rPr>
        <w:t>. London: Sage Publications.</w:t>
      </w:r>
    </w:p>
    <w:p w14:paraId="14E8A2DC" w14:textId="7CBE0130" w:rsidR="009001C3" w:rsidRPr="00E76411" w:rsidRDefault="00810288"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Jackson, R., &amp; Jerome, K. (2020). Impact of direct tax on economic growth of Tanzania (2000–2017). </w:t>
      </w:r>
      <w:r w:rsidRPr="00E76411">
        <w:rPr>
          <w:rFonts w:ascii="Times New Roman" w:eastAsia="Aptos" w:hAnsi="Times New Roman" w:cs="Times New Roman"/>
          <w:i/>
          <w:iCs/>
          <w:kern w:val="2"/>
          <w:sz w:val="24"/>
          <w:szCs w:val="24"/>
          <w:lang w:eastAsia="en-US"/>
          <w14:ligatures w14:val="standardContextual"/>
        </w:rPr>
        <w:t>East African Journal of Public Finance, 8</w:t>
      </w:r>
      <w:r w:rsidRPr="00E76411">
        <w:rPr>
          <w:rFonts w:ascii="Times New Roman" w:eastAsia="Aptos" w:hAnsi="Times New Roman" w:cs="Times New Roman"/>
          <w:kern w:val="2"/>
          <w:sz w:val="24"/>
          <w:szCs w:val="24"/>
          <w:lang w:eastAsia="en-US"/>
          <w14:ligatures w14:val="standardContextual"/>
        </w:rPr>
        <w:t>(1), 33–52.</w:t>
      </w:r>
    </w:p>
    <w:p w14:paraId="4208EA3A" w14:textId="77777777" w:rsidR="001803D9" w:rsidRPr="00E76411" w:rsidRDefault="001803D9"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Jeroh</w:t>
      </w:r>
      <w:proofErr w:type="spellEnd"/>
      <w:r w:rsidRPr="00E76411">
        <w:rPr>
          <w:rFonts w:ascii="Times New Roman" w:eastAsia="MS Mincho" w:hAnsi="Times New Roman" w:cs="Times New Roman"/>
          <w:sz w:val="24"/>
          <w:szCs w:val="24"/>
          <w:lang w:val="en-US" w:eastAsia="en-US"/>
        </w:rPr>
        <w:t>, A., Musa, F., &amp; Adeola, K. (2022). Electronic tax systems and tax revenue performance in Nigeria. Iconic Research and Engineering Journals, 6(4), 101–115.</w:t>
      </w:r>
    </w:p>
    <w:p w14:paraId="67AA1B87" w14:textId="30E09878" w:rsidR="00007F92" w:rsidRPr="00E76411" w:rsidRDefault="00E90796"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JGlobal</w:t>
      </w:r>
      <w:proofErr w:type="spellEnd"/>
      <w:r w:rsidRPr="00E76411">
        <w:rPr>
          <w:rFonts w:ascii="Times New Roman" w:eastAsia="Aptos" w:hAnsi="Times New Roman" w:cs="Times New Roman"/>
          <w:kern w:val="2"/>
          <w:sz w:val="24"/>
          <w:szCs w:val="24"/>
          <w:lang w:eastAsia="en-US"/>
          <w14:ligatures w14:val="standardContextual"/>
        </w:rPr>
        <w:t xml:space="preserve"> Properties. (2025). </w:t>
      </w:r>
      <w:r w:rsidRPr="00E76411">
        <w:rPr>
          <w:rFonts w:ascii="Times New Roman" w:eastAsia="Aptos" w:hAnsi="Times New Roman" w:cs="Times New Roman"/>
          <w:i/>
          <w:iCs/>
          <w:kern w:val="2"/>
          <w:sz w:val="24"/>
          <w:szCs w:val="24"/>
          <w:lang w:eastAsia="en-US"/>
          <w14:ligatures w14:val="standardContextual"/>
        </w:rPr>
        <w:t>E-platform adoption for land administration in the Federal Capital Territory: Revenue impacts</w:t>
      </w:r>
      <w:r w:rsidRPr="00E76411">
        <w:rPr>
          <w:rFonts w:ascii="Times New Roman" w:eastAsia="Aptos" w:hAnsi="Times New Roman" w:cs="Times New Roman"/>
          <w:kern w:val="2"/>
          <w:sz w:val="24"/>
          <w:szCs w:val="24"/>
          <w:lang w:eastAsia="en-US"/>
          <w14:ligatures w14:val="standardContextual"/>
        </w:rPr>
        <w:t xml:space="preserve">. Abuja: </w:t>
      </w:r>
      <w:proofErr w:type="spellStart"/>
      <w:r w:rsidRPr="00E76411">
        <w:rPr>
          <w:rFonts w:ascii="Times New Roman" w:eastAsia="Aptos" w:hAnsi="Times New Roman" w:cs="Times New Roman"/>
          <w:kern w:val="2"/>
          <w:sz w:val="24"/>
          <w:szCs w:val="24"/>
          <w:lang w:eastAsia="en-US"/>
          <w14:ligatures w14:val="standardContextual"/>
        </w:rPr>
        <w:t>JGlobal</w:t>
      </w:r>
      <w:proofErr w:type="spellEnd"/>
      <w:r w:rsidRPr="00E76411">
        <w:rPr>
          <w:rFonts w:ascii="Times New Roman" w:eastAsia="Aptos" w:hAnsi="Times New Roman" w:cs="Times New Roman"/>
          <w:kern w:val="2"/>
          <w:sz w:val="24"/>
          <w:szCs w:val="24"/>
          <w:lang w:eastAsia="en-US"/>
          <w14:ligatures w14:val="standardContextual"/>
        </w:rPr>
        <w:t xml:space="preserve"> Properties Research.</w:t>
      </w:r>
    </w:p>
    <w:p w14:paraId="5BDCF390" w14:textId="54060545" w:rsidR="00E90796" w:rsidRPr="00E76411" w:rsidRDefault="006D4B68"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Jibril, A., Bature, Y. M., &amp; Abubakar, S. (2020). Tax administration challenges and revenue performance in Nigeria. International Journal of Public Administration and Management Research, 6(4), 1–15.</w:t>
      </w:r>
    </w:p>
    <w:p w14:paraId="18310876" w14:textId="04DB6D27" w:rsidR="00327431" w:rsidRPr="00E76411" w:rsidRDefault="00327431"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Aptos" w:hAnsi="Times New Roman" w:cs="Times New Roman"/>
          <w:kern w:val="2"/>
          <w:sz w:val="24"/>
          <w:szCs w:val="24"/>
          <w:lang w:eastAsia="en-US"/>
          <w14:ligatures w14:val="standardContextual"/>
        </w:rPr>
        <w:t xml:space="preserve">Juma, F., &amp; </w:t>
      </w:r>
      <w:proofErr w:type="spellStart"/>
      <w:r w:rsidRPr="00E76411">
        <w:rPr>
          <w:rFonts w:ascii="Times New Roman" w:eastAsia="Aptos" w:hAnsi="Times New Roman" w:cs="Times New Roman"/>
          <w:kern w:val="2"/>
          <w:sz w:val="24"/>
          <w:szCs w:val="24"/>
          <w:lang w:eastAsia="en-US"/>
          <w14:ligatures w14:val="standardContextual"/>
        </w:rPr>
        <w:t>Nangabo</w:t>
      </w:r>
      <w:proofErr w:type="spellEnd"/>
      <w:r w:rsidRPr="00E76411">
        <w:rPr>
          <w:rFonts w:ascii="Times New Roman" w:eastAsia="Aptos" w:hAnsi="Times New Roman" w:cs="Times New Roman"/>
          <w:kern w:val="2"/>
          <w:sz w:val="24"/>
          <w:szCs w:val="24"/>
          <w:lang w:eastAsia="en-US"/>
          <w14:ligatures w14:val="standardContextual"/>
        </w:rPr>
        <w:t xml:space="preserve">, S. (2021). Transaction cost theory and organizational efficiency: Evidence from public sector institutions. </w:t>
      </w:r>
      <w:r w:rsidRPr="00E76411">
        <w:rPr>
          <w:rFonts w:ascii="Times New Roman" w:eastAsia="Aptos" w:hAnsi="Times New Roman" w:cs="Times New Roman"/>
          <w:i/>
          <w:iCs/>
          <w:kern w:val="2"/>
          <w:sz w:val="24"/>
          <w:szCs w:val="24"/>
          <w:lang w:eastAsia="en-US"/>
          <w14:ligatures w14:val="standardContextual"/>
        </w:rPr>
        <w:t xml:space="preserve">Journal of Economics and </w:t>
      </w:r>
      <w:proofErr w:type="spellStart"/>
      <w:r w:rsidRPr="00E76411">
        <w:rPr>
          <w:rFonts w:ascii="Times New Roman" w:eastAsia="Aptos" w:hAnsi="Times New Roman" w:cs="Times New Roman"/>
          <w:i/>
          <w:iCs/>
          <w:kern w:val="2"/>
          <w:sz w:val="24"/>
          <w:szCs w:val="24"/>
          <w:lang w:eastAsia="en-US"/>
          <w14:ligatures w14:val="standardContextual"/>
        </w:rPr>
        <w:t>Behavioral</w:t>
      </w:r>
      <w:proofErr w:type="spellEnd"/>
      <w:r w:rsidRPr="00E76411">
        <w:rPr>
          <w:rFonts w:ascii="Times New Roman" w:eastAsia="Aptos" w:hAnsi="Times New Roman" w:cs="Times New Roman"/>
          <w:i/>
          <w:iCs/>
          <w:kern w:val="2"/>
          <w:sz w:val="24"/>
          <w:szCs w:val="24"/>
          <w:lang w:eastAsia="en-US"/>
          <w14:ligatures w14:val="standardContextual"/>
        </w:rPr>
        <w:t xml:space="preserve"> Studies, 13</w:t>
      </w:r>
      <w:r w:rsidRPr="00E76411">
        <w:rPr>
          <w:rFonts w:ascii="Times New Roman" w:eastAsia="Aptos" w:hAnsi="Times New Roman" w:cs="Times New Roman"/>
          <w:kern w:val="2"/>
          <w:sz w:val="24"/>
          <w:szCs w:val="24"/>
          <w:lang w:eastAsia="en-US"/>
          <w14:ligatures w14:val="standardContextual"/>
        </w:rPr>
        <w:t>(2), 45–59.</w:t>
      </w:r>
    </w:p>
    <w:p w14:paraId="34AE4F9E" w14:textId="0407AA6A" w:rsidR="008108B1" w:rsidRPr="00E76411" w:rsidRDefault="00876D00"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Jung, C. (2023). </w:t>
      </w:r>
      <w:r w:rsidRPr="00E76411">
        <w:rPr>
          <w:rFonts w:ascii="Times New Roman" w:eastAsia="Aptos" w:hAnsi="Times New Roman" w:cs="Times New Roman"/>
          <w:i/>
          <w:iCs/>
          <w:kern w:val="2"/>
          <w:sz w:val="24"/>
          <w:szCs w:val="24"/>
          <w:lang w:eastAsia="en-US"/>
          <w14:ligatures w14:val="standardContextual"/>
        </w:rPr>
        <w:t>Selected issues papers: Nigeria’s fiscal policy and tax-to-GDP ratio</w:t>
      </w:r>
      <w:r w:rsidRPr="00E76411">
        <w:rPr>
          <w:rFonts w:ascii="Times New Roman" w:eastAsia="Aptos" w:hAnsi="Times New Roman" w:cs="Times New Roman"/>
          <w:kern w:val="2"/>
          <w:sz w:val="24"/>
          <w:szCs w:val="24"/>
          <w:lang w:eastAsia="en-US"/>
          <w14:ligatures w14:val="standardContextual"/>
        </w:rPr>
        <w:t>. International Monetary Fund</w:t>
      </w:r>
    </w:p>
    <w:p w14:paraId="2E84207A" w14:textId="099CD5C0" w:rsidR="00876D00" w:rsidRPr="00E76411" w:rsidRDefault="007454B8"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Junju</w:t>
      </w:r>
      <w:proofErr w:type="spellEnd"/>
      <w:r w:rsidRPr="00E76411">
        <w:rPr>
          <w:rFonts w:ascii="Times New Roman" w:eastAsia="Aptos" w:hAnsi="Times New Roman" w:cs="Times New Roman"/>
          <w:kern w:val="2"/>
          <w:sz w:val="24"/>
          <w:szCs w:val="24"/>
          <w:lang w:eastAsia="en-US"/>
          <w14:ligatures w14:val="standardContextual"/>
        </w:rPr>
        <w:t xml:space="preserve">, M. (2023). Personal engagement in tax administration: The role of manual PAYE and field audits in compliance. </w:t>
      </w:r>
      <w:r w:rsidRPr="00E76411">
        <w:rPr>
          <w:rFonts w:ascii="Times New Roman" w:eastAsia="Aptos" w:hAnsi="Times New Roman" w:cs="Times New Roman"/>
          <w:i/>
          <w:iCs/>
          <w:kern w:val="2"/>
          <w:sz w:val="24"/>
          <w:szCs w:val="24"/>
          <w:lang w:eastAsia="en-US"/>
          <w14:ligatures w14:val="standardContextual"/>
        </w:rPr>
        <w:t>International Journal of Public Finance</w:t>
      </w:r>
      <w:r w:rsidRPr="00E76411">
        <w:rPr>
          <w:rFonts w:ascii="Times New Roman" w:eastAsia="Aptos" w:hAnsi="Times New Roman" w:cs="Times New Roman"/>
          <w:kern w:val="2"/>
          <w:sz w:val="24"/>
          <w:szCs w:val="24"/>
          <w:lang w:eastAsia="en-US"/>
          <w14:ligatures w14:val="standardContextual"/>
        </w:rPr>
        <w:t>, 12(1), 33–48.</w:t>
      </w:r>
    </w:p>
    <w:p w14:paraId="1C1B365A" w14:textId="09A92670" w:rsidR="007454B8" w:rsidRPr="00E76411" w:rsidRDefault="001E0F66"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lastRenderedPageBreak/>
        <w:t>Kaewsopa</w:t>
      </w:r>
      <w:proofErr w:type="spellEnd"/>
      <w:r w:rsidRPr="00E76411">
        <w:rPr>
          <w:rFonts w:ascii="Times New Roman" w:eastAsia="Aptos" w:hAnsi="Times New Roman" w:cs="Times New Roman"/>
          <w:kern w:val="2"/>
          <w:sz w:val="24"/>
          <w:szCs w:val="24"/>
          <w:lang w:eastAsia="en-US"/>
          <w14:ligatures w14:val="standardContextual"/>
        </w:rPr>
        <w:t xml:space="preserve">, A., Zhang, H., &amp; Li, W. (2022). Personal income tax and economic growth in China: Evidence from 1999–2018. </w:t>
      </w:r>
      <w:r w:rsidRPr="00E76411">
        <w:rPr>
          <w:rFonts w:ascii="Times New Roman" w:eastAsia="Aptos" w:hAnsi="Times New Roman" w:cs="Times New Roman"/>
          <w:i/>
          <w:iCs/>
          <w:kern w:val="2"/>
          <w:sz w:val="24"/>
          <w:szCs w:val="24"/>
          <w:lang w:eastAsia="en-US"/>
          <w14:ligatures w14:val="standardContextual"/>
        </w:rPr>
        <w:t>Asian Journal of Fiscal Policy, 9</w:t>
      </w:r>
      <w:r w:rsidRPr="00E76411">
        <w:rPr>
          <w:rFonts w:ascii="Times New Roman" w:eastAsia="Aptos" w:hAnsi="Times New Roman" w:cs="Times New Roman"/>
          <w:kern w:val="2"/>
          <w:sz w:val="24"/>
          <w:szCs w:val="24"/>
          <w:lang w:eastAsia="en-US"/>
          <w14:ligatures w14:val="standardContextual"/>
        </w:rPr>
        <w:t>(1), 22–41.</w:t>
      </w:r>
    </w:p>
    <w:p w14:paraId="5653A7F2" w14:textId="61F0EFD7" w:rsidR="00327431" w:rsidRPr="00E76411" w:rsidRDefault="00BD4BC2"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Kalas, P., Müller, J., &amp; Rossi, L. (2025). Transport tax revenue and economic development in the European Union (2013–2022). </w:t>
      </w:r>
      <w:r w:rsidRPr="00E76411">
        <w:rPr>
          <w:rFonts w:ascii="Times New Roman" w:eastAsia="Aptos" w:hAnsi="Times New Roman" w:cs="Times New Roman"/>
          <w:i/>
          <w:iCs/>
          <w:kern w:val="2"/>
          <w:sz w:val="24"/>
          <w:szCs w:val="24"/>
          <w:lang w:eastAsia="en-US"/>
          <w14:ligatures w14:val="standardContextual"/>
        </w:rPr>
        <w:t>European Journal of Fiscal Policy, 12</w:t>
      </w:r>
      <w:r w:rsidRPr="00E76411">
        <w:rPr>
          <w:rFonts w:ascii="Times New Roman" w:eastAsia="Aptos" w:hAnsi="Times New Roman" w:cs="Times New Roman"/>
          <w:kern w:val="2"/>
          <w:sz w:val="24"/>
          <w:szCs w:val="24"/>
          <w:lang w:eastAsia="en-US"/>
          <w14:ligatures w14:val="standardContextual"/>
        </w:rPr>
        <w:t>(1), 33–52</w:t>
      </w:r>
    </w:p>
    <w:p w14:paraId="1F296A02" w14:textId="6E00097D" w:rsidR="00BD4BC2" w:rsidRPr="00E76411" w:rsidRDefault="00437B61"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Kareem, T., &amp; Olaoye, M. (2025). Tax digitalization and revenue performance in Kwara State. Journal of Fiscal Studies in Nigeria, 15(1), 44–63.</w:t>
      </w:r>
    </w:p>
    <w:p w14:paraId="4308C799" w14:textId="1C291044" w:rsidR="00437B61" w:rsidRPr="00E76411" w:rsidRDefault="00C72EF2"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Kenechi, E., Adebayo, J., &amp; Chukwuemeka, P. (2020). </w:t>
      </w:r>
      <w:r w:rsidRPr="00E76411">
        <w:rPr>
          <w:rFonts w:ascii="Times New Roman" w:eastAsia="Aptos" w:hAnsi="Times New Roman" w:cs="Times New Roman"/>
          <w:i/>
          <w:iCs/>
          <w:kern w:val="2"/>
          <w:sz w:val="24"/>
          <w:szCs w:val="24"/>
          <w:lang w:eastAsia="en-US"/>
          <w14:ligatures w14:val="standardContextual"/>
        </w:rPr>
        <w:t>Valuation standards and challenges in property taxation: Evidence from Nigerian states</w:t>
      </w:r>
      <w:r w:rsidRPr="00E76411">
        <w:rPr>
          <w:rFonts w:ascii="Times New Roman" w:eastAsia="Aptos" w:hAnsi="Times New Roman" w:cs="Times New Roman"/>
          <w:kern w:val="2"/>
          <w:sz w:val="24"/>
          <w:szCs w:val="24"/>
          <w:lang w:eastAsia="en-US"/>
          <w14:ligatures w14:val="standardContextual"/>
        </w:rPr>
        <w:t>. Nigerian Journal of Estate Management, 12(1), 34–52.</w:t>
      </w:r>
    </w:p>
    <w:p w14:paraId="04CB6C74" w14:textId="0DC9CFFC" w:rsidR="00C72EF2" w:rsidRPr="00E76411" w:rsidRDefault="00367DB8"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Kiabel</w:t>
      </w:r>
      <w:proofErr w:type="spellEnd"/>
      <w:r w:rsidRPr="00E76411">
        <w:rPr>
          <w:rFonts w:ascii="Times New Roman" w:eastAsia="Aptos" w:hAnsi="Times New Roman" w:cs="Times New Roman"/>
          <w:kern w:val="2"/>
          <w:sz w:val="24"/>
          <w:szCs w:val="24"/>
          <w:lang w:eastAsia="en-US"/>
          <w14:ligatures w14:val="standardContextual"/>
        </w:rPr>
        <w:t xml:space="preserve">, B. (2020). </w:t>
      </w:r>
      <w:r w:rsidRPr="00E76411">
        <w:rPr>
          <w:rFonts w:ascii="Times New Roman" w:eastAsia="Aptos" w:hAnsi="Times New Roman" w:cs="Times New Roman"/>
          <w:i/>
          <w:iCs/>
          <w:kern w:val="2"/>
          <w:sz w:val="24"/>
          <w:szCs w:val="24"/>
          <w:lang w:eastAsia="en-US"/>
          <w14:ligatures w14:val="standardContextual"/>
        </w:rPr>
        <w:t>Automating revenue collection in subnational governments: Lessons from Nigeria</w:t>
      </w:r>
      <w:r w:rsidRPr="00E76411">
        <w:rPr>
          <w:rFonts w:ascii="Times New Roman" w:eastAsia="Aptos" w:hAnsi="Times New Roman" w:cs="Times New Roman"/>
          <w:kern w:val="2"/>
          <w:sz w:val="24"/>
          <w:szCs w:val="24"/>
          <w:lang w:eastAsia="en-US"/>
          <w14:ligatures w14:val="standardContextual"/>
        </w:rPr>
        <w:t>. African Journal of Public Administration, 15(3), 101–118.</w:t>
      </w:r>
    </w:p>
    <w:p w14:paraId="014CA863" w14:textId="7AFE9256" w:rsidR="00007F92" w:rsidRPr="00E76411" w:rsidRDefault="008F7F0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Kimani, J. (2021). The relationship between tax revenue and economic growth in Kenya: Evidence from PAYE and corporate taxes (1989–2019). Kenya Economic Review, 10(2), 101–119.</w:t>
      </w:r>
    </w:p>
    <w:p w14:paraId="6B0E8078" w14:textId="77777777" w:rsidR="001803D9" w:rsidRPr="00E76411" w:rsidRDefault="001803D9"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KPMG Nigeria. (2020). Manual versus electronic tax collection: Challenges and opportunities.</w:t>
      </w:r>
    </w:p>
    <w:p w14:paraId="393EAA10" w14:textId="5885BB22" w:rsidR="000B0B0B" w:rsidRPr="00E76411" w:rsidRDefault="000B0B0B"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KPMG Nigeria. (2025). Pilot electronic fiscal systems for premises licensing: Transparency, reporting, and compliance. Lagos: KPMG Nigeria.</w:t>
      </w:r>
    </w:p>
    <w:p w14:paraId="5D06B5CA" w14:textId="169ED69F" w:rsidR="000B0B0B" w:rsidRPr="00E76411" w:rsidRDefault="00B02CF1"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KPMG. (2025). Modernizing Nigeria’s tax system: Capital Gains Tax and electronic fiscal systems. KPMG Nigeria</w:t>
      </w:r>
    </w:p>
    <w:p w14:paraId="131C1237" w14:textId="6269D814" w:rsidR="00B02CF1" w:rsidRPr="00E76411" w:rsidRDefault="00615984"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Kumai, H. (2020). Challenges in non-oil revenue mobilization: The case of capital gains tax in Nigeria. Nigerian Journal of Economic Policy, 11(2), 56–74.</w:t>
      </w:r>
    </w:p>
    <w:p w14:paraId="036CF643" w14:textId="2AF43B2F" w:rsidR="00D9394A" w:rsidRPr="00E76411" w:rsidRDefault="00D9394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Lagos State Land Use Charge Law. (2020). Consolidation of property </w:t>
      </w:r>
      <w:proofErr w:type="gramStart"/>
      <w:r w:rsidRPr="00E76411">
        <w:rPr>
          <w:rFonts w:ascii="Times New Roman" w:eastAsia="MS Mincho" w:hAnsi="Times New Roman" w:cs="Times New Roman"/>
          <w:sz w:val="24"/>
          <w:szCs w:val="24"/>
          <w:lang w:val="en-US" w:eastAsia="en-US"/>
        </w:rPr>
        <w:t>levies</w:t>
      </w:r>
      <w:proofErr w:type="gramEnd"/>
      <w:r w:rsidRPr="00E76411">
        <w:rPr>
          <w:rFonts w:ascii="Times New Roman" w:eastAsia="MS Mincho" w:hAnsi="Times New Roman" w:cs="Times New Roman"/>
          <w:sz w:val="24"/>
          <w:szCs w:val="24"/>
          <w:lang w:val="en-US" w:eastAsia="en-US"/>
        </w:rPr>
        <w:t xml:space="preserve"> in Lagos State. Lagos: Lagos State Government Press.</w:t>
      </w:r>
    </w:p>
    <w:p w14:paraId="72933530" w14:textId="4A372A2B" w:rsidR="00D9394A" w:rsidRPr="00E76411" w:rsidRDefault="00A42E01"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Law Pavilion. (2024). </w:t>
      </w:r>
      <w:r w:rsidRPr="00E76411">
        <w:rPr>
          <w:rFonts w:ascii="Times New Roman" w:eastAsia="Aptos" w:hAnsi="Times New Roman" w:cs="Times New Roman"/>
          <w:i/>
          <w:iCs/>
          <w:kern w:val="2"/>
          <w:sz w:val="24"/>
          <w:szCs w:val="24"/>
          <w:lang w:eastAsia="en-US"/>
          <w14:ligatures w14:val="standardContextual"/>
        </w:rPr>
        <w:t xml:space="preserve">Nigeria Tax Reform Bills and electronic </w:t>
      </w:r>
      <w:proofErr w:type="spellStart"/>
      <w:r w:rsidRPr="00E76411">
        <w:rPr>
          <w:rFonts w:ascii="Times New Roman" w:eastAsia="Aptos" w:hAnsi="Times New Roman" w:cs="Times New Roman"/>
          <w:i/>
          <w:iCs/>
          <w:kern w:val="2"/>
          <w:sz w:val="24"/>
          <w:szCs w:val="24"/>
          <w:lang w:eastAsia="en-US"/>
          <w14:ligatures w14:val="standardContextual"/>
        </w:rPr>
        <w:t>fiscalization</w:t>
      </w:r>
      <w:proofErr w:type="spellEnd"/>
      <w:r w:rsidRPr="00E76411">
        <w:rPr>
          <w:rFonts w:ascii="Times New Roman" w:eastAsia="Aptos" w:hAnsi="Times New Roman" w:cs="Times New Roman"/>
          <w:i/>
          <w:iCs/>
          <w:kern w:val="2"/>
          <w:sz w:val="24"/>
          <w:szCs w:val="24"/>
          <w:lang w:eastAsia="en-US"/>
          <w14:ligatures w14:val="standardContextual"/>
        </w:rPr>
        <w:t xml:space="preserve"> for business premises collections</w:t>
      </w:r>
      <w:r w:rsidRPr="00E76411">
        <w:rPr>
          <w:rFonts w:ascii="Times New Roman" w:eastAsia="Aptos" w:hAnsi="Times New Roman" w:cs="Times New Roman"/>
          <w:kern w:val="2"/>
          <w:sz w:val="24"/>
          <w:szCs w:val="24"/>
          <w:lang w:eastAsia="en-US"/>
          <w14:ligatures w14:val="standardContextual"/>
        </w:rPr>
        <w:t>. Lagos: Law Pavilion Publishers</w:t>
      </w:r>
    </w:p>
    <w:p w14:paraId="0112BC96" w14:textId="7DB8D4DE" w:rsidR="00A42E01" w:rsidRPr="00E76411" w:rsidRDefault="00C06DA6"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LawCare</w:t>
      </w:r>
      <w:proofErr w:type="spellEnd"/>
      <w:r w:rsidRPr="00E76411">
        <w:rPr>
          <w:rFonts w:ascii="Times New Roman" w:eastAsia="MS Mincho" w:hAnsi="Times New Roman" w:cs="Times New Roman"/>
          <w:sz w:val="24"/>
          <w:szCs w:val="24"/>
          <w:lang w:val="en-US" w:eastAsia="en-US"/>
        </w:rPr>
        <w:t xml:space="preserve"> Nigeria. (2020). Electronic stamp duty and the recognition of digital instruments in Nigeria. Lagos: </w:t>
      </w:r>
      <w:proofErr w:type="spellStart"/>
      <w:r w:rsidRPr="00E76411">
        <w:rPr>
          <w:rFonts w:ascii="Times New Roman" w:eastAsia="MS Mincho" w:hAnsi="Times New Roman" w:cs="Times New Roman"/>
          <w:sz w:val="24"/>
          <w:szCs w:val="24"/>
          <w:lang w:val="en-US" w:eastAsia="en-US"/>
        </w:rPr>
        <w:t>LawCare</w:t>
      </w:r>
      <w:proofErr w:type="spellEnd"/>
      <w:r w:rsidRPr="00E76411">
        <w:rPr>
          <w:rFonts w:ascii="Times New Roman" w:eastAsia="MS Mincho" w:hAnsi="Times New Roman" w:cs="Times New Roman"/>
          <w:sz w:val="24"/>
          <w:szCs w:val="24"/>
          <w:lang w:val="en-US" w:eastAsia="en-US"/>
        </w:rPr>
        <w:t xml:space="preserve"> Publications.</w:t>
      </w:r>
    </w:p>
    <w:p w14:paraId="312F3414" w14:textId="712F2780" w:rsidR="00C06DA6" w:rsidRPr="00E76411" w:rsidRDefault="007A494C"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Macey, R. (2025). Global best practices in electronic PAYE: Lessons for Nigeria. International Journal of Tax Administration, 6(2), 33–50.</w:t>
      </w:r>
    </w:p>
    <w:p w14:paraId="6A13A817" w14:textId="57B23D3E" w:rsidR="006141C5" w:rsidRPr="00E76411" w:rsidRDefault="00171ECD"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Mailafa</w:t>
      </w:r>
      <w:proofErr w:type="spellEnd"/>
      <w:r w:rsidRPr="00E76411">
        <w:rPr>
          <w:rFonts w:ascii="Times New Roman" w:eastAsia="Aptos" w:hAnsi="Times New Roman" w:cs="Times New Roman"/>
          <w:kern w:val="2"/>
          <w:sz w:val="24"/>
          <w:szCs w:val="24"/>
          <w:lang w:eastAsia="en-US"/>
          <w14:ligatures w14:val="standardContextual"/>
        </w:rPr>
        <w:t xml:space="preserve">, H. (2020). </w:t>
      </w:r>
      <w:r w:rsidRPr="00E76411">
        <w:rPr>
          <w:rFonts w:ascii="Times New Roman" w:eastAsia="Aptos" w:hAnsi="Times New Roman" w:cs="Times New Roman"/>
          <w:i/>
          <w:iCs/>
          <w:kern w:val="2"/>
          <w:sz w:val="24"/>
          <w:szCs w:val="24"/>
          <w:lang w:eastAsia="en-US"/>
          <w14:ligatures w14:val="standardContextual"/>
        </w:rPr>
        <w:t>Fiscal sustainability and revenue mobilization: Evaluating stamp duty administration in Nigeria</w:t>
      </w:r>
      <w:r w:rsidRPr="00E76411">
        <w:rPr>
          <w:rFonts w:ascii="Times New Roman" w:eastAsia="Aptos" w:hAnsi="Times New Roman" w:cs="Times New Roman"/>
          <w:kern w:val="2"/>
          <w:sz w:val="24"/>
          <w:szCs w:val="24"/>
          <w:lang w:eastAsia="en-US"/>
          <w14:ligatures w14:val="standardContextual"/>
        </w:rPr>
        <w:t>. Journal of Nigerian Economic Policy, 5(1), 77–95.</w:t>
      </w:r>
    </w:p>
    <w:p w14:paraId="5EA31F1C" w14:textId="34C85953" w:rsidR="00171ECD" w:rsidRPr="00E76411" w:rsidRDefault="001407B7"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Maku, A. (2023). Geographic Information Systems (GIS) in land administration: Evidence from AGIS. Journal of Spatial Governance, 9(2), 44–61.</w:t>
      </w:r>
    </w:p>
    <w:p w14:paraId="3DF149A3" w14:textId="0848BA70" w:rsidR="001407B7" w:rsidRPr="00E76411" w:rsidRDefault="00605AF5"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Malik, R. A. (2023). The lifeblood theory of taxation and its constitutional implications. International Review of Law and Economics, 73, 106–118.</w:t>
      </w:r>
    </w:p>
    <w:p w14:paraId="4B588D0E" w14:textId="1825E278" w:rsidR="00605AF5" w:rsidRPr="00E76411" w:rsidRDefault="00D90CD8"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Mamidu</w:t>
      </w:r>
      <w:proofErr w:type="spellEnd"/>
      <w:r w:rsidRPr="00E76411">
        <w:rPr>
          <w:rFonts w:ascii="Times New Roman" w:eastAsia="Aptos" w:hAnsi="Times New Roman" w:cs="Times New Roman"/>
          <w:kern w:val="2"/>
          <w:sz w:val="24"/>
          <w:szCs w:val="24"/>
          <w:lang w:eastAsia="en-US"/>
          <w14:ligatures w14:val="standardContextual"/>
        </w:rPr>
        <w:t xml:space="preserve">, I. (2022). </w:t>
      </w:r>
      <w:r w:rsidRPr="00E76411">
        <w:rPr>
          <w:rFonts w:ascii="Times New Roman" w:eastAsia="Aptos" w:hAnsi="Times New Roman" w:cs="Times New Roman"/>
          <w:i/>
          <w:iCs/>
          <w:kern w:val="2"/>
          <w:sz w:val="24"/>
          <w:szCs w:val="24"/>
          <w:lang w:eastAsia="en-US"/>
          <w14:ligatures w14:val="standardContextual"/>
        </w:rPr>
        <w:t>Effects of electronic tax systems on internally generated revenue in Nigerian states</w:t>
      </w:r>
      <w:r w:rsidRPr="00E76411">
        <w:rPr>
          <w:rFonts w:ascii="Times New Roman" w:eastAsia="Aptos" w:hAnsi="Times New Roman" w:cs="Times New Roman"/>
          <w:kern w:val="2"/>
          <w:sz w:val="24"/>
          <w:szCs w:val="24"/>
          <w:lang w:eastAsia="en-US"/>
          <w14:ligatures w14:val="standardContextual"/>
        </w:rPr>
        <w:t>. Central Bank of Nigeria Research Bulletin, 14(3), 21–39</w:t>
      </w:r>
    </w:p>
    <w:p w14:paraId="4A9EE796" w14:textId="39E29638" w:rsidR="00D90CD8" w:rsidRPr="00E76411" w:rsidRDefault="00993716"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Aptos" w:hAnsi="Times New Roman" w:cs="Times New Roman"/>
          <w:kern w:val="2"/>
          <w:sz w:val="24"/>
          <w:szCs w:val="24"/>
          <w:lang w:eastAsia="en-US"/>
          <w14:ligatures w14:val="standardContextual"/>
        </w:rPr>
        <w:t>Mandasari</w:t>
      </w:r>
      <w:proofErr w:type="spellEnd"/>
      <w:r w:rsidRPr="00E76411">
        <w:rPr>
          <w:rFonts w:ascii="Times New Roman" w:eastAsia="Aptos" w:hAnsi="Times New Roman" w:cs="Times New Roman"/>
          <w:kern w:val="2"/>
          <w:sz w:val="24"/>
          <w:szCs w:val="24"/>
          <w:lang w:eastAsia="en-US"/>
          <w14:ligatures w14:val="standardContextual"/>
        </w:rPr>
        <w:t xml:space="preserve">, R. (2024). E-tax systems and administrative efficiency: Evidence from developing economies. </w:t>
      </w:r>
      <w:r w:rsidRPr="00E76411">
        <w:rPr>
          <w:rFonts w:ascii="Times New Roman" w:eastAsia="Aptos" w:hAnsi="Times New Roman" w:cs="Times New Roman"/>
          <w:i/>
          <w:iCs/>
          <w:kern w:val="2"/>
          <w:sz w:val="24"/>
          <w:szCs w:val="24"/>
          <w:lang w:eastAsia="en-US"/>
          <w14:ligatures w14:val="standardContextual"/>
        </w:rPr>
        <w:t>Asian Journal of Public Finance</w:t>
      </w:r>
      <w:r w:rsidRPr="00E76411">
        <w:rPr>
          <w:rFonts w:ascii="Times New Roman" w:eastAsia="Aptos" w:hAnsi="Times New Roman" w:cs="Times New Roman"/>
          <w:kern w:val="2"/>
          <w:sz w:val="24"/>
          <w:szCs w:val="24"/>
          <w:lang w:eastAsia="en-US"/>
          <w14:ligatures w14:val="standardContextual"/>
        </w:rPr>
        <w:t>, 12(1), 12–29.</w:t>
      </w:r>
    </w:p>
    <w:p w14:paraId="26636DC9" w14:textId="77777777"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Mankiw, N. G. (2020). Principles of economics (9th ed.). Cengage.</w:t>
      </w:r>
    </w:p>
    <w:p w14:paraId="73B9A214" w14:textId="0B0B409B" w:rsidR="000E6D51" w:rsidRPr="00E76411" w:rsidRDefault="00773925"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McCulloch, N., Piron, L.-H., &amp; Weisner, C. (2020). </w:t>
      </w:r>
      <w:r w:rsidRPr="00E76411">
        <w:rPr>
          <w:rFonts w:ascii="Times New Roman" w:eastAsia="Aptos" w:hAnsi="Times New Roman" w:cs="Times New Roman"/>
          <w:i/>
          <w:iCs/>
          <w:kern w:val="2"/>
          <w:sz w:val="24"/>
          <w:szCs w:val="24"/>
          <w:lang w:eastAsia="en-US"/>
          <w14:ligatures w14:val="standardContextual"/>
        </w:rPr>
        <w:t>Taxation, public finance and governance: A benefit-based perspective</w:t>
      </w:r>
      <w:r w:rsidRPr="00E76411">
        <w:rPr>
          <w:rFonts w:ascii="Times New Roman" w:eastAsia="Aptos" w:hAnsi="Times New Roman" w:cs="Times New Roman"/>
          <w:kern w:val="2"/>
          <w:sz w:val="24"/>
          <w:szCs w:val="24"/>
          <w:lang w:eastAsia="en-US"/>
          <w14:ligatures w14:val="standardContextual"/>
        </w:rPr>
        <w:t>. Institute of Development Studies.</w:t>
      </w:r>
    </w:p>
    <w:p w14:paraId="17D1D515" w14:textId="6D06DA97" w:rsidR="00773925" w:rsidRPr="00E76411" w:rsidRDefault="00C8629E"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Media Theory. (2023). Critiques of diffusion of innovation theory: Contextual, institutional and cultural limitations. </w:t>
      </w:r>
      <w:r w:rsidRPr="00E76411">
        <w:rPr>
          <w:rFonts w:ascii="Times New Roman" w:eastAsia="Aptos" w:hAnsi="Times New Roman" w:cs="Times New Roman"/>
          <w:i/>
          <w:iCs/>
          <w:kern w:val="2"/>
          <w:sz w:val="24"/>
          <w:szCs w:val="24"/>
          <w:lang w:eastAsia="en-US"/>
          <w14:ligatures w14:val="standardContextual"/>
        </w:rPr>
        <w:t>Media Theory, 7</w:t>
      </w:r>
      <w:r w:rsidRPr="00E76411">
        <w:rPr>
          <w:rFonts w:ascii="Times New Roman" w:eastAsia="Aptos" w:hAnsi="Times New Roman" w:cs="Times New Roman"/>
          <w:kern w:val="2"/>
          <w:sz w:val="24"/>
          <w:szCs w:val="24"/>
          <w:lang w:eastAsia="en-US"/>
          <w14:ligatures w14:val="standardContextual"/>
        </w:rPr>
        <w:t>(1), 45–60</w:t>
      </w:r>
    </w:p>
    <w:p w14:paraId="727EE8B5" w14:textId="1A02A128" w:rsidR="00C8629E" w:rsidRPr="00E76411" w:rsidRDefault="0019751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Milligan, K. (2023). Recordkeeping and exemptions: Impacts on CGT revenue. International Tax Review, 19(3), 102–118.</w:t>
      </w:r>
    </w:p>
    <w:p w14:paraId="4718D2E5" w14:textId="77777777" w:rsidR="000346D7" w:rsidRPr="00E76411" w:rsidRDefault="00EF2C0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Mohammed, A., Usman, H., &amp; Bello, F. (2024). Contributions of road taxes to state internally generated revenue and economic development in Nigeria. Journal of Nigerian Economic Studies, 18(2), 65–83.</w:t>
      </w:r>
    </w:p>
    <w:p w14:paraId="648A188E" w14:textId="77777777" w:rsidR="006A4802" w:rsidRPr="00E76411" w:rsidRDefault="009A718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Moore, M. (2023). Taxing for accountability: Fiscal systems and democratic governance in developing countries. World Development, 161</w:t>
      </w:r>
      <w:r w:rsidR="006A4802" w:rsidRPr="00E76411">
        <w:rPr>
          <w:rFonts w:ascii="Times New Roman" w:eastAsia="MS Mincho" w:hAnsi="Times New Roman" w:cs="Times New Roman"/>
          <w:sz w:val="24"/>
          <w:szCs w:val="24"/>
          <w:lang w:val="en-US" w:eastAsia="en-US"/>
        </w:rPr>
        <w:t>.</w:t>
      </w:r>
    </w:p>
    <w:p w14:paraId="245834B7" w14:textId="3351CF4A" w:rsidR="009A7180" w:rsidRPr="00E76411" w:rsidRDefault="000346D7"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Mufutau</w:t>
      </w:r>
      <w:proofErr w:type="spellEnd"/>
      <w:r w:rsidRPr="00E76411">
        <w:rPr>
          <w:rFonts w:ascii="Times New Roman" w:eastAsia="Aptos" w:hAnsi="Times New Roman" w:cs="Times New Roman"/>
          <w:kern w:val="2"/>
          <w:sz w:val="24"/>
          <w:szCs w:val="24"/>
          <w:lang w:eastAsia="en-US"/>
          <w14:ligatures w14:val="standardContextual"/>
        </w:rPr>
        <w:t xml:space="preserve">, A. (2022). Tax system inefficiencies and economic development in Nigeria. </w:t>
      </w:r>
      <w:r w:rsidRPr="00E76411">
        <w:rPr>
          <w:rFonts w:ascii="Times New Roman" w:eastAsia="Aptos" w:hAnsi="Times New Roman" w:cs="Times New Roman"/>
          <w:i/>
          <w:iCs/>
          <w:kern w:val="2"/>
          <w:sz w:val="24"/>
          <w:szCs w:val="24"/>
          <w:lang w:eastAsia="en-US"/>
          <w14:ligatures w14:val="standardContextual"/>
        </w:rPr>
        <w:t>African Journal of Fiscal Studies</w:t>
      </w:r>
      <w:r w:rsidRPr="00E76411">
        <w:rPr>
          <w:rFonts w:ascii="Times New Roman" w:eastAsia="Aptos" w:hAnsi="Times New Roman" w:cs="Times New Roman"/>
          <w:kern w:val="2"/>
          <w:sz w:val="24"/>
          <w:szCs w:val="24"/>
          <w:lang w:eastAsia="en-US"/>
          <w14:ligatures w14:val="standardContextual"/>
        </w:rPr>
        <w:t>, 8(3), 56–72.</w:t>
      </w:r>
    </w:p>
    <w:p w14:paraId="04409AE3" w14:textId="24E57DA4" w:rsidR="00354C09" w:rsidRPr="00E76411" w:rsidRDefault="00830419"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lastRenderedPageBreak/>
        <w:t xml:space="preserve">Muhammad, A., &amp; Ibrahim, S. (2024). Tax revenue components and GDP growth in Nigeria: Empirical evidence. </w:t>
      </w:r>
      <w:r w:rsidRPr="00E76411">
        <w:rPr>
          <w:rFonts w:ascii="Times New Roman" w:eastAsia="Aptos" w:hAnsi="Times New Roman" w:cs="Times New Roman"/>
          <w:i/>
          <w:iCs/>
          <w:kern w:val="2"/>
          <w:sz w:val="24"/>
          <w:szCs w:val="24"/>
          <w:lang w:eastAsia="en-US"/>
          <w14:ligatures w14:val="standardContextual"/>
        </w:rPr>
        <w:t>Journal of Nigerian Economic Policy</w:t>
      </w:r>
      <w:r w:rsidRPr="00E76411">
        <w:rPr>
          <w:rFonts w:ascii="Times New Roman" w:eastAsia="Aptos" w:hAnsi="Times New Roman" w:cs="Times New Roman"/>
          <w:kern w:val="2"/>
          <w:sz w:val="24"/>
          <w:szCs w:val="24"/>
          <w:lang w:eastAsia="en-US"/>
          <w14:ligatures w14:val="standardContextual"/>
        </w:rPr>
        <w:t>, 13(2), 55–73.</w:t>
      </w:r>
    </w:p>
    <w:p w14:paraId="4F778AF7" w14:textId="77777777"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Musgrave, R. A. (2021). Public finance in theory and practice (7th ed.). McGraw-Hill.</w:t>
      </w:r>
    </w:p>
    <w:p w14:paraId="292014CF" w14:textId="6908A75B" w:rsidR="00354C09" w:rsidRPr="00E76411" w:rsidRDefault="00354C09"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 xml:space="preserve">Mustapha, A. R., Suleiman, N. A., &amp; Mohammed, S. (2021). Digital tax administration and innovation diffusion in Nigeria: Evidence from sub-national governments. </w:t>
      </w:r>
      <w:r w:rsidRPr="00E76411">
        <w:rPr>
          <w:rFonts w:ascii="Times New Roman" w:eastAsia="Aptos" w:hAnsi="Times New Roman" w:cs="Times New Roman"/>
          <w:i/>
          <w:iCs/>
          <w:kern w:val="2"/>
          <w:sz w:val="24"/>
          <w:szCs w:val="24"/>
          <w:lang w:eastAsia="en-US"/>
          <w14:ligatures w14:val="standardContextual"/>
        </w:rPr>
        <w:t>African Journal of Accounting, Finance and Management, 7</w:t>
      </w:r>
      <w:r w:rsidRPr="00E76411">
        <w:rPr>
          <w:rFonts w:ascii="Times New Roman" w:eastAsia="Aptos" w:hAnsi="Times New Roman" w:cs="Times New Roman"/>
          <w:kern w:val="2"/>
          <w:sz w:val="24"/>
          <w:szCs w:val="24"/>
          <w:lang w:eastAsia="en-US"/>
          <w14:ligatures w14:val="standardContextual"/>
        </w:rPr>
        <w:t>(2), 95–112</w:t>
      </w:r>
    </w:p>
    <w:p w14:paraId="716B54B5" w14:textId="77777777" w:rsidR="00FD125C" w:rsidRPr="00E76411" w:rsidRDefault="00FD125C"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Nairametrics</w:t>
      </w:r>
      <w:proofErr w:type="spellEnd"/>
      <w:r w:rsidRPr="00E76411">
        <w:rPr>
          <w:rFonts w:ascii="Times New Roman" w:eastAsia="Aptos" w:hAnsi="Times New Roman" w:cs="Times New Roman"/>
          <w:kern w:val="2"/>
          <w:sz w:val="24"/>
          <w:szCs w:val="24"/>
          <w:lang w:eastAsia="en-US"/>
          <w14:ligatures w14:val="standardContextual"/>
        </w:rPr>
        <w:t xml:space="preserve">. (2024). </w:t>
      </w:r>
      <w:r w:rsidRPr="00E76411">
        <w:rPr>
          <w:rFonts w:ascii="Times New Roman" w:eastAsia="Aptos" w:hAnsi="Times New Roman" w:cs="Times New Roman"/>
          <w:i/>
          <w:iCs/>
          <w:kern w:val="2"/>
          <w:sz w:val="24"/>
          <w:szCs w:val="24"/>
          <w:lang w:eastAsia="en-US"/>
          <w14:ligatures w14:val="standardContextual"/>
        </w:rPr>
        <w:t>Federal directive on stamp duty deduction on loan disbursements in Nigeria</w:t>
      </w:r>
      <w:r w:rsidRPr="00E76411">
        <w:rPr>
          <w:rFonts w:ascii="Times New Roman" w:eastAsia="Aptos" w:hAnsi="Times New Roman" w:cs="Times New Roman"/>
          <w:kern w:val="2"/>
          <w:sz w:val="24"/>
          <w:szCs w:val="24"/>
          <w:lang w:eastAsia="en-US"/>
          <w14:ligatures w14:val="standardContextual"/>
        </w:rPr>
        <w:t xml:space="preserve">. </w:t>
      </w:r>
      <w:proofErr w:type="spellStart"/>
      <w:r w:rsidRPr="00E76411">
        <w:rPr>
          <w:rFonts w:ascii="Times New Roman" w:eastAsia="Aptos" w:hAnsi="Times New Roman" w:cs="Times New Roman"/>
          <w:kern w:val="2"/>
          <w:sz w:val="24"/>
          <w:szCs w:val="24"/>
          <w:lang w:eastAsia="en-US"/>
          <w14:ligatures w14:val="standardContextual"/>
        </w:rPr>
        <w:t>Nairametrics</w:t>
      </w:r>
      <w:proofErr w:type="spellEnd"/>
      <w:r w:rsidRPr="00E76411">
        <w:rPr>
          <w:rFonts w:ascii="Times New Roman" w:eastAsia="Aptos" w:hAnsi="Times New Roman" w:cs="Times New Roman"/>
          <w:kern w:val="2"/>
          <w:sz w:val="24"/>
          <w:szCs w:val="24"/>
          <w:lang w:eastAsia="en-US"/>
          <w14:ligatures w14:val="standardContextual"/>
        </w:rPr>
        <w:t xml:space="preserve"> News Report.</w:t>
      </w:r>
    </w:p>
    <w:p w14:paraId="68BE7900" w14:textId="18E30FCD" w:rsidR="00FD125C" w:rsidRPr="00E76411" w:rsidRDefault="00FD125C"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National Bureau of Statistics. (2023). Internally Generated Revenue in Nigerian states: Statistical report 2023. Abuja: National Bureau of Statistics. </w:t>
      </w:r>
      <w:hyperlink r:id="rId12" w:history="1">
        <w:r w:rsidR="00F43F28" w:rsidRPr="00E76411">
          <w:rPr>
            <w:rStyle w:val="Hyperlink"/>
            <w:rFonts w:ascii="Times New Roman" w:eastAsia="MS Mincho" w:hAnsi="Times New Roman" w:cs="Times New Roman"/>
            <w:sz w:val="24"/>
            <w:szCs w:val="24"/>
            <w:lang w:val="en-US" w:eastAsia="en-US"/>
          </w:rPr>
          <w:t>https://www.nigerianstat.gov.ng</w:t>
        </w:r>
      </w:hyperlink>
    </w:p>
    <w:p w14:paraId="3502FAE4" w14:textId="402250AA" w:rsidR="00F43F28" w:rsidRPr="00E76411" w:rsidRDefault="00F43F28" w:rsidP="00125418">
      <w:pPr>
        <w:spacing w:after="200" w:line="360" w:lineRule="auto"/>
        <w:jc w:val="both"/>
        <w:rPr>
          <w:rFonts w:ascii="Times New Roman" w:eastAsia="Aptos" w:hAnsi="Times New Roman" w:cs="Times New Roman"/>
          <w:kern w:val="2"/>
          <w:sz w:val="24"/>
          <w:szCs w:val="24"/>
          <w:lang w:eastAsia="en-US"/>
          <w14:ligatures w14:val="standardContextual"/>
        </w:rPr>
      </w:pPr>
      <w:proofErr w:type="spellStart"/>
      <w:r w:rsidRPr="00E76411">
        <w:rPr>
          <w:rFonts w:ascii="Times New Roman" w:eastAsia="Aptos" w:hAnsi="Times New Roman" w:cs="Times New Roman"/>
          <w:kern w:val="2"/>
          <w:sz w:val="24"/>
          <w:szCs w:val="24"/>
          <w:lang w:eastAsia="en-US"/>
          <w14:ligatures w14:val="standardContextual"/>
        </w:rPr>
        <w:t>Nichelatti</w:t>
      </w:r>
      <w:proofErr w:type="spellEnd"/>
      <w:r w:rsidRPr="00E76411">
        <w:rPr>
          <w:rFonts w:ascii="Times New Roman" w:eastAsia="Aptos" w:hAnsi="Times New Roman" w:cs="Times New Roman"/>
          <w:kern w:val="2"/>
          <w:sz w:val="24"/>
          <w:szCs w:val="24"/>
          <w:lang w:eastAsia="en-US"/>
          <w14:ligatures w14:val="standardContextual"/>
        </w:rPr>
        <w:t xml:space="preserve">, E., &amp; </w:t>
      </w:r>
      <w:proofErr w:type="spellStart"/>
      <w:r w:rsidRPr="00E76411">
        <w:rPr>
          <w:rFonts w:ascii="Times New Roman" w:eastAsia="Aptos" w:hAnsi="Times New Roman" w:cs="Times New Roman"/>
          <w:kern w:val="2"/>
          <w:sz w:val="24"/>
          <w:szCs w:val="24"/>
          <w:lang w:eastAsia="en-US"/>
          <w14:ligatures w14:val="standardContextual"/>
        </w:rPr>
        <w:t>Hiilamo</w:t>
      </w:r>
      <w:proofErr w:type="spellEnd"/>
      <w:r w:rsidRPr="00E76411">
        <w:rPr>
          <w:rFonts w:ascii="Times New Roman" w:eastAsia="Aptos" w:hAnsi="Times New Roman" w:cs="Times New Roman"/>
          <w:kern w:val="2"/>
          <w:sz w:val="24"/>
          <w:szCs w:val="24"/>
          <w:lang w:eastAsia="en-US"/>
          <w14:ligatures w14:val="standardContextual"/>
        </w:rPr>
        <w:t xml:space="preserve">, H. (2024). Taxation, welfare state legitimacy, and public trust: A comparative analysis. </w:t>
      </w:r>
      <w:r w:rsidRPr="00E76411">
        <w:rPr>
          <w:rFonts w:ascii="Times New Roman" w:eastAsia="Aptos" w:hAnsi="Times New Roman" w:cs="Times New Roman"/>
          <w:i/>
          <w:iCs/>
          <w:kern w:val="2"/>
          <w:sz w:val="24"/>
          <w:szCs w:val="24"/>
          <w:lang w:eastAsia="en-US"/>
          <w14:ligatures w14:val="standardContextual"/>
        </w:rPr>
        <w:t>Social Policy &amp; Administration, 58</w:t>
      </w:r>
      <w:r w:rsidRPr="00E76411">
        <w:rPr>
          <w:rFonts w:ascii="Times New Roman" w:eastAsia="Aptos" w:hAnsi="Times New Roman" w:cs="Times New Roman"/>
          <w:kern w:val="2"/>
          <w:sz w:val="24"/>
          <w:szCs w:val="24"/>
          <w:lang w:eastAsia="en-US"/>
          <w14:ligatures w14:val="standardContextual"/>
        </w:rPr>
        <w:t>(2), 245–262</w:t>
      </w:r>
    </w:p>
    <w:p w14:paraId="448D14A9" w14:textId="5151A703" w:rsidR="00F43F28" w:rsidRPr="00E76411" w:rsidRDefault="00F43F28"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NIESV [Nigerian Institution of Estate Surveyors and Valuers]. (2020). Professional standards in property valuation and revenue collection in Nigeria. Lagos: NIESV Press.</w:t>
      </w:r>
    </w:p>
    <w:p w14:paraId="25CAB392" w14:textId="6309A22D" w:rsidR="00F43F28" w:rsidRPr="00E76411" w:rsidRDefault="00F43F28"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Nigeria Economic Summit Group. (2025). Policy recommendations for unified digital tax frameworks in Nigeria. Abuja: NESG Publications.</w:t>
      </w:r>
    </w:p>
    <w:p w14:paraId="432A9D82" w14:textId="77777777" w:rsidR="00F43F28" w:rsidRPr="00E76411" w:rsidRDefault="00F43F28" w:rsidP="00125418">
      <w:pPr>
        <w:spacing w:after="200" w:line="360" w:lineRule="auto"/>
        <w:jc w:val="both"/>
        <w:rPr>
          <w:rFonts w:ascii="Times New Roman" w:eastAsia="Aptos" w:hAnsi="Times New Roman" w:cs="Times New Roman"/>
          <w:kern w:val="2"/>
          <w:sz w:val="24"/>
          <w:szCs w:val="24"/>
          <w:lang w:eastAsia="en-US"/>
          <w14:ligatures w14:val="standardContextual"/>
        </w:rPr>
      </w:pPr>
      <w:r w:rsidRPr="00E76411">
        <w:rPr>
          <w:rFonts w:ascii="Times New Roman" w:eastAsia="Aptos" w:hAnsi="Times New Roman" w:cs="Times New Roman"/>
          <w:kern w:val="2"/>
          <w:sz w:val="24"/>
          <w:szCs w:val="24"/>
          <w:lang w:eastAsia="en-US"/>
          <w14:ligatures w14:val="standardContextual"/>
        </w:rPr>
        <w:t>Nigeria Tax Administration Act. (2025). Nigeria Tax Administration Act 2025. Abuja, Nigeria: Federal Government Printer.</w:t>
      </w:r>
    </w:p>
    <w:p w14:paraId="05F917FE"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Niño, R., &amp; </w:t>
      </w:r>
      <w:proofErr w:type="spellStart"/>
      <w:r w:rsidRPr="00E76411">
        <w:rPr>
          <w:rFonts w:ascii="Times New Roman" w:eastAsia="MS Mincho" w:hAnsi="Times New Roman" w:cs="Times New Roman"/>
          <w:sz w:val="24"/>
          <w:szCs w:val="24"/>
          <w:lang w:val="en-US" w:eastAsia="en-US"/>
        </w:rPr>
        <w:t>Gentoral</w:t>
      </w:r>
      <w:proofErr w:type="spellEnd"/>
      <w:r w:rsidRPr="00E76411">
        <w:rPr>
          <w:rFonts w:ascii="Times New Roman" w:eastAsia="MS Mincho" w:hAnsi="Times New Roman" w:cs="Times New Roman"/>
          <w:sz w:val="24"/>
          <w:szCs w:val="24"/>
          <w:lang w:val="en-US" w:eastAsia="en-US"/>
        </w:rPr>
        <w:t>, M. (2024). Business Permit and Licensing System (BPLS) in Iloilo City: Digital licensing and compliance outcomes. Philippine Journal of Public Administration, 12(3), 45–63.</w:t>
      </w:r>
    </w:p>
    <w:p w14:paraId="401A25CB"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Niyonkuru, F., Adeyemi, T., &amp; Oladele, M. (2024). Leveraging digital platforms for </w:t>
      </w:r>
      <w:proofErr w:type="gramStart"/>
      <w:r w:rsidRPr="00E76411">
        <w:rPr>
          <w:rFonts w:ascii="Times New Roman" w:eastAsia="MS Mincho" w:hAnsi="Times New Roman" w:cs="Times New Roman"/>
          <w:sz w:val="24"/>
          <w:szCs w:val="24"/>
          <w:lang w:val="en-US" w:eastAsia="en-US"/>
        </w:rPr>
        <w:t>transport</w:t>
      </w:r>
      <w:proofErr w:type="gramEnd"/>
      <w:r w:rsidRPr="00E76411">
        <w:rPr>
          <w:rFonts w:ascii="Times New Roman" w:eastAsia="MS Mincho" w:hAnsi="Times New Roman" w:cs="Times New Roman"/>
          <w:sz w:val="24"/>
          <w:szCs w:val="24"/>
          <w:lang w:val="en-US" w:eastAsia="en-US"/>
        </w:rPr>
        <w:t xml:space="preserve"> revenue mobilization. African Journal of Public Sector Innovation, 11(2), 88–102.</w:t>
      </w:r>
    </w:p>
    <w:p w14:paraId="4628B144"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Nnamani, C., &amp; Akintoye, J. (2024). Digital taxation and sustainable economic development in Nigeria: Evidence from CIT and VAT. African Journal of Economic Development, 11(2), 72–91.</w:t>
      </w:r>
    </w:p>
    <w:p w14:paraId="22255359"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Norrenberger</w:t>
      </w:r>
      <w:proofErr w:type="spellEnd"/>
      <w:r w:rsidRPr="00E76411">
        <w:rPr>
          <w:rFonts w:ascii="Times New Roman" w:eastAsia="MS Mincho" w:hAnsi="Times New Roman" w:cs="Times New Roman"/>
          <w:sz w:val="24"/>
          <w:szCs w:val="24"/>
          <w:lang w:val="en-US" w:eastAsia="en-US"/>
        </w:rPr>
        <w:t xml:space="preserve"> Research. (2025). Impact of PAYE reforms on Nigeria’s gross domestic product. </w:t>
      </w:r>
      <w:proofErr w:type="spellStart"/>
      <w:r w:rsidRPr="00E76411">
        <w:rPr>
          <w:rFonts w:ascii="Times New Roman" w:eastAsia="MS Mincho" w:hAnsi="Times New Roman" w:cs="Times New Roman"/>
          <w:sz w:val="24"/>
          <w:szCs w:val="24"/>
          <w:lang w:val="en-US" w:eastAsia="en-US"/>
        </w:rPr>
        <w:t>Norrenberger</w:t>
      </w:r>
      <w:proofErr w:type="spellEnd"/>
      <w:r w:rsidRPr="00E76411">
        <w:rPr>
          <w:rFonts w:ascii="Times New Roman" w:eastAsia="MS Mincho" w:hAnsi="Times New Roman" w:cs="Times New Roman"/>
          <w:sz w:val="24"/>
          <w:szCs w:val="24"/>
          <w:lang w:val="en-US" w:eastAsia="en-US"/>
        </w:rPr>
        <w:t xml:space="preserve"> Research Reports.</w:t>
      </w:r>
    </w:p>
    <w:p w14:paraId="0CFB486A"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lastRenderedPageBreak/>
        <w:t>Nsentip</w:t>
      </w:r>
      <w:proofErr w:type="spellEnd"/>
      <w:r w:rsidRPr="00E76411">
        <w:rPr>
          <w:rFonts w:ascii="Times New Roman" w:eastAsia="MS Mincho" w:hAnsi="Times New Roman" w:cs="Times New Roman"/>
          <w:sz w:val="24"/>
          <w:szCs w:val="24"/>
          <w:lang w:val="en-US" w:eastAsia="en-US"/>
        </w:rPr>
        <w:t>, L., Okoye, F., &amp; Musa, A. (2025). Capital gains tax and economic growth in Nigeria: Evidence from ARDL analysis. African Journal of Economic Development, 19(1), 61–80.</w:t>
      </w:r>
    </w:p>
    <w:p w14:paraId="1F15BE23"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Nuhu, M. (2023). Limitations of manual tax collection in Nigeria and the adoption of digital systems. African Journal of Tax Research, 8(2), 55–72.</w:t>
      </w:r>
    </w:p>
    <w:p w14:paraId="4FD99A8D" w14:textId="202BFDF6" w:rsidR="00354C09" w:rsidRPr="00E76411" w:rsidRDefault="00F56B3A"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Nwofia</w:t>
      </w:r>
      <w:proofErr w:type="spellEnd"/>
      <w:r w:rsidRPr="00E76411">
        <w:rPr>
          <w:rFonts w:ascii="Times New Roman" w:eastAsia="MS Mincho" w:hAnsi="Times New Roman" w:cs="Times New Roman"/>
          <w:sz w:val="24"/>
          <w:szCs w:val="24"/>
          <w:lang w:val="en-US" w:eastAsia="en-US"/>
        </w:rPr>
        <w:t>, E. (2025). Implementation of electronic PAYE systems by Lagos State Internal Revenue Service. Lagos: LIRS Publications.</w:t>
      </w:r>
    </w:p>
    <w:p w14:paraId="6A527E38"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Nzube, C. (2022). Fiscal significance of Ground Rent and digital monitoring of payments in Nigerian states. Journal of Nigerian Fiscal Policy, 6(4), 45–60.</w:t>
      </w:r>
    </w:p>
    <w:p w14:paraId="020014BE"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Obeng, K. (2021). Tax compliance challenges and revenue performance in sub-Saharan Africa. Journal of Development Finance, 14(2), 45–63.</w:t>
      </w:r>
    </w:p>
    <w:p w14:paraId="58287631" w14:textId="77777777" w:rsidR="00F56B3A" w:rsidRPr="00E76411" w:rsidRDefault="00F56B3A"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Odeemi</w:t>
      </w:r>
      <w:proofErr w:type="spellEnd"/>
      <w:r w:rsidRPr="00E76411">
        <w:rPr>
          <w:rFonts w:ascii="Times New Roman" w:eastAsia="MS Mincho" w:hAnsi="Times New Roman" w:cs="Times New Roman"/>
          <w:sz w:val="24"/>
          <w:szCs w:val="24"/>
          <w:lang w:val="en-US" w:eastAsia="en-US"/>
        </w:rPr>
        <w:t>, A. (2023). Mobile and biometric technologies for improved digital tax compliance in Nigeria. Lagos: Centre for Digital Governance.</w:t>
      </w:r>
    </w:p>
    <w:p w14:paraId="331E3193" w14:textId="0CFA9EA8" w:rsidR="00AF5E77" w:rsidRPr="00E76411" w:rsidRDefault="00AF5E7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OECD. (2020). Tax administration 2020: Comparative report. </w:t>
      </w:r>
      <w:proofErr w:type="spellStart"/>
      <w:r w:rsidRPr="00E76411">
        <w:rPr>
          <w:rFonts w:ascii="Times New Roman" w:eastAsia="MS Mincho" w:hAnsi="Times New Roman" w:cs="Times New Roman"/>
          <w:sz w:val="24"/>
          <w:szCs w:val="24"/>
          <w:lang w:val="en-US" w:eastAsia="en-US"/>
        </w:rPr>
        <w:t>Organisation</w:t>
      </w:r>
      <w:proofErr w:type="spellEnd"/>
      <w:r w:rsidRPr="00E76411">
        <w:rPr>
          <w:rFonts w:ascii="Times New Roman" w:eastAsia="MS Mincho" w:hAnsi="Times New Roman" w:cs="Times New Roman"/>
          <w:sz w:val="24"/>
          <w:szCs w:val="24"/>
          <w:lang w:val="en-US" w:eastAsia="en-US"/>
        </w:rPr>
        <w:t xml:space="preserve"> for Economic Co-operation and Development. https://www.oecd.org/tax/administration</w:t>
      </w:r>
    </w:p>
    <w:p w14:paraId="381B027E" w14:textId="77777777"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OECD. (2023). Tax administration 2023: Comparative data and trends.</w:t>
      </w:r>
    </w:p>
    <w:p w14:paraId="174A26A5" w14:textId="29428D05" w:rsidR="00F56B3A"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OECD. (2024). Revenue statistics in Africa 2024. OECD Publishing. https://www.oecd.orgOECD. (2025). OECD economic outlook 2025. Organisation for Economic Co-operation and Development. </w:t>
      </w:r>
      <w:hyperlink r:id="rId13" w:history="1">
        <w:r w:rsidRPr="00E76411">
          <w:rPr>
            <w:rStyle w:val="Hyperlink"/>
            <w:rFonts w:ascii="Times New Roman" w:eastAsia="MS Mincho" w:hAnsi="Times New Roman" w:cs="Times New Roman"/>
            <w:sz w:val="24"/>
            <w:szCs w:val="24"/>
            <w:lang w:eastAsia="en-US"/>
          </w:rPr>
          <w:t>https://www.oecd.org/economic-outlook</w:t>
        </w:r>
      </w:hyperlink>
    </w:p>
    <w:p w14:paraId="10270C9A"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Ogbolu</w:t>
      </w:r>
      <w:proofErr w:type="spellEnd"/>
      <w:r w:rsidRPr="00E76411">
        <w:rPr>
          <w:rFonts w:ascii="Times New Roman" w:eastAsia="MS Mincho" w:hAnsi="Times New Roman" w:cs="Times New Roman"/>
          <w:sz w:val="24"/>
          <w:szCs w:val="24"/>
          <w:lang w:eastAsia="en-US"/>
        </w:rPr>
        <w:t>, J., Akinola, T., &amp; Adeyemi, P. (2024). Influence of personal income tax (Direct Assessment) on economic development in Nigeria (1999–2022). Journal of African Economic Development, 16(2), 33–52.</w:t>
      </w:r>
    </w:p>
    <w:p w14:paraId="3E868842"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Oghenemarieno</w:t>
      </w:r>
      <w:proofErr w:type="spellEnd"/>
      <w:r w:rsidRPr="00E76411">
        <w:rPr>
          <w:rFonts w:ascii="Times New Roman" w:eastAsia="MS Mincho" w:hAnsi="Times New Roman" w:cs="Times New Roman"/>
          <w:sz w:val="24"/>
          <w:szCs w:val="24"/>
          <w:lang w:eastAsia="en-US"/>
        </w:rPr>
        <w:t>, J. (2025). Integrating Payment Solution Service Providers into centralized revenue systems: The Nigerian experience. Journal of Fiscal Technology, 6(3), 77–92.</w:t>
      </w:r>
    </w:p>
    <w:p w14:paraId="4A262571"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Ogunbela</w:t>
      </w:r>
      <w:proofErr w:type="spellEnd"/>
      <w:r w:rsidRPr="00E76411">
        <w:rPr>
          <w:rFonts w:ascii="Times New Roman" w:eastAsia="MS Mincho" w:hAnsi="Times New Roman" w:cs="Times New Roman"/>
          <w:sz w:val="24"/>
          <w:szCs w:val="24"/>
          <w:lang w:eastAsia="en-US"/>
        </w:rPr>
        <w:t>, A., Adeyemi, J., &amp; Olowu, K. (2021). Operational inefficiencies and revenue leakages in subnational tax systems. Journal of Nigerian Fiscal Studies, 12(2), 33–50.</w:t>
      </w:r>
    </w:p>
    <w:p w14:paraId="3477353F"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Ogunbela</w:t>
      </w:r>
      <w:proofErr w:type="spellEnd"/>
      <w:r w:rsidRPr="00E76411">
        <w:rPr>
          <w:rFonts w:ascii="Times New Roman" w:eastAsia="MS Mincho" w:hAnsi="Times New Roman" w:cs="Times New Roman"/>
          <w:sz w:val="24"/>
          <w:szCs w:val="24"/>
          <w:lang w:eastAsia="en-US"/>
        </w:rPr>
        <w:t>, F., Adekunle, S., &amp; Balogun, P. (2021). Corruption, inefficiency, and revenue mobilization in Nigeria’s informal economy. Nigerian Economic Review, 29(1), 12–29.</w:t>
      </w:r>
    </w:p>
    <w:p w14:paraId="5C427984"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lastRenderedPageBreak/>
        <w:t>Ogunbela</w:t>
      </w:r>
      <w:proofErr w:type="spellEnd"/>
      <w:r w:rsidRPr="00E76411">
        <w:rPr>
          <w:rFonts w:ascii="Times New Roman" w:eastAsia="MS Mincho" w:hAnsi="Times New Roman" w:cs="Times New Roman"/>
          <w:sz w:val="24"/>
          <w:szCs w:val="24"/>
          <w:lang w:eastAsia="en-US"/>
        </w:rPr>
        <w:t>, O., Adeyemi, K., &amp; Obafemi, L. (2021). Manual revenue collection in Nigerian MDAs: Implications for transparency and efficiency. Journal of Accounting and Public Finance, 9(2), 34–52.</w:t>
      </w:r>
    </w:p>
    <w:p w14:paraId="7D3CAFAA"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Ogundipe, T. (2022). Digital reform and hybrid tax systems in Nigeria. Lagos: Financial Research Publications.</w:t>
      </w:r>
    </w:p>
    <w:p w14:paraId="087B5F4B"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Ogunleye, T., Adekunle, S., &amp; Balogun, P. (2021). Revenue mobilization in Nigeria: Evaluating traditional and digital tax administration. Nigerian Economic Review, 29(1), 12–29.</w:t>
      </w:r>
    </w:p>
    <w:p w14:paraId="000387CF"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Ogunsola, A. J., &amp; </w:t>
      </w:r>
      <w:proofErr w:type="spellStart"/>
      <w:r w:rsidRPr="00E76411">
        <w:rPr>
          <w:rFonts w:ascii="Times New Roman" w:eastAsia="MS Mincho" w:hAnsi="Times New Roman" w:cs="Times New Roman"/>
          <w:sz w:val="24"/>
          <w:szCs w:val="24"/>
          <w:lang w:eastAsia="en-US"/>
        </w:rPr>
        <w:t>Karztelnik</w:t>
      </w:r>
      <w:proofErr w:type="spellEnd"/>
      <w:r w:rsidRPr="00E76411">
        <w:rPr>
          <w:rFonts w:ascii="Times New Roman" w:eastAsia="MS Mincho" w:hAnsi="Times New Roman" w:cs="Times New Roman"/>
          <w:sz w:val="24"/>
          <w:szCs w:val="24"/>
          <w:lang w:eastAsia="en-US"/>
        </w:rPr>
        <w:t>, M. (2022). Fiscal exchange, public trust, and tax compliance in emerging economies. Journal of Public Budgeting, Accounting &amp; Financial Management, 34(4), 567–589. https://doi.org/10.1108/JPBAFM-2022-0045</w:t>
      </w:r>
    </w:p>
    <w:p w14:paraId="227DAF39"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Okafor, I., &amp; Abiola, T. (2024). Digital revenue systems and reconciliation efficiency in Nigerian public sector agencies. African Journal of Fiscal Studies, 10(1), 41–56.</w:t>
      </w:r>
    </w:p>
    <w:p w14:paraId="24C906CD"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Okeke, J., &amp; Suleiman, R. (2024). Compliance challenges in electronic stamp duty collection in Nigeria. Nigerian Journal of Revenue Studies, 8(1), 41–60.</w:t>
      </w:r>
    </w:p>
    <w:p w14:paraId="4F16BEF6"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Okezie, J. (2024). Personal income tax (Direct Assessment) and sustainable economic growth in Nigeria. Journal of Nigerian Economic Studies, 19(2), 65–84.</w:t>
      </w:r>
    </w:p>
    <w:p w14:paraId="36A8D110"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Okoegwale</w:t>
      </w:r>
      <w:proofErr w:type="spellEnd"/>
      <w:r w:rsidRPr="00E76411">
        <w:rPr>
          <w:rFonts w:ascii="Times New Roman" w:eastAsia="MS Mincho" w:hAnsi="Times New Roman" w:cs="Times New Roman"/>
          <w:sz w:val="24"/>
          <w:szCs w:val="24"/>
          <w:lang w:eastAsia="en-US"/>
        </w:rPr>
        <w:t>, P. (2025). Treasury Management and Revenue Assurance System (TMRAS) in Nigeria: Enhancing fiscal transparency and accountability. Lagos: Nigerian Ministry of Finance.</w:t>
      </w:r>
    </w:p>
    <w:p w14:paraId="056929A9"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Okolo, R., Onyekachi, K., &amp; Musa, L. (2021). Manual direct assessment and informal sector taxation in Nigeria. African Journal of Taxation Studies, 6(1), 18–35.</w:t>
      </w:r>
    </w:p>
    <w:p w14:paraId="2E6FD984"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Okon, I., &amp; Eze, P. (2024). SMEs and compliance with electronic road tax in Nigeria. Journal of Nigerian Tax Policy, 8(2), 41–59.</w:t>
      </w:r>
    </w:p>
    <w:p w14:paraId="13F85B5F"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Okunowo</w:t>
      </w:r>
      <w:proofErr w:type="spellEnd"/>
      <w:r w:rsidRPr="00E76411">
        <w:rPr>
          <w:rFonts w:ascii="Times New Roman" w:eastAsia="MS Mincho" w:hAnsi="Times New Roman" w:cs="Times New Roman"/>
          <w:sz w:val="24"/>
          <w:szCs w:val="24"/>
          <w:lang w:eastAsia="en-US"/>
        </w:rPr>
        <w:t>, J. (2015). Tax automation initiatives in Nigeria: FIRS and NIBSS collaboration. Proceedings of the 7th Annual International Academic Conference on Accounting and Finance, 1(1), 87–98.</w:t>
      </w:r>
    </w:p>
    <w:p w14:paraId="39D60AC0"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lastRenderedPageBreak/>
        <w:t>Okwumbu</w:t>
      </w:r>
      <w:proofErr w:type="spellEnd"/>
      <w:r w:rsidRPr="00E76411">
        <w:rPr>
          <w:rFonts w:ascii="Times New Roman" w:eastAsia="MS Mincho" w:hAnsi="Times New Roman" w:cs="Times New Roman"/>
          <w:sz w:val="24"/>
          <w:szCs w:val="24"/>
          <w:lang w:eastAsia="en-US"/>
        </w:rPr>
        <w:t>, T. (2025). Phased implementation of digital revenue systems in Nigerian MDAs: Lessons from TMRAS. Nigerian Journal of Public Finance, 12(1), 33–50.</w:t>
      </w:r>
    </w:p>
    <w:p w14:paraId="63674D47"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Olabisi, A., Lawal, T., &amp; Adeyemi, B. (2020). Informal sector tax proceeds and capital development in Lagos Metropolis. Journal of Lagos State Public Finance, 7(3), 45–62.</w:t>
      </w:r>
    </w:p>
    <w:p w14:paraId="0D0C7B5B"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Oladele, K., Yakubu, A., &amp; Okolo, E. (2020). Information technology and audit trails in Nigerian tax administration. Journal of African Tax Policy, 6(3), 55–70.</w:t>
      </w:r>
    </w:p>
    <w:p w14:paraId="32E50E61"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Oladele, S., Olatunji, K., &amp; Abubakar, M. (2020). IT adoption in tax administration: Impacts on transparency and efficiency. Ibadan: Nigerian Institute of Tax Studies.</w:t>
      </w:r>
    </w:p>
    <w:p w14:paraId="18655B2F"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Oladele, T. (2020). Effectiveness of digitalization of tax services and compliance among corporate taxpayers in Nigeria. African Journal of Tax Administration, 3(1), 12–30.</w:t>
      </w:r>
    </w:p>
    <w:p w14:paraId="0367D98B"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Oladipo, A., &amp; Ojo, S. (2023). Digital collection of Ground Rent, Land Use Charges, and Business Premises Fees in Nigerian states. Journal of Nigerian Tax Policy, 8(2), 58–75.</w:t>
      </w:r>
    </w:p>
    <w:p w14:paraId="42115734"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Olalekan, A. (2025). Modernizing PAYE administration through electronic tax systems in Nigeria. Lagos: Fiscal Technology Review.</w:t>
      </w:r>
    </w:p>
    <w:p w14:paraId="2E4B3817"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Olaoye, E., &amp; </w:t>
      </w:r>
      <w:proofErr w:type="spellStart"/>
      <w:r w:rsidRPr="00E76411">
        <w:rPr>
          <w:rFonts w:ascii="Times New Roman" w:eastAsia="MS Mincho" w:hAnsi="Times New Roman" w:cs="Times New Roman"/>
          <w:sz w:val="24"/>
          <w:szCs w:val="24"/>
          <w:lang w:eastAsia="en-US"/>
        </w:rPr>
        <w:t>Atilola</w:t>
      </w:r>
      <w:proofErr w:type="spellEnd"/>
      <w:r w:rsidRPr="00E76411">
        <w:rPr>
          <w:rFonts w:ascii="Times New Roman" w:eastAsia="MS Mincho" w:hAnsi="Times New Roman" w:cs="Times New Roman"/>
          <w:sz w:val="24"/>
          <w:szCs w:val="24"/>
          <w:lang w:eastAsia="en-US"/>
        </w:rPr>
        <w:t>, O. (2018). Evolution of electronic tax systems: Global perspectives. International Journal of Tax Administration, 10(3), 45–62.</w:t>
      </w:r>
    </w:p>
    <w:p w14:paraId="16B387CD"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Olaoye, O., Afolabi, S., &amp; Adeyemi, R. (2022). Electronic taxation and revenue productivity in Nigeria: Trend and regression analysis. Nigerian Journal of Taxation and Finance, 13(1), 101–120.</w:t>
      </w:r>
    </w:p>
    <w:p w14:paraId="006D74DB" w14:textId="77777777" w:rsidR="00AF5E77" w:rsidRPr="00E76411" w:rsidRDefault="00AF5E77"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Olasunkanmi, S., &amp; </w:t>
      </w:r>
      <w:proofErr w:type="spellStart"/>
      <w:r w:rsidRPr="00E76411">
        <w:rPr>
          <w:rFonts w:ascii="Times New Roman" w:eastAsia="MS Mincho" w:hAnsi="Times New Roman" w:cs="Times New Roman"/>
          <w:sz w:val="24"/>
          <w:szCs w:val="24"/>
          <w:lang w:eastAsia="en-US"/>
        </w:rPr>
        <w:t>Adejuwon</w:t>
      </w:r>
      <w:proofErr w:type="spellEnd"/>
      <w:r w:rsidRPr="00E76411">
        <w:rPr>
          <w:rFonts w:ascii="Times New Roman" w:eastAsia="MS Mincho" w:hAnsi="Times New Roman" w:cs="Times New Roman"/>
          <w:sz w:val="24"/>
          <w:szCs w:val="24"/>
          <w:lang w:eastAsia="en-US"/>
        </w:rPr>
        <w:t>, T. (2023). Bridging the digital divide: Manual PAYE as an inclusive tax mechanism in Nigeria’s rural and peri-urban regions. African Journal of Revenue Administration, 10(1), 77–93.</w:t>
      </w:r>
    </w:p>
    <w:p w14:paraId="4EC5BF1E"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Olawole</w:t>
      </w:r>
      <w:proofErr w:type="spellEnd"/>
      <w:r w:rsidRPr="00E76411">
        <w:rPr>
          <w:rFonts w:ascii="Times New Roman" w:eastAsia="MS Mincho" w:hAnsi="Times New Roman" w:cs="Times New Roman"/>
          <w:sz w:val="24"/>
          <w:szCs w:val="24"/>
          <w:lang w:eastAsia="en-US"/>
        </w:rPr>
        <w:t>, F., &amp; Adeoye, O. (2020). Tax compliance and informal sector taxation in Nigeria. African Journal of Economic Policy, 7(2), 89–105.</w:t>
      </w:r>
    </w:p>
    <w:p w14:paraId="1341CE3F"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Olayemi, J. (2025). Relationship between direct assessment tax and the performance of Ekiti State Government, Nigeria (2013–2022). Ekiti State Journal of Economics, 7(1), 45–63.</w:t>
      </w:r>
    </w:p>
    <w:p w14:paraId="24FEA844"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Olayemi, J. (2025). The impact of PAYE on the performance of Ekiti State Government, Nigeria (2013–2022). Ekiti State Journal of Economics, 7(1), 45–63.</w:t>
      </w:r>
    </w:p>
    <w:p w14:paraId="5889F060"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lastRenderedPageBreak/>
        <w:t>Olayemi, T. (2025). Road taxes and revenue mobilization in Nigeria: Manual vs. electronic collection methods. Journal of State Finance Research, 8(2), 33–52.</w:t>
      </w:r>
    </w:p>
    <w:p w14:paraId="3ED76B24"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Olayemi, T., &amp; </w:t>
      </w:r>
      <w:proofErr w:type="spellStart"/>
      <w:r w:rsidRPr="00E76411">
        <w:rPr>
          <w:rFonts w:ascii="Times New Roman" w:eastAsia="MS Mincho" w:hAnsi="Times New Roman" w:cs="Times New Roman"/>
          <w:sz w:val="24"/>
          <w:szCs w:val="24"/>
          <w:lang w:eastAsia="en-US"/>
        </w:rPr>
        <w:t>Odunlade</w:t>
      </w:r>
      <w:proofErr w:type="spellEnd"/>
      <w:r w:rsidRPr="00E76411">
        <w:rPr>
          <w:rFonts w:ascii="Times New Roman" w:eastAsia="MS Mincho" w:hAnsi="Times New Roman" w:cs="Times New Roman"/>
          <w:sz w:val="24"/>
          <w:szCs w:val="24"/>
          <w:lang w:eastAsia="en-US"/>
        </w:rPr>
        <w:t>, A. (2025). Manual road tax collection and its impact on infrastructure development in Ogun State. International Journal of Public Finance and Administration, 14(3), 21–37.</w:t>
      </w:r>
    </w:p>
    <w:p w14:paraId="69361CDE"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Olayode</w:t>
      </w:r>
      <w:proofErr w:type="spellEnd"/>
      <w:r w:rsidRPr="00E76411">
        <w:rPr>
          <w:rFonts w:ascii="Times New Roman" w:eastAsia="MS Mincho" w:hAnsi="Times New Roman" w:cs="Times New Roman"/>
          <w:sz w:val="24"/>
          <w:szCs w:val="24"/>
          <w:lang w:eastAsia="en-US"/>
        </w:rPr>
        <w:t xml:space="preserve">, O., &amp; </w:t>
      </w:r>
      <w:proofErr w:type="spellStart"/>
      <w:r w:rsidRPr="00E76411">
        <w:rPr>
          <w:rFonts w:ascii="Times New Roman" w:eastAsia="MS Mincho" w:hAnsi="Times New Roman" w:cs="Times New Roman"/>
          <w:sz w:val="24"/>
          <w:szCs w:val="24"/>
          <w:lang w:eastAsia="en-US"/>
        </w:rPr>
        <w:t>Omodero</w:t>
      </w:r>
      <w:proofErr w:type="spellEnd"/>
      <w:r w:rsidRPr="00E76411">
        <w:rPr>
          <w:rFonts w:ascii="Times New Roman" w:eastAsia="MS Mincho" w:hAnsi="Times New Roman" w:cs="Times New Roman"/>
          <w:sz w:val="24"/>
          <w:szCs w:val="24"/>
          <w:lang w:eastAsia="en-US"/>
        </w:rPr>
        <w:t>, T. (2021). Effect of personal income tax (Direct Assessment) on economic development in Nigeria (2010–2019). Nigerian Journal of Human Development Studies, 5(2), 77–92.</w:t>
      </w:r>
    </w:p>
    <w:p w14:paraId="46E3BEEB"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Olisa </w:t>
      </w:r>
      <w:proofErr w:type="spellStart"/>
      <w:r w:rsidRPr="00E76411">
        <w:rPr>
          <w:rFonts w:ascii="Times New Roman" w:eastAsia="MS Mincho" w:hAnsi="Times New Roman" w:cs="Times New Roman"/>
          <w:sz w:val="24"/>
          <w:szCs w:val="24"/>
          <w:lang w:eastAsia="en-US"/>
        </w:rPr>
        <w:t>Agbakoba</w:t>
      </w:r>
      <w:proofErr w:type="spellEnd"/>
      <w:r w:rsidRPr="00E76411">
        <w:rPr>
          <w:rFonts w:ascii="Times New Roman" w:eastAsia="MS Mincho" w:hAnsi="Times New Roman" w:cs="Times New Roman"/>
          <w:sz w:val="24"/>
          <w:szCs w:val="24"/>
          <w:lang w:eastAsia="en-US"/>
        </w:rPr>
        <w:t>. (2022). Legal challenges in property-based taxation and land administration in Nigeria. Abuja: Centre for Legal and Policy Studies.</w:t>
      </w:r>
    </w:p>
    <w:p w14:paraId="2A20065A"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Olowu, D., &amp; Ayo, C. (2020). Institutional capacity and subnational revenue mobilization in Nigeria. Abuja: Nigerian Institute of Policy and Administration.</w:t>
      </w:r>
    </w:p>
    <w:p w14:paraId="29A08164"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Olukotun, T., Adewale, K., &amp; Johnson, S. (2025). Land value capture and internally generated revenue in Oyo State, Nigeria (2021–2023). Journal of Nigerian Fiscal Studies, 17(1), 29–50.</w:t>
      </w:r>
    </w:p>
    <w:p w14:paraId="0D9092E0"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Oluwasegun, S., &amp; Joseph, I. (2020). Linking road tax contributions to visible infrastructure outcomes: Implications for taxpayer compliance. Journal of Sustainable Infrastructure Development, 7(2), 55–70.</w:t>
      </w:r>
    </w:p>
    <w:p w14:paraId="7E5F6207"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Omeh, V. A. (2021). Application of the technology acceptance model in public sector digital services. International Journal of Technology and Human Interaction, 17(3), 44–59.</w:t>
      </w:r>
    </w:p>
    <w:p w14:paraId="2C40B1C3"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Omesi</w:t>
      </w:r>
      <w:proofErr w:type="spellEnd"/>
      <w:r w:rsidRPr="00E76411">
        <w:rPr>
          <w:rFonts w:ascii="Times New Roman" w:eastAsia="MS Mincho" w:hAnsi="Times New Roman" w:cs="Times New Roman"/>
          <w:sz w:val="24"/>
          <w:szCs w:val="24"/>
          <w:lang w:eastAsia="en-US"/>
        </w:rPr>
        <w:t>, I., &amp; Appah, E. (2022). Adoption of electronic tax systems and revenue performance in Nigeria: A diffusion of innovation perspective. Journal of Accounting and Taxation, 14(3), 134–149.</w:t>
      </w:r>
    </w:p>
    <w:p w14:paraId="45A80982"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Omodero</w:t>
      </w:r>
      <w:proofErr w:type="spellEnd"/>
      <w:r w:rsidRPr="00E76411">
        <w:rPr>
          <w:rFonts w:ascii="Times New Roman" w:eastAsia="MS Mincho" w:hAnsi="Times New Roman" w:cs="Times New Roman"/>
          <w:sz w:val="24"/>
          <w:szCs w:val="24"/>
          <w:lang w:eastAsia="en-US"/>
        </w:rPr>
        <w:t>, I., &amp; Ekundayo, F. (2025). Tax administration in developing economies: Hybrid approaches and digital integration. Lagos, Nigeria: Centre for Fiscal Studies.</w:t>
      </w:r>
    </w:p>
    <w:p w14:paraId="5A8196EB"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Onwuka, K., &amp; Orji, P. (2021). Revenue generation from stamp duty and economic growth in Nigeria. International Journal of Public Economics, 11(2), 33–52.</w:t>
      </w:r>
    </w:p>
    <w:p w14:paraId="38879548"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lastRenderedPageBreak/>
        <w:t>Onwunyi</w:t>
      </w:r>
      <w:proofErr w:type="spellEnd"/>
      <w:r w:rsidRPr="00E76411">
        <w:rPr>
          <w:rFonts w:ascii="Times New Roman" w:eastAsia="MS Mincho" w:hAnsi="Times New Roman" w:cs="Times New Roman"/>
          <w:sz w:val="24"/>
          <w:szCs w:val="24"/>
          <w:lang w:eastAsia="en-US"/>
        </w:rPr>
        <w:t>, E., Ugochukwu, S., &amp; Oladipo, A. (2023). Mitigating underreporting and fragmented recordkeeping through digital direct assessment. Lagos Journal of Fiscal Research, 7(2), 65–82.</w:t>
      </w:r>
    </w:p>
    <w:p w14:paraId="4476B1D0"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Onyekachi, J. (2021). Legal foundations of land administration under the Land Use Act. Nigerian Journal of Law and Public Policy, 11(3), 88–104.</w:t>
      </w:r>
    </w:p>
    <w:p w14:paraId="18905D6B"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Onyekachi, O. (2021). Legal foundations of land administration and tax obligations under the Land Use Act. Lagos: Nigerian Institute of Legal Studies.</w:t>
      </w:r>
    </w:p>
    <w:p w14:paraId="755C9813"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Onyinyechi, A. C., &amp; Ekundayo, O. A. (2025). Digital tax administration and transaction cost reduction in Nigeria. African Journal of Accounting, Finance and Management, 11(1), 88–104.</w:t>
      </w:r>
    </w:p>
    <w:p w14:paraId="7C4318AB"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Oporiopo, E. (2024). Challenges in manual stamp duty administration and revenue mobilization in Nigeria. Lagos Journal of Fiscal Policy, 9(1), 33–50.</w:t>
      </w:r>
    </w:p>
    <w:p w14:paraId="35165D6B" w14:textId="77777777"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Oporiopo, F. (2024). Public awareness and acceptance of electronic stamp duty in Nigeria. Journal of Taxpayer Education, 4(2), 29–46.</w:t>
      </w:r>
    </w:p>
    <w:p w14:paraId="1B854770" w14:textId="56C0669A" w:rsidR="001662F9" w:rsidRPr="00E76411" w:rsidRDefault="001662F9"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Organisation for Economic Co-operation and Development (OECD). (2023). Revenue statistics in Africa 2023. OECD Publishing. </w:t>
      </w:r>
      <w:hyperlink r:id="rId14" w:history="1">
        <w:r w:rsidR="00A36121" w:rsidRPr="00E76411">
          <w:rPr>
            <w:rStyle w:val="Hyperlink"/>
            <w:rFonts w:ascii="Times New Roman" w:eastAsia="MS Mincho" w:hAnsi="Times New Roman" w:cs="Times New Roman"/>
            <w:sz w:val="24"/>
            <w:szCs w:val="24"/>
            <w:lang w:eastAsia="en-US"/>
          </w:rPr>
          <w:t>https://www.oecd.org</w:t>
        </w:r>
      </w:hyperlink>
    </w:p>
    <w:p w14:paraId="7C0DC3B8"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Osho, A., Balogun, M., &amp; Adekunle, T. (2020). Impact of pay as you earn on social and economic development in Nigeria (2009–2018). Journal of Fiscal Studies, 14(3), 55–74.</w:t>
      </w:r>
    </w:p>
    <w:p w14:paraId="371A5AB0"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Osho, R., Adebayo, M., &amp; Oladimeji, J. (2021). Capital gains tax, investment, and economic development in Nigeria (2007–2017). African Journal of Fiscal Policy, 13(2), 41–60.</w:t>
      </w:r>
    </w:p>
    <w:p w14:paraId="0915DAB2"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Oshomah</w:t>
      </w:r>
      <w:proofErr w:type="spellEnd"/>
      <w:r w:rsidRPr="00E76411">
        <w:rPr>
          <w:rFonts w:ascii="Times New Roman" w:eastAsia="MS Mincho" w:hAnsi="Times New Roman" w:cs="Times New Roman"/>
          <w:sz w:val="24"/>
          <w:szCs w:val="24"/>
          <w:lang w:eastAsia="en-US"/>
        </w:rPr>
        <w:t>, F. (2025). Infrastructure and connectivity considerations for electronic direct assessment in Nigeria. Journal of Nigerian Tax Administration, 8(2), 29–46.</w:t>
      </w:r>
    </w:p>
    <w:p w14:paraId="2673A074"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Osuji, C., Nwankwo, E., &amp; Adeola, S. (2023). Digital tax systems and economic outcomes: Evidence from Nigeria. Lagos Journal of Fiscal Research, 7(3), 88–105.</w:t>
      </w:r>
    </w:p>
    <w:p w14:paraId="2CFBC991"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Otekunrin</w:t>
      </w:r>
      <w:proofErr w:type="spellEnd"/>
      <w:r w:rsidRPr="00E76411">
        <w:rPr>
          <w:rFonts w:ascii="Times New Roman" w:eastAsia="MS Mincho" w:hAnsi="Times New Roman" w:cs="Times New Roman"/>
          <w:sz w:val="24"/>
          <w:szCs w:val="24"/>
          <w:lang w:eastAsia="en-US"/>
        </w:rPr>
        <w:t>, O., Adeyemi, S., &amp; Chukwu, P. (2021). Digital Direct Assessment: Improving compliance and reducing tax evasion in Nigerian states. Journal of Nigerian Public Administration, 12(4), 44–61.</w:t>
      </w:r>
    </w:p>
    <w:p w14:paraId="52709B9D"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Otekunrin</w:t>
      </w:r>
      <w:proofErr w:type="spellEnd"/>
      <w:r w:rsidRPr="00E76411">
        <w:rPr>
          <w:rFonts w:ascii="Times New Roman" w:eastAsia="MS Mincho" w:hAnsi="Times New Roman" w:cs="Times New Roman"/>
          <w:sz w:val="24"/>
          <w:szCs w:val="24"/>
          <w:lang w:eastAsia="en-US"/>
        </w:rPr>
        <w:t>, O., Bello, A., &amp; Salami, K. (2021). Electronic tax systems and compliance in Nigerian business levy collection. Journal of African Taxation Studies, 9(2), 112–129.</w:t>
      </w:r>
    </w:p>
    <w:p w14:paraId="450EAB01"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lastRenderedPageBreak/>
        <w:t>Owenvbiugie</w:t>
      </w:r>
      <w:proofErr w:type="spellEnd"/>
      <w:r w:rsidRPr="00E76411">
        <w:rPr>
          <w:rFonts w:ascii="Times New Roman" w:eastAsia="MS Mincho" w:hAnsi="Times New Roman" w:cs="Times New Roman"/>
          <w:sz w:val="24"/>
          <w:szCs w:val="24"/>
          <w:lang w:eastAsia="en-US"/>
        </w:rPr>
        <w:t>, F. (2020). Revenue leakages and administrative inefficiencies in Nigeria’s Ministries, Departments, and Agencies. Lagos: Centre for Fiscal Studies.</w:t>
      </w:r>
    </w:p>
    <w:p w14:paraId="7E7420DA"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Oyedele, J. (2025). Impacts of digital PAYE reforms on tax-to-GDP ratios in Nigerian states. Lagos Journal of Fiscal Policy, 12(1), 44–61.</w:t>
      </w:r>
    </w:p>
    <w:p w14:paraId="481D4DCC"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Oyedele, T. (2025). Projecting Nigeria’s tax-to-GDP ratio under harmonized digital reforms. Journal of Public Finance Research, 11(2), 72–89.</w:t>
      </w:r>
    </w:p>
    <w:p w14:paraId="273E55AA"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Oyedele, T., Adeyemi, O., &amp; Oladipo, J. (2020). Revenue leakages in manual stamp duty administration: A Nigerian perspective. Nigerian Journal of Public Finance, 12(2), 45–63.</w:t>
      </w:r>
    </w:p>
    <w:p w14:paraId="1D692A56"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Oyedokun</w:t>
      </w:r>
      <w:proofErr w:type="spellEnd"/>
      <w:r w:rsidRPr="00E76411">
        <w:rPr>
          <w:rFonts w:ascii="Times New Roman" w:eastAsia="MS Mincho" w:hAnsi="Times New Roman" w:cs="Times New Roman"/>
          <w:sz w:val="24"/>
          <w:szCs w:val="24"/>
          <w:lang w:eastAsia="en-US"/>
        </w:rPr>
        <w:t>, R. (2020). Digital taxation and sustainable economic development in Nigeria (2000–2022). Journal of African Fiscal Studies, 4(2), 88–104.</w:t>
      </w:r>
    </w:p>
    <w:p w14:paraId="6689D4F8"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Oyetunji, T., Adewale, S., &amp; Ibrahim, H. (2024). Stamp duties and economic development in Nigeria (2007–2021). Nigerian Journal of Public Finance, 16(3), 49–68.</w:t>
      </w:r>
    </w:p>
    <w:p w14:paraId="50BC22FB"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Oyewunmi</w:t>
      </w:r>
      <w:proofErr w:type="spellEnd"/>
      <w:r w:rsidRPr="00E76411">
        <w:rPr>
          <w:rFonts w:ascii="Times New Roman" w:eastAsia="MS Mincho" w:hAnsi="Times New Roman" w:cs="Times New Roman"/>
          <w:sz w:val="24"/>
          <w:szCs w:val="24"/>
          <w:lang w:eastAsia="en-US"/>
        </w:rPr>
        <w:t>, O. A., Adeyemi, O. O., &amp; Ogunleye, E. K. (2020). Tax compliance behaviour and public service delivery in Nigeria. African Journal of Economic Review, 8(1), 145–162.</w:t>
      </w:r>
    </w:p>
    <w:p w14:paraId="5C96DECF"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Pantami</w:t>
      </w:r>
      <w:proofErr w:type="spellEnd"/>
      <w:r w:rsidRPr="00E76411">
        <w:rPr>
          <w:rFonts w:ascii="Times New Roman" w:eastAsia="MS Mincho" w:hAnsi="Times New Roman" w:cs="Times New Roman"/>
          <w:sz w:val="24"/>
          <w:szCs w:val="24"/>
          <w:lang w:eastAsia="en-US"/>
        </w:rPr>
        <w:t>, M. (2020). National Digital Economy Policy and Strategy (2020–2030). Abuja: Federal Ministry of Communications and Digital Economy.</w:t>
      </w:r>
    </w:p>
    <w:p w14:paraId="22EE8D0F"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Paudel, R. (2025). Direct tax and GDP in Nepal: Evidence from individual income tax. Nepal Economic Review, 10(1), 22–38.</w:t>
      </w:r>
    </w:p>
    <w:p w14:paraId="34A63478"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Pennington, L., &amp; Da-</w:t>
      </w:r>
      <w:proofErr w:type="spellStart"/>
      <w:r w:rsidRPr="00E76411">
        <w:rPr>
          <w:rFonts w:ascii="Times New Roman" w:eastAsia="MS Mincho" w:hAnsi="Times New Roman" w:cs="Times New Roman"/>
          <w:sz w:val="24"/>
          <w:szCs w:val="24"/>
          <w:lang w:eastAsia="en-US"/>
        </w:rPr>
        <w:t>Opuye</w:t>
      </w:r>
      <w:proofErr w:type="spellEnd"/>
      <w:r w:rsidRPr="00E76411">
        <w:rPr>
          <w:rFonts w:ascii="Times New Roman" w:eastAsia="MS Mincho" w:hAnsi="Times New Roman" w:cs="Times New Roman"/>
          <w:sz w:val="24"/>
          <w:szCs w:val="24"/>
          <w:lang w:eastAsia="en-US"/>
        </w:rPr>
        <w:t>, R. (2020). Government independent revenue (road taxes) and economic growth in Nigeria (2000–2017). African Journal of Public Finance, 10(3), 78–95.</w:t>
      </w:r>
    </w:p>
    <w:p w14:paraId="6737A606" w14:textId="77777777" w:rsidR="00A36121" w:rsidRPr="00E76411" w:rsidRDefault="00A36121" w:rsidP="00125418">
      <w:pPr>
        <w:spacing w:after="200" w:line="360" w:lineRule="auto"/>
        <w:ind w:left="720" w:hanging="720"/>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Presidential Statement on Non-Oil Revenue Growth. (2025). Federal Republic of Nigeria.</w:t>
      </w:r>
    </w:p>
    <w:p w14:paraId="5CE92A7D"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Proceedings of the 7th Annual International Academic Conference on Accounting and Finance. (2015). Tax automation and efficiency in developing economies. Lagos: Academic Press.</w:t>
      </w:r>
    </w:p>
    <w:p w14:paraId="780FF657" w14:textId="77777777"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Pulse Nigeria. (2024, January 15). Nigeria needs ₦16 trillion to complete inherited road projects – Experts. Pulse Nigeria. https://www.pulse.ng/news/local</w:t>
      </w:r>
    </w:p>
    <w:p w14:paraId="0BF6B9B5" w14:textId="41E6BC53" w:rsidR="00A36121" w:rsidRPr="00E76411" w:rsidRDefault="00A36121"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 xml:space="preserve">Pulse Nigeria. (2024, July 12). Over 600 e-C of O applications approved digitally in one year. Pulse Nigeria. </w:t>
      </w:r>
      <w:hyperlink r:id="rId15" w:history="1">
        <w:r w:rsidR="00E52CB4" w:rsidRPr="00E76411">
          <w:rPr>
            <w:rStyle w:val="Hyperlink"/>
            <w:rFonts w:ascii="Times New Roman" w:eastAsia="MS Mincho" w:hAnsi="Times New Roman" w:cs="Times New Roman"/>
            <w:sz w:val="24"/>
            <w:szCs w:val="24"/>
            <w:lang w:eastAsia="en-US"/>
          </w:rPr>
          <w:t>https://www.pulse.ng</w:t>
        </w:r>
      </w:hyperlink>
    </w:p>
    <w:p w14:paraId="090F1BBA"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lastRenderedPageBreak/>
        <w:t>Pulse Nigeria. (2024, July 20). Over 600 electronic Certificates of Occupancy approved in one year. Pulse Nigeria. https://www.pulse.ng</w:t>
      </w:r>
    </w:p>
    <w:p w14:paraId="23A765DF"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Punuka</w:t>
      </w:r>
      <w:proofErr w:type="spellEnd"/>
      <w:r w:rsidRPr="00E76411">
        <w:rPr>
          <w:rFonts w:ascii="Times New Roman" w:eastAsia="MS Mincho" w:hAnsi="Times New Roman" w:cs="Times New Roman"/>
          <w:sz w:val="24"/>
          <w:szCs w:val="24"/>
          <w:lang w:eastAsia="en-US"/>
        </w:rPr>
        <w:t xml:space="preserve"> Attorneys. (2023). Capital gains tax and compliance guidance for taxpayers. Lagos: </w:t>
      </w:r>
      <w:proofErr w:type="spellStart"/>
      <w:r w:rsidRPr="00E76411">
        <w:rPr>
          <w:rFonts w:ascii="Times New Roman" w:eastAsia="MS Mincho" w:hAnsi="Times New Roman" w:cs="Times New Roman"/>
          <w:sz w:val="24"/>
          <w:szCs w:val="24"/>
          <w:lang w:eastAsia="en-US"/>
        </w:rPr>
        <w:t>Punuka</w:t>
      </w:r>
      <w:proofErr w:type="spellEnd"/>
      <w:r w:rsidRPr="00E76411">
        <w:rPr>
          <w:rFonts w:ascii="Times New Roman" w:eastAsia="MS Mincho" w:hAnsi="Times New Roman" w:cs="Times New Roman"/>
          <w:sz w:val="24"/>
          <w:szCs w:val="24"/>
          <w:lang w:eastAsia="en-US"/>
        </w:rPr>
        <w:t xml:space="preserve"> Legal</w:t>
      </w:r>
    </w:p>
    <w:p w14:paraId="67FBD16F"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Nigeria. (2021). Capital gains tax manual collection procedures in Nigeria: Assessment and challenges. Lagos: PricewaterhouseCoopers Nigeria.</w:t>
      </w:r>
    </w:p>
    <w:p w14:paraId="429E7CB8"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Nigeria. (2021). Guidance on stamp duty administration in Nigeria: Manual and e-stamping considerations. Lagos: PricewaterhouseCoopers Nigeria.</w:t>
      </w:r>
    </w:p>
    <w:p w14:paraId="5523802D"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Nigeria. (2023). Compliance with CBN directives on electronic payment platforms in public revenue collection. Lagos: PricewaterhouseCoopers Nigeria.</w:t>
      </w:r>
    </w:p>
    <w:p w14:paraId="4DF91650"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Nigeria. (2025). FIRS Merchant Buyer Solution and e-invoicing adoption in Nigeria. Lagos: PricewaterhouseCoopers Nigeria.</w:t>
      </w:r>
    </w:p>
    <w:p w14:paraId="67D9DE57"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Nigeria. (2025). Impact of the 2025 tax reforms on revenue generation and macroeconomic stability in Nigeria. PwC Nigeria.</w:t>
      </w:r>
    </w:p>
    <w:p w14:paraId="2C33A34C"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Nigeria. (2025). Nigeria Tax Act 2025: Corporate CGT rate harmonization and digital compliance. Lagos: PricewaterhouseCoopers Nigeria.</w:t>
      </w:r>
    </w:p>
    <w:p w14:paraId="540C5F78"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(2016). Nigeria’s tax landscape and e-taxation reforms. PricewaterhouseCoopers.</w:t>
      </w:r>
    </w:p>
    <w:p w14:paraId="79B755A8"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(2023). Finance Act amendments and the modernization of CGT in Nigeria. Lagos: PricewaterhouseCoopers Nigeria.</w:t>
      </w:r>
    </w:p>
    <w:p w14:paraId="0AF1F920" w14:textId="095E10C9" w:rsidR="00E52CB4"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PwC. (2023). Guidance on electronic stamp duty in Nigeria: Scope and operational considerations. PricewaterhouseCoopers Nigeria.</w:t>
      </w:r>
    </w:p>
    <w:p w14:paraId="5085B996" w14:textId="77777777"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proofErr w:type="spellStart"/>
      <w:r w:rsidRPr="00E76411">
        <w:rPr>
          <w:rFonts w:ascii="Times New Roman" w:eastAsia="MS Mincho" w:hAnsi="Times New Roman" w:cs="Times New Roman"/>
          <w:sz w:val="24"/>
          <w:szCs w:val="24"/>
          <w:lang w:eastAsia="en-US"/>
        </w:rPr>
        <w:t>Raheed</w:t>
      </w:r>
      <w:proofErr w:type="spellEnd"/>
      <w:r w:rsidRPr="00E76411">
        <w:rPr>
          <w:rFonts w:ascii="Times New Roman" w:eastAsia="MS Mincho" w:hAnsi="Times New Roman" w:cs="Times New Roman"/>
          <w:sz w:val="24"/>
          <w:szCs w:val="24"/>
          <w:lang w:eastAsia="en-US"/>
        </w:rPr>
        <w:t>, S. (2020). Taxpayer awareness and voluntary compliance: Lessons from Nigeria’s informal sector. Nigerian Journal of Accounting and Finance, 9(1), 77–9</w:t>
      </w:r>
    </w:p>
    <w:p w14:paraId="1150F624" w14:textId="352D7F4B" w:rsidR="008362E0" w:rsidRPr="00E76411" w:rsidRDefault="008362E0" w:rsidP="00125418">
      <w:pPr>
        <w:spacing w:after="200" w:line="360" w:lineRule="auto"/>
        <w:jc w:val="both"/>
        <w:rPr>
          <w:rFonts w:ascii="Times New Roman" w:eastAsia="MS Mincho" w:hAnsi="Times New Roman" w:cs="Times New Roman"/>
          <w:sz w:val="24"/>
          <w:szCs w:val="24"/>
          <w:lang w:eastAsia="en-US"/>
        </w:rPr>
      </w:pPr>
      <w:r w:rsidRPr="00E76411">
        <w:rPr>
          <w:rFonts w:ascii="Times New Roman" w:eastAsia="MS Mincho" w:hAnsi="Times New Roman" w:cs="Times New Roman"/>
          <w:sz w:val="24"/>
          <w:szCs w:val="24"/>
          <w:lang w:eastAsia="en-US"/>
        </w:rPr>
        <w:t>Samuels, R. (2022). Policy design and implementation in local government taxation. Journal of Fiscal Studies, 18(1), 12–28.</w:t>
      </w:r>
    </w:p>
    <w:p w14:paraId="265E223F" w14:textId="77777777"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Sen, A. (1999). Development as freedom. Oxford University Press.</w:t>
      </w:r>
    </w:p>
    <w:p w14:paraId="33A0CF6A" w14:textId="77777777" w:rsidR="008362E0" w:rsidRPr="00E76411" w:rsidRDefault="008362E0"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fr-FR" w:eastAsia="en-US"/>
        </w:rPr>
        <w:lastRenderedPageBreak/>
        <w:t>Shulu</w:t>
      </w:r>
      <w:proofErr w:type="spellEnd"/>
      <w:r w:rsidRPr="00E76411">
        <w:rPr>
          <w:rFonts w:ascii="Times New Roman" w:eastAsia="MS Mincho" w:hAnsi="Times New Roman" w:cs="Times New Roman"/>
          <w:sz w:val="24"/>
          <w:szCs w:val="24"/>
          <w:lang w:val="fr-FR" w:eastAsia="en-US"/>
        </w:rPr>
        <w:t xml:space="preserve"> Chi, L., Wang, H., &amp; Tan, J. (2021). </w:t>
      </w:r>
      <w:r w:rsidRPr="00E76411">
        <w:rPr>
          <w:rFonts w:ascii="Times New Roman" w:eastAsia="MS Mincho" w:hAnsi="Times New Roman" w:cs="Times New Roman"/>
          <w:sz w:val="24"/>
          <w:szCs w:val="24"/>
          <w:lang w:val="en-US" w:eastAsia="en-US"/>
        </w:rPr>
        <w:t>Land taxation and economic growth: An overlapping generations approach. Asian Journal of Public Economics, 13(2), 44–62.</w:t>
      </w:r>
    </w:p>
    <w:p w14:paraId="3B41DA5E" w14:textId="77777777" w:rsidR="008362E0" w:rsidRPr="00E76411" w:rsidRDefault="008362E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Simon, A., &amp; </w:t>
      </w:r>
      <w:proofErr w:type="spellStart"/>
      <w:r w:rsidRPr="00E76411">
        <w:rPr>
          <w:rFonts w:ascii="Times New Roman" w:eastAsia="MS Mincho" w:hAnsi="Times New Roman" w:cs="Times New Roman"/>
          <w:sz w:val="24"/>
          <w:szCs w:val="24"/>
          <w:lang w:val="en-US" w:eastAsia="en-US"/>
        </w:rPr>
        <w:t>Gbagi</w:t>
      </w:r>
      <w:proofErr w:type="spellEnd"/>
      <w:r w:rsidRPr="00E76411">
        <w:rPr>
          <w:rFonts w:ascii="Times New Roman" w:eastAsia="MS Mincho" w:hAnsi="Times New Roman" w:cs="Times New Roman"/>
          <w:sz w:val="24"/>
          <w:szCs w:val="24"/>
          <w:lang w:val="en-US" w:eastAsia="en-US"/>
        </w:rPr>
        <w:t>, T. (2021). Effect of internally generated revenue on economic growth in Plateau State: Evidence from direct assessment tax. Plateau State Economic Review, 8(1), 67–84.</w:t>
      </w:r>
    </w:p>
    <w:p w14:paraId="123808C7" w14:textId="77777777" w:rsidR="0094549E" w:rsidRPr="00E76411" w:rsidRDefault="008362E0"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SOW Professional. (2020). Online processing of direct assessment in Nigerian states: Efficiency and compliance outcomes. Lagos: SOW Professional Services.</w:t>
      </w:r>
    </w:p>
    <w:p w14:paraId="0454815D" w14:textId="463C4BE2" w:rsidR="001803D9" w:rsidRPr="00E76411" w:rsidRDefault="001803D9"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Stiglitz, J. E., Sen, A., &amp; Fitoussi, J.-P. (2018). Measuring what counts. New Press.</w:t>
      </w:r>
    </w:p>
    <w:p w14:paraId="6661E01A"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Studocu</w:t>
      </w:r>
      <w:proofErr w:type="spellEnd"/>
      <w:r w:rsidRPr="00E76411">
        <w:rPr>
          <w:rFonts w:ascii="Times New Roman" w:eastAsia="MS Mincho" w:hAnsi="Times New Roman" w:cs="Times New Roman"/>
          <w:sz w:val="24"/>
          <w:szCs w:val="24"/>
          <w:lang w:val="en-US" w:eastAsia="en-US"/>
        </w:rPr>
        <w:t xml:space="preserve">. (2021). Manual tax processes in Nigeria: Case studies and compliance issues. Lagos: </w:t>
      </w:r>
      <w:proofErr w:type="spellStart"/>
      <w:r w:rsidRPr="00E76411">
        <w:rPr>
          <w:rFonts w:ascii="Times New Roman" w:eastAsia="MS Mincho" w:hAnsi="Times New Roman" w:cs="Times New Roman"/>
          <w:sz w:val="24"/>
          <w:szCs w:val="24"/>
          <w:lang w:val="en-US" w:eastAsia="en-US"/>
        </w:rPr>
        <w:t>Studocu</w:t>
      </w:r>
      <w:proofErr w:type="spellEnd"/>
      <w:r w:rsidRPr="00E76411">
        <w:rPr>
          <w:rFonts w:ascii="Times New Roman" w:eastAsia="MS Mincho" w:hAnsi="Times New Roman" w:cs="Times New Roman"/>
          <w:sz w:val="24"/>
          <w:szCs w:val="24"/>
          <w:lang w:val="en-US" w:eastAsia="en-US"/>
        </w:rPr>
        <w:t xml:space="preserve"> Research Publications.</w:t>
      </w:r>
    </w:p>
    <w:p w14:paraId="53DF3A7B"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Study by University of Lagos Law Faculty. (2021). Taxation of property in Lagos State: A critical appraisal of the revised Land Use Charge Law (LUCL). University of Lagos Law Review, 8(1), 33–55.</w:t>
      </w:r>
    </w:p>
    <w:p w14:paraId="35D3763F"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Sunmola</w:t>
      </w:r>
      <w:proofErr w:type="spellEnd"/>
      <w:r w:rsidRPr="00E76411">
        <w:rPr>
          <w:rFonts w:ascii="Times New Roman" w:eastAsia="MS Mincho" w:hAnsi="Times New Roman" w:cs="Times New Roman"/>
          <w:sz w:val="24"/>
          <w:szCs w:val="24"/>
          <w:lang w:val="en-US" w:eastAsia="en-US"/>
        </w:rPr>
        <w:t>, D. (2023). Business Premises Tax (BPT) and economic performance: Evidence from Lagos State, Nigeria. Journal of Nigerian Public Revenue, 16(2), 51–70.</w:t>
      </w:r>
    </w:p>
    <w:p w14:paraId="0C6C2881"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Tax Advisory and Management Consultant. (2020). Classification of direct assessment taxpayers in Nigeria. Lagos: TAMC Publications.</w:t>
      </w:r>
    </w:p>
    <w:p w14:paraId="2AC49B3E"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Tax and Duty Manual. (2021). Personal income tax and PAYE guidelines. Lagos: Nigerian Tax Authority</w:t>
      </w:r>
    </w:p>
    <w:p w14:paraId="538466A0"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Taxaide</w:t>
      </w:r>
      <w:proofErr w:type="spellEnd"/>
      <w:r w:rsidRPr="00E76411">
        <w:rPr>
          <w:rFonts w:ascii="Times New Roman" w:eastAsia="MS Mincho" w:hAnsi="Times New Roman" w:cs="Times New Roman"/>
          <w:sz w:val="24"/>
          <w:szCs w:val="24"/>
          <w:lang w:val="en-US" w:eastAsia="en-US"/>
        </w:rPr>
        <w:t xml:space="preserve">. (2023). Electronic stamping of documents in Nigeria: Legal implications. Lagos: </w:t>
      </w:r>
      <w:proofErr w:type="spellStart"/>
      <w:r w:rsidRPr="00E76411">
        <w:rPr>
          <w:rFonts w:ascii="Times New Roman" w:eastAsia="MS Mincho" w:hAnsi="Times New Roman" w:cs="Times New Roman"/>
          <w:sz w:val="24"/>
          <w:szCs w:val="24"/>
          <w:lang w:val="en-US" w:eastAsia="en-US"/>
        </w:rPr>
        <w:t>Taxaide</w:t>
      </w:r>
      <w:proofErr w:type="spellEnd"/>
      <w:r w:rsidRPr="00E76411">
        <w:rPr>
          <w:rFonts w:ascii="Times New Roman" w:eastAsia="MS Mincho" w:hAnsi="Times New Roman" w:cs="Times New Roman"/>
          <w:sz w:val="24"/>
          <w:szCs w:val="24"/>
          <w:lang w:val="en-US" w:eastAsia="en-US"/>
        </w:rPr>
        <w:t xml:space="preserve"> Advisory</w:t>
      </w:r>
    </w:p>
    <w:p w14:paraId="1961DE72"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TaxPal</w:t>
      </w:r>
      <w:proofErr w:type="spellEnd"/>
      <w:r w:rsidRPr="00E76411">
        <w:rPr>
          <w:rFonts w:ascii="Times New Roman" w:eastAsia="MS Mincho" w:hAnsi="Times New Roman" w:cs="Times New Roman"/>
          <w:sz w:val="24"/>
          <w:szCs w:val="24"/>
          <w:lang w:val="en-US" w:eastAsia="en-US"/>
        </w:rPr>
        <w:t xml:space="preserve"> Africa. (2025). Digital transformation of tax administration: Case studies on business premises taxation in sub-Saharan Africa. Lagos: </w:t>
      </w:r>
      <w:proofErr w:type="spellStart"/>
      <w:r w:rsidRPr="00E76411">
        <w:rPr>
          <w:rFonts w:ascii="Times New Roman" w:eastAsia="MS Mincho" w:hAnsi="Times New Roman" w:cs="Times New Roman"/>
          <w:sz w:val="24"/>
          <w:szCs w:val="24"/>
          <w:lang w:val="en-US" w:eastAsia="en-US"/>
        </w:rPr>
        <w:t>TaxPal</w:t>
      </w:r>
      <w:proofErr w:type="spellEnd"/>
      <w:r w:rsidRPr="00E76411">
        <w:rPr>
          <w:rFonts w:ascii="Times New Roman" w:eastAsia="MS Mincho" w:hAnsi="Times New Roman" w:cs="Times New Roman"/>
          <w:sz w:val="24"/>
          <w:szCs w:val="24"/>
          <w:lang w:val="en-US" w:eastAsia="en-US"/>
        </w:rPr>
        <w:t xml:space="preserve"> Africa Research Division.</w:t>
      </w:r>
    </w:p>
    <w:p w14:paraId="5A9F787B"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Timbo, E., Adewale, J., &amp; Yusuf, L. (2022). E-taxation and revenue mobilization: Evidence from company income and value-added taxes in Nigeria. Journal of Public Finance Research, 11(4), 56–74.</w:t>
      </w:r>
    </w:p>
    <w:p w14:paraId="32DDE1F3"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Timbo, J., Adebanjo, F., &amp; Chukwu, J. (2022). Electronic tax payment systems and revenue performance in Nigeria. International Journal of Fiscal Studies, 17(2), 88–104.</w:t>
      </w:r>
    </w:p>
    <w:p w14:paraId="0531E3E6"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lastRenderedPageBreak/>
        <w:t>Tivde</w:t>
      </w:r>
      <w:proofErr w:type="spellEnd"/>
      <w:r w:rsidRPr="00E76411">
        <w:rPr>
          <w:rFonts w:ascii="Times New Roman" w:eastAsia="MS Mincho" w:hAnsi="Times New Roman" w:cs="Times New Roman"/>
          <w:sz w:val="24"/>
          <w:szCs w:val="24"/>
          <w:lang w:val="en-US" w:eastAsia="en-US"/>
        </w:rPr>
        <w:t>, P., Chukwuma, B., &amp; Idowu, F. (2024). E-taxation and revenue generation in Nigeria: Pre- and post-implementation analysis. Journal of Digital Fiscal Studies, 5(1), 33–50.</w:t>
      </w:r>
    </w:p>
    <w:p w14:paraId="6600A001"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Tobi Tuji, F. (2024). The role of road taxes in internally generated revenue across Nigerian states: A case study of Lagos State. Nigerian Journal of Economic Policy, 15(2), 44–61.</w:t>
      </w:r>
    </w:p>
    <w:p w14:paraId="6D5ACF12" w14:textId="41074212" w:rsidR="0094549E" w:rsidRPr="00E76411" w:rsidRDefault="0094549E" w:rsidP="00125418">
      <w:pPr>
        <w:spacing w:after="200" w:line="360" w:lineRule="auto"/>
        <w:ind w:left="720" w:hanging="720"/>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Todaro, M. P., &amp; Smith, S. C. (2023). Economic development (14th ed.). Pearson Education</w:t>
      </w:r>
    </w:p>
    <w:p w14:paraId="3DFC16C0"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Uba, I. (2025). Digital reforms and hybrid revenue systems in Nigerian MDAs. Journal of Public Financial Management, 10(1), 22–41.</w:t>
      </w:r>
    </w:p>
    <w:p w14:paraId="0B0186F7"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Uguagu</w:t>
      </w:r>
      <w:proofErr w:type="spellEnd"/>
      <w:r w:rsidRPr="00E76411">
        <w:rPr>
          <w:rFonts w:ascii="Times New Roman" w:eastAsia="MS Mincho" w:hAnsi="Times New Roman" w:cs="Times New Roman"/>
          <w:sz w:val="24"/>
          <w:szCs w:val="24"/>
          <w:lang w:val="en-US" w:eastAsia="en-US"/>
        </w:rPr>
        <w:t>, P., Nwankwo, E., &amp; Chukwu, A. (2023). User-friendly interfaces and voluntary compliance in digital direct assessment. Nigerian Journal of Governance and Public Administration, 11(1), 22–41.</w:t>
      </w:r>
    </w:p>
    <w:p w14:paraId="54A36295"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Ugwoke, F., &amp; Nwankwo, E. (2023). Automation and recordkeeping improvements in direct assessment for small businesses. Lagos Journal of Tax Policy, 9(3), 55–72.</w:t>
      </w:r>
    </w:p>
    <w:p w14:paraId="17AFA68B"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Ugwu, C., Nwafor, P., &amp; Okeke, R. (2020). Electronic tax platforms and revenue administration in Nigeria: Evidence from subnational tax authorities. African Journal of Taxation and Public Finance, 7(1), 45–63.</w:t>
      </w:r>
    </w:p>
    <w:p w14:paraId="4894D00D"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Ugwu, I., Okechukwu, N., &amp; Chukwuemeka, T. (2020). Digital records and transparency in Nigerian tax administration. Journal of Tax Compliance and Governance, 7(2), 44–60.</w:t>
      </w:r>
    </w:p>
    <w:p w14:paraId="0FFE6D59"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Ugwu, J., Okeke, M., &amp; Eze, P. (2020). Impact of electronic tax system on revenue collection in Nigeria. International Journal of Accounting and Taxation, 6(3), 45–63.</w:t>
      </w:r>
    </w:p>
    <w:p w14:paraId="2EB5B504"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Umenweke</w:t>
      </w:r>
      <w:proofErr w:type="spellEnd"/>
      <w:r w:rsidRPr="00E76411">
        <w:rPr>
          <w:rFonts w:ascii="Times New Roman" w:eastAsia="MS Mincho" w:hAnsi="Times New Roman" w:cs="Times New Roman"/>
          <w:sz w:val="24"/>
          <w:szCs w:val="24"/>
          <w:lang w:val="en-US" w:eastAsia="en-US"/>
        </w:rPr>
        <w:t xml:space="preserve">, P., &amp; </w:t>
      </w:r>
      <w:proofErr w:type="spellStart"/>
      <w:r w:rsidRPr="00E76411">
        <w:rPr>
          <w:rFonts w:ascii="Times New Roman" w:eastAsia="MS Mincho" w:hAnsi="Times New Roman" w:cs="Times New Roman"/>
          <w:sz w:val="24"/>
          <w:szCs w:val="24"/>
          <w:lang w:val="en-US" w:eastAsia="en-US"/>
        </w:rPr>
        <w:t>Ifediora</w:t>
      </w:r>
      <w:proofErr w:type="spellEnd"/>
      <w:r w:rsidRPr="00E76411">
        <w:rPr>
          <w:rFonts w:ascii="Times New Roman" w:eastAsia="MS Mincho" w:hAnsi="Times New Roman" w:cs="Times New Roman"/>
          <w:sz w:val="24"/>
          <w:szCs w:val="24"/>
          <w:lang w:val="en-US" w:eastAsia="en-US"/>
        </w:rPr>
        <w:t>, C. (2016). Global adoption of electronic tax payment systems: Lessons for Africa. African Journal of Finance and Tax Policy, 5(2), 22–40.</w:t>
      </w:r>
    </w:p>
    <w:p w14:paraId="0BEE3173"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Umoh, E., &amp; Boniface, O. (2023). Indirect taxes and economic growth in Nigeria: Evidence from capital gains tax and stamp duty (2002–2022). Nigerian Journal of Economics and Development, 15(3), 61–80.</w:t>
      </w:r>
    </w:p>
    <w:p w14:paraId="2CF842EB"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proofErr w:type="spellStart"/>
      <w:r w:rsidRPr="00E76411">
        <w:rPr>
          <w:rFonts w:ascii="Times New Roman" w:eastAsia="MS Mincho" w:hAnsi="Times New Roman" w:cs="Times New Roman"/>
          <w:sz w:val="24"/>
          <w:szCs w:val="24"/>
          <w:lang w:val="en-US" w:eastAsia="en-US"/>
        </w:rPr>
        <w:t>Unuigbokhai</w:t>
      </w:r>
      <w:proofErr w:type="spellEnd"/>
      <w:r w:rsidRPr="00E76411">
        <w:rPr>
          <w:rFonts w:ascii="Times New Roman" w:eastAsia="MS Mincho" w:hAnsi="Times New Roman" w:cs="Times New Roman"/>
          <w:sz w:val="24"/>
          <w:szCs w:val="24"/>
          <w:lang w:val="en-US" w:eastAsia="en-US"/>
        </w:rPr>
        <w:t>, T., Ajayi, O., &amp; Eze, C. (2023). E-taxation and economic development in Nigeria. Journal of Fiscal Studies, 15(1), 67–85.</w:t>
      </w:r>
    </w:p>
    <w:p w14:paraId="4B2BF15C" w14:textId="7777777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 xml:space="preserve">UUBO. (2025). Manual tracking of cross-border capital gains in Nigeria: Legal and operational challenges. Lagos: University of </w:t>
      </w:r>
      <w:proofErr w:type="spellStart"/>
      <w:r w:rsidRPr="00E76411">
        <w:rPr>
          <w:rFonts w:ascii="Times New Roman" w:eastAsia="MS Mincho" w:hAnsi="Times New Roman" w:cs="Times New Roman"/>
          <w:sz w:val="24"/>
          <w:szCs w:val="24"/>
          <w:lang w:val="en-US" w:eastAsia="en-US"/>
        </w:rPr>
        <w:t>Uyo</w:t>
      </w:r>
      <w:proofErr w:type="spellEnd"/>
      <w:r w:rsidRPr="00E76411">
        <w:rPr>
          <w:rFonts w:ascii="Times New Roman" w:eastAsia="MS Mincho" w:hAnsi="Times New Roman" w:cs="Times New Roman"/>
          <w:sz w:val="24"/>
          <w:szCs w:val="24"/>
          <w:lang w:val="en-US" w:eastAsia="en-US"/>
        </w:rPr>
        <w:t xml:space="preserve"> Business Office Publications.</w:t>
      </w:r>
    </w:p>
    <w:p w14:paraId="66523048" w14:textId="6FD734E7" w:rsidR="0094549E" w:rsidRPr="00E76411" w:rsidRDefault="0094549E"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lastRenderedPageBreak/>
        <w:t xml:space="preserve">Uzoma, C., &amp; </w:t>
      </w:r>
      <w:proofErr w:type="spellStart"/>
      <w:r w:rsidRPr="00E76411">
        <w:rPr>
          <w:rFonts w:ascii="Times New Roman" w:eastAsia="MS Mincho" w:hAnsi="Times New Roman" w:cs="Times New Roman"/>
          <w:sz w:val="24"/>
          <w:szCs w:val="24"/>
          <w:lang w:val="en-US" w:eastAsia="en-US"/>
        </w:rPr>
        <w:t>Odungweru</w:t>
      </w:r>
      <w:proofErr w:type="spellEnd"/>
      <w:r w:rsidRPr="00E76411">
        <w:rPr>
          <w:rFonts w:ascii="Times New Roman" w:eastAsia="MS Mincho" w:hAnsi="Times New Roman" w:cs="Times New Roman"/>
          <w:sz w:val="24"/>
          <w:szCs w:val="24"/>
          <w:lang w:val="en-US" w:eastAsia="en-US"/>
        </w:rPr>
        <w:t>, P. (2021). Natural resource rents and economic wellbeing in Nigeria: 1995–2019. Nigerian Economic Studies Review, 12(1), 37–56.</w:t>
      </w:r>
    </w:p>
    <w:p w14:paraId="4EA6D1A7" w14:textId="77777777" w:rsidR="00705EF7" w:rsidRPr="00E76411" w:rsidRDefault="00705EF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Vi-M Professional Solutions. (2025). Standardization of digital payment and reporting frameworks under Nigeria Tax Administration Act 2025. Lagos: Vi-M Professional Solutions.</w:t>
      </w:r>
    </w:p>
    <w:p w14:paraId="6F1389C7" w14:textId="77777777" w:rsidR="00705EF7" w:rsidRPr="00E76411" w:rsidRDefault="00705EF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Wakili, A. (2025). Barriers to digital adoption in Nigeria’s road tax system: Infrastructure and connectivity challenges. Nigerian Journal of Public Administration, 12(1), 19–35.</w:t>
      </w:r>
    </w:p>
    <w:p w14:paraId="5B997939" w14:textId="77777777" w:rsidR="00705EF7" w:rsidRPr="00E76411" w:rsidRDefault="00705EF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Wale Edun. (2024). Annual budget speech and revenue performance: Ministry of Finance, Nigeria. Abuja: Federal Ministry of Finance.</w:t>
      </w:r>
    </w:p>
    <w:p w14:paraId="29CC6922" w14:textId="77777777" w:rsidR="00705EF7" w:rsidRPr="00E76411" w:rsidRDefault="00705EF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Wicksell, K. (1896). A new principle of just taxation. In R. A. Musgrave &amp; A. T. Peacock (Eds.), Classics in the theory of public finance (pp. 72–118). Macmillan. (Original work published 1896)</w:t>
      </w:r>
    </w:p>
    <w:p w14:paraId="116BDCFE" w14:textId="7AF84FC7" w:rsidR="00705EF7" w:rsidRPr="00E76411" w:rsidRDefault="00705EF7"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Williamson, O. E. (1985). The economic institutions of capitalism: Firms, markets, relational contracting. Free Press.</w:t>
      </w:r>
    </w:p>
    <w:p w14:paraId="61B77B36" w14:textId="77777777" w:rsidR="00E14246" w:rsidRPr="00E76411" w:rsidRDefault="00E14246"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World Bank. (2024). Unlocking dead capital: Digital land administration reforms in Nigeria. Washington, DC: World Bank Publications.</w:t>
      </w:r>
    </w:p>
    <w:p w14:paraId="56FEA420" w14:textId="77777777" w:rsidR="00E14246" w:rsidRPr="00E76411" w:rsidRDefault="00E14246"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World Bank. (2025). Digital taxation and revenue performance: Insights from Nigeria and other developing economies. World Bank Group. https://www.worldbank.org</w:t>
      </w:r>
    </w:p>
    <w:p w14:paraId="01EB53D8" w14:textId="77777777" w:rsidR="00E14246" w:rsidRPr="00E76411" w:rsidRDefault="00E14246"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Yakubu, M. (2021). Digital recordkeeping and compliance monitoring in direct assessment taxation in Nigeria. Abuja: Centre for Fiscal Technology Studies.</w:t>
      </w:r>
    </w:p>
    <w:p w14:paraId="548C1FD2" w14:textId="77777777" w:rsidR="00E14246" w:rsidRPr="00E76411" w:rsidRDefault="00E14246"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Yakubu, M. (2023). Linking road tax collection to national digital identity systems: Improving verification and audit. Abuja: Centre for Digital Governance.</w:t>
      </w:r>
    </w:p>
    <w:p w14:paraId="3E0FFB7E" w14:textId="1EADB14E" w:rsidR="00E14246" w:rsidRPr="00E76411" w:rsidRDefault="00E14246" w:rsidP="00125418">
      <w:pPr>
        <w:spacing w:after="200" w:line="360" w:lineRule="auto"/>
        <w:jc w:val="both"/>
        <w:rPr>
          <w:rFonts w:ascii="Times New Roman" w:eastAsia="MS Mincho" w:hAnsi="Times New Roman" w:cs="Times New Roman"/>
          <w:sz w:val="24"/>
          <w:szCs w:val="24"/>
          <w:lang w:val="en-US" w:eastAsia="en-US"/>
        </w:rPr>
      </w:pPr>
      <w:r w:rsidRPr="00E76411">
        <w:rPr>
          <w:rFonts w:ascii="Times New Roman" w:eastAsia="MS Mincho" w:hAnsi="Times New Roman" w:cs="Times New Roman"/>
          <w:sz w:val="24"/>
          <w:szCs w:val="24"/>
          <w:lang w:val="en-US" w:eastAsia="en-US"/>
        </w:rPr>
        <w:t>Yu, N. B. (2021). The lifeblood doctrine in Philippine taxation: Scope and limitations. Ateneo Law Journal, 66(3), 421–445.</w:t>
      </w:r>
    </w:p>
    <w:p w14:paraId="05F3198E" w14:textId="7209BF2F" w:rsidR="00705EF7" w:rsidRPr="001803D9" w:rsidRDefault="00705EF7" w:rsidP="00705EF7">
      <w:pPr>
        <w:spacing w:after="200" w:line="360" w:lineRule="auto"/>
        <w:ind w:left="720" w:hanging="720"/>
        <w:rPr>
          <w:rFonts w:ascii="Times New Roman" w:eastAsia="MS Mincho" w:hAnsi="Times New Roman" w:cs="Times New Roman"/>
          <w:sz w:val="24"/>
          <w:szCs w:val="24"/>
          <w:lang w:val="en-US" w:eastAsia="en-US"/>
        </w:rPr>
      </w:pPr>
    </w:p>
    <w:p w14:paraId="6736620F" w14:textId="77777777" w:rsidR="001803D9" w:rsidRDefault="001803D9" w:rsidP="00F242AC">
      <w:pPr>
        <w:pStyle w:val="NormalWeb"/>
        <w:spacing w:line="360" w:lineRule="auto"/>
        <w:ind w:left="1560" w:hangingChars="650" w:hanging="1560"/>
        <w:rPr>
          <w:color w:val="000000" w:themeColor="text1"/>
          <w:lang w:val="en-US"/>
        </w:rPr>
      </w:pPr>
    </w:p>
    <w:p w14:paraId="65E59C57" w14:textId="77777777" w:rsidR="001803D9" w:rsidRDefault="001803D9" w:rsidP="000B3848">
      <w:pPr>
        <w:pStyle w:val="NormalWeb"/>
        <w:spacing w:line="360" w:lineRule="auto"/>
        <w:rPr>
          <w:color w:val="000000" w:themeColor="text1"/>
        </w:rPr>
      </w:pPr>
    </w:p>
    <w:sectPr w:rsidR="001803D9">
      <w:head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61F69" w14:textId="77777777" w:rsidR="007C4218" w:rsidRDefault="007C4218">
      <w:pPr>
        <w:spacing w:line="240" w:lineRule="auto"/>
      </w:pPr>
      <w:r>
        <w:separator/>
      </w:r>
    </w:p>
  </w:endnote>
  <w:endnote w:type="continuationSeparator" w:id="0">
    <w:p w14:paraId="47072F4E" w14:textId="77777777" w:rsidR="007C4218" w:rsidRDefault="007C42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ell MT">
    <w:altName w:val="Bell"/>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F6C23" w14:textId="77777777" w:rsidR="007C4218" w:rsidRDefault="007C4218">
      <w:pPr>
        <w:spacing w:after="0"/>
      </w:pPr>
      <w:r>
        <w:separator/>
      </w:r>
    </w:p>
  </w:footnote>
  <w:footnote w:type="continuationSeparator" w:id="0">
    <w:p w14:paraId="4C5DD655" w14:textId="77777777" w:rsidR="007C4218" w:rsidRDefault="007C42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723339"/>
    </w:sdtPr>
    <w:sdtContent>
      <w:p w14:paraId="1C25D666" w14:textId="77777777" w:rsidR="002D4BA5" w:rsidRDefault="00E6707A">
        <w:pPr>
          <w:pStyle w:val="Header"/>
          <w:jc w:val="right"/>
        </w:pPr>
        <w:r>
          <w:fldChar w:fldCharType="begin"/>
        </w:r>
        <w:r>
          <w:instrText xml:space="preserve"> PAGE   \* MERGEFORMAT </w:instrText>
        </w:r>
        <w:r>
          <w:fldChar w:fldCharType="separate"/>
        </w:r>
        <w:r>
          <w:t>2</w:t>
        </w:r>
        <w:r>
          <w:fldChar w:fldCharType="end"/>
        </w:r>
      </w:p>
    </w:sdtContent>
  </w:sdt>
  <w:p w14:paraId="1C25D667" w14:textId="77777777" w:rsidR="002D4BA5" w:rsidRDefault="002D4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592"/>
    <w:multiLevelType w:val="multilevel"/>
    <w:tmpl w:val="014B559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8E1695"/>
    <w:multiLevelType w:val="multilevel"/>
    <w:tmpl w:val="1D8E169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EA16B2"/>
    <w:multiLevelType w:val="multilevel"/>
    <w:tmpl w:val="51916E3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EF730C"/>
    <w:multiLevelType w:val="multilevel"/>
    <w:tmpl w:val="DC72B5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1604312"/>
    <w:multiLevelType w:val="multilevel"/>
    <w:tmpl w:val="A30A5918"/>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1916E37"/>
    <w:multiLevelType w:val="multilevel"/>
    <w:tmpl w:val="51916E3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CB47A0"/>
    <w:multiLevelType w:val="multilevel"/>
    <w:tmpl w:val="54CB47A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71505053">
    <w:abstractNumId w:val="1"/>
  </w:num>
  <w:num w:numId="2" w16cid:durableId="1207177456">
    <w:abstractNumId w:val="5"/>
  </w:num>
  <w:num w:numId="3" w16cid:durableId="1969627074">
    <w:abstractNumId w:val="0"/>
  </w:num>
  <w:num w:numId="4" w16cid:durableId="508714509">
    <w:abstractNumId w:val="6"/>
  </w:num>
  <w:num w:numId="5" w16cid:durableId="1834179654">
    <w:abstractNumId w:val="2"/>
  </w:num>
  <w:num w:numId="6" w16cid:durableId="800542208">
    <w:abstractNumId w:val="4"/>
  </w:num>
  <w:num w:numId="7" w16cid:durableId="369574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7EA"/>
    <w:rsid w:val="000020F8"/>
    <w:rsid w:val="00002B17"/>
    <w:rsid w:val="0000730A"/>
    <w:rsid w:val="0000764F"/>
    <w:rsid w:val="000076ED"/>
    <w:rsid w:val="000078DB"/>
    <w:rsid w:val="00007E60"/>
    <w:rsid w:val="00007F92"/>
    <w:rsid w:val="000100DE"/>
    <w:rsid w:val="00010442"/>
    <w:rsid w:val="00010781"/>
    <w:rsid w:val="000113DA"/>
    <w:rsid w:val="0001177C"/>
    <w:rsid w:val="000133D0"/>
    <w:rsid w:val="000140E4"/>
    <w:rsid w:val="00014128"/>
    <w:rsid w:val="000147DE"/>
    <w:rsid w:val="000151B1"/>
    <w:rsid w:val="000157F0"/>
    <w:rsid w:val="0001759E"/>
    <w:rsid w:val="000202E6"/>
    <w:rsid w:val="000206D6"/>
    <w:rsid w:val="00020E7C"/>
    <w:rsid w:val="000219E5"/>
    <w:rsid w:val="00022C59"/>
    <w:rsid w:val="00024227"/>
    <w:rsid w:val="00024BA6"/>
    <w:rsid w:val="00024DD4"/>
    <w:rsid w:val="00025AA0"/>
    <w:rsid w:val="00026767"/>
    <w:rsid w:val="00027B9B"/>
    <w:rsid w:val="00027C78"/>
    <w:rsid w:val="00031600"/>
    <w:rsid w:val="00031F39"/>
    <w:rsid w:val="00032644"/>
    <w:rsid w:val="0003304C"/>
    <w:rsid w:val="000334D5"/>
    <w:rsid w:val="000338E4"/>
    <w:rsid w:val="000346D7"/>
    <w:rsid w:val="00034846"/>
    <w:rsid w:val="00035CB1"/>
    <w:rsid w:val="00035DF5"/>
    <w:rsid w:val="000374F4"/>
    <w:rsid w:val="00037BBA"/>
    <w:rsid w:val="00037DF8"/>
    <w:rsid w:val="0004176A"/>
    <w:rsid w:val="00041A1E"/>
    <w:rsid w:val="00041CF5"/>
    <w:rsid w:val="000427A3"/>
    <w:rsid w:val="00042D10"/>
    <w:rsid w:val="00043FF0"/>
    <w:rsid w:val="000445B6"/>
    <w:rsid w:val="00044F5B"/>
    <w:rsid w:val="000457CF"/>
    <w:rsid w:val="00045835"/>
    <w:rsid w:val="0004642C"/>
    <w:rsid w:val="00047017"/>
    <w:rsid w:val="00054245"/>
    <w:rsid w:val="00054C68"/>
    <w:rsid w:val="00055C34"/>
    <w:rsid w:val="00057A2E"/>
    <w:rsid w:val="00060E15"/>
    <w:rsid w:val="00061549"/>
    <w:rsid w:val="00063364"/>
    <w:rsid w:val="0006367E"/>
    <w:rsid w:val="00066AA4"/>
    <w:rsid w:val="00066BA3"/>
    <w:rsid w:val="00067BBE"/>
    <w:rsid w:val="000702BC"/>
    <w:rsid w:val="0007051D"/>
    <w:rsid w:val="000729A4"/>
    <w:rsid w:val="000732DE"/>
    <w:rsid w:val="000751D7"/>
    <w:rsid w:val="00076020"/>
    <w:rsid w:val="00076043"/>
    <w:rsid w:val="00076087"/>
    <w:rsid w:val="0007661B"/>
    <w:rsid w:val="00076875"/>
    <w:rsid w:val="000775AE"/>
    <w:rsid w:val="00077624"/>
    <w:rsid w:val="000811C0"/>
    <w:rsid w:val="00081F8F"/>
    <w:rsid w:val="0008244C"/>
    <w:rsid w:val="00084160"/>
    <w:rsid w:val="00086BBD"/>
    <w:rsid w:val="000878D3"/>
    <w:rsid w:val="00090086"/>
    <w:rsid w:val="0009024A"/>
    <w:rsid w:val="00092439"/>
    <w:rsid w:val="00092F2B"/>
    <w:rsid w:val="0009425B"/>
    <w:rsid w:val="00094270"/>
    <w:rsid w:val="00095C12"/>
    <w:rsid w:val="000975BD"/>
    <w:rsid w:val="000977C4"/>
    <w:rsid w:val="000A02D5"/>
    <w:rsid w:val="000A1372"/>
    <w:rsid w:val="000A1D64"/>
    <w:rsid w:val="000A23DE"/>
    <w:rsid w:val="000A416A"/>
    <w:rsid w:val="000A6596"/>
    <w:rsid w:val="000A698A"/>
    <w:rsid w:val="000A6E33"/>
    <w:rsid w:val="000A71A2"/>
    <w:rsid w:val="000A7404"/>
    <w:rsid w:val="000B0B0B"/>
    <w:rsid w:val="000B3848"/>
    <w:rsid w:val="000B429E"/>
    <w:rsid w:val="000B509A"/>
    <w:rsid w:val="000B6D4B"/>
    <w:rsid w:val="000B6E5D"/>
    <w:rsid w:val="000B7D94"/>
    <w:rsid w:val="000C1FE5"/>
    <w:rsid w:val="000C2375"/>
    <w:rsid w:val="000C3E59"/>
    <w:rsid w:val="000C48E6"/>
    <w:rsid w:val="000C516F"/>
    <w:rsid w:val="000C58A3"/>
    <w:rsid w:val="000C74DC"/>
    <w:rsid w:val="000D4777"/>
    <w:rsid w:val="000D5D1C"/>
    <w:rsid w:val="000D5E10"/>
    <w:rsid w:val="000D6F09"/>
    <w:rsid w:val="000D796A"/>
    <w:rsid w:val="000E01E9"/>
    <w:rsid w:val="000E1C91"/>
    <w:rsid w:val="000E44E8"/>
    <w:rsid w:val="000E4659"/>
    <w:rsid w:val="000E5167"/>
    <w:rsid w:val="000E519B"/>
    <w:rsid w:val="000E6D51"/>
    <w:rsid w:val="000E7497"/>
    <w:rsid w:val="000F2246"/>
    <w:rsid w:val="000F231A"/>
    <w:rsid w:val="000F3CCC"/>
    <w:rsid w:val="000F4815"/>
    <w:rsid w:val="000F579B"/>
    <w:rsid w:val="000F67C8"/>
    <w:rsid w:val="000F6856"/>
    <w:rsid w:val="000F76DB"/>
    <w:rsid w:val="00102CBD"/>
    <w:rsid w:val="001039E5"/>
    <w:rsid w:val="00104EB8"/>
    <w:rsid w:val="001057C3"/>
    <w:rsid w:val="00106490"/>
    <w:rsid w:val="0010665D"/>
    <w:rsid w:val="001066A2"/>
    <w:rsid w:val="0010747C"/>
    <w:rsid w:val="00107E71"/>
    <w:rsid w:val="00107F9C"/>
    <w:rsid w:val="00111EDF"/>
    <w:rsid w:val="00112805"/>
    <w:rsid w:val="00113856"/>
    <w:rsid w:val="001142BA"/>
    <w:rsid w:val="00114875"/>
    <w:rsid w:val="00115590"/>
    <w:rsid w:val="0011584E"/>
    <w:rsid w:val="00115E56"/>
    <w:rsid w:val="00117128"/>
    <w:rsid w:val="00117FFD"/>
    <w:rsid w:val="001206B0"/>
    <w:rsid w:val="00122C23"/>
    <w:rsid w:val="001234AF"/>
    <w:rsid w:val="001237D2"/>
    <w:rsid w:val="00123F65"/>
    <w:rsid w:val="00124A58"/>
    <w:rsid w:val="00125243"/>
    <w:rsid w:val="00125418"/>
    <w:rsid w:val="00127338"/>
    <w:rsid w:val="001307FB"/>
    <w:rsid w:val="00131052"/>
    <w:rsid w:val="00131993"/>
    <w:rsid w:val="001321DF"/>
    <w:rsid w:val="001321EA"/>
    <w:rsid w:val="00132217"/>
    <w:rsid w:val="0013251E"/>
    <w:rsid w:val="0013290D"/>
    <w:rsid w:val="00132A39"/>
    <w:rsid w:val="00133077"/>
    <w:rsid w:val="0013330A"/>
    <w:rsid w:val="00134264"/>
    <w:rsid w:val="00135DCE"/>
    <w:rsid w:val="001407B7"/>
    <w:rsid w:val="00141D26"/>
    <w:rsid w:val="001422EA"/>
    <w:rsid w:val="0014267A"/>
    <w:rsid w:val="001427A0"/>
    <w:rsid w:val="001427FE"/>
    <w:rsid w:val="001436FF"/>
    <w:rsid w:val="00144214"/>
    <w:rsid w:val="00144314"/>
    <w:rsid w:val="001446BE"/>
    <w:rsid w:val="00144728"/>
    <w:rsid w:val="00144901"/>
    <w:rsid w:val="00145A59"/>
    <w:rsid w:val="0015063E"/>
    <w:rsid w:val="00151C4D"/>
    <w:rsid w:val="00151E3E"/>
    <w:rsid w:val="00153B88"/>
    <w:rsid w:val="00154715"/>
    <w:rsid w:val="00154DA4"/>
    <w:rsid w:val="00155825"/>
    <w:rsid w:val="00155EE5"/>
    <w:rsid w:val="00156AC8"/>
    <w:rsid w:val="00157174"/>
    <w:rsid w:val="0015776A"/>
    <w:rsid w:val="0015795E"/>
    <w:rsid w:val="00157A10"/>
    <w:rsid w:val="00157FA0"/>
    <w:rsid w:val="00160539"/>
    <w:rsid w:val="00161C61"/>
    <w:rsid w:val="00163800"/>
    <w:rsid w:val="00163D14"/>
    <w:rsid w:val="00164C28"/>
    <w:rsid w:val="00165132"/>
    <w:rsid w:val="00165431"/>
    <w:rsid w:val="001662F9"/>
    <w:rsid w:val="00166B94"/>
    <w:rsid w:val="00167762"/>
    <w:rsid w:val="00167A99"/>
    <w:rsid w:val="0017082C"/>
    <w:rsid w:val="00171ECD"/>
    <w:rsid w:val="001754D4"/>
    <w:rsid w:val="001773B8"/>
    <w:rsid w:val="001778BA"/>
    <w:rsid w:val="001803D9"/>
    <w:rsid w:val="00181086"/>
    <w:rsid w:val="001823E1"/>
    <w:rsid w:val="00186560"/>
    <w:rsid w:val="00186971"/>
    <w:rsid w:val="001876EC"/>
    <w:rsid w:val="001910C4"/>
    <w:rsid w:val="001928AB"/>
    <w:rsid w:val="00192E2E"/>
    <w:rsid w:val="00193678"/>
    <w:rsid w:val="00195660"/>
    <w:rsid w:val="00195CE5"/>
    <w:rsid w:val="00196C6D"/>
    <w:rsid w:val="0019751E"/>
    <w:rsid w:val="001A019F"/>
    <w:rsid w:val="001A61E7"/>
    <w:rsid w:val="001A68C3"/>
    <w:rsid w:val="001A6AAE"/>
    <w:rsid w:val="001B1D02"/>
    <w:rsid w:val="001B1F37"/>
    <w:rsid w:val="001B2508"/>
    <w:rsid w:val="001B3D54"/>
    <w:rsid w:val="001B4231"/>
    <w:rsid w:val="001B4EEF"/>
    <w:rsid w:val="001C0EA9"/>
    <w:rsid w:val="001C0F68"/>
    <w:rsid w:val="001C1119"/>
    <w:rsid w:val="001C16F3"/>
    <w:rsid w:val="001C23DD"/>
    <w:rsid w:val="001C3454"/>
    <w:rsid w:val="001C4914"/>
    <w:rsid w:val="001C5D54"/>
    <w:rsid w:val="001C7B28"/>
    <w:rsid w:val="001D1013"/>
    <w:rsid w:val="001D164B"/>
    <w:rsid w:val="001D214C"/>
    <w:rsid w:val="001D21DB"/>
    <w:rsid w:val="001D2491"/>
    <w:rsid w:val="001D2D95"/>
    <w:rsid w:val="001D56CA"/>
    <w:rsid w:val="001E0F49"/>
    <w:rsid w:val="001E0F66"/>
    <w:rsid w:val="001E1EE0"/>
    <w:rsid w:val="001E420B"/>
    <w:rsid w:val="001E51F0"/>
    <w:rsid w:val="001E5EA7"/>
    <w:rsid w:val="001E62FB"/>
    <w:rsid w:val="001F005A"/>
    <w:rsid w:val="001F029E"/>
    <w:rsid w:val="001F1233"/>
    <w:rsid w:val="001F1346"/>
    <w:rsid w:val="001F1540"/>
    <w:rsid w:val="001F19E6"/>
    <w:rsid w:val="001F357D"/>
    <w:rsid w:val="001F5AED"/>
    <w:rsid w:val="001F6746"/>
    <w:rsid w:val="001F772E"/>
    <w:rsid w:val="001F7867"/>
    <w:rsid w:val="00201BC1"/>
    <w:rsid w:val="00201C41"/>
    <w:rsid w:val="002030F2"/>
    <w:rsid w:val="0020422C"/>
    <w:rsid w:val="00204DC6"/>
    <w:rsid w:val="00205345"/>
    <w:rsid w:val="002067BC"/>
    <w:rsid w:val="00207802"/>
    <w:rsid w:val="00207CF3"/>
    <w:rsid w:val="00211577"/>
    <w:rsid w:val="00214627"/>
    <w:rsid w:val="00214856"/>
    <w:rsid w:val="0021526B"/>
    <w:rsid w:val="00215B48"/>
    <w:rsid w:val="00216230"/>
    <w:rsid w:val="00216789"/>
    <w:rsid w:val="00216E0D"/>
    <w:rsid w:val="0022048C"/>
    <w:rsid w:val="00220C58"/>
    <w:rsid w:val="00222A3F"/>
    <w:rsid w:val="00222EE4"/>
    <w:rsid w:val="002243FA"/>
    <w:rsid w:val="00224C54"/>
    <w:rsid w:val="00225082"/>
    <w:rsid w:val="002255C8"/>
    <w:rsid w:val="002264F8"/>
    <w:rsid w:val="002268BA"/>
    <w:rsid w:val="00227FDE"/>
    <w:rsid w:val="00230363"/>
    <w:rsid w:val="00230D4F"/>
    <w:rsid w:val="00230EFD"/>
    <w:rsid w:val="00233115"/>
    <w:rsid w:val="00233D2E"/>
    <w:rsid w:val="0023497C"/>
    <w:rsid w:val="0023597A"/>
    <w:rsid w:val="0023649B"/>
    <w:rsid w:val="00236CAB"/>
    <w:rsid w:val="00240C58"/>
    <w:rsid w:val="002411EE"/>
    <w:rsid w:val="00241938"/>
    <w:rsid w:val="0024389E"/>
    <w:rsid w:val="00245775"/>
    <w:rsid w:val="00246667"/>
    <w:rsid w:val="00246E9D"/>
    <w:rsid w:val="0024707F"/>
    <w:rsid w:val="00250E66"/>
    <w:rsid w:val="0025275C"/>
    <w:rsid w:val="00253C94"/>
    <w:rsid w:val="00254472"/>
    <w:rsid w:val="002561E2"/>
    <w:rsid w:val="002567FF"/>
    <w:rsid w:val="00257586"/>
    <w:rsid w:val="00263F80"/>
    <w:rsid w:val="00266EFA"/>
    <w:rsid w:val="00267D51"/>
    <w:rsid w:val="002718A3"/>
    <w:rsid w:val="00272A6A"/>
    <w:rsid w:val="00272DF2"/>
    <w:rsid w:val="00273E6C"/>
    <w:rsid w:val="00274B06"/>
    <w:rsid w:val="002754B0"/>
    <w:rsid w:val="002762FB"/>
    <w:rsid w:val="002768EF"/>
    <w:rsid w:val="00276FB2"/>
    <w:rsid w:val="00277A8E"/>
    <w:rsid w:val="00280127"/>
    <w:rsid w:val="00280A84"/>
    <w:rsid w:val="00281884"/>
    <w:rsid w:val="00281A4C"/>
    <w:rsid w:val="00281B57"/>
    <w:rsid w:val="00281B8F"/>
    <w:rsid w:val="00284E35"/>
    <w:rsid w:val="00285F87"/>
    <w:rsid w:val="0029260C"/>
    <w:rsid w:val="00293060"/>
    <w:rsid w:val="0029314D"/>
    <w:rsid w:val="002938C7"/>
    <w:rsid w:val="002939E6"/>
    <w:rsid w:val="00293E05"/>
    <w:rsid w:val="00294D0F"/>
    <w:rsid w:val="002954A5"/>
    <w:rsid w:val="0029655F"/>
    <w:rsid w:val="002A18E3"/>
    <w:rsid w:val="002A214B"/>
    <w:rsid w:val="002A2150"/>
    <w:rsid w:val="002A3EB3"/>
    <w:rsid w:val="002A419E"/>
    <w:rsid w:val="002A42F7"/>
    <w:rsid w:val="002A4333"/>
    <w:rsid w:val="002A45C5"/>
    <w:rsid w:val="002A524F"/>
    <w:rsid w:val="002B0380"/>
    <w:rsid w:val="002B0DB9"/>
    <w:rsid w:val="002B17F2"/>
    <w:rsid w:val="002B221F"/>
    <w:rsid w:val="002B25AB"/>
    <w:rsid w:val="002B25AF"/>
    <w:rsid w:val="002B295D"/>
    <w:rsid w:val="002B2982"/>
    <w:rsid w:val="002B2E5F"/>
    <w:rsid w:val="002B2FCE"/>
    <w:rsid w:val="002B3329"/>
    <w:rsid w:val="002B526C"/>
    <w:rsid w:val="002B6200"/>
    <w:rsid w:val="002B6ED2"/>
    <w:rsid w:val="002B7343"/>
    <w:rsid w:val="002B7BD4"/>
    <w:rsid w:val="002B7F60"/>
    <w:rsid w:val="002C10E6"/>
    <w:rsid w:val="002C1463"/>
    <w:rsid w:val="002C1606"/>
    <w:rsid w:val="002C2022"/>
    <w:rsid w:val="002C3BB2"/>
    <w:rsid w:val="002C627C"/>
    <w:rsid w:val="002C653F"/>
    <w:rsid w:val="002C6542"/>
    <w:rsid w:val="002C6E2F"/>
    <w:rsid w:val="002C6FF1"/>
    <w:rsid w:val="002C78DC"/>
    <w:rsid w:val="002D1736"/>
    <w:rsid w:val="002D17F0"/>
    <w:rsid w:val="002D2631"/>
    <w:rsid w:val="002D2E2D"/>
    <w:rsid w:val="002D3E86"/>
    <w:rsid w:val="002D4030"/>
    <w:rsid w:val="002D4BA5"/>
    <w:rsid w:val="002D5DF9"/>
    <w:rsid w:val="002D5F4E"/>
    <w:rsid w:val="002D73AB"/>
    <w:rsid w:val="002D747F"/>
    <w:rsid w:val="002D7B7A"/>
    <w:rsid w:val="002E1063"/>
    <w:rsid w:val="002E12F5"/>
    <w:rsid w:val="002E16EF"/>
    <w:rsid w:val="002E21F0"/>
    <w:rsid w:val="002E2F24"/>
    <w:rsid w:val="002E3112"/>
    <w:rsid w:val="002E34C5"/>
    <w:rsid w:val="002E3B78"/>
    <w:rsid w:val="002E4630"/>
    <w:rsid w:val="002E6736"/>
    <w:rsid w:val="002E6ECC"/>
    <w:rsid w:val="002F1F99"/>
    <w:rsid w:val="002F320C"/>
    <w:rsid w:val="002F42FA"/>
    <w:rsid w:val="002F489D"/>
    <w:rsid w:val="002F4BDB"/>
    <w:rsid w:val="002F58C2"/>
    <w:rsid w:val="002F59D2"/>
    <w:rsid w:val="002F59F3"/>
    <w:rsid w:val="002F639F"/>
    <w:rsid w:val="002F7574"/>
    <w:rsid w:val="00300402"/>
    <w:rsid w:val="003017DE"/>
    <w:rsid w:val="00302C7A"/>
    <w:rsid w:val="00303CF6"/>
    <w:rsid w:val="003050CA"/>
    <w:rsid w:val="003055A5"/>
    <w:rsid w:val="003063D7"/>
    <w:rsid w:val="003064B6"/>
    <w:rsid w:val="00306E1F"/>
    <w:rsid w:val="0030739B"/>
    <w:rsid w:val="00307724"/>
    <w:rsid w:val="00307C06"/>
    <w:rsid w:val="0031080A"/>
    <w:rsid w:val="00311CAF"/>
    <w:rsid w:val="0031245E"/>
    <w:rsid w:val="00312FDE"/>
    <w:rsid w:val="0031438C"/>
    <w:rsid w:val="00316B8C"/>
    <w:rsid w:val="003170ED"/>
    <w:rsid w:val="003173EC"/>
    <w:rsid w:val="003176D2"/>
    <w:rsid w:val="003178AF"/>
    <w:rsid w:val="003206C0"/>
    <w:rsid w:val="003218B0"/>
    <w:rsid w:val="00321AF3"/>
    <w:rsid w:val="003224EA"/>
    <w:rsid w:val="00322A13"/>
    <w:rsid w:val="00322EB5"/>
    <w:rsid w:val="0032390A"/>
    <w:rsid w:val="00324175"/>
    <w:rsid w:val="0032496C"/>
    <w:rsid w:val="00324DD3"/>
    <w:rsid w:val="0032620F"/>
    <w:rsid w:val="00327431"/>
    <w:rsid w:val="0033157A"/>
    <w:rsid w:val="00331C91"/>
    <w:rsid w:val="00333124"/>
    <w:rsid w:val="00333729"/>
    <w:rsid w:val="00335F98"/>
    <w:rsid w:val="00336035"/>
    <w:rsid w:val="00340019"/>
    <w:rsid w:val="00340BAB"/>
    <w:rsid w:val="00347DDD"/>
    <w:rsid w:val="0035004B"/>
    <w:rsid w:val="00350A3F"/>
    <w:rsid w:val="00351CE8"/>
    <w:rsid w:val="003520BA"/>
    <w:rsid w:val="00352761"/>
    <w:rsid w:val="0035413E"/>
    <w:rsid w:val="00354C09"/>
    <w:rsid w:val="00354D09"/>
    <w:rsid w:val="00355B4C"/>
    <w:rsid w:val="003574EF"/>
    <w:rsid w:val="00357938"/>
    <w:rsid w:val="003600BE"/>
    <w:rsid w:val="00361A78"/>
    <w:rsid w:val="00362554"/>
    <w:rsid w:val="00362DC2"/>
    <w:rsid w:val="00363A4E"/>
    <w:rsid w:val="00366199"/>
    <w:rsid w:val="00367607"/>
    <w:rsid w:val="00367DB8"/>
    <w:rsid w:val="00370823"/>
    <w:rsid w:val="00370B4C"/>
    <w:rsid w:val="00372048"/>
    <w:rsid w:val="0037269C"/>
    <w:rsid w:val="00372999"/>
    <w:rsid w:val="00372A24"/>
    <w:rsid w:val="003732A3"/>
    <w:rsid w:val="003752C7"/>
    <w:rsid w:val="003753B8"/>
    <w:rsid w:val="00375FDC"/>
    <w:rsid w:val="00376655"/>
    <w:rsid w:val="00380130"/>
    <w:rsid w:val="00381252"/>
    <w:rsid w:val="00381377"/>
    <w:rsid w:val="003817E8"/>
    <w:rsid w:val="0038198F"/>
    <w:rsid w:val="00381B2D"/>
    <w:rsid w:val="00384404"/>
    <w:rsid w:val="00384B49"/>
    <w:rsid w:val="0038650E"/>
    <w:rsid w:val="00387C87"/>
    <w:rsid w:val="00390A88"/>
    <w:rsid w:val="00391053"/>
    <w:rsid w:val="00392C1C"/>
    <w:rsid w:val="0039325A"/>
    <w:rsid w:val="0039365D"/>
    <w:rsid w:val="003940F3"/>
    <w:rsid w:val="00394841"/>
    <w:rsid w:val="00395829"/>
    <w:rsid w:val="0039624A"/>
    <w:rsid w:val="00397029"/>
    <w:rsid w:val="003970B0"/>
    <w:rsid w:val="003A10B3"/>
    <w:rsid w:val="003A3359"/>
    <w:rsid w:val="003A37A3"/>
    <w:rsid w:val="003A3C1F"/>
    <w:rsid w:val="003A4459"/>
    <w:rsid w:val="003A4F0E"/>
    <w:rsid w:val="003A79AD"/>
    <w:rsid w:val="003A7DB2"/>
    <w:rsid w:val="003B0757"/>
    <w:rsid w:val="003B0E68"/>
    <w:rsid w:val="003B1681"/>
    <w:rsid w:val="003B3F25"/>
    <w:rsid w:val="003B4036"/>
    <w:rsid w:val="003B40CC"/>
    <w:rsid w:val="003B6527"/>
    <w:rsid w:val="003B6D66"/>
    <w:rsid w:val="003B6DD4"/>
    <w:rsid w:val="003B7CD0"/>
    <w:rsid w:val="003C15D3"/>
    <w:rsid w:val="003C3EBC"/>
    <w:rsid w:val="003C431A"/>
    <w:rsid w:val="003C553E"/>
    <w:rsid w:val="003C5811"/>
    <w:rsid w:val="003C6BA4"/>
    <w:rsid w:val="003C7324"/>
    <w:rsid w:val="003C7EF3"/>
    <w:rsid w:val="003D0824"/>
    <w:rsid w:val="003D0A5B"/>
    <w:rsid w:val="003D364E"/>
    <w:rsid w:val="003D36CC"/>
    <w:rsid w:val="003D3B30"/>
    <w:rsid w:val="003D40A5"/>
    <w:rsid w:val="003D5F31"/>
    <w:rsid w:val="003D6BAD"/>
    <w:rsid w:val="003D746C"/>
    <w:rsid w:val="003D7B92"/>
    <w:rsid w:val="003E01E9"/>
    <w:rsid w:val="003E0BE3"/>
    <w:rsid w:val="003E23AC"/>
    <w:rsid w:val="003E2B2A"/>
    <w:rsid w:val="003E35C5"/>
    <w:rsid w:val="003E3B58"/>
    <w:rsid w:val="003E4646"/>
    <w:rsid w:val="003E5021"/>
    <w:rsid w:val="003E5613"/>
    <w:rsid w:val="003E5C7B"/>
    <w:rsid w:val="003E6AA0"/>
    <w:rsid w:val="003E6BE5"/>
    <w:rsid w:val="003E73AA"/>
    <w:rsid w:val="003F0F8F"/>
    <w:rsid w:val="003F2822"/>
    <w:rsid w:val="003F2946"/>
    <w:rsid w:val="003F3850"/>
    <w:rsid w:val="003F3DC3"/>
    <w:rsid w:val="003F781B"/>
    <w:rsid w:val="004004FC"/>
    <w:rsid w:val="00400A39"/>
    <w:rsid w:val="00404043"/>
    <w:rsid w:val="00404B42"/>
    <w:rsid w:val="0040547E"/>
    <w:rsid w:val="0040576C"/>
    <w:rsid w:val="00405DAB"/>
    <w:rsid w:val="004064F2"/>
    <w:rsid w:val="00410234"/>
    <w:rsid w:val="004112E6"/>
    <w:rsid w:val="004117E7"/>
    <w:rsid w:val="00411BF0"/>
    <w:rsid w:val="00411D11"/>
    <w:rsid w:val="00413108"/>
    <w:rsid w:val="00413C66"/>
    <w:rsid w:val="00414656"/>
    <w:rsid w:val="00414EAA"/>
    <w:rsid w:val="00416073"/>
    <w:rsid w:val="00416BA8"/>
    <w:rsid w:val="004174BE"/>
    <w:rsid w:val="00420FFD"/>
    <w:rsid w:val="00421984"/>
    <w:rsid w:val="00422315"/>
    <w:rsid w:val="0042378B"/>
    <w:rsid w:val="00423C74"/>
    <w:rsid w:val="004253D8"/>
    <w:rsid w:val="00425B52"/>
    <w:rsid w:val="00426774"/>
    <w:rsid w:val="00430CE7"/>
    <w:rsid w:val="004315D1"/>
    <w:rsid w:val="00431DBD"/>
    <w:rsid w:val="00432ED5"/>
    <w:rsid w:val="00435BA7"/>
    <w:rsid w:val="00436DC6"/>
    <w:rsid w:val="004371A7"/>
    <w:rsid w:val="00437866"/>
    <w:rsid w:val="00437B61"/>
    <w:rsid w:val="004439DF"/>
    <w:rsid w:val="00443EE0"/>
    <w:rsid w:val="00443F31"/>
    <w:rsid w:val="004451B4"/>
    <w:rsid w:val="004470FB"/>
    <w:rsid w:val="0045029C"/>
    <w:rsid w:val="00451031"/>
    <w:rsid w:val="0045407B"/>
    <w:rsid w:val="00454225"/>
    <w:rsid w:val="004544F3"/>
    <w:rsid w:val="00454FE7"/>
    <w:rsid w:val="00455235"/>
    <w:rsid w:val="00455BC4"/>
    <w:rsid w:val="00455FE6"/>
    <w:rsid w:val="004572C1"/>
    <w:rsid w:val="004575BA"/>
    <w:rsid w:val="00461218"/>
    <w:rsid w:val="00461520"/>
    <w:rsid w:val="00462617"/>
    <w:rsid w:val="0046287B"/>
    <w:rsid w:val="00463686"/>
    <w:rsid w:val="0046602E"/>
    <w:rsid w:val="00466651"/>
    <w:rsid w:val="00467062"/>
    <w:rsid w:val="00467A4D"/>
    <w:rsid w:val="00467A9E"/>
    <w:rsid w:val="00470888"/>
    <w:rsid w:val="00470C42"/>
    <w:rsid w:val="00471A3D"/>
    <w:rsid w:val="00471CE9"/>
    <w:rsid w:val="0047322E"/>
    <w:rsid w:val="00473B13"/>
    <w:rsid w:val="004746A1"/>
    <w:rsid w:val="00475F1D"/>
    <w:rsid w:val="00476009"/>
    <w:rsid w:val="0047729C"/>
    <w:rsid w:val="00480D8D"/>
    <w:rsid w:val="00480E50"/>
    <w:rsid w:val="00481F84"/>
    <w:rsid w:val="00483A87"/>
    <w:rsid w:val="00483BC0"/>
    <w:rsid w:val="00483EBD"/>
    <w:rsid w:val="00483F1E"/>
    <w:rsid w:val="00484566"/>
    <w:rsid w:val="004855C8"/>
    <w:rsid w:val="004866D0"/>
    <w:rsid w:val="00486882"/>
    <w:rsid w:val="00486AA2"/>
    <w:rsid w:val="00487B3A"/>
    <w:rsid w:val="00490814"/>
    <w:rsid w:val="004909A5"/>
    <w:rsid w:val="00491E8F"/>
    <w:rsid w:val="00495329"/>
    <w:rsid w:val="0049560A"/>
    <w:rsid w:val="004967A3"/>
    <w:rsid w:val="004A0DDB"/>
    <w:rsid w:val="004A0FE6"/>
    <w:rsid w:val="004A5425"/>
    <w:rsid w:val="004A622B"/>
    <w:rsid w:val="004A6FB8"/>
    <w:rsid w:val="004A7124"/>
    <w:rsid w:val="004A788F"/>
    <w:rsid w:val="004B129B"/>
    <w:rsid w:val="004B1B0D"/>
    <w:rsid w:val="004B2410"/>
    <w:rsid w:val="004B405D"/>
    <w:rsid w:val="004B4133"/>
    <w:rsid w:val="004B4231"/>
    <w:rsid w:val="004B4665"/>
    <w:rsid w:val="004B4D20"/>
    <w:rsid w:val="004B5343"/>
    <w:rsid w:val="004B6769"/>
    <w:rsid w:val="004B7519"/>
    <w:rsid w:val="004B7D88"/>
    <w:rsid w:val="004C1DAF"/>
    <w:rsid w:val="004C284A"/>
    <w:rsid w:val="004C2DBF"/>
    <w:rsid w:val="004C30B6"/>
    <w:rsid w:val="004C5FCF"/>
    <w:rsid w:val="004C60C4"/>
    <w:rsid w:val="004C72DD"/>
    <w:rsid w:val="004C7A0D"/>
    <w:rsid w:val="004C7C28"/>
    <w:rsid w:val="004D0215"/>
    <w:rsid w:val="004D02DF"/>
    <w:rsid w:val="004D0FE0"/>
    <w:rsid w:val="004D1371"/>
    <w:rsid w:val="004D1CF8"/>
    <w:rsid w:val="004D1ECD"/>
    <w:rsid w:val="004D1F68"/>
    <w:rsid w:val="004D2A43"/>
    <w:rsid w:val="004D4EC4"/>
    <w:rsid w:val="004D5368"/>
    <w:rsid w:val="004D53ED"/>
    <w:rsid w:val="004D7396"/>
    <w:rsid w:val="004D7882"/>
    <w:rsid w:val="004E1386"/>
    <w:rsid w:val="004E1D64"/>
    <w:rsid w:val="004E38EA"/>
    <w:rsid w:val="004E42A0"/>
    <w:rsid w:val="004E4710"/>
    <w:rsid w:val="004E4F31"/>
    <w:rsid w:val="004E6032"/>
    <w:rsid w:val="004E61E4"/>
    <w:rsid w:val="004F1002"/>
    <w:rsid w:val="004F17A0"/>
    <w:rsid w:val="004F1CA9"/>
    <w:rsid w:val="004F1F0F"/>
    <w:rsid w:val="004F2A20"/>
    <w:rsid w:val="004F2B03"/>
    <w:rsid w:val="004F2DC9"/>
    <w:rsid w:val="004F4107"/>
    <w:rsid w:val="004F515E"/>
    <w:rsid w:val="004F532D"/>
    <w:rsid w:val="004F7166"/>
    <w:rsid w:val="00501EE4"/>
    <w:rsid w:val="0050312F"/>
    <w:rsid w:val="005035D6"/>
    <w:rsid w:val="00503CAF"/>
    <w:rsid w:val="005040F7"/>
    <w:rsid w:val="005078B2"/>
    <w:rsid w:val="00507FEA"/>
    <w:rsid w:val="00511678"/>
    <w:rsid w:val="005123C1"/>
    <w:rsid w:val="00512C3B"/>
    <w:rsid w:val="00513F42"/>
    <w:rsid w:val="00514A03"/>
    <w:rsid w:val="00517D1F"/>
    <w:rsid w:val="00517EE0"/>
    <w:rsid w:val="005211F2"/>
    <w:rsid w:val="0052122E"/>
    <w:rsid w:val="00521B79"/>
    <w:rsid w:val="00524659"/>
    <w:rsid w:val="005246DF"/>
    <w:rsid w:val="005255D4"/>
    <w:rsid w:val="0052786D"/>
    <w:rsid w:val="00531165"/>
    <w:rsid w:val="005318C8"/>
    <w:rsid w:val="0053199E"/>
    <w:rsid w:val="005325DB"/>
    <w:rsid w:val="00532C86"/>
    <w:rsid w:val="00533747"/>
    <w:rsid w:val="0053415C"/>
    <w:rsid w:val="005352E5"/>
    <w:rsid w:val="00540B4D"/>
    <w:rsid w:val="005416D2"/>
    <w:rsid w:val="00542D1D"/>
    <w:rsid w:val="0054387A"/>
    <w:rsid w:val="00544265"/>
    <w:rsid w:val="00544CAA"/>
    <w:rsid w:val="00545AD2"/>
    <w:rsid w:val="00547253"/>
    <w:rsid w:val="00547E72"/>
    <w:rsid w:val="0055171B"/>
    <w:rsid w:val="00551F38"/>
    <w:rsid w:val="005558C7"/>
    <w:rsid w:val="00556135"/>
    <w:rsid w:val="00556F6F"/>
    <w:rsid w:val="0056070F"/>
    <w:rsid w:val="00561545"/>
    <w:rsid w:val="00562ABC"/>
    <w:rsid w:val="00564F53"/>
    <w:rsid w:val="0056555F"/>
    <w:rsid w:val="00566FC9"/>
    <w:rsid w:val="00567215"/>
    <w:rsid w:val="005712C5"/>
    <w:rsid w:val="0057148E"/>
    <w:rsid w:val="00572C22"/>
    <w:rsid w:val="00572EC4"/>
    <w:rsid w:val="00573E37"/>
    <w:rsid w:val="005743A0"/>
    <w:rsid w:val="0057622B"/>
    <w:rsid w:val="0058030C"/>
    <w:rsid w:val="00581CE7"/>
    <w:rsid w:val="00582E34"/>
    <w:rsid w:val="00583324"/>
    <w:rsid w:val="00583A4C"/>
    <w:rsid w:val="00583BAD"/>
    <w:rsid w:val="00585579"/>
    <w:rsid w:val="00585988"/>
    <w:rsid w:val="0058722B"/>
    <w:rsid w:val="005877A5"/>
    <w:rsid w:val="005929D9"/>
    <w:rsid w:val="00594E8F"/>
    <w:rsid w:val="005959D6"/>
    <w:rsid w:val="0059601F"/>
    <w:rsid w:val="00596766"/>
    <w:rsid w:val="005968E5"/>
    <w:rsid w:val="00597531"/>
    <w:rsid w:val="0059760C"/>
    <w:rsid w:val="00597C6E"/>
    <w:rsid w:val="00597FCC"/>
    <w:rsid w:val="00597FEB"/>
    <w:rsid w:val="005A0344"/>
    <w:rsid w:val="005A0E00"/>
    <w:rsid w:val="005A2319"/>
    <w:rsid w:val="005A36CD"/>
    <w:rsid w:val="005A38D0"/>
    <w:rsid w:val="005A403E"/>
    <w:rsid w:val="005A44B3"/>
    <w:rsid w:val="005A4CA5"/>
    <w:rsid w:val="005A5330"/>
    <w:rsid w:val="005A604F"/>
    <w:rsid w:val="005A61E3"/>
    <w:rsid w:val="005A6586"/>
    <w:rsid w:val="005A69B3"/>
    <w:rsid w:val="005A767D"/>
    <w:rsid w:val="005A777F"/>
    <w:rsid w:val="005A7878"/>
    <w:rsid w:val="005B0471"/>
    <w:rsid w:val="005B38EB"/>
    <w:rsid w:val="005B3C3E"/>
    <w:rsid w:val="005B5016"/>
    <w:rsid w:val="005B6D1D"/>
    <w:rsid w:val="005B7A92"/>
    <w:rsid w:val="005C0753"/>
    <w:rsid w:val="005C096D"/>
    <w:rsid w:val="005C4C1D"/>
    <w:rsid w:val="005C5579"/>
    <w:rsid w:val="005C60E6"/>
    <w:rsid w:val="005C6B4F"/>
    <w:rsid w:val="005C6BC3"/>
    <w:rsid w:val="005D056F"/>
    <w:rsid w:val="005D071D"/>
    <w:rsid w:val="005D2F94"/>
    <w:rsid w:val="005D31B0"/>
    <w:rsid w:val="005D32FC"/>
    <w:rsid w:val="005D4428"/>
    <w:rsid w:val="005D5033"/>
    <w:rsid w:val="005D54DC"/>
    <w:rsid w:val="005E0267"/>
    <w:rsid w:val="005E0437"/>
    <w:rsid w:val="005E157A"/>
    <w:rsid w:val="005E2523"/>
    <w:rsid w:val="005E379A"/>
    <w:rsid w:val="005E4D91"/>
    <w:rsid w:val="005E548C"/>
    <w:rsid w:val="005E5A2F"/>
    <w:rsid w:val="005E6F5C"/>
    <w:rsid w:val="005E7076"/>
    <w:rsid w:val="005E73BB"/>
    <w:rsid w:val="005E7FAD"/>
    <w:rsid w:val="005F0142"/>
    <w:rsid w:val="005F6767"/>
    <w:rsid w:val="00600E4E"/>
    <w:rsid w:val="00602668"/>
    <w:rsid w:val="00602E7F"/>
    <w:rsid w:val="0060320B"/>
    <w:rsid w:val="0060439F"/>
    <w:rsid w:val="00605529"/>
    <w:rsid w:val="00605AF5"/>
    <w:rsid w:val="006062F5"/>
    <w:rsid w:val="00606629"/>
    <w:rsid w:val="006079CA"/>
    <w:rsid w:val="0061074E"/>
    <w:rsid w:val="0061237A"/>
    <w:rsid w:val="006127B4"/>
    <w:rsid w:val="00612A86"/>
    <w:rsid w:val="00612C76"/>
    <w:rsid w:val="00613908"/>
    <w:rsid w:val="006141C5"/>
    <w:rsid w:val="00615984"/>
    <w:rsid w:val="00616256"/>
    <w:rsid w:val="006163F0"/>
    <w:rsid w:val="006168CD"/>
    <w:rsid w:val="006211C8"/>
    <w:rsid w:val="006215A2"/>
    <w:rsid w:val="00621B97"/>
    <w:rsid w:val="00623E0A"/>
    <w:rsid w:val="00625B57"/>
    <w:rsid w:val="00626AE3"/>
    <w:rsid w:val="00626CF2"/>
    <w:rsid w:val="00627EAD"/>
    <w:rsid w:val="00630A03"/>
    <w:rsid w:val="00631DBD"/>
    <w:rsid w:val="0063294B"/>
    <w:rsid w:val="00632DCC"/>
    <w:rsid w:val="006347E4"/>
    <w:rsid w:val="006357A3"/>
    <w:rsid w:val="006361D7"/>
    <w:rsid w:val="00636F87"/>
    <w:rsid w:val="00637652"/>
    <w:rsid w:val="0063766F"/>
    <w:rsid w:val="006403D7"/>
    <w:rsid w:val="0064054C"/>
    <w:rsid w:val="00640EB4"/>
    <w:rsid w:val="0064111E"/>
    <w:rsid w:val="006411A5"/>
    <w:rsid w:val="00641E03"/>
    <w:rsid w:val="00642D4A"/>
    <w:rsid w:val="00643D7A"/>
    <w:rsid w:val="00644719"/>
    <w:rsid w:val="00650936"/>
    <w:rsid w:val="00650C13"/>
    <w:rsid w:val="00650ED3"/>
    <w:rsid w:val="00651AE9"/>
    <w:rsid w:val="00652EFC"/>
    <w:rsid w:val="006554F1"/>
    <w:rsid w:val="00655B6A"/>
    <w:rsid w:val="00655E89"/>
    <w:rsid w:val="0065685A"/>
    <w:rsid w:val="00656D94"/>
    <w:rsid w:val="00660386"/>
    <w:rsid w:val="00660A11"/>
    <w:rsid w:val="00662194"/>
    <w:rsid w:val="006623A6"/>
    <w:rsid w:val="006625C3"/>
    <w:rsid w:val="00662928"/>
    <w:rsid w:val="00665371"/>
    <w:rsid w:val="00667D2E"/>
    <w:rsid w:val="006709A8"/>
    <w:rsid w:val="006721EE"/>
    <w:rsid w:val="00672B83"/>
    <w:rsid w:val="00674C52"/>
    <w:rsid w:val="00675BD2"/>
    <w:rsid w:val="00676ADC"/>
    <w:rsid w:val="00677774"/>
    <w:rsid w:val="006777E9"/>
    <w:rsid w:val="00682282"/>
    <w:rsid w:val="006831AC"/>
    <w:rsid w:val="006834C5"/>
    <w:rsid w:val="00684C11"/>
    <w:rsid w:val="00684DB9"/>
    <w:rsid w:val="00685A7A"/>
    <w:rsid w:val="00686442"/>
    <w:rsid w:val="006877BA"/>
    <w:rsid w:val="00690384"/>
    <w:rsid w:val="00691F31"/>
    <w:rsid w:val="006928BC"/>
    <w:rsid w:val="0069314A"/>
    <w:rsid w:val="00693864"/>
    <w:rsid w:val="00693BA1"/>
    <w:rsid w:val="00693C73"/>
    <w:rsid w:val="00694A0A"/>
    <w:rsid w:val="00695450"/>
    <w:rsid w:val="00695E98"/>
    <w:rsid w:val="006A0074"/>
    <w:rsid w:val="006A0103"/>
    <w:rsid w:val="006A442A"/>
    <w:rsid w:val="006A4802"/>
    <w:rsid w:val="006A4C44"/>
    <w:rsid w:val="006A52A4"/>
    <w:rsid w:val="006A61BC"/>
    <w:rsid w:val="006A61D8"/>
    <w:rsid w:val="006A733B"/>
    <w:rsid w:val="006A765E"/>
    <w:rsid w:val="006B04D1"/>
    <w:rsid w:val="006B0AEB"/>
    <w:rsid w:val="006B122F"/>
    <w:rsid w:val="006B1A64"/>
    <w:rsid w:val="006B2DA2"/>
    <w:rsid w:val="006B356B"/>
    <w:rsid w:val="006B385F"/>
    <w:rsid w:val="006B455A"/>
    <w:rsid w:val="006B460A"/>
    <w:rsid w:val="006B5816"/>
    <w:rsid w:val="006B67ED"/>
    <w:rsid w:val="006B73CA"/>
    <w:rsid w:val="006B7B7F"/>
    <w:rsid w:val="006B7E8F"/>
    <w:rsid w:val="006C0AE6"/>
    <w:rsid w:val="006C2140"/>
    <w:rsid w:val="006C3DEC"/>
    <w:rsid w:val="006C40FA"/>
    <w:rsid w:val="006C45DB"/>
    <w:rsid w:val="006C5A3A"/>
    <w:rsid w:val="006C7192"/>
    <w:rsid w:val="006D08E9"/>
    <w:rsid w:val="006D23CE"/>
    <w:rsid w:val="006D4903"/>
    <w:rsid w:val="006D4B68"/>
    <w:rsid w:val="006D53C7"/>
    <w:rsid w:val="006D5A20"/>
    <w:rsid w:val="006D7037"/>
    <w:rsid w:val="006D7B07"/>
    <w:rsid w:val="006E2DED"/>
    <w:rsid w:val="006E30D8"/>
    <w:rsid w:val="006E38FF"/>
    <w:rsid w:val="006E4E0B"/>
    <w:rsid w:val="006F0770"/>
    <w:rsid w:val="006F1921"/>
    <w:rsid w:val="006F241B"/>
    <w:rsid w:val="006F63AB"/>
    <w:rsid w:val="006F6474"/>
    <w:rsid w:val="006F7909"/>
    <w:rsid w:val="00700003"/>
    <w:rsid w:val="00701062"/>
    <w:rsid w:val="0070198D"/>
    <w:rsid w:val="00701B28"/>
    <w:rsid w:val="007022BA"/>
    <w:rsid w:val="007022CA"/>
    <w:rsid w:val="00703630"/>
    <w:rsid w:val="007047EA"/>
    <w:rsid w:val="00705D0C"/>
    <w:rsid w:val="00705EF7"/>
    <w:rsid w:val="007072BA"/>
    <w:rsid w:val="007076C2"/>
    <w:rsid w:val="00710413"/>
    <w:rsid w:val="007115E4"/>
    <w:rsid w:val="00711B52"/>
    <w:rsid w:val="00712C54"/>
    <w:rsid w:val="00713A3D"/>
    <w:rsid w:val="00713C03"/>
    <w:rsid w:val="00714763"/>
    <w:rsid w:val="00714CA5"/>
    <w:rsid w:val="00714EBB"/>
    <w:rsid w:val="0071566A"/>
    <w:rsid w:val="00715A71"/>
    <w:rsid w:val="00715AB0"/>
    <w:rsid w:val="00715C96"/>
    <w:rsid w:val="00716754"/>
    <w:rsid w:val="007172DA"/>
    <w:rsid w:val="007177A4"/>
    <w:rsid w:val="00717E90"/>
    <w:rsid w:val="0072229D"/>
    <w:rsid w:val="007227DC"/>
    <w:rsid w:val="00722EB9"/>
    <w:rsid w:val="00723A08"/>
    <w:rsid w:val="00723ED8"/>
    <w:rsid w:val="007253F0"/>
    <w:rsid w:val="00725CCB"/>
    <w:rsid w:val="00726F57"/>
    <w:rsid w:val="00730556"/>
    <w:rsid w:val="00731265"/>
    <w:rsid w:val="007314DC"/>
    <w:rsid w:val="007322AA"/>
    <w:rsid w:val="00733341"/>
    <w:rsid w:val="00734553"/>
    <w:rsid w:val="00734D14"/>
    <w:rsid w:val="00734D82"/>
    <w:rsid w:val="00736B0E"/>
    <w:rsid w:val="007373FD"/>
    <w:rsid w:val="00737EE7"/>
    <w:rsid w:val="00741283"/>
    <w:rsid w:val="0074141C"/>
    <w:rsid w:val="007415F8"/>
    <w:rsid w:val="00741765"/>
    <w:rsid w:val="00742EE5"/>
    <w:rsid w:val="007438F6"/>
    <w:rsid w:val="00745054"/>
    <w:rsid w:val="00745448"/>
    <w:rsid w:val="007454B8"/>
    <w:rsid w:val="0074598F"/>
    <w:rsid w:val="007463DE"/>
    <w:rsid w:val="007509D0"/>
    <w:rsid w:val="007509EE"/>
    <w:rsid w:val="00750AF7"/>
    <w:rsid w:val="007524E3"/>
    <w:rsid w:val="0075334E"/>
    <w:rsid w:val="00753868"/>
    <w:rsid w:val="0075407F"/>
    <w:rsid w:val="0075416C"/>
    <w:rsid w:val="0075535E"/>
    <w:rsid w:val="00761024"/>
    <w:rsid w:val="00762EE5"/>
    <w:rsid w:val="0076423A"/>
    <w:rsid w:val="00766219"/>
    <w:rsid w:val="00766F25"/>
    <w:rsid w:val="00767C4C"/>
    <w:rsid w:val="0077075E"/>
    <w:rsid w:val="0077135E"/>
    <w:rsid w:val="007716E4"/>
    <w:rsid w:val="00771935"/>
    <w:rsid w:val="00771F76"/>
    <w:rsid w:val="00773925"/>
    <w:rsid w:val="00773DA4"/>
    <w:rsid w:val="007741B3"/>
    <w:rsid w:val="00774371"/>
    <w:rsid w:val="007759BE"/>
    <w:rsid w:val="00775D20"/>
    <w:rsid w:val="00776591"/>
    <w:rsid w:val="00776AC4"/>
    <w:rsid w:val="00777E13"/>
    <w:rsid w:val="007806BE"/>
    <w:rsid w:val="007827D8"/>
    <w:rsid w:val="0078334D"/>
    <w:rsid w:val="007836E8"/>
    <w:rsid w:val="00783D10"/>
    <w:rsid w:val="0078506B"/>
    <w:rsid w:val="00785D74"/>
    <w:rsid w:val="00790707"/>
    <w:rsid w:val="00792DA2"/>
    <w:rsid w:val="00793564"/>
    <w:rsid w:val="0079391C"/>
    <w:rsid w:val="007963E7"/>
    <w:rsid w:val="00797115"/>
    <w:rsid w:val="007979DE"/>
    <w:rsid w:val="007A22D4"/>
    <w:rsid w:val="007A2413"/>
    <w:rsid w:val="007A2735"/>
    <w:rsid w:val="007A2D5A"/>
    <w:rsid w:val="007A2F78"/>
    <w:rsid w:val="007A3AAC"/>
    <w:rsid w:val="007A3CBF"/>
    <w:rsid w:val="007A44DF"/>
    <w:rsid w:val="007A494C"/>
    <w:rsid w:val="007A4E59"/>
    <w:rsid w:val="007A6611"/>
    <w:rsid w:val="007A759C"/>
    <w:rsid w:val="007A7D5A"/>
    <w:rsid w:val="007B0ACA"/>
    <w:rsid w:val="007B1762"/>
    <w:rsid w:val="007B293F"/>
    <w:rsid w:val="007B3215"/>
    <w:rsid w:val="007B4F2C"/>
    <w:rsid w:val="007B5989"/>
    <w:rsid w:val="007B76DD"/>
    <w:rsid w:val="007B7D55"/>
    <w:rsid w:val="007C0E61"/>
    <w:rsid w:val="007C3262"/>
    <w:rsid w:val="007C4218"/>
    <w:rsid w:val="007C4813"/>
    <w:rsid w:val="007C59CC"/>
    <w:rsid w:val="007C5F5A"/>
    <w:rsid w:val="007C5FC9"/>
    <w:rsid w:val="007C633A"/>
    <w:rsid w:val="007D0BB4"/>
    <w:rsid w:val="007D26CB"/>
    <w:rsid w:val="007D29D9"/>
    <w:rsid w:val="007D2ED9"/>
    <w:rsid w:val="007D3FEA"/>
    <w:rsid w:val="007D4096"/>
    <w:rsid w:val="007D574B"/>
    <w:rsid w:val="007D597D"/>
    <w:rsid w:val="007D77DF"/>
    <w:rsid w:val="007E0341"/>
    <w:rsid w:val="007E122C"/>
    <w:rsid w:val="007E142C"/>
    <w:rsid w:val="007E24AF"/>
    <w:rsid w:val="007E2B0C"/>
    <w:rsid w:val="007E3419"/>
    <w:rsid w:val="007E3E46"/>
    <w:rsid w:val="007E5ED0"/>
    <w:rsid w:val="007E70DB"/>
    <w:rsid w:val="007E7ACA"/>
    <w:rsid w:val="007F0A8E"/>
    <w:rsid w:val="007F0CB4"/>
    <w:rsid w:val="007F29BF"/>
    <w:rsid w:val="007F51B8"/>
    <w:rsid w:val="007F5820"/>
    <w:rsid w:val="007F631F"/>
    <w:rsid w:val="007F6B13"/>
    <w:rsid w:val="007F7DDA"/>
    <w:rsid w:val="00800967"/>
    <w:rsid w:val="00800A6B"/>
    <w:rsid w:val="00800B64"/>
    <w:rsid w:val="00800BA0"/>
    <w:rsid w:val="00801752"/>
    <w:rsid w:val="00801A3F"/>
    <w:rsid w:val="00801B40"/>
    <w:rsid w:val="008025A3"/>
    <w:rsid w:val="00802735"/>
    <w:rsid w:val="00803509"/>
    <w:rsid w:val="0080389D"/>
    <w:rsid w:val="00804C32"/>
    <w:rsid w:val="00804EA9"/>
    <w:rsid w:val="00805448"/>
    <w:rsid w:val="008069B1"/>
    <w:rsid w:val="00810288"/>
    <w:rsid w:val="008108B1"/>
    <w:rsid w:val="0081197A"/>
    <w:rsid w:val="00812964"/>
    <w:rsid w:val="00814109"/>
    <w:rsid w:val="008149FE"/>
    <w:rsid w:val="008155B5"/>
    <w:rsid w:val="00815ABC"/>
    <w:rsid w:val="00817FE3"/>
    <w:rsid w:val="00820959"/>
    <w:rsid w:val="00822A20"/>
    <w:rsid w:val="00823E37"/>
    <w:rsid w:val="00823F10"/>
    <w:rsid w:val="00824251"/>
    <w:rsid w:val="008242C2"/>
    <w:rsid w:val="00826889"/>
    <w:rsid w:val="00826DF1"/>
    <w:rsid w:val="008270FD"/>
    <w:rsid w:val="00827383"/>
    <w:rsid w:val="00827B0C"/>
    <w:rsid w:val="00830419"/>
    <w:rsid w:val="00830AA6"/>
    <w:rsid w:val="008316FC"/>
    <w:rsid w:val="00832884"/>
    <w:rsid w:val="00833C98"/>
    <w:rsid w:val="008344A6"/>
    <w:rsid w:val="00834BED"/>
    <w:rsid w:val="008350EE"/>
    <w:rsid w:val="008362E0"/>
    <w:rsid w:val="008370D3"/>
    <w:rsid w:val="00840CF8"/>
    <w:rsid w:val="00841D33"/>
    <w:rsid w:val="00842607"/>
    <w:rsid w:val="00842EE4"/>
    <w:rsid w:val="008438B4"/>
    <w:rsid w:val="00843F39"/>
    <w:rsid w:val="00845263"/>
    <w:rsid w:val="00845ABA"/>
    <w:rsid w:val="0084698E"/>
    <w:rsid w:val="0084743A"/>
    <w:rsid w:val="00847B22"/>
    <w:rsid w:val="00850146"/>
    <w:rsid w:val="008534AD"/>
    <w:rsid w:val="0085377A"/>
    <w:rsid w:val="00854260"/>
    <w:rsid w:val="008545BE"/>
    <w:rsid w:val="00855AC9"/>
    <w:rsid w:val="00856BBF"/>
    <w:rsid w:val="00857B29"/>
    <w:rsid w:val="008608DD"/>
    <w:rsid w:val="008609E7"/>
    <w:rsid w:val="00860C30"/>
    <w:rsid w:val="008617F7"/>
    <w:rsid w:val="0086217B"/>
    <w:rsid w:val="00862334"/>
    <w:rsid w:val="00862909"/>
    <w:rsid w:val="00863404"/>
    <w:rsid w:val="00864C0F"/>
    <w:rsid w:val="0086540F"/>
    <w:rsid w:val="00865AFB"/>
    <w:rsid w:val="00865DA0"/>
    <w:rsid w:val="00865E94"/>
    <w:rsid w:val="00866208"/>
    <w:rsid w:val="008664A8"/>
    <w:rsid w:val="0086668C"/>
    <w:rsid w:val="00867CB5"/>
    <w:rsid w:val="0087129A"/>
    <w:rsid w:val="0087182B"/>
    <w:rsid w:val="00872ED2"/>
    <w:rsid w:val="00876D00"/>
    <w:rsid w:val="00876F3B"/>
    <w:rsid w:val="008777DE"/>
    <w:rsid w:val="0088007D"/>
    <w:rsid w:val="008800D2"/>
    <w:rsid w:val="008801CE"/>
    <w:rsid w:val="00880371"/>
    <w:rsid w:val="0088227C"/>
    <w:rsid w:val="0088476A"/>
    <w:rsid w:val="00884F22"/>
    <w:rsid w:val="00886D7B"/>
    <w:rsid w:val="00886ECB"/>
    <w:rsid w:val="00887097"/>
    <w:rsid w:val="0088714E"/>
    <w:rsid w:val="008872CC"/>
    <w:rsid w:val="00887A56"/>
    <w:rsid w:val="00895936"/>
    <w:rsid w:val="00896AC2"/>
    <w:rsid w:val="00896F8A"/>
    <w:rsid w:val="008972B0"/>
    <w:rsid w:val="008A0473"/>
    <w:rsid w:val="008A0960"/>
    <w:rsid w:val="008A13C5"/>
    <w:rsid w:val="008A1C0F"/>
    <w:rsid w:val="008A23E4"/>
    <w:rsid w:val="008A2BCC"/>
    <w:rsid w:val="008A3637"/>
    <w:rsid w:val="008A5B63"/>
    <w:rsid w:val="008A655E"/>
    <w:rsid w:val="008A66A6"/>
    <w:rsid w:val="008A7076"/>
    <w:rsid w:val="008A7747"/>
    <w:rsid w:val="008B0BCE"/>
    <w:rsid w:val="008B12A3"/>
    <w:rsid w:val="008B2B5F"/>
    <w:rsid w:val="008B2FF0"/>
    <w:rsid w:val="008B3065"/>
    <w:rsid w:val="008B4BBE"/>
    <w:rsid w:val="008B59FB"/>
    <w:rsid w:val="008C0C3C"/>
    <w:rsid w:val="008C14FA"/>
    <w:rsid w:val="008C1559"/>
    <w:rsid w:val="008C346D"/>
    <w:rsid w:val="008C5831"/>
    <w:rsid w:val="008C5889"/>
    <w:rsid w:val="008C7A48"/>
    <w:rsid w:val="008D0CF9"/>
    <w:rsid w:val="008D11AE"/>
    <w:rsid w:val="008D2A91"/>
    <w:rsid w:val="008D2E2D"/>
    <w:rsid w:val="008D2F7D"/>
    <w:rsid w:val="008D56C5"/>
    <w:rsid w:val="008D6861"/>
    <w:rsid w:val="008E10B7"/>
    <w:rsid w:val="008E14D5"/>
    <w:rsid w:val="008E151E"/>
    <w:rsid w:val="008E2EBD"/>
    <w:rsid w:val="008E2EFD"/>
    <w:rsid w:val="008E31C7"/>
    <w:rsid w:val="008E31EA"/>
    <w:rsid w:val="008E3845"/>
    <w:rsid w:val="008E4956"/>
    <w:rsid w:val="008E496C"/>
    <w:rsid w:val="008E6CB4"/>
    <w:rsid w:val="008E6E68"/>
    <w:rsid w:val="008E7038"/>
    <w:rsid w:val="008F130D"/>
    <w:rsid w:val="008F2FE2"/>
    <w:rsid w:val="008F30B6"/>
    <w:rsid w:val="008F668F"/>
    <w:rsid w:val="008F7F0A"/>
    <w:rsid w:val="009001C3"/>
    <w:rsid w:val="00900F7F"/>
    <w:rsid w:val="009038DA"/>
    <w:rsid w:val="00904BFE"/>
    <w:rsid w:val="00904DD0"/>
    <w:rsid w:val="00904EC5"/>
    <w:rsid w:val="0090556D"/>
    <w:rsid w:val="00906AD9"/>
    <w:rsid w:val="009108EB"/>
    <w:rsid w:val="00911A57"/>
    <w:rsid w:val="00911D96"/>
    <w:rsid w:val="00912424"/>
    <w:rsid w:val="0091487C"/>
    <w:rsid w:val="009153DF"/>
    <w:rsid w:val="009164CC"/>
    <w:rsid w:val="0091753F"/>
    <w:rsid w:val="00917F01"/>
    <w:rsid w:val="00920097"/>
    <w:rsid w:val="00920970"/>
    <w:rsid w:val="00921056"/>
    <w:rsid w:val="009233AA"/>
    <w:rsid w:val="00923E1F"/>
    <w:rsid w:val="00924C2E"/>
    <w:rsid w:val="00925ACE"/>
    <w:rsid w:val="00930DE9"/>
    <w:rsid w:val="00931D9D"/>
    <w:rsid w:val="00933A1F"/>
    <w:rsid w:val="00933FC8"/>
    <w:rsid w:val="0093539E"/>
    <w:rsid w:val="009367BF"/>
    <w:rsid w:val="00936DBF"/>
    <w:rsid w:val="00940B45"/>
    <w:rsid w:val="00941AD7"/>
    <w:rsid w:val="0094386F"/>
    <w:rsid w:val="00943C61"/>
    <w:rsid w:val="00944F22"/>
    <w:rsid w:val="0094549E"/>
    <w:rsid w:val="009470F9"/>
    <w:rsid w:val="00950C0C"/>
    <w:rsid w:val="0095241D"/>
    <w:rsid w:val="00953D76"/>
    <w:rsid w:val="009546BC"/>
    <w:rsid w:val="009561C6"/>
    <w:rsid w:val="009572CB"/>
    <w:rsid w:val="00957F1D"/>
    <w:rsid w:val="0096007A"/>
    <w:rsid w:val="00960C4F"/>
    <w:rsid w:val="00963B16"/>
    <w:rsid w:val="00964B8B"/>
    <w:rsid w:val="00964FAA"/>
    <w:rsid w:val="00965D04"/>
    <w:rsid w:val="00966489"/>
    <w:rsid w:val="0097058A"/>
    <w:rsid w:val="0097075D"/>
    <w:rsid w:val="009708A5"/>
    <w:rsid w:val="00971022"/>
    <w:rsid w:val="00971630"/>
    <w:rsid w:val="0097197A"/>
    <w:rsid w:val="009724A3"/>
    <w:rsid w:val="00972701"/>
    <w:rsid w:val="00972711"/>
    <w:rsid w:val="009729A5"/>
    <w:rsid w:val="00972C19"/>
    <w:rsid w:val="00972EC2"/>
    <w:rsid w:val="009730EB"/>
    <w:rsid w:val="009732B3"/>
    <w:rsid w:val="00973778"/>
    <w:rsid w:val="00974009"/>
    <w:rsid w:val="009743C7"/>
    <w:rsid w:val="009752B6"/>
    <w:rsid w:val="009778F5"/>
    <w:rsid w:val="0098138C"/>
    <w:rsid w:val="00981C8C"/>
    <w:rsid w:val="009844CC"/>
    <w:rsid w:val="00984C43"/>
    <w:rsid w:val="00987FA6"/>
    <w:rsid w:val="00990023"/>
    <w:rsid w:val="009916A6"/>
    <w:rsid w:val="009919F8"/>
    <w:rsid w:val="009930AE"/>
    <w:rsid w:val="00993242"/>
    <w:rsid w:val="00993716"/>
    <w:rsid w:val="00993BF1"/>
    <w:rsid w:val="00994BC8"/>
    <w:rsid w:val="00995513"/>
    <w:rsid w:val="0099613F"/>
    <w:rsid w:val="00997954"/>
    <w:rsid w:val="00997AD2"/>
    <w:rsid w:val="009A021D"/>
    <w:rsid w:val="009A1A0E"/>
    <w:rsid w:val="009A1C38"/>
    <w:rsid w:val="009A2FA9"/>
    <w:rsid w:val="009A4670"/>
    <w:rsid w:val="009A476A"/>
    <w:rsid w:val="009A490C"/>
    <w:rsid w:val="009A4F99"/>
    <w:rsid w:val="009A5D11"/>
    <w:rsid w:val="009A6023"/>
    <w:rsid w:val="009A6D85"/>
    <w:rsid w:val="009A6E70"/>
    <w:rsid w:val="009A7180"/>
    <w:rsid w:val="009A7F71"/>
    <w:rsid w:val="009B01A3"/>
    <w:rsid w:val="009B1B04"/>
    <w:rsid w:val="009B20F4"/>
    <w:rsid w:val="009B2417"/>
    <w:rsid w:val="009B2F3A"/>
    <w:rsid w:val="009B3E94"/>
    <w:rsid w:val="009B5A15"/>
    <w:rsid w:val="009C0A64"/>
    <w:rsid w:val="009C2C0E"/>
    <w:rsid w:val="009C344B"/>
    <w:rsid w:val="009C3A0B"/>
    <w:rsid w:val="009C4C23"/>
    <w:rsid w:val="009C4DA1"/>
    <w:rsid w:val="009C784A"/>
    <w:rsid w:val="009D273B"/>
    <w:rsid w:val="009D5443"/>
    <w:rsid w:val="009D58D8"/>
    <w:rsid w:val="009D6F57"/>
    <w:rsid w:val="009D6F63"/>
    <w:rsid w:val="009D7D8D"/>
    <w:rsid w:val="009E0F90"/>
    <w:rsid w:val="009E17F5"/>
    <w:rsid w:val="009E2171"/>
    <w:rsid w:val="009E3441"/>
    <w:rsid w:val="009E3882"/>
    <w:rsid w:val="009E603E"/>
    <w:rsid w:val="009E624B"/>
    <w:rsid w:val="009E64D3"/>
    <w:rsid w:val="009E7C32"/>
    <w:rsid w:val="009F0628"/>
    <w:rsid w:val="009F1455"/>
    <w:rsid w:val="009F1E32"/>
    <w:rsid w:val="009F2F32"/>
    <w:rsid w:val="009F33CF"/>
    <w:rsid w:val="009F38F8"/>
    <w:rsid w:val="009F3E12"/>
    <w:rsid w:val="009F3EDD"/>
    <w:rsid w:val="009F58A9"/>
    <w:rsid w:val="009F5A19"/>
    <w:rsid w:val="009F7C82"/>
    <w:rsid w:val="00A026FE"/>
    <w:rsid w:val="00A0299B"/>
    <w:rsid w:val="00A04D93"/>
    <w:rsid w:val="00A0517F"/>
    <w:rsid w:val="00A07D62"/>
    <w:rsid w:val="00A103D2"/>
    <w:rsid w:val="00A1160F"/>
    <w:rsid w:val="00A118FA"/>
    <w:rsid w:val="00A14034"/>
    <w:rsid w:val="00A15F8A"/>
    <w:rsid w:val="00A176ED"/>
    <w:rsid w:val="00A17D29"/>
    <w:rsid w:val="00A22DA9"/>
    <w:rsid w:val="00A24208"/>
    <w:rsid w:val="00A27895"/>
    <w:rsid w:val="00A27F76"/>
    <w:rsid w:val="00A30A50"/>
    <w:rsid w:val="00A31064"/>
    <w:rsid w:val="00A311D8"/>
    <w:rsid w:val="00A3127F"/>
    <w:rsid w:val="00A31DF4"/>
    <w:rsid w:val="00A32BAB"/>
    <w:rsid w:val="00A34214"/>
    <w:rsid w:val="00A36121"/>
    <w:rsid w:val="00A363B1"/>
    <w:rsid w:val="00A36402"/>
    <w:rsid w:val="00A37885"/>
    <w:rsid w:val="00A417B8"/>
    <w:rsid w:val="00A42116"/>
    <w:rsid w:val="00A422FB"/>
    <w:rsid w:val="00A42D27"/>
    <w:rsid w:val="00A42E01"/>
    <w:rsid w:val="00A4359C"/>
    <w:rsid w:val="00A438E3"/>
    <w:rsid w:val="00A468BF"/>
    <w:rsid w:val="00A47A45"/>
    <w:rsid w:val="00A50FEA"/>
    <w:rsid w:val="00A512D0"/>
    <w:rsid w:val="00A528B5"/>
    <w:rsid w:val="00A5315D"/>
    <w:rsid w:val="00A53726"/>
    <w:rsid w:val="00A539E5"/>
    <w:rsid w:val="00A53D21"/>
    <w:rsid w:val="00A5465E"/>
    <w:rsid w:val="00A5530C"/>
    <w:rsid w:val="00A57051"/>
    <w:rsid w:val="00A60F93"/>
    <w:rsid w:val="00A614B9"/>
    <w:rsid w:val="00A615E2"/>
    <w:rsid w:val="00A62E4B"/>
    <w:rsid w:val="00A6623A"/>
    <w:rsid w:val="00A70948"/>
    <w:rsid w:val="00A70A9E"/>
    <w:rsid w:val="00A71326"/>
    <w:rsid w:val="00A713EA"/>
    <w:rsid w:val="00A72449"/>
    <w:rsid w:val="00A73284"/>
    <w:rsid w:val="00A743C7"/>
    <w:rsid w:val="00A757D0"/>
    <w:rsid w:val="00A75A70"/>
    <w:rsid w:val="00A77459"/>
    <w:rsid w:val="00A80D58"/>
    <w:rsid w:val="00A81399"/>
    <w:rsid w:val="00A8338F"/>
    <w:rsid w:val="00A83A09"/>
    <w:rsid w:val="00A83DE8"/>
    <w:rsid w:val="00A8618B"/>
    <w:rsid w:val="00A86EC8"/>
    <w:rsid w:val="00A877EA"/>
    <w:rsid w:val="00A90FB1"/>
    <w:rsid w:val="00A92A50"/>
    <w:rsid w:val="00A9303B"/>
    <w:rsid w:val="00A95F0D"/>
    <w:rsid w:val="00A9652A"/>
    <w:rsid w:val="00A97E58"/>
    <w:rsid w:val="00AA0D27"/>
    <w:rsid w:val="00AA0F9F"/>
    <w:rsid w:val="00AA6638"/>
    <w:rsid w:val="00AA6BD5"/>
    <w:rsid w:val="00AA7340"/>
    <w:rsid w:val="00AB073E"/>
    <w:rsid w:val="00AB189E"/>
    <w:rsid w:val="00AB2406"/>
    <w:rsid w:val="00AB39F2"/>
    <w:rsid w:val="00AB3EED"/>
    <w:rsid w:val="00AB4B04"/>
    <w:rsid w:val="00AB528B"/>
    <w:rsid w:val="00AB6ED1"/>
    <w:rsid w:val="00AB792F"/>
    <w:rsid w:val="00AB7F94"/>
    <w:rsid w:val="00AC055C"/>
    <w:rsid w:val="00AC0CB5"/>
    <w:rsid w:val="00AC1BA7"/>
    <w:rsid w:val="00AC3ABB"/>
    <w:rsid w:val="00AC42B3"/>
    <w:rsid w:val="00AC6516"/>
    <w:rsid w:val="00AC6537"/>
    <w:rsid w:val="00AC6D13"/>
    <w:rsid w:val="00AC700E"/>
    <w:rsid w:val="00AD056C"/>
    <w:rsid w:val="00AD258A"/>
    <w:rsid w:val="00AD25C9"/>
    <w:rsid w:val="00AD316D"/>
    <w:rsid w:val="00AD3D6B"/>
    <w:rsid w:val="00AD407D"/>
    <w:rsid w:val="00AD469E"/>
    <w:rsid w:val="00AD5222"/>
    <w:rsid w:val="00AD5A7F"/>
    <w:rsid w:val="00AD6F8F"/>
    <w:rsid w:val="00AE04AF"/>
    <w:rsid w:val="00AE1E27"/>
    <w:rsid w:val="00AE2F28"/>
    <w:rsid w:val="00AE581A"/>
    <w:rsid w:val="00AE7E1B"/>
    <w:rsid w:val="00AF0091"/>
    <w:rsid w:val="00AF06EC"/>
    <w:rsid w:val="00AF220E"/>
    <w:rsid w:val="00AF36AB"/>
    <w:rsid w:val="00AF3C10"/>
    <w:rsid w:val="00AF42E1"/>
    <w:rsid w:val="00AF52BD"/>
    <w:rsid w:val="00AF5D1C"/>
    <w:rsid w:val="00AF5E77"/>
    <w:rsid w:val="00AF7E92"/>
    <w:rsid w:val="00B01AA7"/>
    <w:rsid w:val="00B024DC"/>
    <w:rsid w:val="00B02CF1"/>
    <w:rsid w:val="00B0311D"/>
    <w:rsid w:val="00B03D03"/>
    <w:rsid w:val="00B04086"/>
    <w:rsid w:val="00B04303"/>
    <w:rsid w:val="00B048A3"/>
    <w:rsid w:val="00B05494"/>
    <w:rsid w:val="00B07445"/>
    <w:rsid w:val="00B07452"/>
    <w:rsid w:val="00B114F1"/>
    <w:rsid w:val="00B117FB"/>
    <w:rsid w:val="00B11C63"/>
    <w:rsid w:val="00B12A59"/>
    <w:rsid w:val="00B12AEE"/>
    <w:rsid w:val="00B13127"/>
    <w:rsid w:val="00B133DD"/>
    <w:rsid w:val="00B13F33"/>
    <w:rsid w:val="00B141F8"/>
    <w:rsid w:val="00B14B2D"/>
    <w:rsid w:val="00B154CD"/>
    <w:rsid w:val="00B15868"/>
    <w:rsid w:val="00B167BD"/>
    <w:rsid w:val="00B21BAA"/>
    <w:rsid w:val="00B224A3"/>
    <w:rsid w:val="00B22C7F"/>
    <w:rsid w:val="00B238CD"/>
    <w:rsid w:val="00B24195"/>
    <w:rsid w:val="00B24749"/>
    <w:rsid w:val="00B255AB"/>
    <w:rsid w:val="00B25AC8"/>
    <w:rsid w:val="00B301E4"/>
    <w:rsid w:val="00B314BC"/>
    <w:rsid w:val="00B31DB4"/>
    <w:rsid w:val="00B331B3"/>
    <w:rsid w:val="00B33CC0"/>
    <w:rsid w:val="00B35688"/>
    <w:rsid w:val="00B35807"/>
    <w:rsid w:val="00B35952"/>
    <w:rsid w:val="00B35BE0"/>
    <w:rsid w:val="00B35E43"/>
    <w:rsid w:val="00B3700E"/>
    <w:rsid w:val="00B37040"/>
    <w:rsid w:val="00B37988"/>
    <w:rsid w:val="00B37ABA"/>
    <w:rsid w:val="00B421FB"/>
    <w:rsid w:val="00B43009"/>
    <w:rsid w:val="00B4318A"/>
    <w:rsid w:val="00B446E7"/>
    <w:rsid w:val="00B45BCA"/>
    <w:rsid w:val="00B45FDE"/>
    <w:rsid w:val="00B46F8F"/>
    <w:rsid w:val="00B473F8"/>
    <w:rsid w:val="00B47C60"/>
    <w:rsid w:val="00B5003E"/>
    <w:rsid w:val="00B5064F"/>
    <w:rsid w:val="00B522FF"/>
    <w:rsid w:val="00B52A33"/>
    <w:rsid w:val="00B53752"/>
    <w:rsid w:val="00B53C70"/>
    <w:rsid w:val="00B54602"/>
    <w:rsid w:val="00B56454"/>
    <w:rsid w:val="00B56680"/>
    <w:rsid w:val="00B5693E"/>
    <w:rsid w:val="00B57163"/>
    <w:rsid w:val="00B57841"/>
    <w:rsid w:val="00B600A0"/>
    <w:rsid w:val="00B603A2"/>
    <w:rsid w:val="00B62DB3"/>
    <w:rsid w:val="00B62E65"/>
    <w:rsid w:val="00B647D7"/>
    <w:rsid w:val="00B65367"/>
    <w:rsid w:val="00B676EB"/>
    <w:rsid w:val="00B7020B"/>
    <w:rsid w:val="00B70912"/>
    <w:rsid w:val="00B70968"/>
    <w:rsid w:val="00B72250"/>
    <w:rsid w:val="00B726CA"/>
    <w:rsid w:val="00B73C35"/>
    <w:rsid w:val="00B74C17"/>
    <w:rsid w:val="00B75AF6"/>
    <w:rsid w:val="00B75C95"/>
    <w:rsid w:val="00B75D3F"/>
    <w:rsid w:val="00B7644E"/>
    <w:rsid w:val="00B77EE2"/>
    <w:rsid w:val="00B81940"/>
    <w:rsid w:val="00B829F0"/>
    <w:rsid w:val="00B84DA0"/>
    <w:rsid w:val="00B8570D"/>
    <w:rsid w:val="00B86416"/>
    <w:rsid w:val="00B87458"/>
    <w:rsid w:val="00B876DC"/>
    <w:rsid w:val="00B87B0F"/>
    <w:rsid w:val="00B908D3"/>
    <w:rsid w:val="00B9166D"/>
    <w:rsid w:val="00B92456"/>
    <w:rsid w:val="00B92688"/>
    <w:rsid w:val="00B934DE"/>
    <w:rsid w:val="00B93C2B"/>
    <w:rsid w:val="00B943FC"/>
    <w:rsid w:val="00B95AB8"/>
    <w:rsid w:val="00B9714F"/>
    <w:rsid w:val="00B977E0"/>
    <w:rsid w:val="00B97B45"/>
    <w:rsid w:val="00BA166A"/>
    <w:rsid w:val="00BA20E7"/>
    <w:rsid w:val="00BA3A13"/>
    <w:rsid w:val="00BA3DFF"/>
    <w:rsid w:val="00BA4A54"/>
    <w:rsid w:val="00BA6646"/>
    <w:rsid w:val="00BA6D68"/>
    <w:rsid w:val="00BB1ACA"/>
    <w:rsid w:val="00BB64F3"/>
    <w:rsid w:val="00BB6BED"/>
    <w:rsid w:val="00BB6C6E"/>
    <w:rsid w:val="00BC2E5C"/>
    <w:rsid w:val="00BC3040"/>
    <w:rsid w:val="00BC31C3"/>
    <w:rsid w:val="00BC3B25"/>
    <w:rsid w:val="00BC3C0D"/>
    <w:rsid w:val="00BC4D69"/>
    <w:rsid w:val="00BC6252"/>
    <w:rsid w:val="00BC6A4C"/>
    <w:rsid w:val="00BC6B26"/>
    <w:rsid w:val="00BC7784"/>
    <w:rsid w:val="00BD14EC"/>
    <w:rsid w:val="00BD2195"/>
    <w:rsid w:val="00BD28F6"/>
    <w:rsid w:val="00BD3D1A"/>
    <w:rsid w:val="00BD4BC2"/>
    <w:rsid w:val="00BD5AAB"/>
    <w:rsid w:val="00BD60EC"/>
    <w:rsid w:val="00BD753D"/>
    <w:rsid w:val="00BE4428"/>
    <w:rsid w:val="00BE7397"/>
    <w:rsid w:val="00BE7702"/>
    <w:rsid w:val="00BF0268"/>
    <w:rsid w:val="00BF0395"/>
    <w:rsid w:val="00BF1435"/>
    <w:rsid w:val="00BF1C66"/>
    <w:rsid w:val="00BF2D41"/>
    <w:rsid w:val="00BF3CCA"/>
    <w:rsid w:val="00BF5725"/>
    <w:rsid w:val="00BF7173"/>
    <w:rsid w:val="00BF7403"/>
    <w:rsid w:val="00BF7697"/>
    <w:rsid w:val="00C0028A"/>
    <w:rsid w:val="00C00A81"/>
    <w:rsid w:val="00C00F89"/>
    <w:rsid w:val="00C0200D"/>
    <w:rsid w:val="00C02546"/>
    <w:rsid w:val="00C0329F"/>
    <w:rsid w:val="00C032CE"/>
    <w:rsid w:val="00C03D48"/>
    <w:rsid w:val="00C03E50"/>
    <w:rsid w:val="00C044DB"/>
    <w:rsid w:val="00C05BB9"/>
    <w:rsid w:val="00C06DA6"/>
    <w:rsid w:val="00C10465"/>
    <w:rsid w:val="00C11234"/>
    <w:rsid w:val="00C11293"/>
    <w:rsid w:val="00C128CF"/>
    <w:rsid w:val="00C12B00"/>
    <w:rsid w:val="00C13053"/>
    <w:rsid w:val="00C1378D"/>
    <w:rsid w:val="00C13C8D"/>
    <w:rsid w:val="00C1440C"/>
    <w:rsid w:val="00C1449A"/>
    <w:rsid w:val="00C146CE"/>
    <w:rsid w:val="00C15AE3"/>
    <w:rsid w:val="00C16785"/>
    <w:rsid w:val="00C16E56"/>
    <w:rsid w:val="00C203E9"/>
    <w:rsid w:val="00C20448"/>
    <w:rsid w:val="00C208E0"/>
    <w:rsid w:val="00C20C9D"/>
    <w:rsid w:val="00C2177C"/>
    <w:rsid w:val="00C21B3E"/>
    <w:rsid w:val="00C21C4D"/>
    <w:rsid w:val="00C2343A"/>
    <w:rsid w:val="00C24653"/>
    <w:rsid w:val="00C2570C"/>
    <w:rsid w:val="00C26A54"/>
    <w:rsid w:val="00C26B55"/>
    <w:rsid w:val="00C27A10"/>
    <w:rsid w:val="00C27D95"/>
    <w:rsid w:val="00C30BF6"/>
    <w:rsid w:val="00C318C8"/>
    <w:rsid w:val="00C323C9"/>
    <w:rsid w:val="00C32511"/>
    <w:rsid w:val="00C34ACE"/>
    <w:rsid w:val="00C36770"/>
    <w:rsid w:val="00C36BDF"/>
    <w:rsid w:val="00C3729D"/>
    <w:rsid w:val="00C40C6F"/>
    <w:rsid w:val="00C40F0F"/>
    <w:rsid w:val="00C4129D"/>
    <w:rsid w:val="00C412B6"/>
    <w:rsid w:val="00C41468"/>
    <w:rsid w:val="00C41503"/>
    <w:rsid w:val="00C422A9"/>
    <w:rsid w:val="00C45059"/>
    <w:rsid w:val="00C478C0"/>
    <w:rsid w:val="00C5018A"/>
    <w:rsid w:val="00C513E8"/>
    <w:rsid w:val="00C52AD4"/>
    <w:rsid w:val="00C52EC7"/>
    <w:rsid w:val="00C53238"/>
    <w:rsid w:val="00C535BD"/>
    <w:rsid w:val="00C53A8B"/>
    <w:rsid w:val="00C545AF"/>
    <w:rsid w:val="00C60D80"/>
    <w:rsid w:val="00C613CB"/>
    <w:rsid w:val="00C61A4A"/>
    <w:rsid w:val="00C61BDA"/>
    <w:rsid w:val="00C62708"/>
    <w:rsid w:val="00C62A85"/>
    <w:rsid w:val="00C63AD5"/>
    <w:rsid w:val="00C63D16"/>
    <w:rsid w:val="00C63DA6"/>
    <w:rsid w:val="00C64B9F"/>
    <w:rsid w:val="00C66DC1"/>
    <w:rsid w:val="00C70798"/>
    <w:rsid w:val="00C7116D"/>
    <w:rsid w:val="00C7206C"/>
    <w:rsid w:val="00C72EF2"/>
    <w:rsid w:val="00C75661"/>
    <w:rsid w:val="00C77CBD"/>
    <w:rsid w:val="00C821D2"/>
    <w:rsid w:val="00C82293"/>
    <w:rsid w:val="00C83FC0"/>
    <w:rsid w:val="00C85189"/>
    <w:rsid w:val="00C851BB"/>
    <w:rsid w:val="00C8564A"/>
    <w:rsid w:val="00C8629E"/>
    <w:rsid w:val="00C90621"/>
    <w:rsid w:val="00C91AFE"/>
    <w:rsid w:val="00C92631"/>
    <w:rsid w:val="00C93DEC"/>
    <w:rsid w:val="00C93F53"/>
    <w:rsid w:val="00C9591D"/>
    <w:rsid w:val="00C95C40"/>
    <w:rsid w:val="00C9636D"/>
    <w:rsid w:val="00C967F4"/>
    <w:rsid w:val="00C96B16"/>
    <w:rsid w:val="00C96E30"/>
    <w:rsid w:val="00C9712C"/>
    <w:rsid w:val="00C979C4"/>
    <w:rsid w:val="00CA04CB"/>
    <w:rsid w:val="00CA0B7B"/>
    <w:rsid w:val="00CA0FCE"/>
    <w:rsid w:val="00CA113E"/>
    <w:rsid w:val="00CA1295"/>
    <w:rsid w:val="00CA2C1E"/>
    <w:rsid w:val="00CA4A4F"/>
    <w:rsid w:val="00CA5290"/>
    <w:rsid w:val="00CA7366"/>
    <w:rsid w:val="00CB0975"/>
    <w:rsid w:val="00CB1B77"/>
    <w:rsid w:val="00CB1F77"/>
    <w:rsid w:val="00CB3B43"/>
    <w:rsid w:val="00CB4F66"/>
    <w:rsid w:val="00CB518D"/>
    <w:rsid w:val="00CB5A50"/>
    <w:rsid w:val="00CB6C2A"/>
    <w:rsid w:val="00CB6ECE"/>
    <w:rsid w:val="00CB723D"/>
    <w:rsid w:val="00CC18AD"/>
    <w:rsid w:val="00CC4060"/>
    <w:rsid w:val="00CC4F16"/>
    <w:rsid w:val="00CC587B"/>
    <w:rsid w:val="00CC7EA1"/>
    <w:rsid w:val="00CD2ABA"/>
    <w:rsid w:val="00CD37A3"/>
    <w:rsid w:val="00CD4462"/>
    <w:rsid w:val="00CD4D7C"/>
    <w:rsid w:val="00CD528B"/>
    <w:rsid w:val="00CD5673"/>
    <w:rsid w:val="00CD634A"/>
    <w:rsid w:val="00CD6F8C"/>
    <w:rsid w:val="00CD733D"/>
    <w:rsid w:val="00CE0DA8"/>
    <w:rsid w:val="00CE112A"/>
    <w:rsid w:val="00CE19CB"/>
    <w:rsid w:val="00CE19E8"/>
    <w:rsid w:val="00CE1FCE"/>
    <w:rsid w:val="00CE2E29"/>
    <w:rsid w:val="00CE3462"/>
    <w:rsid w:val="00CE4A18"/>
    <w:rsid w:val="00CE55DC"/>
    <w:rsid w:val="00CE67FD"/>
    <w:rsid w:val="00CF02F0"/>
    <w:rsid w:val="00CF0B6E"/>
    <w:rsid w:val="00CF0EFA"/>
    <w:rsid w:val="00CF185F"/>
    <w:rsid w:val="00CF1F62"/>
    <w:rsid w:val="00CF3283"/>
    <w:rsid w:val="00CF36F8"/>
    <w:rsid w:val="00CF3B3C"/>
    <w:rsid w:val="00CF6FFF"/>
    <w:rsid w:val="00CF7B08"/>
    <w:rsid w:val="00D0032E"/>
    <w:rsid w:val="00D0161D"/>
    <w:rsid w:val="00D01D46"/>
    <w:rsid w:val="00D0223A"/>
    <w:rsid w:val="00D0255C"/>
    <w:rsid w:val="00D02A30"/>
    <w:rsid w:val="00D03230"/>
    <w:rsid w:val="00D0341C"/>
    <w:rsid w:val="00D03B07"/>
    <w:rsid w:val="00D04C52"/>
    <w:rsid w:val="00D04F46"/>
    <w:rsid w:val="00D0757B"/>
    <w:rsid w:val="00D07935"/>
    <w:rsid w:val="00D10452"/>
    <w:rsid w:val="00D112C2"/>
    <w:rsid w:val="00D11A84"/>
    <w:rsid w:val="00D11C86"/>
    <w:rsid w:val="00D13F9B"/>
    <w:rsid w:val="00D13F9F"/>
    <w:rsid w:val="00D1568D"/>
    <w:rsid w:val="00D170DC"/>
    <w:rsid w:val="00D17327"/>
    <w:rsid w:val="00D2068E"/>
    <w:rsid w:val="00D21FBF"/>
    <w:rsid w:val="00D2346F"/>
    <w:rsid w:val="00D2403F"/>
    <w:rsid w:val="00D2535D"/>
    <w:rsid w:val="00D257BC"/>
    <w:rsid w:val="00D26610"/>
    <w:rsid w:val="00D33822"/>
    <w:rsid w:val="00D34B08"/>
    <w:rsid w:val="00D34B98"/>
    <w:rsid w:val="00D356CE"/>
    <w:rsid w:val="00D364AB"/>
    <w:rsid w:val="00D36A34"/>
    <w:rsid w:val="00D409B8"/>
    <w:rsid w:val="00D40A53"/>
    <w:rsid w:val="00D411FE"/>
    <w:rsid w:val="00D413FC"/>
    <w:rsid w:val="00D42BC2"/>
    <w:rsid w:val="00D43D9E"/>
    <w:rsid w:val="00D4499D"/>
    <w:rsid w:val="00D44FFD"/>
    <w:rsid w:val="00D47F87"/>
    <w:rsid w:val="00D47FAF"/>
    <w:rsid w:val="00D503D6"/>
    <w:rsid w:val="00D51A82"/>
    <w:rsid w:val="00D5206A"/>
    <w:rsid w:val="00D54D54"/>
    <w:rsid w:val="00D54DD5"/>
    <w:rsid w:val="00D55C71"/>
    <w:rsid w:val="00D55F25"/>
    <w:rsid w:val="00D568A4"/>
    <w:rsid w:val="00D5787E"/>
    <w:rsid w:val="00D60172"/>
    <w:rsid w:val="00D60511"/>
    <w:rsid w:val="00D60617"/>
    <w:rsid w:val="00D60CAD"/>
    <w:rsid w:val="00D60FB3"/>
    <w:rsid w:val="00D62B0E"/>
    <w:rsid w:val="00D64520"/>
    <w:rsid w:val="00D6538F"/>
    <w:rsid w:val="00D662B5"/>
    <w:rsid w:val="00D70144"/>
    <w:rsid w:val="00D708F1"/>
    <w:rsid w:val="00D70E92"/>
    <w:rsid w:val="00D715BF"/>
    <w:rsid w:val="00D71A3F"/>
    <w:rsid w:val="00D7293A"/>
    <w:rsid w:val="00D730E7"/>
    <w:rsid w:val="00D73228"/>
    <w:rsid w:val="00D75544"/>
    <w:rsid w:val="00D76141"/>
    <w:rsid w:val="00D77930"/>
    <w:rsid w:val="00D81DE6"/>
    <w:rsid w:val="00D82871"/>
    <w:rsid w:val="00D8382D"/>
    <w:rsid w:val="00D8406C"/>
    <w:rsid w:val="00D8425C"/>
    <w:rsid w:val="00D85216"/>
    <w:rsid w:val="00D85C56"/>
    <w:rsid w:val="00D85FE2"/>
    <w:rsid w:val="00D86391"/>
    <w:rsid w:val="00D86725"/>
    <w:rsid w:val="00D86A81"/>
    <w:rsid w:val="00D90433"/>
    <w:rsid w:val="00D90866"/>
    <w:rsid w:val="00D90CD8"/>
    <w:rsid w:val="00D90CE4"/>
    <w:rsid w:val="00D91110"/>
    <w:rsid w:val="00D9117E"/>
    <w:rsid w:val="00D914E0"/>
    <w:rsid w:val="00D92737"/>
    <w:rsid w:val="00D9394A"/>
    <w:rsid w:val="00D94266"/>
    <w:rsid w:val="00D9465C"/>
    <w:rsid w:val="00D957B2"/>
    <w:rsid w:val="00D9721A"/>
    <w:rsid w:val="00D976BA"/>
    <w:rsid w:val="00D97E96"/>
    <w:rsid w:val="00DA2E2D"/>
    <w:rsid w:val="00DA33C4"/>
    <w:rsid w:val="00DA4596"/>
    <w:rsid w:val="00DA54C7"/>
    <w:rsid w:val="00DA6C9A"/>
    <w:rsid w:val="00DB05B1"/>
    <w:rsid w:val="00DB0A89"/>
    <w:rsid w:val="00DB0DF4"/>
    <w:rsid w:val="00DB24AC"/>
    <w:rsid w:val="00DB4133"/>
    <w:rsid w:val="00DB5CBC"/>
    <w:rsid w:val="00DB6154"/>
    <w:rsid w:val="00DB6420"/>
    <w:rsid w:val="00DB6749"/>
    <w:rsid w:val="00DB6F93"/>
    <w:rsid w:val="00DC2450"/>
    <w:rsid w:val="00DC4B8D"/>
    <w:rsid w:val="00DC52B2"/>
    <w:rsid w:val="00DC56BF"/>
    <w:rsid w:val="00DC5B44"/>
    <w:rsid w:val="00DC5B77"/>
    <w:rsid w:val="00DC5BDB"/>
    <w:rsid w:val="00DC63A7"/>
    <w:rsid w:val="00DC674B"/>
    <w:rsid w:val="00DC70D6"/>
    <w:rsid w:val="00DC7C59"/>
    <w:rsid w:val="00DC7CC2"/>
    <w:rsid w:val="00DD1846"/>
    <w:rsid w:val="00DD1A9F"/>
    <w:rsid w:val="00DD2E31"/>
    <w:rsid w:val="00DD4D88"/>
    <w:rsid w:val="00DD55A9"/>
    <w:rsid w:val="00DD5A97"/>
    <w:rsid w:val="00DD69AC"/>
    <w:rsid w:val="00DD736E"/>
    <w:rsid w:val="00DD7408"/>
    <w:rsid w:val="00DE18B2"/>
    <w:rsid w:val="00DE2844"/>
    <w:rsid w:val="00DE2E57"/>
    <w:rsid w:val="00DE2E9E"/>
    <w:rsid w:val="00DE3CD5"/>
    <w:rsid w:val="00DE43EE"/>
    <w:rsid w:val="00DE5B29"/>
    <w:rsid w:val="00DE77FD"/>
    <w:rsid w:val="00DE7F95"/>
    <w:rsid w:val="00DF0EDC"/>
    <w:rsid w:val="00DF2FB4"/>
    <w:rsid w:val="00DF4450"/>
    <w:rsid w:val="00DF45BF"/>
    <w:rsid w:val="00DF5CDB"/>
    <w:rsid w:val="00DF5EDC"/>
    <w:rsid w:val="00DF6536"/>
    <w:rsid w:val="00DF6F3B"/>
    <w:rsid w:val="00DF7DC7"/>
    <w:rsid w:val="00E006BD"/>
    <w:rsid w:val="00E00D70"/>
    <w:rsid w:val="00E014DD"/>
    <w:rsid w:val="00E016C5"/>
    <w:rsid w:val="00E0197D"/>
    <w:rsid w:val="00E06C03"/>
    <w:rsid w:val="00E101F9"/>
    <w:rsid w:val="00E114DF"/>
    <w:rsid w:val="00E11879"/>
    <w:rsid w:val="00E122AB"/>
    <w:rsid w:val="00E14246"/>
    <w:rsid w:val="00E2032A"/>
    <w:rsid w:val="00E20F9E"/>
    <w:rsid w:val="00E21C50"/>
    <w:rsid w:val="00E233E8"/>
    <w:rsid w:val="00E24CD3"/>
    <w:rsid w:val="00E25840"/>
    <w:rsid w:val="00E25934"/>
    <w:rsid w:val="00E25996"/>
    <w:rsid w:val="00E26EF4"/>
    <w:rsid w:val="00E270F6"/>
    <w:rsid w:val="00E30DAC"/>
    <w:rsid w:val="00E3352F"/>
    <w:rsid w:val="00E33B38"/>
    <w:rsid w:val="00E34352"/>
    <w:rsid w:val="00E34394"/>
    <w:rsid w:val="00E34851"/>
    <w:rsid w:val="00E34CA8"/>
    <w:rsid w:val="00E36998"/>
    <w:rsid w:val="00E369C7"/>
    <w:rsid w:val="00E3777C"/>
    <w:rsid w:val="00E37AB9"/>
    <w:rsid w:val="00E43610"/>
    <w:rsid w:val="00E4450A"/>
    <w:rsid w:val="00E46533"/>
    <w:rsid w:val="00E47950"/>
    <w:rsid w:val="00E50382"/>
    <w:rsid w:val="00E50564"/>
    <w:rsid w:val="00E50B34"/>
    <w:rsid w:val="00E51601"/>
    <w:rsid w:val="00E5211B"/>
    <w:rsid w:val="00E52A9E"/>
    <w:rsid w:val="00E52CB4"/>
    <w:rsid w:val="00E5447C"/>
    <w:rsid w:val="00E544A1"/>
    <w:rsid w:val="00E55072"/>
    <w:rsid w:val="00E56471"/>
    <w:rsid w:val="00E570D9"/>
    <w:rsid w:val="00E57DDC"/>
    <w:rsid w:val="00E600D9"/>
    <w:rsid w:val="00E60417"/>
    <w:rsid w:val="00E60C33"/>
    <w:rsid w:val="00E61D0F"/>
    <w:rsid w:val="00E633C8"/>
    <w:rsid w:val="00E664AF"/>
    <w:rsid w:val="00E66700"/>
    <w:rsid w:val="00E6707A"/>
    <w:rsid w:val="00E67363"/>
    <w:rsid w:val="00E711B8"/>
    <w:rsid w:val="00E712AA"/>
    <w:rsid w:val="00E712FA"/>
    <w:rsid w:val="00E71C26"/>
    <w:rsid w:val="00E71C80"/>
    <w:rsid w:val="00E72F20"/>
    <w:rsid w:val="00E73167"/>
    <w:rsid w:val="00E739FF"/>
    <w:rsid w:val="00E74533"/>
    <w:rsid w:val="00E75099"/>
    <w:rsid w:val="00E76411"/>
    <w:rsid w:val="00E774DE"/>
    <w:rsid w:val="00E811CE"/>
    <w:rsid w:val="00E81765"/>
    <w:rsid w:val="00E818DF"/>
    <w:rsid w:val="00E825B3"/>
    <w:rsid w:val="00E82CFF"/>
    <w:rsid w:val="00E83716"/>
    <w:rsid w:val="00E84321"/>
    <w:rsid w:val="00E84A02"/>
    <w:rsid w:val="00E84C86"/>
    <w:rsid w:val="00E8561A"/>
    <w:rsid w:val="00E867C1"/>
    <w:rsid w:val="00E87B18"/>
    <w:rsid w:val="00E9064F"/>
    <w:rsid w:val="00E90796"/>
    <w:rsid w:val="00E90B62"/>
    <w:rsid w:val="00E91802"/>
    <w:rsid w:val="00E91948"/>
    <w:rsid w:val="00E92878"/>
    <w:rsid w:val="00E93907"/>
    <w:rsid w:val="00E93D54"/>
    <w:rsid w:val="00E96B99"/>
    <w:rsid w:val="00E96D11"/>
    <w:rsid w:val="00EA1931"/>
    <w:rsid w:val="00EA201A"/>
    <w:rsid w:val="00EA2151"/>
    <w:rsid w:val="00EA4FC4"/>
    <w:rsid w:val="00EA6437"/>
    <w:rsid w:val="00EA6CD0"/>
    <w:rsid w:val="00EB070B"/>
    <w:rsid w:val="00EB086C"/>
    <w:rsid w:val="00EB1D03"/>
    <w:rsid w:val="00EB3C1E"/>
    <w:rsid w:val="00EB4E34"/>
    <w:rsid w:val="00EB5990"/>
    <w:rsid w:val="00EB5A23"/>
    <w:rsid w:val="00EB5B3A"/>
    <w:rsid w:val="00EB62E6"/>
    <w:rsid w:val="00EB6CE6"/>
    <w:rsid w:val="00EB7260"/>
    <w:rsid w:val="00EC02F7"/>
    <w:rsid w:val="00EC0929"/>
    <w:rsid w:val="00EC6208"/>
    <w:rsid w:val="00EC6596"/>
    <w:rsid w:val="00ED0CF0"/>
    <w:rsid w:val="00ED0DBA"/>
    <w:rsid w:val="00ED144C"/>
    <w:rsid w:val="00ED2110"/>
    <w:rsid w:val="00ED23F7"/>
    <w:rsid w:val="00ED3519"/>
    <w:rsid w:val="00ED4066"/>
    <w:rsid w:val="00ED684B"/>
    <w:rsid w:val="00ED6990"/>
    <w:rsid w:val="00ED6F16"/>
    <w:rsid w:val="00ED780B"/>
    <w:rsid w:val="00EE07C8"/>
    <w:rsid w:val="00EE0CC2"/>
    <w:rsid w:val="00EE2EEC"/>
    <w:rsid w:val="00EE3D88"/>
    <w:rsid w:val="00EE6270"/>
    <w:rsid w:val="00EE684F"/>
    <w:rsid w:val="00EE7229"/>
    <w:rsid w:val="00EE72A7"/>
    <w:rsid w:val="00EF0CAA"/>
    <w:rsid w:val="00EF1790"/>
    <w:rsid w:val="00EF2C07"/>
    <w:rsid w:val="00EF3550"/>
    <w:rsid w:val="00EF3CE5"/>
    <w:rsid w:val="00EF6253"/>
    <w:rsid w:val="00EF64C2"/>
    <w:rsid w:val="00EF6555"/>
    <w:rsid w:val="00EF6FCC"/>
    <w:rsid w:val="00EF7DB3"/>
    <w:rsid w:val="00F00DEA"/>
    <w:rsid w:val="00F013B1"/>
    <w:rsid w:val="00F01641"/>
    <w:rsid w:val="00F0268C"/>
    <w:rsid w:val="00F030ED"/>
    <w:rsid w:val="00F03F88"/>
    <w:rsid w:val="00F04861"/>
    <w:rsid w:val="00F04929"/>
    <w:rsid w:val="00F04A5C"/>
    <w:rsid w:val="00F05796"/>
    <w:rsid w:val="00F062B7"/>
    <w:rsid w:val="00F10C45"/>
    <w:rsid w:val="00F111CB"/>
    <w:rsid w:val="00F13766"/>
    <w:rsid w:val="00F1414C"/>
    <w:rsid w:val="00F14755"/>
    <w:rsid w:val="00F1481F"/>
    <w:rsid w:val="00F15D62"/>
    <w:rsid w:val="00F164F4"/>
    <w:rsid w:val="00F16C72"/>
    <w:rsid w:val="00F17794"/>
    <w:rsid w:val="00F17997"/>
    <w:rsid w:val="00F20DC5"/>
    <w:rsid w:val="00F218DB"/>
    <w:rsid w:val="00F22D3D"/>
    <w:rsid w:val="00F235B9"/>
    <w:rsid w:val="00F239C7"/>
    <w:rsid w:val="00F23FA5"/>
    <w:rsid w:val="00F242AC"/>
    <w:rsid w:val="00F24418"/>
    <w:rsid w:val="00F24BA5"/>
    <w:rsid w:val="00F252D8"/>
    <w:rsid w:val="00F26D0C"/>
    <w:rsid w:val="00F27352"/>
    <w:rsid w:val="00F27CBF"/>
    <w:rsid w:val="00F30DBB"/>
    <w:rsid w:val="00F311CD"/>
    <w:rsid w:val="00F333CD"/>
    <w:rsid w:val="00F34DB5"/>
    <w:rsid w:val="00F36BD0"/>
    <w:rsid w:val="00F41B4E"/>
    <w:rsid w:val="00F43F28"/>
    <w:rsid w:val="00F447CB"/>
    <w:rsid w:val="00F4523D"/>
    <w:rsid w:val="00F45F77"/>
    <w:rsid w:val="00F50C76"/>
    <w:rsid w:val="00F5257D"/>
    <w:rsid w:val="00F52D98"/>
    <w:rsid w:val="00F54D74"/>
    <w:rsid w:val="00F556FC"/>
    <w:rsid w:val="00F55EFB"/>
    <w:rsid w:val="00F56B3A"/>
    <w:rsid w:val="00F57C56"/>
    <w:rsid w:val="00F57C7C"/>
    <w:rsid w:val="00F60348"/>
    <w:rsid w:val="00F60613"/>
    <w:rsid w:val="00F610D2"/>
    <w:rsid w:val="00F62875"/>
    <w:rsid w:val="00F63017"/>
    <w:rsid w:val="00F65035"/>
    <w:rsid w:val="00F65DA0"/>
    <w:rsid w:val="00F66224"/>
    <w:rsid w:val="00F66B1A"/>
    <w:rsid w:val="00F67CDC"/>
    <w:rsid w:val="00F709D3"/>
    <w:rsid w:val="00F70CE4"/>
    <w:rsid w:val="00F71942"/>
    <w:rsid w:val="00F71A94"/>
    <w:rsid w:val="00F73695"/>
    <w:rsid w:val="00F73D52"/>
    <w:rsid w:val="00F7415C"/>
    <w:rsid w:val="00F74FDB"/>
    <w:rsid w:val="00F753BC"/>
    <w:rsid w:val="00F75A4D"/>
    <w:rsid w:val="00F75AC2"/>
    <w:rsid w:val="00F75F7E"/>
    <w:rsid w:val="00F84EB2"/>
    <w:rsid w:val="00F85569"/>
    <w:rsid w:val="00F9023E"/>
    <w:rsid w:val="00F912DA"/>
    <w:rsid w:val="00F91D9C"/>
    <w:rsid w:val="00F937E2"/>
    <w:rsid w:val="00F96CC1"/>
    <w:rsid w:val="00F96E0B"/>
    <w:rsid w:val="00F96F0D"/>
    <w:rsid w:val="00F9799D"/>
    <w:rsid w:val="00FA11A3"/>
    <w:rsid w:val="00FA1312"/>
    <w:rsid w:val="00FA1A05"/>
    <w:rsid w:val="00FA217B"/>
    <w:rsid w:val="00FA2ED8"/>
    <w:rsid w:val="00FA506F"/>
    <w:rsid w:val="00FA5B68"/>
    <w:rsid w:val="00FA5BBB"/>
    <w:rsid w:val="00FB381E"/>
    <w:rsid w:val="00FB4345"/>
    <w:rsid w:val="00FB4440"/>
    <w:rsid w:val="00FB7297"/>
    <w:rsid w:val="00FB7CD9"/>
    <w:rsid w:val="00FC0B3A"/>
    <w:rsid w:val="00FC0FBD"/>
    <w:rsid w:val="00FC12B6"/>
    <w:rsid w:val="00FC18A0"/>
    <w:rsid w:val="00FC1993"/>
    <w:rsid w:val="00FC1D79"/>
    <w:rsid w:val="00FC29E8"/>
    <w:rsid w:val="00FC31E1"/>
    <w:rsid w:val="00FC3435"/>
    <w:rsid w:val="00FC5F6B"/>
    <w:rsid w:val="00FC6B1A"/>
    <w:rsid w:val="00FD125C"/>
    <w:rsid w:val="00FD2457"/>
    <w:rsid w:val="00FD3B76"/>
    <w:rsid w:val="00FD4749"/>
    <w:rsid w:val="00FD5026"/>
    <w:rsid w:val="00FD6231"/>
    <w:rsid w:val="00FD6E55"/>
    <w:rsid w:val="00FD72CE"/>
    <w:rsid w:val="00FE06E4"/>
    <w:rsid w:val="00FE0B3C"/>
    <w:rsid w:val="00FE1E32"/>
    <w:rsid w:val="00FE2609"/>
    <w:rsid w:val="00FE28B0"/>
    <w:rsid w:val="00FE300F"/>
    <w:rsid w:val="00FE38E1"/>
    <w:rsid w:val="00FE39DB"/>
    <w:rsid w:val="00FE69C6"/>
    <w:rsid w:val="00FE7F67"/>
    <w:rsid w:val="00FF143E"/>
    <w:rsid w:val="00FF2C38"/>
    <w:rsid w:val="00FF2C77"/>
    <w:rsid w:val="00FF4284"/>
    <w:rsid w:val="00FF5700"/>
    <w:rsid w:val="00FF5FAE"/>
    <w:rsid w:val="00FF71EE"/>
    <w:rsid w:val="00FF7460"/>
    <w:rsid w:val="00FF7781"/>
    <w:rsid w:val="00FF7FA1"/>
    <w:rsid w:val="07111F00"/>
    <w:rsid w:val="0DA84156"/>
    <w:rsid w:val="227B6DA7"/>
    <w:rsid w:val="2751323D"/>
    <w:rsid w:val="2EE33B39"/>
    <w:rsid w:val="30667DE3"/>
    <w:rsid w:val="3237782F"/>
    <w:rsid w:val="51DF3A94"/>
    <w:rsid w:val="51FA193A"/>
    <w:rsid w:val="56A74B57"/>
    <w:rsid w:val="7C9A62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25D337"/>
  <w15:docId w15:val="{84437D12-DD29-40A6-93C4-A7C62301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NG" w:eastAsia="en-NG"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CCA"/>
  </w:style>
  <w:style w:type="paragraph" w:styleId="Heading1">
    <w:name w:val="heading 1"/>
    <w:basedOn w:val="Normal"/>
    <w:next w:val="Normal"/>
    <w:link w:val="Heading1Char"/>
    <w:uiPriority w:val="9"/>
    <w:qFormat/>
    <w:rsid w:val="00BF3CCA"/>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F3CC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F3CCA"/>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unhideWhenUsed/>
    <w:qFormat/>
    <w:rsid w:val="00BF3CC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9D5443"/>
    <w:pPr>
      <w:spacing w:before="100" w:beforeAutospacing="1" w:after="100" w:afterAutospacing="1" w:line="480" w:lineRule="auto"/>
      <w:jc w:val="both"/>
      <w:outlineLvl w:val="4"/>
    </w:pPr>
    <w:rPr>
      <w:rFonts w:ascii="Times New Roman" w:eastAsiaTheme="majorEastAsia" w:hAnsi="Times New Roman" w:cs="Times New Roman"/>
      <w:b/>
      <w:bCs/>
      <w:sz w:val="24"/>
      <w:szCs w:val="24"/>
    </w:rPr>
  </w:style>
  <w:style w:type="paragraph" w:styleId="Heading6">
    <w:name w:val="heading 6"/>
    <w:basedOn w:val="Normal"/>
    <w:next w:val="Normal"/>
    <w:link w:val="Heading6Char"/>
    <w:uiPriority w:val="9"/>
    <w:semiHidden/>
    <w:unhideWhenUsed/>
    <w:qFormat/>
    <w:rsid w:val="00BF3CCA"/>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F3CCA"/>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F3CCA"/>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F3CCA"/>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F3CCA"/>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CCA"/>
    <w:rPr>
      <w:b/>
      <w:bCs/>
    </w:rPr>
  </w:style>
  <w:style w:type="paragraph" w:styleId="Subtitle">
    <w:name w:val="Subtitle"/>
    <w:basedOn w:val="Normal"/>
    <w:next w:val="Normal"/>
    <w:link w:val="SubtitleChar"/>
    <w:uiPriority w:val="11"/>
    <w:qFormat/>
    <w:rsid w:val="00BF3CCA"/>
    <w:pPr>
      <w:numPr>
        <w:ilvl w:val="1"/>
      </w:numPr>
      <w:spacing w:line="240" w:lineRule="auto"/>
    </w:pPr>
    <w:rPr>
      <w:rFonts w:asciiTheme="majorHAnsi" w:eastAsiaTheme="majorEastAsia" w:hAnsiTheme="majorHAnsi" w:cstheme="majorBidi"/>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F3CCA"/>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Heading1Char">
    <w:name w:val="Heading 1 Char"/>
    <w:basedOn w:val="DefaultParagraphFont"/>
    <w:link w:val="Heading1"/>
    <w:uiPriority w:val="9"/>
    <w:rsid w:val="00BF3CC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F3CCA"/>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F3CCA"/>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rsid w:val="00BF3CCA"/>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9D5443"/>
    <w:rPr>
      <w:rFonts w:ascii="Times New Roman" w:eastAsiaTheme="majorEastAsia" w:hAnsi="Times New Roman" w:cs="Times New Roman"/>
      <w:b/>
      <w:bCs/>
      <w:sz w:val="24"/>
      <w:szCs w:val="24"/>
    </w:rPr>
  </w:style>
  <w:style w:type="character" w:customStyle="1" w:styleId="Heading6Char">
    <w:name w:val="Heading 6 Char"/>
    <w:basedOn w:val="DefaultParagraphFont"/>
    <w:link w:val="Heading6"/>
    <w:uiPriority w:val="9"/>
    <w:semiHidden/>
    <w:rsid w:val="00BF3CCA"/>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F3CCA"/>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F3CCA"/>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F3CCA"/>
    <w:rPr>
      <w:rFonts w:asciiTheme="majorHAnsi" w:eastAsiaTheme="majorEastAsia" w:hAnsiTheme="majorHAnsi" w:cstheme="majorBidi"/>
      <w:b/>
      <w:bCs/>
      <w:i/>
      <w:iCs/>
      <w:color w:val="0E2841" w:themeColor="text2"/>
    </w:rPr>
  </w:style>
  <w:style w:type="character" w:customStyle="1" w:styleId="TitleChar">
    <w:name w:val="Title Char"/>
    <w:basedOn w:val="DefaultParagraphFont"/>
    <w:link w:val="Title"/>
    <w:uiPriority w:val="10"/>
    <w:rsid w:val="00BF3CCA"/>
    <w:rPr>
      <w:rFonts w:asciiTheme="majorHAnsi" w:eastAsiaTheme="majorEastAsia" w:hAnsiTheme="majorHAnsi" w:cstheme="majorBidi"/>
      <w:color w:val="156082" w:themeColor="accent1"/>
      <w:spacing w:val="-10"/>
      <w:sz w:val="56"/>
      <w:szCs w:val="56"/>
    </w:rPr>
  </w:style>
  <w:style w:type="character" w:customStyle="1" w:styleId="SubtitleChar">
    <w:name w:val="Subtitle Char"/>
    <w:basedOn w:val="DefaultParagraphFont"/>
    <w:link w:val="Subtitle"/>
    <w:uiPriority w:val="11"/>
    <w:rsid w:val="00BF3CCA"/>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F3CCA"/>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F3CCA"/>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rPr>
      <w:i/>
      <w:iCs/>
      <w:color w:val="0F4761" w:themeColor="accent1" w:themeShade="BF"/>
    </w:rPr>
  </w:style>
  <w:style w:type="paragraph" w:styleId="IntenseQuote">
    <w:name w:val="Intense Quote"/>
    <w:basedOn w:val="Normal"/>
    <w:next w:val="Normal"/>
    <w:link w:val="IntenseQuoteChar"/>
    <w:uiPriority w:val="30"/>
    <w:qFormat/>
    <w:rsid w:val="00BF3CCA"/>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F3CCA"/>
    <w:rPr>
      <w:rFonts w:asciiTheme="majorHAnsi" w:eastAsiaTheme="majorEastAsia" w:hAnsiTheme="majorHAnsi" w:cstheme="majorBidi"/>
      <w:color w:val="156082" w:themeColor="accent1"/>
      <w:sz w:val="28"/>
      <w:szCs w:val="28"/>
    </w:rPr>
  </w:style>
  <w:style w:type="character" w:customStyle="1" w:styleId="IntenseReference1">
    <w:name w:val="Intense Reference1"/>
    <w:basedOn w:val="DefaultParagraphFont"/>
    <w:uiPriority w:val="32"/>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sid w:val="00BF3CCA"/>
    <w:pPr>
      <w:spacing w:after="0" w:line="240" w:lineRule="auto"/>
    </w:pPr>
  </w:style>
  <w:style w:type="character" w:customStyle="1" w:styleId="cf01">
    <w:name w:val="cf01"/>
    <w:basedOn w:val="DefaultParagraphFont"/>
    <w:rPr>
      <w:rFonts w:ascii="Segoe UI" w:hAnsi="Segoe UI" w:cs="Segoe UI" w:hint="default"/>
      <w:sz w:val="18"/>
      <w:szCs w:val="18"/>
    </w:rPr>
  </w:style>
  <w:style w:type="character" w:customStyle="1" w:styleId="mx-05">
    <w:name w:val="mx-0.5"/>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fs8">
    <w:name w:val="fs8"/>
    <w:basedOn w:val="DefaultParagraphFont"/>
  </w:style>
  <w:style w:type="character" w:customStyle="1" w:styleId="lsb">
    <w:name w:val="lsb"/>
    <w:basedOn w:val="DefaultParagraphFont"/>
  </w:style>
  <w:style w:type="character" w:customStyle="1" w:styleId="ff6">
    <w:name w:val="ff6"/>
    <w:basedOn w:val="DefaultParagraphFont"/>
  </w:style>
  <w:style w:type="character" w:customStyle="1" w:styleId="ff2">
    <w:name w:val="ff2"/>
    <w:basedOn w:val="DefaultParagraphFont"/>
  </w:style>
  <w:style w:type="character" w:customStyle="1" w:styleId="ls3">
    <w:name w:val="ls3"/>
    <w:basedOn w:val="DefaultParagraphFont"/>
  </w:style>
  <w:style w:type="character" w:customStyle="1" w:styleId="ls4">
    <w:name w:val="ls4"/>
    <w:basedOn w:val="DefaultParagraphFont"/>
  </w:style>
  <w:style w:type="character" w:customStyle="1" w:styleId="wsd">
    <w:name w:val="wsd"/>
    <w:basedOn w:val="DefaultParagraphFont"/>
  </w:style>
  <w:style w:type="paragraph" w:customStyle="1" w:styleId="nova-legacy-e-listitem">
    <w:name w:val="nova-legacy-e-list__item"/>
    <w:basedOn w:val="Normal"/>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chakra-text">
    <w:name w:val="chakra-text"/>
    <w:basedOn w:val="DefaultParagraphFont"/>
  </w:style>
  <w:style w:type="character" w:customStyle="1" w:styleId="cf11">
    <w:name w:val="cf11"/>
    <w:basedOn w:val="DefaultParagraphFont"/>
    <w:rPr>
      <w:rFonts w:ascii="Segoe UI" w:hAnsi="Segoe UI" w:cs="Segoe UI" w:hint="default"/>
      <w:color w:val="0D0D0D"/>
      <w:sz w:val="18"/>
      <w:szCs w:val="18"/>
    </w:rPr>
  </w:style>
  <w:style w:type="table" w:customStyle="1" w:styleId="TableGrid1">
    <w:name w:val="Table Grid1"/>
    <w:basedOn w:val="TableNormal"/>
    <w:next w:val="TableGrid"/>
    <w:uiPriority w:val="39"/>
    <w:rsid w:val="001C3454"/>
    <w:rPr>
      <w:rFonts w:ascii="Aptos" w:eastAsia="Aptos" w:hAnsi="Aptos" w:cs="Arial"/>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220C58"/>
  </w:style>
  <w:style w:type="paragraph" w:customStyle="1" w:styleId="Default">
    <w:name w:val="Default"/>
    <w:rsid w:val="00DE2844"/>
    <w:pPr>
      <w:autoSpaceDE w:val="0"/>
      <w:autoSpaceDN w:val="0"/>
      <w:adjustRightInd w:val="0"/>
    </w:pPr>
    <w:rPr>
      <w:rFonts w:ascii="Bell MT" w:hAnsi="Bell MT" w:cs="Bell MT"/>
      <w:color w:val="000000"/>
      <w:sz w:val="24"/>
      <w:szCs w:val="24"/>
    </w:rPr>
  </w:style>
  <w:style w:type="character" w:customStyle="1" w:styleId="NoSpacingChar">
    <w:name w:val="No Spacing Char"/>
    <w:basedOn w:val="DefaultParagraphFont"/>
    <w:link w:val="NoSpacing"/>
    <w:uiPriority w:val="1"/>
    <w:rsid w:val="008D56C5"/>
  </w:style>
  <w:style w:type="paragraph" w:styleId="TOCHeading">
    <w:name w:val="TOC Heading"/>
    <w:basedOn w:val="Heading1"/>
    <w:next w:val="Normal"/>
    <w:uiPriority w:val="39"/>
    <w:unhideWhenUsed/>
    <w:qFormat/>
    <w:rsid w:val="00BF3CCA"/>
    <w:pPr>
      <w:outlineLvl w:val="9"/>
    </w:pPr>
  </w:style>
  <w:style w:type="paragraph" w:styleId="TOC1">
    <w:name w:val="toc 1"/>
    <w:basedOn w:val="Normal"/>
    <w:next w:val="Normal"/>
    <w:autoRedefine/>
    <w:uiPriority w:val="39"/>
    <w:unhideWhenUsed/>
    <w:rsid w:val="00B977E0"/>
    <w:pPr>
      <w:tabs>
        <w:tab w:val="left" w:pos="720"/>
        <w:tab w:val="right" w:pos="9016"/>
      </w:tabs>
      <w:spacing w:after="100" w:line="480" w:lineRule="auto"/>
    </w:pPr>
  </w:style>
  <w:style w:type="paragraph" w:styleId="TOC3">
    <w:name w:val="toc 3"/>
    <w:basedOn w:val="Normal"/>
    <w:next w:val="Normal"/>
    <w:autoRedefine/>
    <w:uiPriority w:val="39"/>
    <w:unhideWhenUsed/>
    <w:rsid w:val="008A13C5"/>
    <w:pPr>
      <w:spacing w:after="100"/>
      <w:ind w:left="440"/>
    </w:pPr>
  </w:style>
  <w:style w:type="paragraph" w:styleId="TOC2">
    <w:name w:val="toc 2"/>
    <w:basedOn w:val="Normal"/>
    <w:next w:val="Normal"/>
    <w:autoRedefine/>
    <w:uiPriority w:val="39"/>
    <w:unhideWhenUsed/>
    <w:rsid w:val="008A13C5"/>
    <w:pPr>
      <w:spacing w:after="100"/>
      <w:ind w:left="220"/>
    </w:pPr>
  </w:style>
  <w:style w:type="paragraph" w:styleId="Caption">
    <w:name w:val="caption"/>
    <w:basedOn w:val="Normal"/>
    <w:next w:val="Normal"/>
    <w:uiPriority w:val="35"/>
    <w:semiHidden/>
    <w:unhideWhenUsed/>
    <w:qFormat/>
    <w:rsid w:val="00BF3CCA"/>
    <w:pPr>
      <w:spacing w:line="240" w:lineRule="auto"/>
    </w:pPr>
    <w:rPr>
      <w:b/>
      <w:bCs/>
      <w:smallCaps/>
      <w:color w:val="595959" w:themeColor="text1" w:themeTint="A6"/>
      <w:spacing w:val="6"/>
    </w:rPr>
  </w:style>
  <w:style w:type="character" w:styleId="SubtleEmphasis">
    <w:name w:val="Subtle Emphasis"/>
    <w:basedOn w:val="DefaultParagraphFont"/>
    <w:uiPriority w:val="19"/>
    <w:qFormat/>
    <w:rsid w:val="00BF3CCA"/>
    <w:rPr>
      <w:i/>
      <w:iCs/>
      <w:color w:val="404040" w:themeColor="text1" w:themeTint="BF"/>
    </w:rPr>
  </w:style>
  <w:style w:type="character" w:styleId="IntenseEmphasis">
    <w:name w:val="Intense Emphasis"/>
    <w:basedOn w:val="DefaultParagraphFont"/>
    <w:uiPriority w:val="21"/>
    <w:qFormat/>
    <w:rsid w:val="00BF3CCA"/>
    <w:rPr>
      <w:b/>
      <w:bCs/>
      <w:i/>
      <w:iCs/>
    </w:rPr>
  </w:style>
  <w:style w:type="character" w:styleId="SubtleReference">
    <w:name w:val="Subtle Reference"/>
    <w:basedOn w:val="DefaultParagraphFont"/>
    <w:uiPriority w:val="31"/>
    <w:qFormat/>
    <w:rsid w:val="00BF3CC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F3CCA"/>
    <w:rPr>
      <w:b/>
      <w:bCs/>
      <w:smallCaps/>
      <w:spacing w:val="5"/>
      <w:u w:val="single"/>
    </w:rPr>
  </w:style>
  <w:style w:type="character" w:styleId="BookTitle">
    <w:name w:val="Book Title"/>
    <w:basedOn w:val="DefaultParagraphFont"/>
    <w:uiPriority w:val="33"/>
    <w:qFormat/>
    <w:rsid w:val="00BF3CCA"/>
    <w:rPr>
      <w:b/>
      <w:bCs/>
      <w:smallCaps/>
    </w:rPr>
  </w:style>
  <w:style w:type="character" w:styleId="UnresolvedMention">
    <w:name w:val="Unresolved Mention"/>
    <w:basedOn w:val="DefaultParagraphFont"/>
    <w:uiPriority w:val="99"/>
    <w:semiHidden/>
    <w:unhideWhenUsed/>
    <w:rsid w:val="00066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ecd.org/economic-outlook"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nigerianstat.gov.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docs.live.net/a9d7c1e38a64251b/Desktop/FasterCapital.%20(2024).%20Criticisms%20of%20transaction%20cost%20theory:%20Beyond%20efficiency%20assumptions.%20FasterCapital%20Business%20Insights.%20https:/www.fastercapital.com" TargetMode="External"/><Relationship Id="rId5" Type="http://schemas.openxmlformats.org/officeDocument/2006/relationships/settings" Target="settings.xml"/><Relationship Id="rId15" Type="http://schemas.openxmlformats.org/officeDocument/2006/relationships/hyperlink" Target="https://www.pulse.ng" TargetMode="Externa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hyperlink" Target="https://www.oecd.org"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9T17:13:37"/>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209C838-C978-461E-8DBA-E20FE7FD3F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171</Pages>
  <Words>47671</Words>
  <Characters>271727</Characters>
  <Application>Microsoft Office Word</Application>
  <DocSecurity>0</DocSecurity>
  <Lines>2264</Lines>
  <Paragraphs>637</Paragraphs>
  <ScaleCrop>false</ScaleCrop>
  <Company/>
  <LinksUpToDate>false</LinksUpToDate>
  <CharactersWithSpaces>318761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 Kgirs</dc:creator>
  <cp:lastModifiedBy>Internal Audit</cp:lastModifiedBy>
  <cp:revision>18</cp:revision>
  <cp:lastPrinted>2026-03-06T15:32:00Z</cp:lastPrinted>
  <dcterms:created xsi:type="dcterms:W3CDTF">2026-03-05T17:18:00Z</dcterms:created>
  <dcterms:modified xsi:type="dcterms:W3CDTF">2026-03-13T07:58:00Z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05122a51-b312-4337-b85a-4056fb1faad5</vt:lpwstr>
  </property>
  <property fmtid="{D5CDD505-2E9C-101B-9397-08002B2CF9AE}" pid="3" name="KSOProductBuildVer">
    <vt:lpwstr>2057-12.2.0.23131</vt:lpwstr>
  </property>
  <property fmtid="{D5CDD505-2E9C-101B-9397-08002B2CF9AE}" pid="4" name="ICV">
    <vt:lpwstr>6411A89223BE4EA0B15095E7F076E2A2_12</vt:lpwstr>
  </property>
</Properties>
</file>