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73B34" w14:textId="77777777" w:rsidR="007F2EF9" w:rsidRPr="007F2EF9" w:rsidRDefault="007F2EF9" w:rsidP="007F2EF9">
      <w:pPr>
        <w:pStyle w:val="NormalWeb"/>
        <w:jc w:val="center"/>
        <w:rPr>
          <w:b/>
          <w:bCs/>
          <w:color w:val="000000" w:themeColor="text1"/>
        </w:rPr>
      </w:pPr>
      <w:r w:rsidRPr="007F2EF9">
        <w:rPr>
          <w:b/>
          <w:bCs/>
          <w:color w:val="000000" w:themeColor="text1"/>
        </w:rPr>
        <w:t>ABSTRACT</w:t>
      </w:r>
    </w:p>
    <w:p w14:paraId="6188FB96" w14:textId="78266446" w:rsidR="007F2EF9" w:rsidRPr="007F2EF9" w:rsidRDefault="007F2EF9" w:rsidP="007F2EF9">
      <w:pPr>
        <w:pStyle w:val="NormalWeb"/>
        <w:jc w:val="both"/>
        <w:rPr>
          <w:color w:val="000000" w:themeColor="text1"/>
        </w:rPr>
      </w:pPr>
      <w:r w:rsidRPr="007F2EF9">
        <w:rPr>
          <w:color w:val="000000" w:themeColor="text1"/>
        </w:rPr>
        <w:t>This study investigated the role of entrepreneurship development in job creation and improvement of living standards in Lokoja metropolis, with a focus on the influence of financial resources. The study was motivated by rising unemployment, limited access to finance for entrepreneurs, and persistent low living standards in the area. The specific objectives were to (</w:t>
      </w:r>
      <w:proofErr w:type="spellStart"/>
      <w:r w:rsidRPr="007F2EF9">
        <w:rPr>
          <w:color w:val="000000" w:themeColor="text1"/>
        </w:rPr>
        <w:t>i</w:t>
      </w:r>
      <w:proofErr w:type="spellEnd"/>
      <w:r w:rsidRPr="007F2EF9">
        <w:rPr>
          <w:color w:val="000000" w:themeColor="text1"/>
        </w:rPr>
        <w:t>) determine the contribution of entrepreneurship to job creation, (ii) assess whether inadequate financial resources constrain entrepreneurial growth, and (iii) examine how entrepreneurial activities enhance residents’ living standards.</w:t>
      </w:r>
      <w:r>
        <w:rPr>
          <w:color w:val="000000" w:themeColor="text1"/>
        </w:rPr>
        <w:t xml:space="preserve"> </w:t>
      </w:r>
      <w:r w:rsidRPr="007F2EF9">
        <w:rPr>
          <w:color w:val="000000" w:themeColor="text1"/>
        </w:rPr>
        <w:t>A total of 60 respondents were purposively selected, and data were collected using structured questionnaires. Chi-square (χ²) analysis was employed to test the research hypotheses at a 5% significance level. The findings revealed that entrepreneurship development has a significant impact on job creation (χ² = 21.684, p &lt; 0.05), is significantly constrained by financial limitations (χ² = 18.492, p &lt; 0.05), and significantly improves living standards (χ² = 24.116, p &lt; 0.05). These results indicate that entrepreneurial activities in Lokoja generate employment, enhance household welfare, and contribute to socio-economic development.</w:t>
      </w:r>
      <w:r>
        <w:rPr>
          <w:color w:val="000000" w:themeColor="text1"/>
        </w:rPr>
        <w:t xml:space="preserve"> </w:t>
      </w:r>
      <w:r w:rsidRPr="007F2EF9">
        <w:rPr>
          <w:color w:val="000000" w:themeColor="text1"/>
        </w:rPr>
        <w:t>The study concludes that entrepreneurship is a critical driver of employment and improved quality of life. To maximize its impact, the study recommends enhancing access to finance, implementing supportive government policies, and providing entrepreneurship training and capacity-building programs. The findings provide valuable insights for policymakers, development agencies, and researchers seeking to promote sustainable, entrepreneurship-led growth in urban communities.</w:t>
      </w:r>
    </w:p>
    <w:p w14:paraId="5F288CEC" w14:textId="77777777" w:rsidR="007F2EF9" w:rsidRPr="007F2EF9" w:rsidRDefault="007F2EF9" w:rsidP="007F2EF9">
      <w:pPr>
        <w:pStyle w:val="NormalWeb"/>
        <w:rPr>
          <w:color w:val="000000" w:themeColor="text1"/>
        </w:rPr>
      </w:pPr>
    </w:p>
    <w:p w14:paraId="38C6CA83" w14:textId="77777777" w:rsidR="007F2EF9" w:rsidRDefault="007F2EF9">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6463C10C" w14:textId="77777777" w:rsidR="007F2EF9" w:rsidRPr="007F2EF9" w:rsidRDefault="007F2EF9" w:rsidP="007F2EF9">
      <w:pPr>
        <w:pStyle w:val="Heading1"/>
        <w:jc w:val="center"/>
        <w:rPr>
          <w:rFonts w:ascii="Times New Roman" w:eastAsia="Times New Roman" w:hAnsi="Times New Roman" w:cs="Times New Roman"/>
          <w:b/>
          <w:bCs/>
          <w:color w:val="000000" w:themeColor="text1"/>
          <w:sz w:val="24"/>
          <w:szCs w:val="24"/>
        </w:rPr>
      </w:pPr>
      <w:r w:rsidRPr="007F2EF9">
        <w:rPr>
          <w:rFonts w:ascii="Times New Roman" w:eastAsia="Times New Roman" w:hAnsi="Times New Roman" w:cs="Times New Roman"/>
          <w:b/>
          <w:bCs/>
          <w:color w:val="000000" w:themeColor="text1"/>
          <w:sz w:val="24"/>
          <w:szCs w:val="24"/>
        </w:rPr>
        <w:lastRenderedPageBreak/>
        <w:t>CHAPTER FOUR</w:t>
      </w:r>
    </w:p>
    <w:p w14:paraId="61F1D960" w14:textId="77777777" w:rsidR="007F2EF9" w:rsidRPr="007F2EF9" w:rsidRDefault="007F2EF9" w:rsidP="007F2EF9">
      <w:pPr>
        <w:pStyle w:val="Heading1"/>
        <w:jc w:val="center"/>
        <w:rPr>
          <w:rFonts w:ascii="Times New Roman" w:eastAsia="Times New Roman" w:hAnsi="Times New Roman" w:cs="Times New Roman"/>
          <w:b/>
          <w:bCs/>
          <w:color w:val="000000" w:themeColor="text1"/>
          <w:sz w:val="24"/>
          <w:szCs w:val="24"/>
        </w:rPr>
      </w:pPr>
      <w:r w:rsidRPr="007F2EF9">
        <w:rPr>
          <w:rFonts w:ascii="Times New Roman" w:eastAsia="Times New Roman" w:hAnsi="Times New Roman" w:cs="Times New Roman"/>
          <w:b/>
          <w:bCs/>
          <w:color w:val="000000" w:themeColor="text1"/>
          <w:sz w:val="24"/>
          <w:szCs w:val="24"/>
        </w:rPr>
        <w:t>DATA PRESENTATION, ANALYSIS AND INTERPRETATION</w:t>
      </w:r>
    </w:p>
    <w:p w14:paraId="0885B5F3" w14:textId="2BD61837" w:rsidR="007F2EF9" w:rsidRPr="007F2EF9" w:rsidRDefault="007F2EF9" w:rsidP="007F2EF9">
      <w:pPr>
        <w:pStyle w:val="Heading1"/>
        <w:spacing w:line="480" w:lineRule="auto"/>
        <w:jc w:val="both"/>
        <w:rPr>
          <w:rFonts w:ascii="Times New Roman" w:eastAsia="Times New Roman" w:hAnsi="Times New Roman" w:cs="Times New Roman"/>
          <w:color w:val="000000" w:themeColor="text1"/>
          <w:sz w:val="24"/>
          <w:szCs w:val="24"/>
        </w:rPr>
      </w:pPr>
      <w:r w:rsidRPr="007F2EF9">
        <w:rPr>
          <w:rFonts w:ascii="Times New Roman" w:eastAsia="Times New Roman" w:hAnsi="Times New Roman" w:cs="Times New Roman"/>
          <w:color w:val="000000" w:themeColor="text1"/>
          <w:sz w:val="24"/>
          <w:szCs w:val="24"/>
        </w:rPr>
        <w:t>This chapter presents the analysis and interpretation of data collected from respondents in Lokoja metropolis. It focuses on examining the role of entrepreneurship development in job creation, the influence of financial resources, and the impact of entrepreneurial activities on living standards. The analysis is structured according to the study’s objectives and research hypotheses</w:t>
      </w:r>
      <w:r>
        <w:rPr>
          <w:rFonts w:ascii="Times New Roman" w:eastAsia="Times New Roman" w:hAnsi="Times New Roman" w:cs="Times New Roman"/>
          <w:color w:val="000000" w:themeColor="text1"/>
          <w:sz w:val="24"/>
          <w:szCs w:val="24"/>
        </w:rPr>
        <w:t xml:space="preserve">. </w:t>
      </w:r>
      <w:r w:rsidRPr="007F2EF9">
        <w:rPr>
          <w:rFonts w:ascii="Times New Roman" w:eastAsia="Times New Roman" w:hAnsi="Times New Roman" w:cs="Times New Roman"/>
          <w:color w:val="000000" w:themeColor="text1"/>
          <w:sz w:val="24"/>
          <w:szCs w:val="24"/>
        </w:rPr>
        <w:t>The chapter begins with a demographic and business background analysis of respondents, followed by descriptive statistics that summarize their characteristics. Subsequently, inferential statistics, particularly Chi-square (χ²) tests, are employed to test the hypotheses and determine the significance of the relationships between entrepreneurship development and the selected socio-economic outcomes.</w:t>
      </w:r>
      <w:r>
        <w:rPr>
          <w:rFonts w:ascii="Times New Roman" w:eastAsia="Times New Roman" w:hAnsi="Times New Roman" w:cs="Times New Roman"/>
          <w:color w:val="000000" w:themeColor="text1"/>
          <w:sz w:val="24"/>
          <w:szCs w:val="24"/>
        </w:rPr>
        <w:t xml:space="preserve"> </w:t>
      </w:r>
      <w:r w:rsidRPr="007F2EF9">
        <w:rPr>
          <w:rFonts w:ascii="Times New Roman" w:eastAsia="Times New Roman" w:hAnsi="Times New Roman" w:cs="Times New Roman"/>
          <w:color w:val="000000" w:themeColor="text1"/>
          <w:sz w:val="24"/>
          <w:szCs w:val="24"/>
        </w:rPr>
        <w:t>The presentation emphasizes both quantitative trends and their practical implications, providing a clear understanding of how entrepreneurship contributes to employment generation, financial constraints, and improvements in living standards in the study area. The interpretations aim to link the empirical findings with the broader objectives of the study, forming a foundation for the discussion and recommendations in Chapter Five.</w:t>
      </w:r>
    </w:p>
    <w:p w14:paraId="648C4310" w14:textId="3D53E72C" w:rsidR="004F26B0" w:rsidRPr="00483F8A" w:rsidRDefault="004F26B0" w:rsidP="00517942">
      <w:pPr>
        <w:pStyle w:val="Heading1"/>
        <w:rPr>
          <w:rFonts w:ascii="Times New Roman" w:eastAsia="Times New Roman" w:hAnsi="Times New Roman" w:cs="Times New Roman"/>
          <w:color w:val="000000" w:themeColor="text1"/>
          <w:sz w:val="24"/>
          <w:szCs w:val="24"/>
        </w:rPr>
      </w:pPr>
      <w:r w:rsidRPr="00483F8A">
        <w:rPr>
          <w:rFonts w:ascii="Times New Roman" w:eastAsia="Times New Roman" w:hAnsi="Times New Roman" w:cs="Times New Roman"/>
          <w:color w:val="000000" w:themeColor="text1"/>
          <w:sz w:val="24"/>
          <w:szCs w:val="24"/>
        </w:rPr>
        <w:t>SECTION A: DEMOGRAPHIC &amp; BUSINESS BACKGROUND</w:t>
      </w:r>
    </w:p>
    <w:p w14:paraId="73F5A436"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4.1: Age Distribution of Respondents</w:t>
      </w:r>
    </w:p>
    <w:tbl>
      <w:tblPr>
        <w:tblStyle w:val="PlainTable2"/>
        <w:tblW w:w="0" w:type="auto"/>
        <w:tblLook w:val="06A0" w:firstRow="1" w:lastRow="0" w:firstColumn="1" w:lastColumn="0" w:noHBand="1" w:noVBand="1"/>
      </w:tblPr>
      <w:tblGrid>
        <w:gridCol w:w="2045"/>
        <w:gridCol w:w="1229"/>
        <w:gridCol w:w="936"/>
        <w:gridCol w:w="1503"/>
        <w:gridCol w:w="2116"/>
      </w:tblGrid>
      <w:tr w:rsidR="00184B0B" w:rsidRPr="00483F8A" w14:paraId="6E4621E1" w14:textId="77777777" w:rsidTr="007C6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99EEF"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Age Group (Years)</w:t>
            </w:r>
          </w:p>
        </w:tc>
        <w:tc>
          <w:tcPr>
            <w:tcW w:w="0" w:type="auto"/>
            <w:hideMark/>
          </w:tcPr>
          <w:p w14:paraId="5342FF47"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4C48396F"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09D02DB8"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1276AFE2"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105DD524" w14:textId="77777777" w:rsidTr="007C6626">
        <w:tc>
          <w:tcPr>
            <w:cnfStyle w:val="001000000000" w:firstRow="0" w:lastRow="0" w:firstColumn="1" w:lastColumn="0" w:oddVBand="0" w:evenVBand="0" w:oddHBand="0" w:evenHBand="0" w:firstRowFirstColumn="0" w:firstRowLastColumn="0" w:lastRowFirstColumn="0" w:lastRowLastColumn="0"/>
            <w:tcW w:w="0" w:type="auto"/>
            <w:hideMark/>
          </w:tcPr>
          <w:p w14:paraId="138E9819"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18–25</w:t>
            </w:r>
          </w:p>
        </w:tc>
        <w:tc>
          <w:tcPr>
            <w:tcW w:w="0" w:type="auto"/>
            <w:hideMark/>
          </w:tcPr>
          <w:p w14:paraId="606DA50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14</w:t>
            </w:r>
          </w:p>
        </w:tc>
        <w:tc>
          <w:tcPr>
            <w:tcW w:w="0" w:type="auto"/>
            <w:hideMark/>
          </w:tcPr>
          <w:p w14:paraId="69604B3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2E316E3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395F196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r>
      <w:tr w:rsidR="00184B0B" w:rsidRPr="00483F8A" w14:paraId="2EE0923D" w14:textId="77777777" w:rsidTr="007C6626">
        <w:tc>
          <w:tcPr>
            <w:cnfStyle w:val="001000000000" w:firstRow="0" w:lastRow="0" w:firstColumn="1" w:lastColumn="0" w:oddVBand="0" w:evenVBand="0" w:oddHBand="0" w:evenHBand="0" w:firstRowFirstColumn="0" w:firstRowLastColumn="0" w:lastRowFirstColumn="0" w:lastRowLastColumn="0"/>
            <w:tcW w:w="0" w:type="auto"/>
            <w:hideMark/>
          </w:tcPr>
          <w:p w14:paraId="7AC68850"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26–35</w:t>
            </w:r>
          </w:p>
        </w:tc>
        <w:tc>
          <w:tcPr>
            <w:tcW w:w="0" w:type="auto"/>
            <w:hideMark/>
          </w:tcPr>
          <w:p w14:paraId="2D6854C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22</w:t>
            </w:r>
          </w:p>
        </w:tc>
        <w:tc>
          <w:tcPr>
            <w:tcW w:w="0" w:type="auto"/>
            <w:hideMark/>
          </w:tcPr>
          <w:p w14:paraId="16894FE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36.7</w:t>
            </w:r>
          </w:p>
        </w:tc>
        <w:tc>
          <w:tcPr>
            <w:tcW w:w="0" w:type="auto"/>
            <w:hideMark/>
          </w:tcPr>
          <w:p w14:paraId="2CCB233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36.7</w:t>
            </w:r>
          </w:p>
        </w:tc>
        <w:tc>
          <w:tcPr>
            <w:tcW w:w="0" w:type="auto"/>
            <w:hideMark/>
          </w:tcPr>
          <w:p w14:paraId="0811D33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60.0</w:t>
            </w:r>
          </w:p>
        </w:tc>
      </w:tr>
      <w:tr w:rsidR="00184B0B" w:rsidRPr="00483F8A" w14:paraId="44AFAEDA" w14:textId="77777777" w:rsidTr="007C6626">
        <w:tc>
          <w:tcPr>
            <w:cnfStyle w:val="001000000000" w:firstRow="0" w:lastRow="0" w:firstColumn="1" w:lastColumn="0" w:oddVBand="0" w:evenVBand="0" w:oddHBand="0" w:evenHBand="0" w:firstRowFirstColumn="0" w:firstRowLastColumn="0" w:lastRowFirstColumn="0" w:lastRowLastColumn="0"/>
            <w:tcW w:w="0" w:type="auto"/>
            <w:hideMark/>
          </w:tcPr>
          <w:p w14:paraId="7856FCE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36–45</w:t>
            </w:r>
          </w:p>
        </w:tc>
        <w:tc>
          <w:tcPr>
            <w:tcW w:w="0" w:type="auto"/>
            <w:hideMark/>
          </w:tcPr>
          <w:p w14:paraId="3C314CD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w:t>
            </w:r>
          </w:p>
        </w:tc>
        <w:tc>
          <w:tcPr>
            <w:tcW w:w="0" w:type="auto"/>
            <w:hideMark/>
          </w:tcPr>
          <w:p w14:paraId="4A5C9D0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c>
          <w:tcPr>
            <w:tcW w:w="0" w:type="auto"/>
            <w:hideMark/>
          </w:tcPr>
          <w:p w14:paraId="5E02059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c>
          <w:tcPr>
            <w:tcW w:w="0" w:type="auto"/>
            <w:hideMark/>
          </w:tcPr>
          <w:p w14:paraId="0E9D541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85.0</w:t>
            </w:r>
          </w:p>
        </w:tc>
      </w:tr>
      <w:tr w:rsidR="00184B0B" w:rsidRPr="00483F8A" w14:paraId="490EF865" w14:textId="77777777" w:rsidTr="007C6626">
        <w:tc>
          <w:tcPr>
            <w:cnfStyle w:val="001000000000" w:firstRow="0" w:lastRow="0" w:firstColumn="1" w:lastColumn="0" w:oddVBand="0" w:evenVBand="0" w:oddHBand="0" w:evenHBand="0" w:firstRowFirstColumn="0" w:firstRowLastColumn="0" w:lastRowFirstColumn="0" w:lastRowLastColumn="0"/>
            <w:tcW w:w="0" w:type="auto"/>
            <w:hideMark/>
          </w:tcPr>
          <w:p w14:paraId="22D3B963"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46 and above</w:t>
            </w:r>
          </w:p>
        </w:tc>
        <w:tc>
          <w:tcPr>
            <w:tcW w:w="0" w:type="auto"/>
            <w:hideMark/>
          </w:tcPr>
          <w:p w14:paraId="2F7BDCC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w:t>
            </w:r>
          </w:p>
        </w:tc>
        <w:tc>
          <w:tcPr>
            <w:tcW w:w="0" w:type="auto"/>
            <w:hideMark/>
          </w:tcPr>
          <w:p w14:paraId="3DD1F25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3A4B065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6B3E1DE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2A7D880F" w14:textId="77777777" w:rsidTr="007C6626">
        <w:tc>
          <w:tcPr>
            <w:cnfStyle w:val="001000000000" w:firstRow="0" w:lastRow="0" w:firstColumn="1" w:lastColumn="0" w:oddVBand="0" w:evenVBand="0" w:oddHBand="0" w:evenHBand="0" w:firstRowFirstColumn="0" w:firstRowLastColumn="0" w:lastRowFirstColumn="0" w:lastRowLastColumn="0"/>
            <w:tcW w:w="0" w:type="auto"/>
            <w:hideMark/>
          </w:tcPr>
          <w:p w14:paraId="5E5C18BA"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0E2D6FD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00283D8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22CD6D9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3DF2E66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2CD97959" w14:textId="029105FD" w:rsidR="004F26B0" w:rsidRPr="00483F8A" w:rsidRDefault="00ED720B">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w:t>
      </w:r>
      <w:r w:rsidR="00921E88" w:rsidRPr="00483F8A">
        <w:rPr>
          <w:rFonts w:ascii="Times New Roman" w:eastAsia="Times New Roman" w:hAnsi="Times New Roman" w:cs="Times New Roman"/>
          <w:color w:val="000000" w:themeColor="text1"/>
        </w:rPr>
        <w:t>6</w:t>
      </w:r>
    </w:p>
    <w:p w14:paraId="25C57BDE" w14:textId="74257F61" w:rsidR="00517942" w:rsidRPr="00483F8A" w:rsidRDefault="00054313" w:rsidP="00560008">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 xml:space="preserve">Table 4.1 shows the age distribution of the respondents. The results indicate that respondents aged 26–35 years constituted the highest proportion of the sample, accounting for 36.7% of the total </w:t>
      </w:r>
      <w:r w:rsidRPr="00483F8A">
        <w:rPr>
          <w:rFonts w:ascii="Times New Roman" w:eastAsia="Times New Roman" w:hAnsi="Times New Roman" w:cs="Times New Roman"/>
          <w:color w:val="000000" w:themeColor="text1"/>
        </w:rPr>
        <w:lastRenderedPageBreak/>
        <w:t>respondents. This was followed by those aged 36–45 years, who made up 25.0% of the respondents. Respondents within the 18–25 years age group represented 23.3%, while those aged 46 years and above constituted the least proportion at 15.0%. This distribution suggests that the majority of respondents were within the economically active age bracket, which is relevant for a study on entrepreneurship development and job creation.</w:t>
      </w:r>
    </w:p>
    <w:p w14:paraId="2E111344"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4.2: Gender Distribution</w:t>
      </w:r>
    </w:p>
    <w:tbl>
      <w:tblPr>
        <w:tblStyle w:val="PlainTable2"/>
        <w:tblW w:w="0" w:type="auto"/>
        <w:tblLook w:val="06A0" w:firstRow="1" w:lastRow="0" w:firstColumn="1" w:lastColumn="0" w:noHBand="1" w:noVBand="1"/>
      </w:tblPr>
      <w:tblGrid>
        <w:gridCol w:w="1303"/>
        <w:gridCol w:w="1229"/>
        <w:gridCol w:w="936"/>
        <w:gridCol w:w="1503"/>
        <w:gridCol w:w="2116"/>
      </w:tblGrid>
      <w:tr w:rsidR="00184B0B" w:rsidRPr="00483F8A" w14:paraId="113004A1" w14:textId="77777777" w:rsidTr="00ED7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D990"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Gender</w:t>
            </w:r>
          </w:p>
        </w:tc>
        <w:tc>
          <w:tcPr>
            <w:tcW w:w="0" w:type="auto"/>
            <w:hideMark/>
          </w:tcPr>
          <w:p w14:paraId="4DD35C8D"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40927500"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4D9F4A6E"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72F73819"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7A2EB7FD" w14:textId="77777777" w:rsidTr="00ED720B">
        <w:tc>
          <w:tcPr>
            <w:cnfStyle w:val="001000000000" w:firstRow="0" w:lastRow="0" w:firstColumn="1" w:lastColumn="0" w:oddVBand="0" w:evenVBand="0" w:oddHBand="0" w:evenHBand="0" w:firstRowFirstColumn="0" w:firstRowLastColumn="0" w:lastRowFirstColumn="0" w:lastRowLastColumn="0"/>
            <w:tcW w:w="0" w:type="auto"/>
            <w:hideMark/>
          </w:tcPr>
          <w:p w14:paraId="7A2E5D64"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Male (1)</w:t>
            </w:r>
          </w:p>
        </w:tc>
        <w:tc>
          <w:tcPr>
            <w:tcW w:w="0" w:type="auto"/>
            <w:hideMark/>
          </w:tcPr>
          <w:p w14:paraId="5FC1BB6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34</w:t>
            </w:r>
          </w:p>
        </w:tc>
        <w:tc>
          <w:tcPr>
            <w:tcW w:w="0" w:type="auto"/>
            <w:hideMark/>
          </w:tcPr>
          <w:p w14:paraId="263FB58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56.7</w:t>
            </w:r>
          </w:p>
        </w:tc>
        <w:tc>
          <w:tcPr>
            <w:tcW w:w="0" w:type="auto"/>
            <w:hideMark/>
          </w:tcPr>
          <w:p w14:paraId="7524356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56.7</w:t>
            </w:r>
          </w:p>
        </w:tc>
        <w:tc>
          <w:tcPr>
            <w:tcW w:w="0" w:type="auto"/>
            <w:hideMark/>
          </w:tcPr>
          <w:p w14:paraId="09220BE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56.7</w:t>
            </w:r>
          </w:p>
        </w:tc>
      </w:tr>
      <w:tr w:rsidR="00184B0B" w:rsidRPr="00483F8A" w14:paraId="52F3D1FB" w14:textId="77777777" w:rsidTr="00ED720B">
        <w:tc>
          <w:tcPr>
            <w:cnfStyle w:val="001000000000" w:firstRow="0" w:lastRow="0" w:firstColumn="1" w:lastColumn="0" w:oddVBand="0" w:evenVBand="0" w:oddHBand="0" w:evenHBand="0" w:firstRowFirstColumn="0" w:firstRowLastColumn="0" w:lastRowFirstColumn="0" w:lastRowLastColumn="0"/>
            <w:tcW w:w="0" w:type="auto"/>
            <w:hideMark/>
          </w:tcPr>
          <w:p w14:paraId="6D554B69"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Female (2)</w:t>
            </w:r>
          </w:p>
        </w:tc>
        <w:tc>
          <w:tcPr>
            <w:tcW w:w="0" w:type="auto"/>
            <w:hideMark/>
          </w:tcPr>
          <w:p w14:paraId="7C3AE79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w:t>
            </w:r>
          </w:p>
        </w:tc>
        <w:tc>
          <w:tcPr>
            <w:tcW w:w="0" w:type="auto"/>
            <w:hideMark/>
          </w:tcPr>
          <w:p w14:paraId="7AD2793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7781478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35A340A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41F78359" w14:textId="77777777" w:rsidTr="00ED720B">
        <w:tc>
          <w:tcPr>
            <w:cnfStyle w:val="001000000000" w:firstRow="0" w:lastRow="0" w:firstColumn="1" w:lastColumn="0" w:oddVBand="0" w:evenVBand="0" w:oddHBand="0" w:evenHBand="0" w:firstRowFirstColumn="0" w:firstRowLastColumn="0" w:lastRowFirstColumn="0" w:lastRowLastColumn="0"/>
            <w:tcW w:w="0" w:type="auto"/>
            <w:hideMark/>
          </w:tcPr>
          <w:p w14:paraId="6ECB746E"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0E3E8F8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111519B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71885BF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173E094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54339556" w14:textId="77777777" w:rsidR="0091112B" w:rsidRPr="00483F8A" w:rsidRDefault="003A7FA8" w:rsidP="0091112B">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69546464" w14:textId="7FF77AEB" w:rsidR="00F90E81" w:rsidRPr="00483F8A" w:rsidRDefault="00F90E81" w:rsidP="0091112B">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4.2 presents the gender distribution of respondents. The table reveals that 56.7% of the respondents were male, while 43.3% were female. This indicates a slightly higher participation of males in the survey. However, the relatively balanced gender representation suggests that both male and female perspectives were adequately captured in the study.</w:t>
      </w:r>
    </w:p>
    <w:p w14:paraId="1A92D6DB" w14:textId="606A4E8D"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4.3: Highest Educational Qualification</w:t>
      </w:r>
    </w:p>
    <w:tbl>
      <w:tblPr>
        <w:tblStyle w:val="PlainTable2"/>
        <w:tblW w:w="0" w:type="auto"/>
        <w:tblLook w:val="06A0" w:firstRow="1" w:lastRow="0" w:firstColumn="1" w:lastColumn="0" w:noHBand="1" w:noVBand="1"/>
      </w:tblPr>
      <w:tblGrid>
        <w:gridCol w:w="2010"/>
        <w:gridCol w:w="1229"/>
        <w:gridCol w:w="936"/>
        <w:gridCol w:w="1503"/>
        <w:gridCol w:w="2116"/>
      </w:tblGrid>
      <w:tr w:rsidR="00184B0B" w:rsidRPr="00483F8A" w14:paraId="2C1D7C32" w14:textId="77777777" w:rsidTr="001925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96248"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Education Level</w:t>
            </w:r>
          </w:p>
        </w:tc>
        <w:tc>
          <w:tcPr>
            <w:tcW w:w="0" w:type="auto"/>
            <w:hideMark/>
          </w:tcPr>
          <w:p w14:paraId="304C2C04"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75415058"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65B43754"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4DBB78FE"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6C86FD4F"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02324E6E"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No Formal (1)</w:t>
            </w:r>
          </w:p>
        </w:tc>
        <w:tc>
          <w:tcPr>
            <w:tcW w:w="0" w:type="auto"/>
            <w:hideMark/>
          </w:tcPr>
          <w:p w14:paraId="5EF7714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55C1AE2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0242D43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58D4888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r>
      <w:tr w:rsidR="00184B0B" w:rsidRPr="00483F8A" w14:paraId="6E0876B3"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11B0B51D"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Primary (2)</w:t>
            </w:r>
          </w:p>
        </w:tc>
        <w:tc>
          <w:tcPr>
            <w:tcW w:w="0" w:type="auto"/>
            <w:hideMark/>
          </w:tcPr>
          <w:p w14:paraId="4320E54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w:t>
            </w:r>
          </w:p>
        </w:tc>
        <w:tc>
          <w:tcPr>
            <w:tcW w:w="0" w:type="auto"/>
            <w:hideMark/>
          </w:tcPr>
          <w:p w14:paraId="600913D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574BBFC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100A165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18.4</w:t>
            </w:r>
          </w:p>
        </w:tc>
      </w:tr>
      <w:tr w:rsidR="00184B0B" w:rsidRPr="00483F8A" w14:paraId="0378BFEE"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55BEA27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Secondary (3)</w:t>
            </w:r>
          </w:p>
        </w:tc>
        <w:tc>
          <w:tcPr>
            <w:tcW w:w="0" w:type="auto"/>
            <w:hideMark/>
          </w:tcPr>
          <w:p w14:paraId="0D6BAF9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w:t>
            </w:r>
          </w:p>
        </w:tc>
        <w:tc>
          <w:tcPr>
            <w:tcW w:w="0" w:type="auto"/>
            <w:hideMark/>
          </w:tcPr>
          <w:p w14:paraId="773BC6B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4B4411C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0D6C014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48.4</w:t>
            </w:r>
          </w:p>
        </w:tc>
      </w:tr>
      <w:tr w:rsidR="00184B0B" w:rsidRPr="00483F8A" w14:paraId="31B2FB4D"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4A67D27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Diploma/NCE (4)</w:t>
            </w:r>
          </w:p>
        </w:tc>
        <w:tc>
          <w:tcPr>
            <w:tcW w:w="0" w:type="auto"/>
            <w:hideMark/>
          </w:tcPr>
          <w:p w14:paraId="0C022A9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13</w:t>
            </w:r>
          </w:p>
        </w:tc>
        <w:tc>
          <w:tcPr>
            <w:tcW w:w="0" w:type="auto"/>
            <w:hideMark/>
          </w:tcPr>
          <w:p w14:paraId="4A2903B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21.7</w:t>
            </w:r>
          </w:p>
        </w:tc>
        <w:tc>
          <w:tcPr>
            <w:tcW w:w="0" w:type="auto"/>
            <w:hideMark/>
          </w:tcPr>
          <w:p w14:paraId="2280CFB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21.7</w:t>
            </w:r>
          </w:p>
        </w:tc>
        <w:tc>
          <w:tcPr>
            <w:tcW w:w="0" w:type="auto"/>
            <w:hideMark/>
          </w:tcPr>
          <w:p w14:paraId="42AE3EF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70.1</w:t>
            </w:r>
          </w:p>
        </w:tc>
      </w:tr>
      <w:tr w:rsidR="00184B0B" w:rsidRPr="00483F8A" w14:paraId="0F69C42C"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3A5F83D4"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HND/BSc (5)</w:t>
            </w:r>
          </w:p>
        </w:tc>
        <w:tc>
          <w:tcPr>
            <w:tcW w:w="0" w:type="auto"/>
            <w:hideMark/>
          </w:tcPr>
          <w:p w14:paraId="7D51211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14</w:t>
            </w:r>
          </w:p>
        </w:tc>
        <w:tc>
          <w:tcPr>
            <w:tcW w:w="0" w:type="auto"/>
            <w:hideMark/>
          </w:tcPr>
          <w:p w14:paraId="2C6FA80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528EF12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50C7789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93.4</w:t>
            </w:r>
          </w:p>
        </w:tc>
      </w:tr>
      <w:tr w:rsidR="00184B0B" w:rsidRPr="00483F8A" w14:paraId="0DE6D9C3"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67978FDE"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Postgraduate (6)</w:t>
            </w:r>
          </w:p>
        </w:tc>
        <w:tc>
          <w:tcPr>
            <w:tcW w:w="0" w:type="auto"/>
            <w:hideMark/>
          </w:tcPr>
          <w:p w14:paraId="3C77273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4228549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6.6</w:t>
            </w:r>
          </w:p>
        </w:tc>
        <w:tc>
          <w:tcPr>
            <w:tcW w:w="0" w:type="auto"/>
            <w:hideMark/>
          </w:tcPr>
          <w:p w14:paraId="2041855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6.6</w:t>
            </w:r>
          </w:p>
        </w:tc>
        <w:tc>
          <w:tcPr>
            <w:tcW w:w="0" w:type="auto"/>
            <w:hideMark/>
          </w:tcPr>
          <w:p w14:paraId="0CA415D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4608ABFB"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6C3CBC98"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711BFA3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595C136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3C626D5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270A025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7E61D5BC" w14:textId="44C5C48E" w:rsidR="000D773F" w:rsidRPr="00483F8A" w:rsidRDefault="00A8183B" w:rsidP="00292C05">
      <w:pPr>
        <w:pStyle w:val="Heading3"/>
        <w:spacing w:before="0"/>
        <w:jc w:val="both"/>
        <w:rPr>
          <w:rStyle w:val="Strong"/>
          <w:rFonts w:ascii="Times New Roman" w:eastAsia="Times New Roman" w:hAnsi="Times New Roman" w:cs="Times New Roman"/>
          <w:b w:val="0"/>
          <w:bCs w:val="0"/>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 xml:space="preserve">Source: </w:t>
      </w:r>
      <w:r w:rsidR="0095774A" w:rsidRPr="00483F8A">
        <w:rPr>
          <w:rStyle w:val="Strong"/>
          <w:rFonts w:ascii="Times New Roman" w:eastAsia="Times New Roman" w:hAnsi="Times New Roman" w:cs="Times New Roman"/>
          <w:b w:val="0"/>
          <w:bCs w:val="0"/>
          <w:color w:val="000000" w:themeColor="text1"/>
          <w:sz w:val="24"/>
          <w:szCs w:val="24"/>
        </w:rPr>
        <w:t>Field Survey, 2026</w:t>
      </w:r>
    </w:p>
    <w:p w14:paraId="42E6DD16" w14:textId="0CD979E8" w:rsidR="00310BDB" w:rsidRPr="00483F8A" w:rsidRDefault="00292C05" w:rsidP="00821F00">
      <w:pPr>
        <w:spacing w:line="480" w:lineRule="auto"/>
        <w:jc w:val="both"/>
        <w:rPr>
          <w:rFonts w:ascii="Times New Roman" w:hAnsi="Times New Roman" w:cs="Times New Roman"/>
        </w:rPr>
      </w:pPr>
      <w:r w:rsidRPr="00483F8A">
        <w:rPr>
          <w:rFonts w:ascii="Times New Roman" w:hAnsi="Times New Roman" w:cs="Times New Roman"/>
        </w:rPr>
        <w:t xml:space="preserve">Table 4.3 shows the highest educational qualifications of the respondents. The results reveal that respondents with secondary education formed the largest group (30.0%), followed by those with HND/BSc qualifications (23.3%) and Diploma/NCE holders (21.7%). Respondents with primary education accounted for 11.7%, while those with no formal education and postgraduate qualifications each represented 6.7% of the sample. This distribution indicates that the majority of </w:t>
      </w:r>
      <w:r w:rsidRPr="00483F8A">
        <w:rPr>
          <w:rFonts w:ascii="Times New Roman" w:hAnsi="Times New Roman" w:cs="Times New Roman"/>
        </w:rPr>
        <w:lastRenderedPageBreak/>
        <w:t>respondents possessed at least secondary education, suggesting a reasonable level of literacy for understanding entrepreneurial activities.</w:t>
      </w:r>
    </w:p>
    <w:p w14:paraId="723F942B" w14:textId="41F52765"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4.4: Marital Status</w:t>
      </w:r>
    </w:p>
    <w:tbl>
      <w:tblPr>
        <w:tblStyle w:val="PlainTable2"/>
        <w:tblW w:w="0" w:type="auto"/>
        <w:tblLook w:val="06A0" w:firstRow="1" w:lastRow="0" w:firstColumn="1" w:lastColumn="0" w:noHBand="1" w:noVBand="1"/>
      </w:tblPr>
      <w:tblGrid>
        <w:gridCol w:w="2592"/>
        <w:gridCol w:w="1229"/>
        <w:gridCol w:w="936"/>
        <w:gridCol w:w="1503"/>
        <w:gridCol w:w="2116"/>
      </w:tblGrid>
      <w:tr w:rsidR="00184B0B" w:rsidRPr="00483F8A" w14:paraId="3F561DE6" w14:textId="77777777" w:rsidTr="001925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4262B"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Marital Status</w:t>
            </w:r>
          </w:p>
        </w:tc>
        <w:tc>
          <w:tcPr>
            <w:tcW w:w="0" w:type="auto"/>
            <w:hideMark/>
          </w:tcPr>
          <w:p w14:paraId="61D8EC5A"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59F02364"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6C8AA657"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1E1C50D8"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5B2D507B"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65C5D991"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Single (1)</w:t>
            </w:r>
          </w:p>
        </w:tc>
        <w:tc>
          <w:tcPr>
            <w:tcW w:w="0" w:type="auto"/>
            <w:hideMark/>
          </w:tcPr>
          <w:p w14:paraId="723887C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w:t>
            </w:r>
          </w:p>
        </w:tc>
        <w:tc>
          <w:tcPr>
            <w:tcW w:w="0" w:type="auto"/>
            <w:hideMark/>
          </w:tcPr>
          <w:p w14:paraId="7DBE0A6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7EA0F55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7FF0FD2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r>
      <w:tr w:rsidR="00184B0B" w:rsidRPr="00483F8A" w14:paraId="2FE20472"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7475743E"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Married (2)</w:t>
            </w:r>
          </w:p>
        </w:tc>
        <w:tc>
          <w:tcPr>
            <w:tcW w:w="0" w:type="auto"/>
            <w:hideMark/>
          </w:tcPr>
          <w:p w14:paraId="58F96E8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28</w:t>
            </w:r>
          </w:p>
        </w:tc>
        <w:tc>
          <w:tcPr>
            <w:tcW w:w="0" w:type="auto"/>
            <w:hideMark/>
          </w:tcPr>
          <w:p w14:paraId="741107A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46.7</w:t>
            </w:r>
          </w:p>
        </w:tc>
        <w:tc>
          <w:tcPr>
            <w:tcW w:w="0" w:type="auto"/>
            <w:hideMark/>
          </w:tcPr>
          <w:p w14:paraId="4C5E913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46.7</w:t>
            </w:r>
          </w:p>
        </w:tc>
        <w:tc>
          <w:tcPr>
            <w:tcW w:w="0" w:type="auto"/>
            <w:hideMark/>
          </w:tcPr>
          <w:p w14:paraId="62F6C49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90.0</w:t>
            </w:r>
          </w:p>
        </w:tc>
      </w:tr>
      <w:tr w:rsidR="00184B0B" w:rsidRPr="00483F8A" w14:paraId="5DE2381B"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0CD1467C"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Separated/Divorced (3)</w:t>
            </w:r>
          </w:p>
        </w:tc>
        <w:tc>
          <w:tcPr>
            <w:tcW w:w="0" w:type="auto"/>
            <w:hideMark/>
          </w:tcPr>
          <w:p w14:paraId="5389B7F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6562A1E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13E9A60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0592701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96.7</w:t>
            </w:r>
          </w:p>
        </w:tc>
      </w:tr>
      <w:tr w:rsidR="00184B0B" w:rsidRPr="00483F8A" w14:paraId="59093EAD"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4A8F4E4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Widowed (4)</w:t>
            </w:r>
          </w:p>
        </w:tc>
        <w:tc>
          <w:tcPr>
            <w:tcW w:w="0" w:type="auto"/>
            <w:hideMark/>
          </w:tcPr>
          <w:p w14:paraId="76BAFE4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w:t>
            </w:r>
          </w:p>
        </w:tc>
        <w:tc>
          <w:tcPr>
            <w:tcW w:w="0" w:type="auto"/>
            <w:hideMark/>
          </w:tcPr>
          <w:p w14:paraId="7EB955E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3.3</w:t>
            </w:r>
          </w:p>
        </w:tc>
        <w:tc>
          <w:tcPr>
            <w:tcW w:w="0" w:type="auto"/>
            <w:hideMark/>
          </w:tcPr>
          <w:p w14:paraId="2722ACE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3.3</w:t>
            </w:r>
          </w:p>
        </w:tc>
        <w:tc>
          <w:tcPr>
            <w:tcW w:w="0" w:type="auto"/>
            <w:hideMark/>
          </w:tcPr>
          <w:p w14:paraId="7851111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60E4457F" w14:textId="77777777" w:rsidTr="001925BB">
        <w:tc>
          <w:tcPr>
            <w:cnfStyle w:val="001000000000" w:firstRow="0" w:lastRow="0" w:firstColumn="1" w:lastColumn="0" w:oddVBand="0" w:evenVBand="0" w:oddHBand="0" w:evenHBand="0" w:firstRowFirstColumn="0" w:firstRowLastColumn="0" w:lastRowFirstColumn="0" w:lastRowLastColumn="0"/>
            <w:tcW w:w="0" w:type="auto"/>
            <w:hideMark/>
          </w:tcPr>
          <w:p w14:paraId="52B649D7"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363B928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2670FB3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5762535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7223C25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304AFF91" w14:textId="0F786595" w:rsidR="004F26B0" w:rsidRPr="00483F8A" w:rsidRDefault="00252F53" w:rsidP="00310BDB">
      <w:pPr>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2C74C7F5" w14:textId="0B7978FB" w:rsidR="00821F00" w:rsidRPr="00483F8A" w:rsidRDefault="00C03193" w:rsidP="000E769B">
      <w:pPr>
        <w:spacing w:line="480" w:lineRule="auto"/>
        <w:jc w:val="both"/>
        <w:rPr>
          <w:rStyle w:val="Strong"/>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Table 4.4 presents the marital status of respondents. The table indicates that 46.7% of the respondents were married, while 43.3% were single. Respondents who were separated or divorced accounted for 6.7%, and widowed respondents made up 3.3%. This suggests that most respondents had family responsibilities, which may influence their engagement in entrepreneurial activities as a means of li</w:t>
      </w:r>
      <w:r w:rsidR="000E769B" w:rsidRPr="00483F8A">
        <w:rPr>
          <w:rFonts w:ascii="Times New Roman" w:eastAsia="Times New Roman" w:hAnsi="Times New Roman" w:cs="Times New Roman"/>
          <w:color w:val="000000" w:themeColor="text1"/>
        </w:rPr>
        <w:t xml:space="preserve">kelihood </w:t>
      </w:r>
    </w:p>
    <w:p w14:paraId="483B1CC4" w14:textId="692E3359"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4.5: Household Size</w:t>
      </w:r>
    </w:p>
    <w:tbl>
      <w:tblPr>
        <w:tblStyle w:val="PlainTable2"/>
        <w:tblW w:w="0" w:type="auto"/>
        <w:tblLook w:val="06A0" w:firstRow="1" w:lastRow="0" w:firstColumn="1" w:lastColumn="0" w:noHBand="1" w:noVBand="1"/>
      </w:tblPr>
      <w:tblGrid>
        <w:gridCol w:w="1730"/>
        <w:gridCol w:w="1229"/>
        <w:gridCol w:w="936"/>
        <w:gridCol w:w="1503"/>
        <w:gridCol w:w="2116"/>
      </w:tblGrid>
      <w:tr w:rsidR="00184B0B" w:rsidRPr="00483F8A" w14:paraId="28A126E3" w14:textId="77777777" w:rsidTr="00FA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B62CC"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Household Size</w:t>
            </w:r>
          </w:p>
        </w:tc>
        <w:tc>
          <w:tcPr>
            <w:tcW w:w="0" w:type="auto"/>
            <w:hideMark/>
          </w:tcPr>
          <w:p w14:paraId="7B99EC8B"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5B1498CA"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403666CF"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0212DC7C"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21FDB381"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495DA1E4"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1–3 persons</w:t>
            </w:r>
          </w:p>
        </w:tc>
        <w:tc>
          <w:tcPr>
            <w:tcW w:w="0" w:type="auto"/>
            <w:hideMark/>
          </w:tcPr>
          <w:p w14:paraId="281886F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17</w:t>
            </w:r>
          </w:p>
        </w:tc>
        <w:tc>
          <w:tcPr>
            <w:tcW w:w="0" w:type="auto"/>
            <w:hideMark/>
          </w:tcPr>
          <w:p w14:paraId="4FFF659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28.3</w:t>
            </w:r>
          </w:p>
        </w:tc>
        <w:tc>
          <w:tcPr>
            <w:tcW w:w="0" w:type="auto"/>
            <w:hideMark/>
          </w:tcPr>
          <w:p w14:paraId="13E9F96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28.3</w:t>
            </w:r>
          </w:p>
        </w:tc>
        <w:tc>
          <w:tcPr>
            <w:tcW w:w="0" w:type="auto"/>
            <w:hideMark/>
          </w:tcPr>
          <w:p w14:paraId="12109A5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28.3</w:t>
            </w:r>
          </w:p>
        </w:tc>
      </w:tr>
      <w:tr w:rsidR="00184B0B" w:rsidRPr="00483F8A" w14:paraId="2B8B7A69"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1CDC22AC"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4–6 persons</w:t>
            </w:r>
          </w:p>
        </w:tc>
        <w:tc>
          <w:tcPr>
            <w:tcW w:w="0" w:type="auto"/>
            <w:hideMark/>
          </w:tcPr>
          <w:p w14:paraId="442AECE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29</w:t>
            </w:r>
          </w:p>
        </w:tc>
        <w:tc>
          <w:tcPr>
            <w:tcW w:w="0" w:type="auto"/>
            <w:hideMark/>
          </w:tcPr>
          <w:p w14:paraId="3DCF8AF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48.4</w:t>
            </w:r>
          </w:p>
        </w:tc>
        <w:tc>
          <w:tcPr>
            <w:tcW w:w="0" w:type="auto"/>
            <w:hideMark/>
          </w:tcPr>
          <w:p w14:paraId="5E13549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48.4</w:t>
            </w:r>
          </w:p>
        </w:tc>
        <w:tc>
          <w:tcPr>
            <w:tcW w:w="0" w:type="auto"/>
            <w:hideMark/>
          </w:tcPr>
          <w:p w14:paraId="26A1E2E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76.7</w:t>
            </w:r>
          </w:p>
        </w:tc>
      </w:tr>
      <w:tr w:rsidR="00184B0B" w:rsidRPr="00483F8A" w14:paraId="2B4183C8"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20E3DF9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 and above</w:t>
            </w:r>
          </w:p>
        </w:tc>
        <w:tc>
          <w:tcPr>
            <w:tcW w:w="0" w:type="auto"/>
            <w:hideMark/>
          </w:tcPr>
          <w:p w14:paraId="61058EB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14</w:t>
            </w:r>
          </w:p>
        </w:tc>
        <w:tc>
          <w:tcPr>
            <w:tcW w:w="0" w:type="auto"/>
            <w:hideMark/>
          </w:tcPr>
          <w:p w14:paraId="2D4069F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1B2E8CD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63DCDE1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006BBB51"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0B695E8F"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645D51B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6B13C08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6FCEC57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6A7AB48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3FFDCEF8" w14:textId="10F47708" w:rsidR="004F26B0" w:rsidRPr="00483F8A" w:rsidRDefault="00043595">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6C2481ED" w14:textId="64915E37" w:rsidR="00821F00" w:rsidRPr="00483F8A" w:rsidRDefault="005D60C9" w:rsidP="00B91F2B">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4.5 shows the household size of respondents. The findings reveal that 48.4% of respondents lived in households with 4–6 persons, while 28.3% had 1–3 household members. Respondents with 7 or more household members accounted for 23.3%. This implies that a significant proportion of respondents supported relatively large households, which may increase the need for income-generating activities such as entrepreneurship.</w:t>
      </w:r>
    </w:p>
    <w:p w14:paraId="06F9D0F2"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4.6: Monthly Household Income</w:t>
      </w:r>
    </w:p>
    <w:tbl>
      <w:tblPr>
        <w:tblStyle w:val="PlainTable2"/>
        <w:tblW w:w="0" w:type="auto"/>
        <w:tblLook w:val="06A0" w:firstRow="1" w:lastRow="0" w:firstColumn="1" w:lastColumn="0" w:noHBand="1" w:noVBand="1"/>
      </w:tblPr>
      <w:tblGrid>
        <w:gridCol w:w="2236"/>
        <w:gridCol w:w="1229"/>
        <w:gridCol w:w="936"/>
        <w:gridCol w:w="1503"/>
        <w:gridCol w:w="2116"/>
      </w:tblGrid>
      <w:tr w:rsidR="00184B0B" w:rsidRPr="00483F8A" w14:paraId="1BDA6ABD" w14:textId="77777777" w:rsidTr="00FA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927B"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Income Level (₦)</w:t>
            </w:r>
          </w:p>
        </w:tc>
        <w:tc>
          <w:tcPr>
            <w:tcW w:w="0" w:type="auto"/>
            <w:hideMark/>
          </w:tcPr>
          <w:p w14:paraId="5AED45DC"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5B9DE635"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53955E90"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245995F4"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55F993C2"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253D97DF"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&lt;50,000 (1)</w:t>
            </w:r>
          </w:p>
        </w:tc>
        <w:tc>
          <w:tcPr>
            <w:tcW w:w="0" w:type="auto"/>
            <w:hideMark/>
          </w:tcPr>
          <w:p w14:paraId="46F81D3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w:t>
            </w:r>
          </w:p>
        </w:tc>
        <w:tc>
          <w:tcPr>
            <w:tcW w:w="0" w:type="auto"/>
            <w:hideMark/>
          </w:tcPr>
          <w:p w14:paraId="3786246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c>
          <w:tcPr>
            <w:tcW w:w="0" w:type="auto"/>
            <w:hideMark/>
          </w:tcPr>
          <w:p w14:paraId="302F06D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c>
          <w:tcPr>
            <w:tcW w:w="0" w:type="auto"/>
            <w:hideMark/>
          </w:tcPr>
          <w:p w14:paraId="172733C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r>
      <w:tr w:rsidR="00184B0B" w:rsidRPr="00483F8A" w14:paraId="620F1E09"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62A66419"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lastRenderedPageBreak/>
              <w:t>50,000–99,999 (2)</w:t>
            </w:r>
          </w:p>
        </w:tc>
        <w:tc>
          <w:tcPr>
            <w:tcW w:w="0" w:type="auto"/>
            <w:hideMark/>
          </w:tcPr>
          <w:p w14:paraId="245AFF2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w:t>
            </w:r>
          </w:p>
        </w:tc>
        <w:tc>
          <w:tcPr>
            <w:tcW w:w="0" w:type="auto"/>
            <w:hideMark/>
          </w:tcPr>
          <w:p w14:paraId="51FA6BF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0F0D519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0D005D7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55.0</w:t>
            </w:r>
          </w:p>
        </w:tc>
      </w:tr>
      <w:tr w:rsidR="00184B0B" w:rsidRPr="00483F8A" w14:paraId="2AAFF821"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79001DC0"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100,000–199,999 (3)</w:t>
            </w:r>
          </w:p>
        </w:tc>
        <w:tc>
          <w:tcPr>
            <w:tcW w:w="0" w:type="auto"/>
            <w:hideMark/>
          </w:tcPr>
          <w:p w14:paraId="148250D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14</w:t>
            </w:r>
          </w:p>
        </w:tc>
        <w:tc>
          <w:tcPr>
            <w:tcW w:w="0" w:type="auto"/>
            <w:hideMark/>
          </w:tcPr>
          <w:p w14:paraId="6663951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155B05B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23.3</w:t>
            </w:r>
          </w:p>
        </w:tc>
        <w:tc>
          <w:tcPr>
            <w:tcW w:w="0" w:type="auto"/>
            <w:hideMark/>
          </w:tcPr>
          <w:p w14:paraId="5FF73B6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78.3</w:t>
            </w:r>
          </w:p>
        </w:tc>
      </w:tr>
      <w:tr w:rsidR="00184B0B" w:rsidRPr="00483F8A" w14:paraId="17EAFA12"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3BCEC58F"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200,000–499,999 (4)</w:t>
            </w:r>
          </w:p>
        </w:tc>
        <w:tc>
          <w:tcPr>
            <w:tcW w:w="0" w:type="auto"/>
            <w:hideMark/>
          </w:tcPr>
          <w:p w14:paraId="067DC1F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w:t>
            </w:r>
          </w:p>
        </w:tc>
        <w:tc>
          <w:tcPr>
            <w:tcW w:w="0" w:type="auto"/>
            <w:hideMark/>
          </w:tcPr>
          <w:p w14:paraId="2185D68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2682BCD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0092B9B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93.3</w:t>
            </w:r>
          </w:p>
        </w:tc>
      </w:tr>
      <w:tr w:rsidR="00184B0B" w:rsidRPr="00483F8A" w14:paraId="5E3D0BF4"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2C88498D"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≥500,000 (5)</w:t>
            </w:r>
          </w:p>
        </w:tc>
        <w:tc>
          <w:tcPr>
            <w:tcW w:w="0" w:type="auto"/>
            <w:hideMark/>
          </w:tcPr>
          <w:p w14:paraId="037A705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0B35829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1EDF415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75DA996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1A9ECC11" w14:textId="77777777" w:rsidTr="00FA7DA2">
        <w:tc>
          <w:tcPr>
            <w:cnfStyle w:val="001000000000" w:firstRow="0" w:lastRow="0" w:firstColumn="1" w:lastColumn="0" w:oddVBand="0" w:evenVBand="0" w:oddHBand="0" w:evenHBand="0" w:firstRowFirstColumn="0" w:firstRowLastColumn="0" w:lastRowFirstColumn="0" w:lastRowLastColumn="0"/>
            <w:tcW w:w="0" w:type="auto"/>
            <w:hideMark/>
          </w:tcPr>
          <w:p w14:paraId="670082F4"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19ACB96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1250D04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4152E7F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2498F29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590779C6" w14:textId="749F84C6" w:rsidR="004F26B0" w:rsidRPr="00483F8A" w:rsidRDefault="00043595">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6950E1AE" w14:textId="66CB051C" w:rsidR="00FB3BB1" w:rsidRPr="00483F8A" w:rsidRDefault="008B0ABF" w:rsidP="00D63AC3">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4.6 presents the monthly household income distribution of respondents. The results show that 30.0% of respondents earned between ₦50,000 and ₦99,999, while 25.0% earned less than ₦50,000 monthly. Respondents earning between ₦100,000 and ₦199,999 constituted 23.3%, whereas 15.0% earned between ₦200,000 and ₦499,999. Only 6.7% earned ₦500,000 or more. This indicates that most respondents belonged to low- and middle-income households, highlighting the relevance of entrepreneurship as a tool for income improvement.</w:t>
      </w:r>
    </w:p>
    <w:p w14:paraId="4CD939D8" w14:textId="77777777" w:rsidR="00D63AC3" w:rsidRPr="00483F8A" w:rsidRDefault="00D63AC3" w:rsidP="00D63AC3">
      <w:pPr>
        <w:spacing w:line="480" w:lineRule="auto"/>
        <w:jc w:val="both"/>
        <w:rPr>
          <w:rStyle w:val="Strong"/>
          <w:rFonts w:ascii="Times New Roman" w:eastAsia="Times New Roman" w:hAnsi="Times New Roman" w:cs="Times New Roman"/>
          <w:b w:val="0"/>
          <w:bCs w:val="0"/>
          <w:color w:val="000000" w:themeColor="text1"/>
        </w:rPr>
      </w:pPr>
    </w:p>
    <w:p w14:paraId="700823E2" w14:textId="77777777" w:rsidR="00D63AC3" w:rsidRPr="00483F8A" w:rsidRDefault="00D63AC3">
      <w:pPr>
        <w:pStyle w:val="Heading3"/>
        <w:rPr>
          <w:rStyle w:val="Strong"/>
          <w:rFonts w:ascii="Times New Roman" w:hAnsi="Times New Roman" w:cs="Times New Roman"/>
          <w:sz w:val="24"/>
          <w:szCs w:val="24"/>
        </w:rPr>
      </w:pPr>
    </w:p>
    <w:p w14:paraId="0ED7735B" w14:textId="448CFE64"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4.7: Business Ownership</w:t>
      </w:r>
    </w:p>
    <w:tbl>
      <w:tblPr>
        <w:tblStyle w:val="PlainTable2"/>
        <w:tblW w:w="0" w:type="auto"/>
        <w:tblLook w:val="06A0" w:firstRow="1" w:lastRow="0" w:firstColumn="1" w:lastColumn="0" w:noHBand="1" w:noVBand="1"/>
      </w:tblPr>
      <w:tblGrid>
        <w:gridCol w:w="1136"/>
        <w:gridCol w:w="1229"/>
        <w:gridCol w:w="936"/>
        <w:gridCol w:w="1503"/>
        <w:gridCol w:w="2116"/>
      </w:tblGrid>
      <w:tr w:rsidR="00184B0B" w:rsidRPr="00483F8A" w14:paraId="5DF0C631" w14:textId="77777777" w:rsidTr="003A3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1160A"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Response</w:t>
            </w:r>
          </w:p>
        </w:tc>
        <w:tc>
          <w:tcPr>
            <w:tcW w:w="0" w:type="auto"/>
            <w:hideMark/>
          </w:tcPr>
          <w:p w14:paraId="5F676F5F"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1E288560"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13918301"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505B69A5"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5DE1EF6C"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78F02B2D"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Yes (1)</w:t>
            </w:r>
          </w:p>
        </w:tc>
        <w:tc>
          <w:tcPr>
            <w:tcW w:w="0" w:type="auto"/>
            <w:hideMark/>
          </w:tcPr>
          <w:p w14:paraId="30B5545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38</w:t>
            </w:r>
          </w:p>
        </w:tc>
        <w:tc>
          <w:tcPr>
            <w:tcW w:w="0" w:type="auto"/>
            <w:hideMark/>
          </w:tcPr>
          <w:p w14:paraId="37712BC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63.3</w:t>
            </w:r>
          </w:p>
        </w:tc>
        <w:tc>
          <w:tcPr>
            <w:tcW w:w="0" w:type="auto"/>
            <w:hideMark/>
          </w:tcPr>
          <w:p w14:paraId="0BAA390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63.3</w:t>
            </w:r>
          </w:p>
        </w:tc>
        <w:tc>
          <w:tcPr>
            <w:tcW w:w="0" w:type="auto"/>
            <w:hideMark/>
          </w:tcPr>
          <w:p w14:paraId="1C5AAE6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63.3</w:t>
            </w:r>
          </w:p>
        </w:tc>
      </w:tr>
      <w:tr w:rsidR="00184B0B" w:rsidRPr="00483F8A" w14:paraId="7FDFBCFC"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3FAAF70C"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No (2)</w:t>
            </w:r>
          </w:p>
        </w:tc>
        <w:tc>
          <w:tcPr>
            <w:tcW w:w="0" w:type="auto"/>
            <w:hideMark/>
          </w:tcPr>
          <w:p w14:paraId="1CD4680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22</w:t>
            </w:r>
          </w:p>
        </w:tc>
        <w:tc>
          <w:tcPr>
            <w:tcW w:w="0" w:type="auto"/>
            <w:hideMark/>
          </w:tcPr>
          <w:p w14:paraId="1BA7476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36.7</w:t>
            </w:r>
          </w:p>
        </w:tc>
        <w:tc>
          <w:tcPr>
            <w:tcW w:w="0" w:type="auto"/>
            <w:hideMark/>
          </w:tcPr>
          <w:p w14:paraId="7B6C28F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36.7</w:t>
            </w:r>
          </w:p>
        </w:tc>
        <w:tc>
          <w:tcPr>
            <w:tcW w:w="0" w:type="auto"/>
            <w:hideMark/>
          </w:tcPr>
          <w:p w14:paraId="7F6C7C0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2CA70FBF"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45620DA7"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5DB28E1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2602F58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5A932E9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5B6E2C5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28354566" w14:textId="080CA9DF" w:rsidR="004D7427" w:rsidRPr="00483F8A" w:rsidRDefault="004D7427">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12B71EDB" w14:textId="162773A7" w:rsidR="00D24C80" w:rsidRPr="00483F8A" w:rsidRDefault="00D24C80" w:rsidP="00D24C80">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4.7 shows respondents’ business ownership status. The table reveals that 63.3% of respondents reported that they own or run a business, while 36.7% indicated that they do not. This suggests a high level of engagement in entrepreneurial activities among the respondents, making them suitable for assessing entrepreneurship development and job creation in Lokoja.</w:t>
      </w:r>
    </w:p>
    <w:p w14:paraId="33358E77"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4.8: Years in Business (Business Owners Only)</w:t>
      </w:r>
    </w:p>
    <w:tbl>
      <w:tblPr>
        <w:tblStyle w:val="PlainTable2"/>
        <w:tblW w:w="0" w:type="auto"/>
        <w:tblLook w:val="06A0" w:firstRow="1" w:lastRow="0" w:firstColumn="1" w:lastColumn="0" w:noHBand="1" w:noVBand="1"/>
      </w:tblPr>
      <w:tblGrid>
        <w:gridCol w:w="1643"/>
        <w:gridCol w:w="1229"/>
        <w:gridCol w:w="936"/>
        <w:gridCol w:w="1503"/>
        <w:gridCol w:w="2116"/>
      </w:tblGrid>
      <w:tr w:rsidR="00184B0B" w:rsidRPr="00483F8A" w14:paraId="56E0338A" w14:textId="77777777" w:rsidTr="003A3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736C3"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Years</w:t>
            </w:r>
          </w:p>
        </w:tc>
        <w:tc>
          <w:tcPr>
            <w:tcW w:w="0" w:type="auto"/>
            <w:hideMark/>
          </w:tcPr>
          <w:p w14:paraId="31EC8DEA"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5B0D10E3"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1F4DCE3A"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06ED40EB"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41F7E98F"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72260980"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&lt;1 year (1)</w:t>
            </w:r>
          </w:p>
        </w:tc>
        <w:tc>
          <w:tcPr>
            <w:tcW w:w="0" w:type="auto"/>
            <w:hideMark/>
          </w:tcPr>
          <w:p w14:paraId="3847619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w:t>
            </w:r>
          </w:p>
        </w:tc>
        <w:tc>
          <w:tcPr>
            <w:tcW w:w="0" w:type="auto"/>
            <w:hideMark/>
          </w:tcPr>
          <w:p w14:paraId="2576F17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15.8</w:t>
            </w:r>
          </w:p>
        </w:tc>
        <w:tc>
          <w:tcPr>
            <w:tcW w:w="0" w:type="auto"/>
            <w:hideMark/>
          </w:tcPr>
          <w:p w14:paraId="5F190F8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15.8</w:t>
            </w:r>
          </w:p>
        </w:tc>
        <w:tc>
          <w:tcPr>
            <w:tcW w:w="0" w:type="auto"/>
            <w:hideMark/>
          </w:tcPr>
          <w:p w14:paraId="5F75B6E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15.8</w:t>
            </w:r>
          </w:p>
        </w:tc>
      </w:tr>
      <w:tr w:rsidR="00184B0B" w:rsidRPr="00483F8A" w14:paraId="38F744A8"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5EC7DAA7"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1–2 years (2)</w:t>
            </w:r>
          </w:p>
        </w:tc>
        <w:tc>
          <w:tcPr>
            <w:tcW w:w="0" w:type="auto"/>
            <w:hideMark/>
          </w:tcPr>
          <w:p w14:paraId="341C325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w:t>
            </w:r>
          </w:p>
        </w:tc>
        <w:tc>
          <w:tcPr>
            <w:tcW w:w="0" w:type="auto"/>
            <w:hideMark/>
          </w:tcPr>
          <w:p w14:paraId="38C47FF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23.7</w:t>
            </w:r>
          </w:p>
        </w:tc>
        <w:tc>
          <w:tcPr>
            <w:tcW w:w="0" w:type="auto"/>
            <w:hideMark/>
          </w:tcPr>
          <w:p w14:paraId="656CDA7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23.7</w:t>
            </w:r>
          </w:p>
        </w:tc>
        <w:tc>
          <w:tcPr>
            <w:tcW w:w="0" w:type="auto"/>
            <w:hideMark/>
          </w:tcPr>
          <w:p w14:paraId="1C064E5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39.5</w:t>
            </w:r>
          </w:p>
        </w:tc>
      </w:tr>
      <w:tr w:rsidR="00184B0B" w:rsidRPr="00483F8A" w14:paraId="0060F9ED"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0111A299"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3–5 years (3)</w:t>
            </w:r>
          </w:p>
        </w:tc>
        <w:tc>
          <w:tcPr>
            <w:tcW w:w="0" w:type="auto"/>
            <w:hideMark/>
          </w:tcPr>
          <w:p w14:paraId="1C97789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13</w:t>
            </w:r>
          </w:p>
        </w:tc>
        <w:tc>
          <w:tcPr>
            <w:tcW w:w="0" w:type="auto"/>
            <w:hideMark/>
          </w:tcPr>
          <w:p w14:paraId="79F9E46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34.2</w:t>
            </w:r>
          </w:p>
        </w:tc>
        <w:tc>
          <w:tcPr>
            <w:tcW w:w="0" w:type="auto"/>
            <w:hideMark/>
          </w:tcPr>
          <w:p w14:paraId="02BBA3C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34.2</w:t>
            </w:r>
          </w:p>
        </w:tc>
        <w:tc>
          <w:tcPr>
            <w:tcW w:w="0" w:type="auto"/>
            <w:hideMark/>
          </w:tcPr>
          <w:p w14:paraId="7386406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73.7</w:t>
            </w:r>
          </w:p>
        </w:tc>
      </w:tr>
      <w:tr w:rsidR="00184B0B" w:rsidRPr="00483F8A" w14:paraId="21914885"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2360A8FB"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6–10 years (4)</w:t>
            </w:r>
          </w:p>
        </w:tc>
        <w:tc>
          <w:tcPr>
            <w:tcW w:w="0" w:type="auto"/>
            <w:hideMark/>
          </w:tcPr>
          <w:p w14:paraId="4E3F5B4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w:t>
            </w:r>
          </w:p>
        </w:tc>
        <w:tc>
          <w:tcPr>
            <w:tcW w:w="0" w:type="auto"/>
            <w:hideMark/>
          </w:tcPr>
          <w:p w14:paraId="6F9DC6E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18.4</w:t>
            </w:r>
          </w:p>
        </w:tc>
        <w:tc>
          <w:tcPr>
            <w:tcW w:w="0" w:type="auto"/>
            <w:hideMark/>
          </w:tcPr>
          <w:p w14:paraId="12E54FE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18.4</w:t>
            </w:r>
          </w:p>
        </w:tc>
        <w:tc>
          <w:tcPr>
            <w:tcW w:w="0" w:type="auto"/>
            <w:hideMark/>
          </w:tcPr>
          <w:p w14:paraId="0237610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92.1</w:t>
            </w:r>
          </w:p>
        </w:tc>
      </w:tr>
      <w:tr w:rsidR="00184B0B" w:rsidRPr="00483F8A" w14:paraId="3CDFDFEE"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5D97D209"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lastRenderedPageBreak/>
              <w:t>&gt;10 years (5)</w:t>
            </w:r>
          </w:p>
        </w:tc>
        <w:tc>
          <w:tcPr>
            <w:tcW w:w="0" w:type="auto"/>
            <w:hideMark/>
          </w:tcPr>
          <w:p w14:paraId="24618B3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w:t>
            </w:r>
          </w:p>
        </w:tc>
        <w:tc>
          <w:tcPr>
            <w:tcW w:w="0" w:type="auto"/>
            <w:hideMark/>
          </w:tcPr>
          <w:p w14:paraId="4D25D48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7.9</w:t>
            </w:r>
          </w:p>
        </w:tc>
        <w:tc>
          <w:tcPr>
            <w:tcW w:w="0" w:type="auto"/>
            <w:hideMark/>
          </w:tcPr>
          <w:p w14:paraId="3F57374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7.9</w:t>
            </w:r>
          </w:p>
        </w:tc>
        <w:tc>
          <w:tcPr>
            <w:tcW w:w="0" w:type="auto"/>
            <w:hideMark/>
          </w:tcPr>
          <w:p w14:paraId="0FF1734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6C02DCAD" w14:textId="77777777" w:rsidTr="003A3854">
        <w:tc>
          <w:tcPr>
            <w:cnfStyle w:val="001000000000" w:firstRow="0" w:lastRow="0" w:firstColumn="1" w:lastColumn="0" w:oddVBand="0" w:evenVBand="0" w:oddHBand="0" w:evenHBand="0" w:firstRowFirstColumn="0" w:firstRowLastColumn="0" w:lastRowFirstColumn="0" w:lastRowLastColumn="0"/>
            <w:tcW w:w="0" w:type="auto"/>
            <w:hideMark/>
          </w:tcPr>
          <w:p w14:paraId="739E7A56"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21C81D0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38</w:t>
            </w:r>
          </w:p>
        </w:tc>
        <w:tc>
          <w:tcPr>
            <w:tcW w:w="0" w:type="auto"/>
            <w:hideMark/>
          </w:tcPr>
          <w:p w14:paraId="150E125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57E1B4E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08E59E9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5E9FEF8E" w14:textId="746A9701" w:rsidR="00B24DED" w:rsidRPr="00483F8A" w:rsidRDefault="008A49A7" w:rsidP="00C36BAF">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23FB31F6" w14:textId="6C08C440" w:rsidR="00C36BAF" w:rsidRPr="00483F8A" w:rsidRDefault="007771D8" w:rsidP="007771D8">
      <w:pPr>
        <w:spacing w:line="480" w:lineRule="auto"/>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4.8 presents the number of years respondents have been in business. The results indicate that 34.2% of business owners had operated their businesses for 3–5 years, representing the largest proportion. This was followed by those in business for 1–2 years (23.7%) and 6–10 years (18.4%). Respondents with less than one year of experience accounted for 15.8%, while those with more than ten years in business constituted 7.9%. This suggests that most businesses were relatively young but had passed the start-up stage.</w:t>
      </w:r>
    </w:p>
    <w:p w14:paraId="7D0B3DA1" w14:textId="77777777" w:rsidR="00C203EA" w:rsidRPr="00483F8A" w:rsidRDefault="00C203EA">
      <w:pPr>
        <w:pStyle w:val="Heading1"/>
        <w:rPr>
          <w:rFonts w:ascii="Times New Roman" w:eastAsia="Times New Roman" w:hAnsi="Times New Roman" w:cs="Times New Roman"/>
          <w:color w:val="000000" w:themeColor="text1"/>
          <w:sz w:val="24"/>
          <w:szCs w:val="24"/>
        </w:rPr>
      </w:pPr>
    </w:p>
    <w:p w14:paraId="7806340C" w14:textId="77777777" w:rsidR="00C203EA" w:rsidRPr="00483F8A" w:rsidRDefault="00C203EA" w:rsidP="00C203EA">
      <w:pPr>
        <w:rPr>
          <w:rFonts w:ascii="Times New Roman" w:hAnsi="Times New Roman" w:cs="Times New Roman"/>
        </w:rPr>
      </w:pPr>
    </w:p>
    <w:p w14:paraId="4C007102" w14:textId="5E304671" w:rsidR="004F26B0" w:rsidRPr="00483F8A" w:rsidRDefault="004F26B0">
      <w:pPr>
        <w:pStyle w:val="Heading1"/>
        <w:rPr>
          <w:rFonts w:ascii="Times New Roman" w:eastAsia="Times New Roman" w:hAnsi="Times New Roman" w:cs="Times New Roman"/>
          <w:color w:val="000000" w:themeColor="text1"/>
          <w:sz w:val="24"/>
          <w:szCs w:val="24"/>
        </w:rPr>
      </w:pPr>
      <w:r w:rsidRPr="00483F8A">
        <w:rPr>
          <w:rFonts w:ascii="Times New Roman" w:eastAsia="Times New Roman" w:hAnsi="Times New Roman" w:cs="Times New Roman"/>
          <w:color w:val="000000" w:themeColor="text1"/>
          <w:sz w:val="24"/>
          <w:szCs w:val="24"/>
        </w:rPr>
        <w:t>SECTION B: ENTREPRENEURSHIP DEVELOPMENT &amp; JOB CREATION</w:t>
      </w:r>
    </w:p>
    <w:p w14:paraId="2FB805D8" w14:textId="32E00803" w:rsidR="004F26B0" w:rsidRPr="00483F8A" w:rsidRDefault="004F26B0" w:rsidP="00604D39">
      <w:pPr>
        <w:pStyle w:val="NormalWeb"/>
        <w:rPr>
          <w:color w:val="000000" w:themeColor="text1"/>
        </w:rPr>
      </w:pPr>
      <w:r w:rsidRPr="00483F8A">
        <w:rPr>
          <w:rStyle w:val="Strong"/>
          <w:color w:val="000000" w:themeColor="text1"/>
        </w:rPr>
        <w:t>Likert Scale:</w:t>
      </w:r>
      <w:r w:rsidRPr="00483F8A">
        <w:rPr>
          <w:color w:val="000000" w:themeColor="text1"/>
        </w:rPr>
        <w:br/>
        <w:t>1 = Strongly Disagree | 2 = Disagree | 3 = Neutral | 4 = Agree | 5 = Strongly Agree</w:t>
      </w:r>
    </w:p>
    <w:p w14:paraId="41C4F05B"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4.9: SMEs Create Jobs for Local Residents (B1)</w:t>
      </w:r>
    </w:p>
    <w:tbl>
      <w:tblPr>
        <w:tblStyle w:val="PlainTable2"/>
        <w:tblW w:w="0" w:type="auto"/>
        <w:tblLook w:val="06A0" w:firstRow="1" w:lastRow="0" w:firstColumn="1" w:lastColumn="0" w:noHBand="1" w:noVBand="1"/>
      </w:tblPr>
      <w:tblGrid>
        <w:gridCol w:w="2041"/>
        <w:gridCol w:w="740"/>
        <w:gridCol w:w="489"/>
        <w:gridCol w:w="936"/>
        <w:gridCol w:w="885"/>
        <w:gridCol w:w="309"/>
        <w:gridCol w:w="309"/>
        <w:gridCol w:w="2116"/>
      </w:tblGrid>
      <w:tr w:rsidR="00184B0B" w:rsidRPr="00483F8A" w14:paraId="4DF4976B" w14:textId="77777777" w:rsidTr="00FE0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5B870"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Response</w:t>
            </w:r>
          </w:p>
        </w:tc>
        <w:tc>
          <w:tcPr>
            <w:tcW w:w="0" w:type="auto"/>
            <w:gridSpan w:val="2"/>
            <w:hideMark/>
          </w:tcPr>
          <w:p w14:paraId="7CC1714F"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2424CEA0"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gridSpan w:val="3"/>
            <w:hideMark/>
          </w:tcPr>
          <w:p w14:paraId="33178B65"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294B6F2B"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3325D340"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3B61B2B2"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Strongly Disagree</w:t>
            </w:r>
          </w:p>
        </w:tc>
        <w:tc>
          <w:tcPr>
            <w:tcW w:w="0" w:type="auto"/>
            <w:gridSpan w:val="2"/>
            <w:hideMark/>
          </w:tcPr>
          <w:p w14:paraId="2E1133C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64FD10D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gridSpan w:val="3"/>
            <w:hideMark/>
          </w:tcPr>
          <w:p w14:paraId="5B7C125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41D8BF0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r>
      <w:tr w:rsidR="00184B0B" w:rsidRPr="00483F8A" w14:paraId="5325EF04"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4D261850" w14:textId="77777777" w:rsidR="00FE08C2" w:rsidRPr="00483F8A" w:rsidRDefault="00FE08C2">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Disagree</w:t>
            </w:r>
          </w:p>
        </w:tc>
        <w:tc>
          <w:tcPr>
            <w:tcW w:w="0" w:type="auto"/>
            <w:hideMark/>
          </w:tcPr>
          <w:p w14:paraId="1D1FDF66"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w:t>
            </w:r>
          </w:p>
        </w:tc>
        <w:tc>
          <w:tcPr>
            <w:tcW w:w="0" w:type="auto"/>
          </w:tcPr>
          <w:p w14:paraId="497F9BA4" w14:textId="590B2F3B"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0" w:type="auto"/>
            <w:hideMark/>
          </w:tcPr>
          <w:p w14:paraId="3F82AF9B"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w:t>
            </w:r>
          </w:p>
        </w:tc>
        <w:tc>
          <w:tcPr>
            <w:tcW w:w="0" w:type="auto"/>
            <w:gridSpan w:val="3"/>
            <w:hideMark/>
          </w:tcPr>
          <w:p w14:paraId="13979CA9"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w:t>
            </w:r>
          </w:p>
        </w:tc>
        <w:tc>
          <w:tcPr>
            <w:tcW w:w="0" w:type="auto"/>
            <w:hideMark/>
          </w:tcPr>
          <w:p w14:paraId="3A61C095"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16.7</w:t>
            </w:r>
          </w:p>
        </w:tc>
      </w:tr>
      <w:tr w:rsidR="00184B0B" w:rsidRPr="00483F8A" w14:paraId="1C2797D5"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714F52F4" w14:textId="77777777" w:rsidR="00FE08C2" w:rsidRPr="00483F8A" w:rsidRDefault="00FE08C2">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Neutral</w:t>
            </w:r>
          </w:p>
        </w:tc>
        <w:tc>
          <w:tcPr>
            <w:tcW w:w="0" w:type="auto"/>
            <w:gridSpan w:val="2"/>
            <w:hideMark/>
          </w:tcPr>
          <w:p w14:paraId="0B2E4711"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w:t>
            </w:r>
          </w:p>
        </w:tc>
        <w:tc>
          <w:tcPr>
            <w:tcW w:w="0" w:type="auto"/>
            <w:hideMark/>
          </w:tcPr>
          <w:p w14:paraId="0969045C"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13.3</w:t>
            </w:r>
          </w:p>
        </w:tc>
        <w:tc>
          <w:tcPr>
            <w:tcW w:w="0" w:type="auto"/>
            <w:hideMark/>
          </w:tcPr>
          <w:p w14:paraId="4334C6C5"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13.3</w:t>
            </w:r>
          </w:p>
        </w:tc>
        <w:tc>
          <w:tcPr>
            <w:tcW w:w="0" w:type="auto"/>
          </w:tcPr>
          <w:p w14:paraId="6391393B" w14:textId="2C909F1C"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0" w:type="auto"/>
          </w:tcPr>
          <w:p w14:paraId="1CD90535" w14:textId="48258CA4"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0" w:type="auto"/>
            <w:hideMark/>
          </w:tcPr>
          <w:p w14:paraId="4CA9762E" w14:textId="77777777" w:rsidR="00FE08C2" w:rsidRPr="00483F8A" w:rsidRDefault="00FE08C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r>
      <w:tr w:rsidR="00184B0B" w:rsidRPr="00483F8A" w14:paraId="0209985D"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35F8870B"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Agree</w:t>
            </w:r>
          </w:p>
        </w:tc>
        <w:tc>
          <w:tcPr>
            <w:tcW w:w="0" w:type="auto"/>
            <w:gridSpan w:val="2"/>
            <w:hideMark/>
          </w:tcPr>
          <w:p w14:paraId="1A61817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24</w:t>
            </w:r>
          </w:p>
        </w:tc>
        <w:tc>
          <w:tcPr>
            <w:tcW w:w="0" w:type="auto"/>
            <w:hideMark/>
          </w:tcPr>
          <w:p w14:paraId="29B0B59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40.0</w:t>
            </w:r>
          </w:p>
        </w:tc>
        <w:tc>
          <w:tcPr>
            <w:tcW w:w="0" w:type="auto"/>
            <w:gridSpan w:val="3"/>
            <w:hideMark/>
          </w:tcPr>
          <w:p w14:paraId="7B32D89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40.0</w:t>
            </w:r>
          </w:p>
        </w:tc>
        <w:tc>
          <w:tcPr>
            <w:tcW w:w="0" w:type="auto"/>
            <w:hideMark/>
          </w:tcPr>
          <w:p w14:paraId="68AAF86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70.0</w:t>
            </w:r>
          </w:p>
        </w:tc>
      </w:tr>
      <w:tr w:rsidR="00184B0B" w:rsidRPr="00483F8A" w14:paraId="684B4122"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4526D9B0"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Strongly Agree</w:t>
            </w:r>
          </w:p>
        </w:tc>
        <w:tc>
          <w:tcPr>
            <w:tcW w:w="0" w:type="auto"/>
            <w:gridSpan w:val="2"/>
            <w:hideMark/>
          </w:tcPr>
          <w:p w14:paraId="7E7A0DB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w:t>
            </w:r>
          </w:p>
        </w:tc>
        <w:tc>
          <w:tcPr>
            <w:tcW w:w="0" w:type="auto"/>
            <w:hideMark/>
          </w:tcPr>
          <w:p w14:paraId="2B6D92C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gridSpan w:val="3"/>
            <w:hideMark/>
          </w:tcPr>
          <w:p w14:paraId="25A4C00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3C6776F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14095CFF" w14:textId="77777777" w:rsidTr="00FE08C2">
        <w:tc>
          <w:tcPr>
            <w:cnfStyle w:val="001000000000" w:firstRow="0" w:lastRow="0" w:firstColumn="1" w:lastColumn="0" w:oddVBand="0" w:evenVBand="0" w:oddHBand="0" w:evenHBand="0" w:firstRowFirstColumn="0" w:firstRowLastColumn="0" w:lastRowFirstColumn="0" w:lastRowLastColumn="0"/>
            <w:tcW w:w="0" w:type="auto"/>
            <w:hideMark/>
          </w:tcPr>
          <w:p w14:paraId="2A0EB508"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gridSpan w:val="2"/>
            <w:hideMark/>
          </w:tcPr>
          <w:p w14:paraId="1143BB2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6E700A2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gridSpan w:val="3"/>
            <w:hideMark/>
          </w:tcPr>
          <w:p w14:paraId="5B4185F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7BBCC61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3C9D920C" w14:textId="7299F8BF" w:rsidR="00C203EA" w:rsidRPr="00483F8A" w:rsidRDefault="001A3615">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54D81909" w14:textId="448DF9BE" w:rsidR="002C12CD" w:rsidRPr="00483F8A" w:rsidRDefault="008C72F0" w:rsidP="008C72F0">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Table 4.9 shows respondents’ perceptions of SMEs as a source of job creation. The table reveals that 70.0% of respondents either agreed or strongly agreed that SMEs in Lokoja create many new jobs for local residents. Only 16.7% disagreed or strongly disagreed, while 13.3% were neutral. This suggests that respondents generally perceive SMEs as significant contributors to job creation in Lokoja.</w:t>
      </w:r>
    </w:p>
    <w:p w14:paraId="520A79CB"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lastRenderedPageBreak/>
        <w:t>Table 4.10: Entrepreneurship Reduced Unemployment (B4)</w:t>
      </w:r>
    </w:p>
    <w:tbl>
      <w:tblPr>
        <w:tblStyle w:val="PlainTable2"/>
        <w:tblW w:w="0" w:type="auto"/>
        <w:tblLook w:val="06A0" w:firstRow="1" w:lastRow="0" w:firstColumn="1" w:lastColumn="0" w:noHBand="1" w:noVBand="1"/>
      </w:tblPr>
      <w:tblGrid>
        <w:gridCol w:w="2041"/>
        <w:gridCol w:w="1229"/>
        <w:gridCol w:w="936"/>
        <w:gridCol w:w="1503"/>
        <w:gridCol w:w="2116"/>
      </w:tblGrid>
      <w:tr w:rsidR="00184B0B" w:rsidRPr="00483F8A" w14:paraId="1A0B533F" w14:textId="77777777" w:rsidTr="00604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F5183"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Response</w:t>
            </w:r>
          </w:p>
        </w:tc>
        <w:tc>
          <w:tcPr>
            <w:tcW w:w="0" w:type="auto"/>
            <w:hideMark/>
          </w:tcPr>
          <w:p w14:paraId="5616F697"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49FEDD31"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51786E93"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1436EC13"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6D282A01"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3F855029"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Strongly Disagree</w:t>
            </w:r>
          </w:p>
        </w:tc>
        <w:tc>
          <w:tcPr>
            <w:tcW w:w="0" w:type="auto"/>
            <w:hideMark/>
          </w:tcPr>
          <w:p w14:paraId="7860F82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w:t>
            </w:r>
          </w:p>
        </w:tc>
        <w:tc>
          <w:tcPr>
            <w:tcW w:w="0" w:type="auto"/>
            <w:hideMark/>
          </w:tcPr>
          <w:p w14:paraId="3B1DDAE5"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8.3</w:t>
            </w:r>
          </w:p>
        </w:tc>
        <w:tc>
          <w:tcPr>
            <w:tcW w:w="0" w:type="auto"/>
            <w:hideMark/>
          </w:tcPr>
          <w:p w14:paraId="0363697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8.3</w:t>
            </w:r>
          </w:p>
        </w:tc>
        <w:tc>
          <w:tcPr>
            <w:tcW w:w="0" w:type="auto"/>
            <w:hideMark/>
          </w:tcPr>
          <w:p w14:paraId="17D1F81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8.3</w:t>
            </w:r>
          </w:p>
        </w:tc>
      </w:tr>
      <w:tr w:rsidR="00184B0B" w:rsidRPr="00483F8A" w14:paraId="020C08E6"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38E04E6B"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Disagree</w:t>
            </w:r>
          </w:p>
        </w:tc>
        <w:tc>
          <w:tcPr>
            <w:tcW w:w="0" w:type="auto"/>
            <w:hideMark/>
          </w:tcPr>
          <w:p w14:paraId="102D217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w:t>
            </w:r>
          </w:p>
        </w:tc>
        <w:tc>
          <w:tcPr>
            <w:tcW w:w="0" w:type="auto"/>
            <w:hideMark/>
          </w:tcPr>
          <w:p w14:paraId="2E6A57E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40BA37A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42F6684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20.0</w:t>
            </w:r>
          </w:p>
        </w:tc>
      </w:tr>
      <w:tr w:rsidR="00184B0B" w:rsidRPr="00483F8A" w14:paraId="1CB11FB9"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22BE1881"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Neutral</w:t>
            </w:r>
          </w:p>
        </w:tc>
        <w:tc>
          <w:tcPr>
            <w:tcW w:w="0" w:type="auto"/>
            <w:hideMark/>
          </w:tcPr>
          <w:p w14:paraId="71BEC22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w:t>
            </w:r>
          </w:p>
        </w:tc>
        <w:tc>
          <w:tcPr>
            <w:tcW w:w="0" w:type="auto"/>
            <w:hideMark/>
          </w:tcPr>
          <w:p w14:paraId="3E2AAF2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16.7</w:t>
            </w:r>
          </w:p>
        </w:tc>
        <w:tc>
          <w:tcPr>
            <w:tcW w:w="0" w:type="auto"/>
            <w:hideMark/>
          </w:tcPr>
          <w:p w14:paraId="068F31E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16.7</w:t>
            </w:r>
          </w:p>
        </w:tc>
        <w:tc>
          <w:tcPr>
            <w:tcW w:w="0" w:type="auto"/>
            <w:hideMark/>
          </w:tcPr>
          <w:p w14:paraId="3E7B567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36.7</w:t>
            </w:r>
          </w:p>
        </w:tc>
      </w:tr>
      <w:tr w:rsidR="00184B0B" w:rsidRPr="00483F8A" w14:paraId="3EDE376B"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521AC5C9"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Agree</w:t>
            </w:r>
          </w:p>
        </w:tc>
        <w:tc>
          <w:tcPr>
            <w:tcW w:w="0" w:type="auto"/>
            <w:hideMark/>
          </w:tcPr>
          <w:p w14:paraId="6822981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22</w:t>
            </w:r>
          </w:p>
        </w:tc>
        <w:tc>
          <w:tcPr>
            <w:tcW w:w="0" w:type="auto"/>
            <w:hideMark/>
          </w:tcPr>
          <w:p w14:paraId="1231B60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36.6</w:t>
            </w:r>
          </w:p>
        </w:tc>
        <w:tc>
          <w:tcPr>
            <w:tcW w:w="0" w:type="auto"/>
            <w:hideMark/>
          </w:tcPr>
          <w:p w14:paraId="1820CDD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36.6</w:t>
            </w:r>
          </w:p>
        </w:tc>
        <w:tc>
          <w:tcPr>
            <w:tcW w:w="0" w:type="auto"/>
            <w:hideMark/>
          </w:tcPr>
          <w:p w14:paraId="3D85536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73.3</w:t>
            </w:r>
          </w:p>
        </w:tc>
      </w:tr>
      <w:tr w:rsidR="00184B0B" w:rsidRPr="00483F8A" w14:paraId="15B20972"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6E00CDE6"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Strongly Agree</w:t>
            </w:r>
          </w:p>
        </w:tc>
        <w:tc>
          <w:tcPr>
            <w:tcW w:w="0" w:type="auto"/>
            <w:hideMark/>
          </w:tcPr>
          <w:p w14:paraId="2FE7DC1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16</w:t>
            </w:r>
          </w:p>
        </w:tc>
        <w:tc>
          <w:tcPr>
            <w:tcW w:w="0" w:type="auto"/>
            <w:hideMark/>
          </w:tcPr>
          <w:p w14:paraId="6CF2B7E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26.7</w:t>
            </w:r>
          </w:p>
        </w:tc>
        <w:tc>
          <w:tcPr>
            <w:tcW w:w="0" w:type="auto"/>
            <w:hideMark/>
          </w:tcPr>
          <w:p w14:paraId="3686853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26.7</w:t>
            </w:r>
          </w:p>
        </w:tc>
        <w:tc>
          <w:tcPr>
            <w:tcW w:w="0" w:type="auto"/>
            <w:hideMark/>
          </w:tcPr>
          <w:p w14:paraId="61B2715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2DFD0743" w14:textId="77777777" w:rsidTr="00604D39">
        <w:tc>
          <w:tcPr>
            <w:cnfStyle w:val="001000000000" w:firstRow="0" w:lastRow="0" w:firstColumn="1" w:lastColumn="0" w:oddVBand="0" w:evenVBand="0" w:oddHBand="0" w:evenHBand="0" w:firstRowFirstColumn="0" w:firstRowLastColumn="0" w:lastRowFirstColumn="0" w:lastRowLastColumn="0"/>
            <w:tcW w:w="0" w:type="auto"/>
            <w:hideMark/>
          </w:tcPr>
          <w:p w14:paraId="6A2105CC"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0FE8437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5C711CB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7A66CB2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548C85F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5F0C72B3" w14:textId="73AFEA49" w:rsidR="004F26B0" w:rsidRPr="00483F8A" w:rsidRDefault="007C5852" w:rsidP="005E6DEB">
      <w:pPr>
        <w:pStyle w:val="NormalWeb"/>
        <w:spacing w:before="0" w:beforeAutospacing="0"/>
        <w:rPr>
          <w:rStyle w:val="Emphasis"/>
          <w:i w:val="0"/>
          <w:iCs w:val="0"/>
          <w:color w:val="000000" w:themeColor="text1"/>
        </w:rPr>
      </w:pPr>
      <w:r w:rsidRPr="00483F8A">
        <w:rPr>
          <w:rStyle w:val="Emphasis"/>
          <w:i w:val="0"/>
          <w:iCs w:val="0"/>
          <w:color w:val="000000" w:themeColor="text1"/>
        </w:rPr>
        <w:t xml:space="preserve">Source: </w:t>
      </w:r>
      <w:r w:rsidR="005E6DEB" w:rsidRPr="00483F8A">
        <w:rPr>
          <w:rStyle w:val="Emphasis"/>
          <w:i w:val="0"/>
          <w:iCs w:val="0"/>
          <w:color w:val="000000" w:themeColor="text1"/>
        </w:rPr>
        <w:t>Field Survey, 2026</w:t>
      </w:r>
    </w:p>
    <w:p w14:paraId="1BC0D9AB" w14:textId="506B3D0D" w:rsidR="001A7C6E" w:rsidRPr="00483F8A" w:rsidRDefault="001A7C6E" w:rsidP="002B73E4">
      <w:pPr>
        <w:pStyle w:val="NormalWeb"/>
        <w:spacing w:before="0" w:beforeAutospacing="0" w:line="480" w:lineRule="auto"/>
        <w:jc w:val="both"/>
        <w:rPr>
          <w:i/>
          <w:iCs/>
          <w:color w:val="000000" w:themeColor="text1"/>
        </w:rPr>
      </w:pPr>
      <w:r w:rsidRPr="00483F8A">
        <w:rPr>
          <w:rStyle w:val="Emphasis"/>
          <w:i w:val="0"/>
          <w:iCs w:val="0"/>
          <w:color w:val="000000" w:themeColor="text1"/>
        </w:rPr>
        <w:t xml:space="preserve">Table 4.10 indicates respondents’ views on whether entrepreneurship has reduced unemployment. The results show that 63.3% of respondents agreed or strongly agreed that the growth of local businesses has reduced unemployment in their </w:t>
      </w:r>
      <w:proofErr w:type="spellStart"/>
      <w:r w:rsidRPr="00483F8A">
        <w:rPr>
          <w:rStyle w:val="Emphasis"/>
          <w:i w:val="0"/>
          <w:iCs w:val="0"/>
          <w:color w:val="000000" w:themeColor="text1"/>
        </w:rPr>
        <w:t>neighbourhoods</w:t>
      </w:r>
      <w:proofErr w:type="spellEnd"/>
      <w:r w:rsidRPr="00483F8A">
        <w:rPr>
          <w:rStyle w:val="Emphasis"/>
          <w:i w:val="0"/>
          <w:iCs w:val="0"/>
          <w:color w:val="000000" w:themeColor="text1"/>
        </w:rPr>
        <w:t>. About 20.0% disagreed, while 16.7% remained neutral. This implies that entrepreneurship is perceived as playing an important role in reducing unemployment at the community level.</w:t>
      </w:r>
    </w:p>
    <w:p w14:paraId="3CEC3EDA" w14:textId="77777777" w:rsidR="004F26B0" w:rsidRPr="00483F8A" w:rsidRDefault="004F26B0">
      <w:pPr>
        <w:pStyle w:val="Heading1"/>
        <w:rPr>
          <w:rFonts w:ascii="Times New Roman" w:eastAsia="Times New Roman" w:hAnsi="Times New Roman" w:cs="Times New Roman"/>
          <w:color w:val="000000" w:themeColor="text1"/>
          <w:sz w:val="24"/>
          <w:szCs w:val="24"/>
        </w:rPr>
      </w:pPr>
      <w:r w:rsidRPr="00483F8A">
        <w:rPr>
          <w:rFonts w:ascii="Times New Roman" w:eastAsia="Times New Roman" w:hAnsi="Times New Roman" w:cs="Times New Roman"/>
          <w:color w:val="000000" w:themeColor="text1"/>
          <w:sz w:val="24"/>
          <w:szCs w:val="24"/>
        </w:rPr>
        <w:t>SECTION C: FINANCIAL CONSTRAINTS TO ENTREPRENEURSHIP</w:t>
      </w:r>
    </w:p>
    <w:p w14:paraId="4E341107"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4.11: Lack of Start-up Capital is a Major Barrier (C1)</w:t>
      </w:r>
    </w:p>
    <w:tbl>
      <w:tblPr>
        <w:tblStyle w:val="PlainTable2"/>
        <w:tblW w:w="0" w:type="auto"/>
        <w:tblLook w:val="06A0" w:firstRow="1" w:lastRow="0" w:firstColumn="1" w:lastColumn="0" w:noHBand="1" w:noVBand="1"/>
      </w:tblPr>
      <w:tblGrid>
        <w:gridCol w:w="2041"/>
        <w:gridCol w:w="1229"/>
        <w:gridCol w:w="936"/>
        <w:gridCol w:w="1503"/>
        <w:gridCol w:w="2116"/>
      </w:tblGrid>
      <w:tr w:rsidR="00184B0B" w:rsidRPr="00483F8A" w14:paraId="7608787A" w14:textId="77777777" w:rsidTr="00D33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E1F99"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Response</w:t>
            </w:r>
          </w:p>
        </w:tc>
        <w:tc>
          <w:tcPr>
            <w:tcW w:w="0" w:type="auto"/>
            <w:hideMark/>
          </w:tcPr>
          <w:p w14:paraId="078EF332"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12148B00"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39253D91"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64B7B0DA"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29254D3B"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3E02E5FE"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Strongly Disagree</w:t>
            </w:r>
          </w:p>
        </w:tc>
        <w:tc>
          <w:tcPr>
            <w:tcW w:w="0" w:type="auto"/>
            <w:hideMark/>
          </w:tcPr>
          <w:p w14:paraId="103E1CE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w:t>
            </w:r>
          </w:p>
        </w:tc>
        <w:tc>
          <w:tcPr>
            <w:tcW w:w="0" w:type="auto"/>
            <w:hideMark/>
          </w:tcPr>
          <w:p w14:paraId="39E7F61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5.0</w:t>
            </w:r>
          </w:p>
        </w:tc>
        <w:tc>
          <w:tcPr>
            <w:tcW w:w="0" w:type="auto"/>
            <w:hideMark/>
          </w:tcPr>
          <w:p w14:paraId="12D92D0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5.0</w:t>
            </w:r>
          </w:p>
        </w:tc>
        <w:tc>
          <w:tcPr>
            <w:tcW w:w="0" w:type="auto"/>
            <w:hideMark/>
          </w:tcPr>
          <w:p w14:paraId="30A0F00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5.0</w:t>
            </w:r>
          </w:p>
        </w:tc>
      </w:tr>
      <w:tr w:rsidR="00184B0B" w:rsidRPr="00483F8A" w14:paraId="7AE148E0"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1710A09C"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Disagree</w:t>
            </w:r>
          </w:p>
        </w:tc>
        <w:tc>
          <w:tcPr>
            <w:tcW w:w="0" w:type="auto"/>
            <w:hideMark/>
          </w:tcPr>
          <w:p w14:paraId="73EE41C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5</w:t>
            </w:r>
          </w:p>
        </w:tc>
        <w:tc>
          <w:tcPr>
            <w:tcW w:w="0" w:type="auto"/>
            <w:hideMark/>
          </w:tcPr>
          <w:p w14:paraId="165E8FF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8.3</w:t>
            </w:r>
          </w:p>
        </w:tc>
        <w:tc>
          <w:tcPr>
            <w:tcW w:w="0" w:type="auto"/>
            <w:hideMark/>
          </w:tcPr>
          <w:p w14:paraId="44C4D4C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8.3</w:t>
            </w:r>
          </w:p>
        </w:tc>
        <w:tc>
          <w:tcPr>
            <w:tcW w:w="0" w:type="auto"/>
            <w:hideMark/>
          </w:tcPr>
          <w:p w14:paraId="4E24F53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13.3</w:t>
            </w:r>
          </w:p>
        </w:tc>
      </w:tr>
      <w:tr w:rsidR="00184B0B" w:rsidRPr="00483F8A" w14:paraId="03E8078B"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2FB5B528"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Neutral</w:t>
            </w:r>
          </w:p>
        </w:tc>
        <w:tc>
          <w:tcPr>
            <w:tcW w:w="0" w:type="auto"/>
            <w:hideMark/>
          </w:tcPr>
          <w:p w14:paraId="68F39C1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w:t>
            </w:r>
          </w:p>
        </w:tc>
        <w:tc>
          <w:tcPr>
            <w:tcW w:w="0" w:type="auto"/>
            <w:hideMark/>
          </w:tcPr>
          <w:p w14:paraId="64B71E8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601AFF8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11.7</w:t>
            </w:r>
          </w:p>
        </w:tc>
        <w:tc>
          <w:tcPr>
            <w:tcW w:w="0" w:type="auto"/>
            <w:hideMark/>
          </w:tcPr>
          <w:p w14:paraId="06C9B9C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25.0</w:t>
            </w:r>
          </w:p>
        </w:tc>
      </w:tr>
      <w:tr w:rsidR="00184B0B" w:rsidRPr="00483F8A" w14:paraId="230F343A"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77761E95"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Agree</w:t>
            </w:r>
          </w:p>
        </w:tc>
        <w:tc>
          <w:tcPr>
            <w:tcW w:w="0" w:type="auto"/>
            <w:hideMark/>
          </w:tcPr>
          <w:p w14:paraId="0980381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26</w:t>
            </w:r>
          </w:p>
        </w:tc>
        <w:tc>
          <w:tcPr>
            <w:tcW w:w="0" w:type="auto"/>
            <w:hideMark/>
          </w:tcPr>
          <w:p w14:paraId="16F4648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38C091C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43.3</w:t>
            </w:r>
          </w:p>
        </w:tc>
        <w:tc>
          <w:tcPr>
            <w:tcW w:w="0" w:type="auto"/>
            <w:hideMark/>
          </w:tcPr>
          <w:p w14:paraId="4EA4CB1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68.3</w:t>
            </w:r>
          </w:p>
        </w:tc>
      </w:tr>
      <w:tr w:rsidR="00184B0B" w:rsidRPr="00483F8A" w14:paraId="6AE944FD"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195361E0"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Strongly Agree</w:t>
            </w:r>
          </w:p>
        </w:tc>
        <w:tc>
          <w:tcPr>
            <w:tcW w:w="0" w:type="auto"/>
            <w:hideMark/>
          </w:tcPr>
          <w:p w14:paraId="2EDE88D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19</w:t>
            </w:r>
          </w:p>
        </w:tc>
        <w:tc>
          <w:tcPr>
            <w:tcW w:w="0" w:type="auto"/>
            <w:hideMark/>
          </w:tcPr>
          <w:p w14:paraId="2A33ADD7"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31.7</w:t>
            </w:r>
          </w:p>
        </w:tc>
        <w:tc>
          <w:tcPr>
            <w:tcW w:w="0" w:type="auto"/>
            <w:hideMark/>
          </w:tcPr>
          <w:p w14:paraId="1BA0EAD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31.7</w:t>
            </w:r>
          </w:p>
        </w:tc>
        <w:tc>
          <w:tcPr>
            <w:tcW w:w="0" w:type="auto"/>
            <w:hideMark/>
          </w:tcPr>
          <w:p w14:paraId="075F37B8"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7EE38822" w14:textId="77777777" w:rsidTr="00D3361C">
        <w:tc>
          <w:tcPr>
            <w:cnfStyle w:val="001000000000" w:firstRow="0" w:lastRow="0" w:firstColumn="1" w:lastColumn="0" w:oddVBand="0" w:evenVBand="0" w:oddHBand="0" w:evenHBand="0" w:firstRowFirstColumn="0" w:firstRowLastColumn="0" w:lastRowFirstColumn="0" w:lastRowLastColumn="0"/>
            <w:tcW w:w="0" w:type="auto"/>
            <w:hideMark/>
          </w:tcPr>
          <w:p w14:paraId="12089221"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6DDAA4F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77F7CC01"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785A439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39E0C49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79EA7D07" w14:textId="63119EF2" w:rsidR="004F26B0" w:rsidRPr="00483F8A" w:rsidRDefault="009B6968">
      <w:pPr>
        <w:rPr>
          <w:rFonts w:ascii="Times New Roman" w:eastAsia="Times New Roman" w:hAnsi="Times New Roman" w:cs="Times New Roman"/>
          <w:noProof/>
          <w:color w:val="000000" w:themeColor="text1"/>
        </w:rPr>
      </w:pPr>
      <w:r w:rsidRPr="00483F8A">
        <w:rPr>
          <w:rFonts w:ascii="Times New Roman" w:eastAsia="Times New Roman" w:hAnsi="Times New Roman" w:cs="Times New Roman"/>
          <w:noProof/>
          <w:color w:val="000000" w:themeColor="text1"/>
        </w:rPr>
        <w:t xml:space="preserve">Source: </w:t>
      </w:r>
      <w:r w:rsidR="00B24DED" w:rsidRPr="00483F8A">
        <w:rPr>
          <w:rFonts w:ascii="Times New Roman" w:eastAsia="Times New Roman" w:hAnsi="Times New Roman" w:cs="Times New Roman"/>
          <w:noProof/>
          <w:color w:val="000000" w:themeColor="text1"/>
        </w:rPr>
        <w:t>Field Survey, 2026</w:t>
      </w:r>
    </w:p>
    <w:p w14:paraId="26C44A01" w14:textId="5881FBC5" w:rsidR="00916D3D" w:rsidRPr="00483F8A" w:rsidRDefault="0091112B" w:rsidP="0091112B">
      <w:pPr>
        <w:spacing w:line="480" w:lineRule="auto"/>
        <w:jc w:val="both"/>
        <w:rPr>
          <w:rFonts w:ascii="Times New Roman" w:eastAsia="Times New Roman" w:hAnsi="Times New Roman" w:cs="Times New Roman"/>
          <w:color w:val="000000" w:themeColor="text1"/>
        </w:rPr>
      </w:pPr>
      <w:r w:rsidRPr="00483F8A">
        <w:rPr>
          <w:rFonts w:ascii="Times New Roman" w:eastAsia="Times New Roman" w:hAnsi="Times New Roman" w:cs="Times New Roman"/>
          <w:noProof/>
          <w:color w:val="000000" w:themeColor="text1"/>
        </w:rPr>
        <w:t>Table 4.11 presents respondents’ opinions on lack of start-up capital as a constraint to entrepreneurship. The findings reveal that 75.0% of respondents agreed or strongly agreed that lack of start-up capital is a major reason people do not start businesses in Lokoja. Only 13.3% disagreed, while 11.7% were neutral. This indicates that financial constraints remain a significant challenge to entrepreneurship development.</w:t>
      </w:r>
    </w:p>
    <w:p w14:paraId="33CB7F56" w14:textId="77777777" w:rsidR="004F26B0" w:rsidRPr="00483F8A" w:rsidRDefault="004F26B0">
      <w:pPr>
        <w:pStyle w:val="Heading1"/>
        <w:rPr>
          <w:rFonts w:ascii="Times New Roman" w:eastAsia="Times New Roman" w:hAnsi="Times New Roman" w:cs="Times New Roman"/>
          <w:color w:val="000000" w:themeColor="text1"/>
          <w:sz w:val="24"/>
          <w:szCs w:val="24"/>
        </w:rPr>
      </w:pPr>
      <w:r w:rsidRPr="00483F8A">
        <w:rPr>
          <w:rFonts w:ascii="Times New Roman" w:eastAsia="Times New Roman" w:hAnsi="Times New Roman" w:cs="Times New Roman"/>
          <w:color w:val="000000" w:themeColor="text1"/>
          <w:sz w:val="24"/>
          <w:szCs w:val="24"/>
        </w:rPr>
        <w:lastRenderedPageBreak/>
        <w:t>SECTION D: ENTREPRENEURSHIP &amp; LIVING STANDARDS</w:t>
      </w:r>
    </w:p>
    <w:p w14:paraId="20E0E195" w14:textId="77777777" w:rsidR="004F26B0" w:rsidRPr="00483F8A" w:rsidRDefault="004F26B0">
      <w:pPr>
        <w:pStyle w:val="Heading3"/>
        <w:rPr>
          <w:rFonts w:ascii="Times New Roman" w:eastAsia="Times New Roman" w:hAnsi="Times New Roman" w:cs="Times New Roman"/>
          <w:color w:val="000000" w:themeColor="text1"/>
          <w:sz w:val="24"/>
          <w:szCs w:val="24"/>
        </w:rPr>
      </w:pPr>
      <w:r w:rsidRPr="00483F8A">
        <w:rPr>
          <w:rStyle w:val="Strong"/>
          <w:rFonts w:ascii="Times New Roman" w:eastAsia="Times New Roman" w:hAnsi="Times New Roman" w:cs="Times New Roman"/>
          <w:b w:val="0"/>
          <w:bCs w:val="0"/>
          <w:color w:val="000000" w:themeColor="text1"/>
          <w:sz w:val="24"/>
          <w:szCs w:val="24"/>
        </w:rPr>
        <w:t>Table 4.12: Entrepreneurship Improved Household Living Standard (D8)</w:t>
      </w:r>
    </w:p>
    <w:tbl>
      <w:tblPr>
        <w:tblStyle w:val="PlainTable2"/>
        <w:tblW w:w="0" w:type="auto"/>
        <w:tblLook w:val="06A0" w:firstRow="1" w:lastRow="0" w:firstColumn="1" w:lastColumn="0" w:noHBand="1" w:noVBand="1"/>
      </w:tblPr>
      <w:tblGrid>
        <w:gridCol w:w="2041"/>
        <w:gridCol w:w="1229"/>
        <w:gridCol w:w="936"/>
        <w:gridCol w:w="1503"/>
        <w:gridCol w:w="2116"/>
      </w:tblGrid>
      <w:tr w:rsidR="00184B0B" w:rsidRPr="00483F8A" w14:paraId="5FAE4DA9" w14:textId="77777777" w:rsidTr="009B6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AD4B6" w14:textId="77777777" w:rsidR="004F26B0" w:rsidRPr="00483F8A" w:rsidRDefault="004F26B0">
            <w:pPr>
              <w:jc w:val="center"/>
              <w:rPr>
                <w:rFonts w:ascii="Times New Roman" w:eastAsia="Times New Roman" w:hAnsi="Times New Roman" w:cs="Times New Roman"/>
                <w:color w:val="000000" w:themeColor="text1"/>
              </w:rPr>
            </w:pPr>
            <w:r w:rsidRPr="00483F8A">
              <w:rPr>
                <w:rFonts w:ascii="Times New Roman" w:eastAsia="Times New Roman" w:hAnsi="Times New Roman" w:cs="Times New Roman"/>
                <w:b w:val="0"/>
                <w:bCs w:val="0"/>
                <w:color w:val="000000" w:themeColor="text1"/>
              </w:rPr>
              <w:t>Response</w:t>
            </w:r>
          </w:p>
        </w:tc>
        <w:tc>
          <w:tcPr>
            <w:tcW w:w="0" w:type="auto"/>
            <w:hideMark/>
          </w:tcPr>
          <w:p w14:paraId="61FF442C"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Frequency</w:t>
            </w:r>
          </w:p>
        </w:tc>
        <w:tc>
          <w:tcPr>
            <w:tcW w:w="0" w:type="auto"/>
            <w:hideMark/>
          </w:tcPr>
          <w:p w14:paraId="18E74825"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Percent</w:t>
            </w:r>
          </w:p>
        </w:tc>
        <w:tc>
          <w:tcPr>
            <w:tcW w:w="0" w:type="auto"/>
            <w:hideMark/>
          </w:tcPr>
          <w:p w14:paraId="7BC76617"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Valid Percent</w:t>
            </w:r>
          </w:p>
        </w:tc>
        <w:tc>
          <w:tcPr>
            <w:tcW w:w="0" w:type="auto"/>
            <w:hideMark/>
          </w:tcPr>
          <w:p w14:paraId="2BA47878" w14:textId="77777777" w:rsidR="004F26B0" w:rsidRPr="00483F8A" w:rsidRDefault="004F26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b w:val="0"/>
                <w:bCs w:val="0"/>
                <w:color w:val="000000" w:themeColor="text1"/>
              </w:rPr>
              <w:t>Cumulative Percent</w:t>
            </w:r>
          </w:p>
        </w:tc>
      </w:tr>
      <w:tr w:rsidR="00184B0B" w:rsidRPr="00483F8A" w14:paraId="3112A699"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3CE643D5" w14:textId="77777777" w:rsidR="004F26B0" w:rsidRPr="00483F8A" w:rsidRDefault="004F26B0">
            <w:pPr>
              <w:rPr>
                <w:rFonts w:ascii="Times New Roman" w:eastAsia="Times New Roman" w:hAnsi="Times New Roman" w:cs="Times New Roman"/>
                <w:b w:val="0"/>
                <w:bCs w:val="0"/>
                <w:color w:val="000000" w:themeColor="text1"/>
              </w:rPr>
            </w:pPr>
            <w:r w:rsidRPr="00483F8A">
              <w:rPr>
                <w:rFonts w:ascii="Times New Roman" w:eastAsia="Times New Roman" w:hAnsi="Times New Roman" w:cs="Times New Roman"/>
                <w:color w:val="000000" w:themeColor="text1"/>
              </w:rPr>
              <w:t>Strongly Disagree</w:t>
            </w:r>
          </w:p>
        </w:tc>
        <w:tc>
          <w:tcPr>
            <w:tcW w:w="0" w:type="auto"/>
            <w:hideMark/>
          </w:tcPr>
          <w:p w14:paraId="68C50A6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4</w:t>
            </w:r>
          </w:p>
        </w:tc>
        <w:tc>
          <w:tcPr>
            <w:tcW w:w="0" w:type="auto"/>
            <w:hideMark/>
          </w:tcPr>
          <w:p w14:paraId="6A2C40C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3EBE9AD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c>
          <w:tcPr>
            <w:tcW w:w="0" w:type="auto"/>
            <w:hideMark/>
          </w:tcPr>
          <w:p w14:paraId="3147F870"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6.7</w:t>
            </w:r>
          </w:p>
        </w:tc>
      </w:tr>
      <w:tr w:rsidR="00184B0B" w:rsidRPr="00483F8A" w14:paraId="46C84658"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338E011E"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Disagree</w:t>
            </w:r>
          </w:p>
        </w:tc>
        <w:tc>
          <w:tcPr>
            <w:tcW w:w="0" w:type="auto"/>
            <w:hideMark/>
          </w:tcPr>
          <w:p w14:paraId="69CDA4F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6</w:t>
            </w:r>
          </w:p>
        </w:tc>
        <w:tc>
          <w:tcPr>
            <w:tcW w:w="0" w:type="auto"/>
            <w:hideMark/>
          </w:tcPr>
          <w:p w14:paraId="113E024E"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w:t>
            </w:r>
          </w:p>
        </w:tc>
        <w:tc>
          <w:tcPr>
            <w:tcW w:w="0" w:type="auto"/>
            <w:hideMark/>
          </w:tcPr>
          <w:p w14:paraId="12EB1FC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w:t>
            </w:r>
          </w:p>
        </w:tc>
        <w:tc>
          <w:tcPr>
            <w:tcW w:w="0" w:type="auto"/>
            <w:hideMark/>
          </w:tcPr>
          <w:p w14:paraId="612E42DF"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16.7</w:t>
            </w:r>
          </w:p>
        </w:tc>
      </w:tr>
      <w:tr w:rsidR="00184B0B" w:rsidRPr="00483F8A" w14:paraId="3BD23ADA"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0C3F75F0"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Neutral</w:t>
            </w:r>
          </w:p>
        </w:tc>
        <w:tc>
          <w:tcPr>
            <w:tcW w:w="0" w:type="auto"/>
            <w:hideMark/>
          </w:tcPr>
          <w:p w14:paraId="799C351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9</w:t>
            </w:r>
          </w:p>
        </w:tc>
        <w:tc>
          <w:tcPr>
            <w:tcW w:w="0" w:type="auto"/>
            <w:hideMark/>
          </w:tcPr>
          <w:p w14:paraId="78AE1A22"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4A2D759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15.0</w:t>
            </w:r>
          </w:p>
        </w:tc>
        <w:tc>
          <w:tcPr>
            <w:tcW w:w="0" w:type="auto"/>
            <w:hideMark/>
          </w:tcPr>
          <w:p w14:paraId="4D045F8B"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31.7</w:t>
            </w:r>
          </w:p>
        </w:tc>
      </w:tr>
      <w:tr w:rsidR="00184B0B" w:rsidRPr="00483F8A" w14:paraId="04690D44"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0B28917E"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Agree</w:t>
            </w:r>
          </w:p>
        </w:tc>
        <w:tc>
          <w:tcPr>
            <w:tcW w:w="0" w:type="auto"/>
            <w:hideMark/>
          </w:tcPr>
          <w:p w14:paraId="2E624F8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23</w:t>
            </w:r>
          </w:p>
        </w:tc>
        <w:tc>
          <w:tcPr>
            <w:tcW w:w="0" w:type="auto"/>
            <w:hideMark/>
          </w:tcPr>
          <w:p w14:paraId="0C912C09"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38.3</w:t>
            </w:r>
          </w:p>
        </w:tc>
        <w:tc>
          <w:tcPr>
            <w:tcW w:w="0" w:type="auto"/>
            <w:hideMark/>
          </w:tcPr>
          <w:p w14:paraId="385307C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38.3</w:t>
            </w:r>
          </w:p>
        </w:tc>
        <w:tc>
          <w:tcPr>
            <w:tcW w:w="0" w:type="auto"/>
            <w:hideMark/>
          </w:tcPr>
          <w:p w14:paraId="645DFAB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70.0</w:t>
            </w:r>
          </w:p>
        </w:tc>
      </w:tr>
      <w:tr w:rsidR="00184B0B" w:rsidRPr="00483F8A" w14:paraId="5853C12C"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4D2E8CB2" w14:textId="77777777" w:rsidR="004F26B0" w:rsidRPr="00483F8A" w:rsidRDefault="004F26B0">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Strongly Agree</w:t>
            </w:r>
          </w:p>
        </w:tc>
        <w:tc>
          <w:tcPr>
            <w:tcW w:w="0" w:type="auto"/>
            <w:hideMark/>
          </w:tcPr>
          <w:p w14:paraId="0DD85BD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18</w:t>
            </w:r>
          </w:p>
        </w:tc>
        <w:tc>
          <w:tcPr>
            <w:tcW w:w="0" w:type="auto"/>
            <w:hideMark/>
          </w:tcPr>
          <w:p w14:paraId="4047EC0C"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223750E4"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30.0</w:t>
            </w:r>
          </w:p>
        </w:tc>
        <w:tc>
          <w:tcPr>
            <w:tcW w:w="0" w:type="auto"/>
            <w:hideMark/>
          </w:tcPr>
          <w:p w14:paraId="3F270E13"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100.0</w:t>
            </w:r>
          </w:p>
        </w:tc>
      </w:tr>
      <w:tr w:rsidR="00184B0B" w:rsidRPr="00483F8A" w14:paraId="02A23334" w14:textId="77777777" w:rsidTr="009B6968">
        <w:tc>
          <w:tcPr>
            <w:cnfStyle w:val="001000000000" w:firstRow="0" w:lastRow="0" w:firstColumn="1" w:lastColumn="0" w:oddVBand="0" w:evenVBand="0" w:oddHBand="0" w:evenHBand="0" w:firstRowFirstColumn="0" w:firstRowLastColumn="0" w:lastRowFirstColumn="0" w:lastRowLastColumn="0"/>
            <w:tcW w:w="0" w:type="auto"/>
            <w:hideMark/>
          </w:tcPr>
          <w:p w14:paraId="20269FC2" w14:textId="77777777" w:rsidR="004F26B0" w:rsidRPr="00483F8A" w:rsidRDefault="004F26B0">
            <w:pPr>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Total</w:t>
            </w:r>
          </w:p>
        </w:tc>
        <w:tc>
          <w:tcPr>
            <w:tcW w:w="0" w:type="auto"/>
            <w:hideMark/>
          </w:tcPr>
          <w:p w14:paraId="04CBA91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60</w:t>
            </w:r>
          </w:p>
        </w:tc>
        <w:tc>
          <w:tcPr>
            <w:tcW w:w="0" w:type="auto"/>
            <w:hideMark/>
          </w:tcPr>
          <w:p w14:paraId="1422F2D6"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1BCAAB8D"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483F8A">
              <w:rPr>
                <w:rStyle w:val="Strong"/>
                <w:rFonts w:ascii="Times New Roman" w:eastAsia="Times New Roman" w:hAnsi="Times New Roman" w:cs="Times New Roman"/>
                <w:color w:val="000000" w:themeColor="text1"/>
              </w:rPr>
              <w:t>100.0</w:t>
            </w:r>
          </w:p>
        </w:tc>
        <w:tc>
          <w:tcPr>
            <w:tcW w:w="0" w:type="auto"/>
            <w:hideMark/>
          </w:tcPr>
          <w:p w14:paraId="4923EF5A" w14:textId="77777777" w:rsidR="004F26B0" w:rsidRPr="00483F8A" w:rsidRDefault="004F26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49C3FA29" w14:textId="45340660" w:rsidR="003B7D6E" w:rsidRPr="00483F8A" w:rsidRDefault="003B7D6E" w:rsidP="0095774A">
      <w:pPr>
        <w:rPr>
          <w:rFonts w:ascii="Times New Roman" w:eastAsia="Times New Roman" w:hAnsi="Times New Roman" w:cs="Times New Roman"/>
          <w:color w:val="000000" w:themeColor="text1"/>
        </w:rPr>
      </w:pPr>
      <w:r w:rsidRPr="00483F8A">
        <w:rPr>
          <w:rFonts w:ascii="Times New Roman" w:eastAsia="Times New Roman" w:hAnsi="Times New Roman" w:cs="Times New Roman"/>
          <w:color w:val="000000" w:themeColor="text1"/>
        </w:rPr>
        <w:t>Source: Field Survey, 2026</w:t>
      </w:r>
    </w:p>
    <w:p w14:paraId="55EF4067" w14:textId="082DC7F9" w:rsidR="004F26B0" w:rsidRPr="00483F8A" w:rsidRDefault="00333976" w:rsidP="00333976">
      <w:pPr>
        <w:spacing w:line="480" w:lineRule="auto"/>
        <w:jc w:val="both"/>
        <w:rPr>
          <w:rFonts w:ascii="Times New Roman" w:hAnsi="Times New Roman" w:cs="Times New Roman"/>
          <w:color w:val="000000" w:themeColor="text1"/>
        </w:rPr>
      </w:pPr>
      <w:r w:rsidRPr="00483F8A">
        <w:rPr>
          <w:rFonts w:ascii="Times New Roman" w:hAnsi="Times New Roman" w:cs="Times New Roman"/>
          <w:color w:val="000000" w:themeColor="text1"/>
        </w:rPr>
        <w:t>Table 4.12 shows respondents’ perceptions of the effect of entrepreneurship on living standards. The table reveals that 68.3% of respondents agreed or strongly agreed that entrepreneurship has noticeably improved their personal or household living standards in the last two years. About 16.7% disagreed, while 15.0% were neutral. This suggests that entrepreneurship has had a positive impact on household welfare and living conditions.</w:t>
      </w:r>
    </w:p>
    <w:p w14:paraId="1C656AEC" w14:textId="77777777" w:rsidR="005959B2" w:rsidRPr="00483F8A" w:rsidRDefault="005959B2" w:rsidP="00333976">
      <w:pPr>
        <w:spacing w:line="480" w:lineRule="auto"/>
        <w:jc w:val="both"/>
        <w:rPr>
          <w:rFonts w:ascii="Times New Roman" w:hAnsi="Times New Roman" w:cs="Times New Roman"/>
          <w:color w:val="000000" w:themeColor="text1"/>
        </w:rPr>
      </w:pPr>
    </w:p>
    <w:p w14:paraId="4FB9FA62" w14:textId="5462D811" w:rsidR="00372BE9" w:rsidRPr="00483F8A" w:rsidRDefault="004128C2" w:rsidP="00333976">
      <w:pPr>
        <w:spacing w:line="480" w:lineRule="auto"/>
        <w:jc w:val="both"/>
        <w:rPr>
          <w:rFonts w:ascii="Times New Roman" w:hAnsi="Times New Roman" w:cs="Times New Roman"/>
          <w:b/>
          <w:bCs/>
          <w:color w:val="000000" w:themeColor="text1"/>
        </w:rPr>
      </w:pPr>
      <w:r w:rsidRPr="00483F8A">
        <w:rPr>
          <w:rFonts w:ascii="Times New Roman" w:hAnsi="Times New Roman" w:cs="Times New Roman"/>
          <w:b/>
          <w:bCs/>
          <w:color w:val="000000" w:themeColor="text1"/>
        </w:rPr>
        <w:t xml:space="preserve">4.2 Hypothesis testing </w:t>
      </w:r>
    </w:p>
    <w:p w14:paraId="75E5F04B" w14:textId="77777777" w:rsidR="00483F8A" w:rsidRPr="00483F8A" w:rsidRDefault="00483F8A" w:rsidP="00483F8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Hypothesis One</w:t>
      </w:r>
    </w:p>
    <w:p w14:paraId="11406609"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t>H₀₁:</w:t>
      </w:r>
      <w:r w:rsidRPr="00483F8A">
        <w:rPr>
          <w:rFonts w:ascii="Times New Roman" w:eastAsia="Times New Roman" w:hAnsi="Times New Roman" w:cs="Times New Roman"/>
          <w:kern w:val="0"/>
          <w14:ligatures w14:val="none"/>
        </w:rPr>
        <w:t xml:space="preserve"> Entrepreneurship development has no significant impact on job creation in Lokoja metropolis.</w:t>
      </w:r>
    </w:p>
    <w:p w14:paraId="34CA6FFE"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Table 4.13: Chi-Square Test of Entrepreneurship Development and Job Creation</w:t>
      </w:r>
    </w:p>
    <w:p w14:paraId="20FD560C"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t>Chi-Square Tests</w:t>
      </w:r>
    </w:p>
    <w:tbl>
      <w:tblPr>
        <w:tblStyle w:val="PlainTable2"/>
        <w:tblW w:w="8032" w:type="dxa"/>
        <w:tblLook w:val="06A0" w:firstRow="1" w:lastRow="0" w:firstColumn="1" w:lastColumn="0" w:noHBand="1" w:noVBand="1"/>
      </w:tblPr>
      <w:tblGrid>
        <w:gridCol w:w="3758"/>
        <w:gridCol w:w="1013"/>
        <w:gridCol w:w="497"/>
        <w:gridCol w:w="2764"/>
      </w:tblGrid>
      <w:tr w:rsidR="00483F8A" w:rsidRPr="00483F8A" w14:paraId="72D96923" w14:textId="77777777" w:rsidTr="00483F8A">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31DACA93" w14:textId="77777777" w:rsidR="00483F8A" w:rsidRPr="00483F8A" w:rsidRDefault="00483F8A" w:rsidP="00483F8A">
            <w:pPr>
              <w:jc w:val="cente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Test</w:t>
            </w:r>
          </w:p>
        </w:tc>
        <w:tc>
          <w:tcPr>
            <w:tcW w:w="0" w:type="auto"/>
            <w:hideMark/>
          </w:tcPr>
          <w:p w14:paraId="319A366E"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Value</w:t>
            </w:r>
          </w:p>
        </w:tc>
        <w:tc>
          <w:tcPr>
            <w:tcW w:w="0" w:type="auto"/>
            <w:hideMark/>
          </w:tcPr>
          <w:p w14:paraId="0426E950"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df</w:t>
            </w:r>
          </w:p>
        </w:tc>
        <w:tc>
          <w:tcPr>
            <w:tcW w:w="0" w:type="auto"/>
            <w:hideMark/>
          </w:tcPr>
          <w:p w14:paraId="63D16340"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483F8A">
              <w:rPr>
                <w:rFonts w:ascii="Times New Roman" w:eastAsia="Times New Roman" w:hAnsi="Times New Roman" w:cs="Times New Roman"/>
                <w:kern w:val="0"/>
                <w14:ligatures w14:val="none"/>
              </w:rPr>
              <w:t>Asymp</w:t>
            </w:r>
            <w:proofErr w:type="spellEnd"/>
            <w:r w:rsidRPr="00483F8A">
              <w:rPr>
                <w:rFonts w:ascii="Times New Roman" w:eastAsia="Times New Roman" w:hAnsi="Times New Roman" w:cs="Times New Roman"/>
                <w:kern w:val="0"/>
                <w14:ligatures w14:val="none"/>
              </w:rPr>
              <w:t>. Sig. (2-sided)</w:t>
            </w:r>
          </w:p>
        </w:tc>
      </w:tr>
      <w:tr w:rsidR="00483F8A" w:rsidRPr="00483F8A" w14:paraId="654BDF10" w14:textId="77777777" w:rsidTr="00483F8A">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19A34A38"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Pearson Chi-Square</w:t>
            </w:r>
          </w:p>
        </w:tc>
        <w:tc>
          <w:tcPr>
            <w:tcW w:w="0" w:type="auto"/>
            <w:hideMark/>
          </w:tcPr>
          <w:p w14:paraId="28630C67"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21.684</w:t>
            </w:r>
          </w:p>
        </w:tc>
        <w:tc>
          <w:tcPr>
            <w:tcW w:w="0" w:type="auto"/>
            <w:hideMark/>
          </w:tcPr>
          <w:p w14:paraId="7ADF9EE3"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6FDF51A3"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081AC9A3" w14:textId="77777777" w:rsidTr="00483F8A">
        <w:trPr>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2AB9449A"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Likelihood Ratio</w:t>
            </w:r>
          </w:p>
        </w:tc>
        <w:tc>
          <w:tcPr>
            <w:tcW w:w="0" w:type="auto"/>
            <w:hideMark/>
          </w:tcPr>
          <w:p w14:paraId="20898EFB"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22.971</w:t>
            </w:r>
          </w:p>
        </w:tc>
        <w:tc>
          <w:tcPr>
            <w:tcW w:w="0" w:type="auto"/>
            <w:hideMark/>
          </w:tcPr>
          <w:p w14:paraId="583EEE27"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01432623"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7228E3BD" w14:textId="77777777" w:rsidTr="00483F8A">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06B6192F"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Linear-by-Linear Association</w:t>
            </w:r>
          </w:p>
        </w:tc>
        <w:tc>
          <w:tcPr>
            <w:tcW w:w="0" w:type="auto"/>
            <w:hideMark/>
          </w:tcPr>
          <w:p w14:paraId="12F0CA13"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14.336</w:t>
            </w:r>
          </w:p>
        </w:tc>
        <w:tc>
          <w:tcPr>
            <w:tcW w:w="0" w:type="auto"/>
            <w:hideMark/>
          </w:tcPr>
          <w:p w14:paraId="3A84FA4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w:t>
            </w:r>
          </w:p>
        </w:tc>
        <w:tc>
          <w:tcPr>
            <w:tcW w:w="0" w:type="auto"/>
            <w:hideMark/>
          </w:tcPr>
          <w:p w14:paraId="1A816C6A"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469BAC55" w14:textId="77777777" w:rsidTr="00483F8A">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25B5C392"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N of Valid Cases</w:t>
            </w:r>
          </w:p>
        </w:tc>
        <w:tc>
          <w:tcPr>
            <w:tcW w:w="0" w:type="auto"/>
            <w:hideMark/>
          </w:tcPr>
          <w:p w14:paraId="491C7FE5"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60</w:t>
            </w:r>
          </w:p>
        </w:tc>
        <w:tc>
          <w:tcPr>
            <w:tcW w:w="0" w:type="auto"/>
            <w:hideMark/>
          </w:tcPr>
          <w:p w14:paraId="65635572"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ED1EDC7"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5D2F05D4" w14:textId="10104574" w:rsidR="00483F8A" w:rsidRPr="00483F8A" w:rsidRDefault="00483F8A" w:rsidP="00483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SPSS Version, 20.0</w:t>
      </w:r>
    </w:p>
    <w:p w14:paraId="6FFF84C2"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lastRenderedPageBreak/>
        <w:t>Decision</w:t>
      </w:r>
    </w:p>
    <w:p w14:paraId="3894F226"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Since the p-value (0.000) is less than 0.05, the null hypothesis (H₀₁) is rejected.</w:t>
      </w:r>
    </w:p>
    <w:p w14:paraId="233CCB52"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Interpretation</w:t>
      </w:r>
    </w:p>
    <w:p w14:paraId="65A51162" w14:textId="679471EC" w:rsidR="00AA3A10" w:rsidRPr="00AA3A10" w:rsidRDefault="00AA3A10" w:rsidP="00AA3A10">
      <w:pPr>
        <w:spacing w:before="100" w:beforeAutospacing="1" w:after="100" w:afterAutospacing="1" w:line="480" w:lineRule="auto"/>
        <w:jc w:val="both"/>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Table 4.13 presents the Chi-square analysis examining the relationship between entrepreneurship development and job creation in Lokoja metropolis. The Case Processing Summary shows that all 60 questionnaires were valid, with no missing cases, indicating that the analysis was based on complete and reliable data.</w:t>
      </w:r>
      <w:r>
        <w:rPr>
          <w:rFonts w:ascii="Times New Roman" w:eastAsia="Times New Roman" w:hAnsi="Times New Roman" w:cs="Times New Roman"/>
          <w:kern w:val="0"/>
          <w14:ligatures w14:val="none"/>
        </w:rPr>
        <w:t xml:space="preserve"> </w:t>
      </w:r>
      <w:r w:rsidRPr="00AA3A10">
        <w:rPr>
          <w:rFonts w:ascii="Times New Roman" w:eastAsia="Times New Roman" w:hAnsi="Times New Roman" w:cs="Times New Roman"/>
          <w:kern w:val="0"/>
          <w14:ligatures w14:val="none"/>
        </w:rPr>
        <w:t>The Pearson Chi-Square value of 21.684 with 4 degrees of freedom and an asymptotic significance value (p = 0.000) indicates that the observed relationship between entrepreneurship development and job creation is statistically significant at the 5% level of significance. Since the p-value is less than 0.05, the likelihood that this relationship occurred by chance is extremely low.</w:t>
      </w:r>
    </w:p>
    <w:p w14:paraId="0898C847" w14:textId="77777777" w:rsidR="00AA3A10" w:rsidRPr="00AA3A10" w:rsidRDefault="00AA3A10" w:rsidP="00AA3A10">
      <w:pPr>
        <w:spacing w:before="100" w:beforeAutospacing="1" w:after="100" w:afterAutospacing="1" w:line="480" w:lineRule="auto"/>
        <w:jc w:val="both"/>
        <w:rPr>
          <w:rFonts w:ascii="Times New Roman" w:eastAsia="Times New Roman" w:hAnsi="Times New Roman" w:cs="Times New Roman"/>
          <w:kern w:val="0"/>
          <w14:ligatures w14:val="none"/>
        </w:rPr>
      </w:pPr>
    </w:p>
    <w:p w14:paraId="48D6C773" w14:textId="77777777" w:rsidR="00AA3A10" w:rsidRDefault="00AA3A10" w:rsidP="00AA3A10">
      <w:pPr>
        <w:spacing w:before="100" w:beforeAutospacing="1" w:after="100" w:afterAutospacing="1" w:line="480" w:lineRule="auto"/>
        <w:jc w:val="both"/>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The Likelihood Ratio value of 22.971 (p = 0.000) further confirms the robustness of the Pearson Chi-Square result, reinforcing the existence of a significant association between the variables. Additionally, the Linear-by-Linear Association value of 14.336 (p = 0.000) suggests a clear directional relationship, implying that as entrepreneurship development increases, job creation also increases correspondingly.</w:t>
      </w:r>
      <w:r>
        <w:rPr>
          <w:rFonts w:ascii="Times New Roman" w:eastAsia="Times New Roman" w:hAnsi="Times New Roman" w:cs="Times New Roman"/>
          <w:kern w:val="0"/>
          <w14:ligatures w14:val="none"/>
        </w:rPr>
        <w:t xml:space="preserve"> </w:t>
      </w:r>
      <w:r w:rsidRPr="00AA3A10">
        <w:rPr>
          <w:rFonts w:ascii="Times New Roman" w:eastAsia="Times New Roman" w:hAnsi="Times New Roman" w:cs="Times New Roman"/>
          <w:kern w:val="0"/>
          <w14:ligatures w14:val="none"/>
        </w:rPr>
        <w:t>Based on these results, the null hypothesis (H₀₁) is rejected. This finding implies that entrepreneurship development has a significant impact on job creation in Lokoja metropolis. The result supports the view that entrepreneurial activities serve as a major source of employment opportunities, particularly through the establishment and expansion of small and medium-scale enterprises in the study area.</w:t>
      </w:r>
    </w:p>
    <w:p w14:paraId="746A6790" w14:textId="58F84E0A" w:rsidR="00483F8A" w:rsidRPr="00483F8A" w:rsidRDefault="00483F8A" w:rsidP="00AA3A10">
      <w:pPr>
        <w:spacing w:before="100" w:beforeAutospacing="1" w:after="100" w:afterAutospacing="1" w:line="480" w:lineRule="auto"/>
        <w:jc w:val="both"/>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t>Hypothesis Two</w:t>
      </w:r>
    </w:p>
    <w:p w14:paraId="3113EAD6" w14:textId="44E3556F" w:rsidR="00483F8A" w:rsidRDefault="00483F8A" w:rsidP="00AA3A10">
      <w:pPr>
        <w:spacing w:before="100" w:beforeAutospacing="1" w:after="100" w:afterAutospacing="1" w:line="48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lastRenderedPageBreak/>
        <w:t>H₀₂:</w:t>
      </w:r>
      <w:r w:rsidRPr="00483F8A">
        <w:rPr>
          <w:rFonts w:ascii="Times New Roman" w:eastAsia="Times New Roman" w:hAnsi="Times New Roman" w:cs="Times New Roman"/>
          <w:kern w:val="0"/>
          <w14:ligatures w14:val="none"/>
        </w:rPr>
        <w:t xml:space="preserve"> Entrepreneurship development has no significant impact on financial resources in Lokoja metropolis.</w:t>
      </w:r>
    </w:p>
    <w:p w14:paraId="75C1558F" w14:textId="644EC0E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Table 4.14: Chi-Square Test of Entrepreneurship Development and Financial Constraints</w:t>
      </w:r>
    </w:p>
    <w:p w14:paraId="197ADE0A"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t>Chi-Square Tests</w:t>
      </w:r>
    </w:p>
    <w:tbl>
      <w:tblPr>
        <w:tblStyle w:val="PlainTable2"/>
        <w:tblW w:w="8032" w:type="dxa"/>
        <w:tblLook w:val="06A0" w:firstRow="1" w:lastRow="0" w:firstColumn="1" w:lastColumn="0" w:noHBand="1" w:noVBand="1"/>
      </w:tblPr>
      <w:tblGrid>
        <w:gridCol w:w="3758"/>
        <w:gridCol w:w="1013"/>
        <w:gridCol w:w="497"/>
        <w:gridCol w:w="2764"/>
      </w:tblGrid>
      <w:tr w:rsidR="00483F8A" w:rsidRPr="00483F8A" w14:paraId="07FD2791" w14:textId="77777777" w:rsidTr="00483F8A">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9A4D2D1" w14:textId="77777777" w:rsidR="00483F8A" w:rsidRPr="00483F8A" w:rsidRDefault="00483F8A" w:rsidP="00483F8A">
            <w:pPr>
              <w:jc w:val="cente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Test</w:t>
            </w:r>
          </w:p>
        </w:tc>
        <w:tc>
          <w:tcPr>
            <w:tcW w:w="0" w:type="auto"/>
            <w:hideMark/>
          </w:tcPr>
          <w:p w14:paraId="633863B5"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Value</w:t>
            </w:r>
          </w:p>
        </w:tc>
        <w:tc>
          <w:tcPr>
            <w:tcW w:w="0" w:type="auto"/>
            <w:hideMark/>
          </w:tcPr>
          <w:p w14:paraId="0555F10C"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df</w:t>
            </w:r>
          </w:p>
        </w:tc>
        <w:tc>
          <w:tcPr>
            <w:tcW w:w="0" w:type="auto"/>
            <w:hideMark/>
          </w:tcPr>
          <w:p w14:paraId="4D0D081D"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483F8A">
              <w:rPr>
                <w:rFonts w:ascii="Times New Roman" w:eastAsia="Times New Roman" w:hAnsi="Times New Roman" w:cs="Times New Roman"/>
                <w:kern w:val="0"/>
                <w14:ligatures w14:val="none"/>
              </w:rPr>
              <w:t>Asymp</w:t>
            </w:r>
            <w:proofErr w:type="spellEnd"/>
            <w:r w:rsidRPr="00483F8A">
              <w:rPr>
                <w:rFonts w:ascii="Times New Roman" w:eastAsia="Times New Roman" w:hAnsi="Times New Roman" w:cs="Times New Roman"/>
                <w:kern w:val="0"/>
                <w14:ligatures w14:val="none"/>
              </w:rPr>
              <w:t>. Sig. (2-sided)</w:t>
            </w:r>
          </w:p>
        </w:tc>
      </w:tr>
      <w:tr w:rsidR="00483F8A" w:rsidRPr="00483F8A" w14:paraId="3599DF6A" w14:textId="77777777" w:rsidTr="00483F8A">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5E38FCA"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Pearson Chi-Square</w:t>
            </w:r>
          </w:p>
        </w:tc>
        <w:tc>
          <w:tcPr>
            <w:tcW w:w="0" w:type="auto"/>
            <w:hideMark/>
          </w:tcPr>
          <w:p w14:paraId="560FEF0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18.492</w:t>
            </w:r>
          </w:p>
        </w:tc>
        <w:tc>
          <w:tcPr>
            <w:tcW w:w="0" w:type="auto"/>
            <w:hideMark/>
          </w:tcPr>
          <w:p w14:paraId="3C50E32A"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06278805"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.001</w:t>
            </w:r>
          </w:p>
        </w:tc>
      </w:tr>
      <w:tr w:rsidR="00483F8A" w:rsidRPr="00483F8A" w14:paraId="1FC96D4B" w14:textId="77777777" w:rsidTr="00483F8A">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6B1CB6CD"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Likelihood Ratio</w:t>
            </w:r>
          </w:p>
        </w:tc>
        <w:tc>
          <w:tcPr>
            <w:tcW w:w="0" w:type="auto"/>
            <w:hideMark/>
          </w:tcPr>
          <w:p w14:paraId="479DD9BF"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19.814</w:t>
            </w:r>
          </w:p>
        </w:tc>
        <w:tc>
          <w:tcPr>
            <w:tcW w:w="0" w:type="auto"/>
            <w:hideMark/>
          </w:tcPr>
          <w:p w14:paraId="0DB75738"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4D99C939"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.001</w:t>
            </w:r>
          </w:p>
        </w:tc>
      </w:tr>
      <w:tr w:rsidR="00483F8A" w:rsidRPr="00483F8A" w14:paraId="2176A3F0" w14:textId="77777777" w:rsidTr="00483F8A">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D72AB11"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Linear-by-Linear Association</w:t>
            </w:r>
          </w:p>
        </w:tc>
        <w:tc>
          <w:tcPr>
            <w:tcW w:w="0" w:type="auto"/>
            <w:hideMark/>
          </w:tcPr>
          <w:p w14:paraId="03197655"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12.257</w:t>
            </w:r>
          </w:p>
        </w:tc>
        <w:tc>
          <w:tcPr>
            <w:tcW w:w="0" w:type="auto"/>
            <w:hideMark/>
          </w:tcPr>
          <w:p w14:paraId="02DD557A"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w:t>
            </w:r>
          </w:p>
        </w:tc>
        <w:tc>
          <w:tcPr>
            <w:tcW w:w="0" w:type="auto"/>
            <w:hideMark/>
          </w:tcPr>
          <w:p w14:paraId="0024DE73"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1346D48E" w14:textId="77777777" w:rsidTr="00483F8A">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5F7BE8F2"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N of Valid Cases</w:t>
            </w:r>
          </w:p>
        </w:tc>
        <w:tc>
          <w:tcPr>
            <w:tcW w:w="0" w:type="auto"/>
            <w:hideMark/>
          </w:tcPr>
          <w:p w14:paraId="2FA4744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60</w:t>
            </w:r>
          </w:p>
        </w:tc>
        <w:tc>
          <w:tcPr>
            <w:tcW w:w="0" w:type="auto"/>
            <w:hideMark/>
          </w:tcPr>
          <w:p w14:paraId="530CA5CC"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741683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1F54FA45" w14:textId="0851115F" w:rsidR="00483F8A" w:rsidRPr="00483F8A" w:rsidRDefault="00483F8A" w:rsidP="00483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SPSS Version, 2025</w:t>
      </w:r>
    </w:p>
    <w:p w14:paraId="1A11E2C4"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Decision</w:t>
      </w:r>
    </w:p>
    <w:p w14:paraId="0136A9F1" w14:textId="23D8C50A" w:rsidR="00483F8A" w:rsidRPr="00483F8A" w:rsidRDefault="00483F8A" w:rsidP="00483F8A">
      <w:pPr>
        <w:spacing w:before="100" w:beforeAutospacing="1" w:after="100" w:afterAutospacing="1" w:line="480" w:lineRule="auto"/>
        <w:jc w:val="both"/>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Since the p-value (0.001) is less than 0.05, the null hypothesis (H₀₂) is rejected.</w:t>
      </w:r>
    </w:p>
    <w:p w14:paraId="45B3B9BC" w14:textId="77777777" w:rsidR="00AA3A10" w:rsidRDefault="00AA3A10" w:rsidP="00483F8A">
      <w:pPr>
        <w:spacing w:before="100" w:beforeAutospacing="1" w:after="100" w:afterAutospacing="1" w:line="480" w:lineRule="auto"/>
        <w:jc w:val="both"/>
        <w:outlineLvl w:val="2"/>
        <w:rPr>
          <w:rFonts w:ascii="Times New Roman" w:eastAsia="Times New Roman" w:hAnsi="Times New Roman" w:cs="Times New Roman"/>
          <w:kern w:val="0"/>
          <w14:ligatures w14:val="none"/>
        </w:rPr>
      </w:pPr>
    </w:p>
    <w:p w14:paraId="29222325" w14:textId="0B6BE819" w:rsidR="00483F8A" w:rsidRPr="00483F8A" w:rsidRDefault="00483F8A" w:rsidP="00483F8A">
      <w:pPr>
        <w:spacing w:before="100" w:beforeAutospacing="1" w:after="100" w:afterAutospacing="1" w:line="480" w:lineRule="auto"/>
        <w:jc w:val="both"/>
        <w:outlineLvl w:val="2"/>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Interpretation</w:t>
      </w:r>
    </w:p>
    <w:p w14:paraId="754CEEA8" w14:textId="10FBEA42" w:rsidR="00AA3A10" w:rsidRPr="00AA3A10" w:rsidRDefault="00AA3A10" w:rsidP="00AA3A10">
      <w:pPr>
        <w:spacing w:before="100" w:beforeAutospacing="1" w:after="100" w:afterAutospacing="1" w:line="480" w:lineRule="auto"/>
        <w:jc w:val="both"/>
        <w:outlineLvl w:val="1"/>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 xml:space="preserve">Table 4.14 shows the Chi-square test results assessing the relationship between entrepreneurship development and financial resources in Lokoja metropolis. The Case Processing Summary indicates that all 60 responses were valid, with no missing data, ensuring the credibility of the statistical </w:t>
      </w:r>
      <w:proofErr w:type="spellStart"/>
      <w:proofErr w:type="gramStart"/>
      <w:r w:rsidRPr="00AA3A10">
        <w:rPr>
          <w:rFonts w:ascii="Times New Roman" w:eastAsia="Times New Roman" w:hAnsi="Times New Roman" w:cs="Times New Roman"/>
          <w:kern w:val="0"/>
          <w14:ligatures w14:val="none"/>
        </w:rPr>
        <w:t>analysis.The</w:t>
      </w:r>
      <w:proofErr w:type="spellEnd"/>
      <w:proofErr w:type="gramEnd"/>
      <w:r w:rsidRPr="00AA3A10">
        <w:rPr>
          <w:rFonts w:ascii="Times New Roman" w:eastAsia="Times New Roman" w:hAnsi="Times New Roman" w:cs="Times New Roman"/>
          <w:kern w:val="0"/>
          <w14:ligatures w14:val="none"/>
        </w:rPr>
        <w:t xml:space="preserve"> Pearson Chi-Square value of 18.492 with 4 degrees of freedom and a p-value of 0.001 demonstrates a statistically significant relationship between entrepreneurship development and financial resources. Since the p-value is less than the 0.05 level of significance, the null hypothesis is not supported by the data.</w:t>
      </w:r>
      <w:r>
        <w:rPr>
          <w:rFonts w:ascii="Times New Roman" w:eastAsia="Times New Roman" w:hAnsi="Times New Roman" w:cs="Times New Roman"/>
          <w:kern w:val="0"/>
          <w14:ligatures w14:val="none"/>
        </w:rPr>
        <w:t xml:space="preserve"> </w:t>
      </w:r>
      <w:r w:rsidRPr="00AA3A10">
        <w:rPr>
          <w:rFonts w:ascii="Times New Roman" w:eastAsia="Times New Roman" w:hAnsi="Times New Roman" w:cs="Times New Roman"/>
          <w:kern w:val="0"/>
          <w14:ligatures w14:val="none"/>
        </w:rPr>
        <w:t xml:space="preserve">The Likelihood Ratio value of 19.814 (p = 0.001) corroborates the Pearson Chi-Square result, confirming that access to financial resources is significantly associated with entrepreneurship development. Furthermore, the Linear-by-Linear </w:t>
      </w:r>
      <w:r w:rsidRPr="00AA3A10">
        <w:rPr>
          <w:rFonts w:ascii="Times New Roman" w:eastAsia="Times New Roman" w:hAnsi="Times New Roman" w:cs="Times New Roman"/>
          <w:kern w:val="0"/>
          <w14:ligatures w14:val="none"/>
        </w:rPr>
        <w:lastRenderedPageBreak/>
        <w:t>Association value of 12.257 (p = 0.000) indicates a systematic pattern, suggesting that improvements in financial access are closely linked to increased entrepreneurial activity.</w:t>
      </w:r>
    </w:p>
    <w:p w14:paraId="27B4A571" w14:textId="77777777" w:rsidR="00AA3A10" w:rsidRDefault="00AA3A10" w:rsidP="00AA3A10">
      <w:pPr>
        <w:spacing w:before="100" w:beforeAutospacing="1" w:after="100" w:afterAutospacing="1" w:line="480" w:lineRule="auto"/>
        <w:jc w:val="both"/>
        <w:outlineLvl w:val="1"/>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Consequently, the null hypothesis (H₀₂) is rejected. This result implies that financial resources significantly influence entrepreneurship development in Lokoja metropolis. It further indicates that inadequate access to finance—such as lack of start-up capital, high interest rates, and limited credit facilities—constitutes a major constraint to the growth and expansion of entrepreneurial ventures in the study area.</w:t>
      </w:r>
    </w:p>
    <w:p w14:paraId="7F580D5A" w14:textId="77777777" w:rsidR="00AA3A10" w:rsidRDefault="00AA3A1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E43B89A" w14:textId="1AE9330C" w:rsidR="00483F8A" w:rsidRPr="00483F8A" w:rsidRDefault="00483F8A" w:rsidP="00AA3A1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lastRenderedPageBreak/>
        <w:t>Hypothesis Three</w:t>
      </w:r>
    </w:p>
    <w:p w14:paraId="070DE841"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b/>
          <w:bCs/>
          <w:kern w:val="0"/>
          <w14:ligatures w14:val="none"/>
        </w:rPr>
        <w:t>H₀₃:</w:t>
      </w:r>
      <w:r w:rsidRPr="00483F8A">
        <w:rPr>
          <w:rFonts w:ascii="Times New Roman" w:eastAsia="Times New Roman" w:hAnsi="Times New Roman" w:cs="Times New Roman"/>
          <w:kern w:val="0"/>
          <w14:ligatures w14:val="none"/>
        </w:rPr>
        <w:t xml:space="preserve"> Entrepreneurship development has no significant impact on the living standards of residents in Lokoja metropolis.</w:t>
      </w:r>
    </w:p>
    <w:p w14:paraId="2F2A6244"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 xml:space="preserve">Table 4.15: </w:t>
      </w:r>
      <w:r w:rsidRPr="00483F8A">
        <w:rPr>
          <w:rFonts w:ascii="Times New Roman" w:eastAsia="Times New Roman" w:hAnsi="Times New Roman" w:cs="Times New Roman"/>
          <w:kern w:val="0"/>
          <w14:ligatures w14:val="none"/>
        </w:rPr>
        <w:t>Chi-Square Test of Entrepreneurship Development and Living Standards</w:t>
      </w:r>
    </w:p>
    <w:tbl>
      <w:tblPr>
        <w:tblStyle w:val="PlainTable2"/>
        <w:tblW w:w="8786" w:type="dxa"/>
        <w:tblLook w:val="06A0" w:firstRow="1" w:lastRow="0" w:firstColumn="1" w:lastColumn="0" w:noHBand="1" w:noVBand="1"/>
      </w:tblPr>
      <w:tblGrid>
        <w:gridCol w:w="4111"/>
        <w:gridCol w:w="1108"/>
        <w:gridCol w:w="544"/>
        <w:gridCol w:w="3023"/>
      </w:tblGrid>
      <w:tr w:rsidR="00483F8A" w:rsidRPr="00483F8A" w14:paraId="4259D62B" w14:textId="77777777" w:rsidTr="00483F8A">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3A651E5C" w14:textId="77777777" w:rsidR="00483F8A" w:rsidRPr="00483F8A" w:rsidRDefault="00483F8A" w:rsidP="00483F8A">
            <w:pPr>
              <w:jc w:val="cente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Test</w:t>
            </w:r>
          </w:p>
        </w:tc>
        <w:tc>
          <w:tcPr>
            <w:tcW w:w="0" w:type="auto"/>
            <w:hideMark/>
          </w:tcPr>
          <w:p w14:paraId="544A8AD5"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Value</w:t>
            </w:r>
          </w:p>
        </w:tc>
        <w:tc>
          <w:tcPr>
            <w:tcW w:w="0" w:type="auto"/>
            <w:hideMark/>
          </w:tcPr>
          <w:p w14:paraId="4ABCFE4C"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df</w:t>
            </w:r>
          </w:p>
        </w:tc>
        <w:tc>
          <w:tcPr>
            <w:tcW w:w="0" w:type="auto"/>
            <w:hideMark/>
          </w:tcPr>
          <w:p w14:paraId="4F74792F" w14:textId="77777777" w:rsidR="00483F8A" w:rsidRPr="00483F8A" w:rsidRDefault="00483F8A" w:rsidP="00483F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483F8A">
              <w:rPr>
                <w:rFonts w:ascii="Times New Roman" w:eastAsia="Times New Roman" w:hAnsi="Times New Roman" w:cs="Times New Roman"/>
                <w:kern w:val="0"/>
                <w14:ligatures w14:val="none"/>
              </w:rPr>
              <w:t>Asymp</w:t>
            </w:r>
            <w:proofErr w:type="spellEnd"/>
            <w:r w:rsidRPr="00483F8A">
              <w:rPr>
                <w:rFonts w:ascii="Times New Roman" w:eastAsia="Times New Roman" w:hAnsi="Times New Roman" w:cs="Times New Roman"/>
                <w:kern w:val="0"/>
                <w14:ligatures w14:val="none"/>
              </w:rPr>
              <w:t>. Sig. (2-sided)</w:t>
            </w:r>
          </w:p>
        </w:tc>
      </w:tr>
      <w:tr w:rsidR="00483F8A" w:rsidRPr="00483F8A" w14:paraId="29A57951" w14:textId="77777777" w:rsidTr="00483F8A">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B79FE26"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Pearson Chi-Square</w:t>
            </w:r>
          </w:p>
        </w:tc>
        <w:tc>
          <w:tcPr>
            <w:tcW w:w="0" w:type="auto"/>
            <w:hideMark/>
          </w:tcPr>
          <w:p w14:paraId="6217B91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24.116</w:t>
            </w:r>
          </w:p>
        </w:tc>
        <w:tc>
          <w:tcPr>
            <w:tcW w:w="0" w:type="auto"/>
            <w:hideMark/>
          </w:tcPr>
          <w:p w14:paraId="4323A308"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49324C49"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5E3F6781" w14:textId="77777777" w:rsidTr="00483F8A">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C2BE860"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Likelihood Ratio</w:t>
            </w:r>
          </w:p>
        </w:tc>
        <w:tc>
          <w:tcPr>
            <w:tcW w:w="0" w:type="auto"/>
            <w:hideMark/>
          </w:tcPr>
          <w:p w14:paraId="4B7E7D72"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25.402</w:t>
            </w:r>
          </w:p>
        </w:tc>
        <w:tc>
          <w:tcPr>
            <w:tcW w:w="0" w:type="auto"/>
            <w:hideMark/>
          </w:tcPr>
          <w:p w14:paraId="4E9F5EB2"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4</w:t>
            </w:r>
          </w:p>
        </w:tc>
        <w:tc>
          <w:tcPr>
            <w:tcW w:w="0" w:type="auto"/>
            <w:hideMark/>
          </w:tcPr>
          <w:p w14:paraId="5300BC2A"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3A029133" w14:textId="77777777" w:rsidTr="00483F8A">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4172AE4F"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Linear-by-Linear Association</w:t>
            </w:r>
          </w:p>
        </w:tc>
        <w:tc>
          <w:tcPr>
            <w:tcW w:w="0" w:type="auto"/>
            <w:hideMark/>
          </w:tcPr>
          <w:p w14:paraId="6795DC7F"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16.883</w:t>
            </w:r>
          </w:p>
        </w:tc>
        <w:tc>
          <w:tcPr>
            <w:tcW w:w="0" w:type="auto"/>
            <w:hideMark/>
          </w:tcPr>
          <w:p w14:paraId="7B38DF22"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1</w:t>
            </w:r>
          </w:p>
        </w:tc>
        <w:tc>
          <w:tcPr>
            <w:tcW w:w="0" w:type="auto"/>
            <w:hideMark/>
          </w:tcPr>
          <w:p w14:paraId="4FD503E0"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.000</w:t>
            </w:r>
          </w:p>
        </w:tc>
      </w:tr>
      <w:tr w:rsidR="00483F8A" w:rsidRPr="00483F8A" w14:paraId="71952B35" w14:textId="77777777" w:rsidTr="00483F8A">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F892FCA" w14:textId="77777777" w:rsidR="00483F8A" w:rsidRPr="00483F8A" w:rsidRDefault="00483F8A" w:rsidP="00483F8A">
            <w:pPr>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N of Valid Cases</w:t>
            </w:r>
          </w:p>
        </w:tc>
        <w:tc>
          <w:tcPr>
            <w:tcW w:w="0" w:type="auto"/>
            <w:hideMark/>
          </w:tcPr>
          <w:p w14:paraId="1CFB1F31"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60</w:t>
            </w:r>
          </w:p>
        </w:tc>
        <w:tc>
          <w:tcPr>
            <w:tcW w:w="0" w:type="auto"/>
            <w:hideMark/>
          </w:tcPr>
          <w:p w14:paraId="68E8673A"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6CD0066" w14:textId="77777777" w:rsidR="00483F8A" w:rsidRPr="00483F8A" w:rsidRDefault="00483F8A" w:rsidP="00483F8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02A78E83" w14:textId="70D353C4" w:rsidR="00483F8A" w:rsidRPr="00483F8A" w:rsidRDefault="00483F8A" w:rsidP="00483F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SPSS Version, 20.0</w:t>
      </w:r>
    </w:p>
    <w:p w14:paraId="7112ED9C"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Decision</w:t>
      </w:r>
    </w:p>
    <w:p w14:paraId="7E327873" w14:textId="77777777" w:rsidR="00483F8A" w:rsidRPr="00483F8A" w:rsidRDefault="00483F8A" w:rsidP="00483F8A">
      <w:pPr>
        <w:spacing w:before="100" w:beforeAutospacing="1" w:after="100" w:afterAutospacing="1" w:line="240" w:lineRule="auto"/>
        <w:rPr>
          <w:rFonts w:ascii="Times New Roman" w:eastAsia="Times New Roman" w:hAnsi="Times New Roman" w:cs="Times New Roman"/>
          <w:kern w:val="0"/>
          <w14:ligatures w14:val="none"/>
        </w:rPr>
      </w:pPr>
      <w:r w:rsidRPr="00483F8A">
        <w:rPr>
          <w:rFonts w:ascii="Times New Roman" w:eastAsia="Times New Roman" w:hAnsi="Times New Roman" w:cs="Times New Roman"/>
          <w:kern w:val="0"/>
          <w14:ligatures w14:val="none"/>
        </w:rPr>
        <w:t>Since the p-value (0.000) is less than 0.05, the null hypothesis (H₀₃) is rejected.</w:t>
      </w:r>
    </w:p>
    <w:p w14:paraId="51CC1A11" w14:textId="77777777" w:rsidR="00483F8A" w:rsidRPr="00483F8A" w:rsidRDefault="00483F8A" w:rsidP="00483F8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83F8A">
        <w:rPr>
          <w:rFonts w:ascii="Times New Roman" w:eastAsia="Times New Roman" w:hAnsi="Times New Roman" w:cs="Times New Roman"/>
          <w:b/>
          <w:bCs/>
          <w:kern w:val="0"/>
          <w14:ligatures w14:val="none"/>
        </w:rPr>
        <w:t>Interpretation</w:t>
      </w:r>
    </w:p>
    <w:p w14:paraId="16E16215" w14:textId="6D19DF1F" w:rsidR="00AA3A10" w:rsidRPr="00AA3A10" w:rsidRDefault="00AA3A10" w:rsidP="00AA3A10">
      <w:pPr>
        <w:spacing w:before="100" w:beforeAutospacing="1" w:after="100" w:afterAutospacing="1" w:line="480" w:lineRule="auto"/>
        <w:jc w:val="both"/>
        <w:outlineLvl w:val="0"/>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Table 4.15 presents the Chi-square analysis examining the relationship between entrepreneurship development and the living standards of residents in Lokoja metropolis. The Case Processing Summary shows that all 60 observations were valid, with no missing cases, indicating complete data for the analysis.</w:t>
      </w:r>
      <w:r>
        <w:rPr>
          <w:rFonts w:ascii="Times New Roman" w:eastAsia="Times New Roman" w:hAnsi="Times New Roman" w:cs="Times New Roman"/>
          <w:kern w:val="0"/>
          <w14:ligatures w14:val="none"/>
        </w:rPr>
        <w:t xml:space="preserve"> </w:t>
      </w:r>
      <w:r w:rsidRPr="00AA3A10">
        <w:rPr>
          <w:rFonts w:ascii="Times New Roman" w:eastAsia="Times New Roman" w:hAnsi="Times New Roman" w:cs="Times New Roman"/>
          <w:kern w:val="0"/>
          <w14:ligatures w14:val="none"/>
        </w:rPr>
        <w:t>The Pearson Chi-Square value of 24.116 with 4 degrees of freedom and a p-value of 0.000 indicates a highly significant relationship between entrepreneurship development and living standards. This suggests that the observed association is not due to chance but reflects a real relationship within the population studied.</w:t>
      </w:r>
    </w:p>
    <w:p w14:paraId="766DB757" w14:textId="6A1F7E49" w:rsidR="00AA3A10" w:rsidRDefault="00AA3A10" w:rsidP="00AA3A10">
      <w:pPr>
        <w:spacing w:before="100" w:beforeAutospacing="1" w:after="100" w:afterAutospacing="1" w:line="480" w:lineRule="auto"/>
        <w:jc w:val="both"/>
        <w:outlineLvl w:val="0"/>
        <w:rPr>
          <w:rFonts w:ascii="Times New Roman" w:eastAsia="Times New Roman" w:hAnsi="Times New Roman" w:cs="Times New Roman"/>
          <w:kern w:val="0"/>
          <w14:ligatures w14:val="none"/>
        </w:rPr>
      </w:pPr>
      <w:r w:rsidRPr="00AA3A10">
        <w:rPr>
          <w:rFonts w:ascii="Times New Roman" w:eastAsia="Times New Roman" w:hAnsi="Times New Roman" w:cs="Times New Roman"/>
          <w:kern w:val="0"/>
          <w14:ligatures w14:val="none"/>
        </w:rPr>
        <w:t>The Likelihood Ratio value of 25.402 (p = 0.000) reinforces the significance of the Pearson Chi-Square statistic. In addition, the Linear-by-Linear Association value of 16.883 (p = 0.000) shows a strong positive trend, implying that increases in entrepreneurial activity are associated with corresponding improvements in living standards.</w:t>
      </w:r>
      <w:r>
        <w:rPr>
          <w:rFonts w:ascii="Times New Roman" w:eastAsia="Times New Roman" w:hAnsi="Times New Roman" w:cs="Times New Roman"/>
          <w:kern w:val="0"/>
          <w14:ligatures w14:val="none"/>
        </w:rPr>
        <w:t xml:space="preserve"> </w:t>
      </w:r>
      <w:r w:rsidRPr="00AA3A10">
        <w:rPr>
          <w:rFonts w:ascii="Times New Roman" w:eastAsia="Times New Roman" w:hAnsi="Times New Roman" w:cs="Times New Roman"/>
          <w:kern w:val="0"/>
          <w14:ligatures w14:val="none"/>
        </w:rPr>
        <w:t xml:space="preserve">Based on these results, the null hypothesis (H₀₃) is rejected. This indicates that entrepreneurial activities have a statistically significant impact on improving the living standards of residents in Lokoja metropolis. The finding suggests that income </w:t>
      </w:r>
      <w:r w:rsidRPr="00AA3A10">
        <w:rPr>
          <w:rFonts w:ascii="Times New Roman" w:eastAsia="Times New Roman" w:hAnsi="Times New Roman" w:cs="Times New Roman"/>
          <w:kern w:val="0"/>
          <w14:ligatures w14:val="none"/>
        </w:rPr>
        <w:lastRenderedPageBreak/>
        <w:t>generated from entrepreneurship enhances households’ ability to meet basic needs, access quality healthcare, invest in education, improve housing conditions, and achieve overall economic well-being.</w:t>
      </w:r>
    </w:p>
    <w:p w14:paraId="553CB61F" w14:textId="5D88247B" w:rsidR="00AA3A10" w:rsidRDefault="00AA3A10" w:rsidP="00AA3A10">
      <w:pPr>
        <w:spacing w:before="100" w:beforeAutospacing="1" w:after="100" w:afterAutospacing="1" w:line="480" w:lineRule="auto"/>
        <w:jc w:val="both"/>
        <w:outlineLvl w:val="0"/>
        <w:rPr>
          <w:rFonts w:ascii="Times New Roman" w:eastAsia="Times New Roman" w:hAnsi="Times New Roman" w:cs="Times New Roman"/>
          <w:noProof/>
          <w:kern w:val="0"/>
          <w14:ligatures w14:val="none"/>
        </w:rPr>
      </w:pPr>
      <w:r>
        <w:rPr>
          <w:rFonts w:ascii="Times New Roman" w:eastAsia="Times New Roman" w:hAnsi="Times New Roman" w:cs="Times New Roman"/>
          <w:noProof/>
          <w:kern w:val="0"/>
          <w14:ligatures w14:val="none"/>
        </w:rPr>
        <w:drawing>
          <wp:inline distT="0" distB="0" distL="0" distR="0" wp14:anchorId="7A9F9F7D" wp14:editId="1683E07D">
            <wp:extent cx="6386732" cy="5050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6630" cy="5065889"/>
                    </a:xfrm>
                    <a:prstGeom prst="rect">
                      <a:avLst/>
                    </a:prstGeom>
                    <a:noFill/>
                  </pic:spPr>
                </pic:pic>
              </a:graphicData>
            </a:graphic>
          </wp:inline>
        </w:drawing>
      </w:r>
    </w:p>
    <w:p w14:paraId="4AEC6BBC" w14:textId="2859FA76" w:rsidR="00AA3A10" w:rsidRDefault="00AA3A10" w:rsidP="001A521F">
      <w:pPr>
        <w:spacing w:line="480" w:lineRule="auto"/>
        <w:jc w:val="both"/>
        <w:rPr>
          <w:rFonts w:ascii="Times New Roman" w:hAnsi="Times New Roman" w:cs="Times New Roman"/>
        </w:rPr>
      </w:pPr>
      <w:r w:rsidRPr="00EB35BF">
        <w:rPr>
          <w:rFonts w:ascii="Times New Roman" w:hAnsi="Times New Roman" w:cs="Times New Roman"/>
        </w:rPr>
        <w:t>Figure 4.</w:t>
      </w:r>
      <w:r w:rsidR="00EB35BF">
        <w:rPr>
          <w:rFonts w:ascii="Times New Roman" w:hAnsi="Times New Roman" w:cs="Times New Roman"/>
        </w:rPr>
        <w:t>1</w:t>
      </w:r>
      <w:r w:rsidRPr="00EB35BF">
        <w:rPr>
          <w:rFonts w:ascii="Times New Roman" w:hAnsi="Times New Roman" w:cs="Times New Roman"/>
        </w:rPr>
        <w:t>: Cleveland Dot Plot Showing Chi-square Values for Tested</w:t>
      </w:r>
      <w:r w:rsidR="00EB35BF" w:rsidRPr="00EB35BF">
        <w:rPr>
          <w:rFonts w:ascii="Times New Roman" w:hAnsi="Times New Roman" w:cs="Times New Roman"/>
        </w:rPr>
        <w:t xml:space="preserve"> </w:t>
      </w:r>
      <w:r w:rsidRPr="00EB35BF">
        <w:rPr>
          <w:rFonts w:ascii="Times New Roman" w:hAnsi="Times New Roman" w:cs="Times New Roman"/>
        </w:rPr>
        <w:t>Hypotheses</w:t>
      </w:r>
    </w:p>
    <w:p w14:paraId="7E8AFEB7" w14:textId="03453FFD" w:rsidR="001A521F" w:rsidRPr="001A521F" w:rsidRDefault="001A521F" w:rsidP="001A521F">
      <w:pPr>
        <w:spacing w:line="480" w:lineRule="auto"/>
        <w:jc w:val="both"/>
        <w:rPr>
          <w:rFonts w:ascii="Times New Roman" w:eastAsia="Times New Roman" w:hAnsi="Times New Roman" w:cs="Times New Roman"/>
        </w:rPr>
      </w:pPr>
      <w:r w:rsidRPr="001A521F">
        <w:rPr>
          <w:rFonts w:ascii="Times New Roman" w:eastAsia="Times New Roman" w:hAnsi="Times New Roman" w:cs="Times New Roman"/>
        </w:rPr>
        <w:t>The Cleveland Dot Plot shows that:</w:t>
      </w:r>
    </w:p>
    <w:p w14:paraId="739134CD" w14:textId="1F55DBCF" w:rsidR="001A521F" w:rsidRPr="001A521F" w:rsidRDefault="001A521F" w:rsidP="001A521F">
      <w:pPr>
        <w:spacing w:line="480" w:lineRule="auto"/>
        <w:jc w:val="both"/>
        <w:rPr>
          <w:rFonts w:ascii="Times New Roman" w:eastAsia="Times New Roman" w:hAnsi="Times New Roman" w:cs="Times New Roman"/>
        </w:rPr>
      </w:pPr>
      <w:r w:rsidRPr="001A521F">
        <w:rPr>
          <w:rFonts w:ascii="Times New Roman" w:eastAsia="Times New Roman" w:hAnsi="Times New Roman" w:cs="Times New Roman"/>
          <w:b/>
          <w:bCs/>
        </w:rPr>
        <w:t>Living Standards</w:t>
      </w:r>
      <w:r w:rsidRPr="001A521F">
        <w:rPr>
          <w:rFonts w:ascii="Times New Roman" w:eastAsia="Times New Roman" w:hAnsi="Times New Roman" w:cs="Times New Roman"/>
        </w:rPr>
        <w:t xml:space="preserve"> (H₀₃) recorded the highest Chi-square value (χ² = 24.116), indicating the strongest statistical relationship with entrepreneurship development.</w:t>
      </w:r>
      <w:r>
        <w:rPr>
          <w:rFonts w:ascii="Times New Roman" w:eastAsia="Times New Roman" w:hAnsi="Times New Roman" w:cs="Times New Roman"/>
        </w:rPr>
        <w:t xml:space="preserve"> </w:t>
      </w:r>
      <w:r w:rsidRPr="001A521F">
        <w:rPr>
          <w:rFonts w:ascii="Times New Roman" w:eastAsia="Times New Roman" w:hAnsi="Times New Roman" w:cs="Times New Roman"/>
        </w:rPr>
        <w:t xml:space="preserve">Entrepreneurial activities </w:t>
      </w:r>
      <w:r w:rsidRPr="001A521F">
        <w:rPr>
          <w:rFonts w:ascii="Times New Roman" w:eastAsia="Times New Roman" w:hAnsi="Times New Roman" w:cs="Times New Roman"/>
        </w:rPr>
        <w:lastRenderedPageBreak/>
        <w:t>generate income, which in turn improves the ability of households to meet basic needs such as food, healthcare, education, housing, and savings. Since respondents consistently perceived strong improvements across these areas, the observed responses differed greatly from what would be expected by chance, resulting in a higher Chi-square value. This strong and consistent pattern of responses explains why the relationship between entrepreneurship development and living standards is the most statistically pronounced among the three variables.</w:t>
      </w:r>
    </w:p>
    <w:p w14:paraId="32401BDF" w14:textId="2D7C9466" w:rsidR="001A521F" w:rsidRPr="001A521F" w:rsidRDefault="001A521F" w:rsidP="001A521F">
      <w:pPr>
        <w:spacing w:line="480" w:lineRule="auto"/>
        <w:jc w:val="both"/>
        <w:rPr>
          <w:rFonts w:ascii="Times New Roman" w:eastAsia="Times New Roman" w:hAnsi="Times New Roman" w:cs="Times New Roman"/>
        </w:rPr>
      </w:pPr>
      <w:r w:rsidRPr="001A521F">
        <w:rPr>
          <w:rFonts w:ascii="Times New Roman" w:eastAsia="Times New Roman" w:hAnsi="Times New Roman" w:cs="Times New Roman"/>
          <w:b/>
          <w:bCs/>
        </w:rPr>
        <w:t>Job Creation</w:t>
      </w:r>
      <w:r w:rsidRPr="001A521F">
        <w:rPr>
          <w:rFonts w:ascii="Times New Roman" w:eastAsia="Times New Roman" w:hAnsi="Times New Roman" w:cs="Times New Roman"/>
        </w:rPr>
        <w:t xml:space="preserve"> (H₀₁) followed with a Chi-square value of 21.684, showing a strong and significant impact.</w:t>
      </w:r>
      <w:r>
        <w:rPr>
          <w:rFonts w:ascii="Times New Roman" w:eastAsia="Times New Roman" w:hAnsi="Times New Roman" w:cs="Times New Roman"/>
        </w:rPr>
        <w:t xml:space="preserve"> </w:t>
      </w:r>
      <w:r w:rsidRPr="001A521F">
        <w:rPr>
          <w:rFonts w:ascii="Times New Roman" w:eastAsia="Times New Roman" w:hAnsi="Times New Roman" w:cs="Times New Roman"/>
        </w:rPr>
        <w:t>Job creation recorded a Chi-square value of 21.684, which is slightly lower than that of living standards but still highly significant. This is because not all entrepreneurial activities create jobs at the same rate. While many businesses employ additional workers, others remain sole proprietorships or family-run enterprises. As a result, although respondents largely agreed that entrepreneurship contributes to job creation, there was slightly more variation in responses compared to living standards. This variation reduces the Chi-square magnitude relative to H₀₃, even though the relationship remains strong and significant.</w:t>
      </w:r>
    </w:p>
    <w:p w14:paraId="607A05FD" w14:textId="0679A1EA" w:rsidR="001A521F" w:rsidRPr="001A521F" w:rsidRDefault="001A521F" w:rsidP="001A521F">
      <w:pPr>
        <w:spacing w:line="480" w:lineRule="auto"/>
        <w:jc w:val="both"/>
        <w:rPr>
          <w:rFonts w:ascii="Times New Roman" w:eastAsia="Times New Roman" w:hAnsi="Times New Roman" w:cs="Times New Roman"/>
        </w:rPr>
      </w:pPr>
      <w:r w:rsidRPr="001A521F">
        <w:rPr>
          <w:rFonts w:ascii="Times New Roman" w:eastAsia="Times New Roman" w:hAnsi="Times New Roman" w:cs="Times New Roman"/>
          <w:b/>
          <w:bCs/>
        </w:rPr>
        <w:t>Financial Resources</w:t>
      </w:r>
      <w:r w:rsidRPr="001A521F">
        <w:rPr>
          <w:rFonts w:ascii="Times New Roman" w:eastAsia="Times New Roman" w:hAnsi="Times New Roman" w:cs="Times New Roman"/>
        </w:rPr>
        <w:t xml:space="preserve"> (H₀₂) had a Chi-square value of 18.492, which, although the lowest among the three, is still statistically significant.</w:t>
      </w:r>
      <w:r>
        <w:rPr>
          <w:rFonts w:ascii="Times New Roman" w:eastAsia="Times New Roman" w:hAnsi="Times New Roman" w:cs="Times New Roman"/>
        </w:rPr>
        <w:t xml:space="preserve"> </w:t>
      </w:r>
      <w:r w:rsidRPr="001A521F">
        <w:rPr>
          <w:rFonts w:ascii="Times New Roman" w:eastAsia="Times New Roman" w:hAnsi="Times New Roman" w:cs="Times New Roman"/>
        </w:rPr>
        <w:t>Some respondents rely on personal savings, family support, or informal credit, while others face serious constraints in accessing bank loans or formal financial institutions. This mixed experience creates more dispersed responses, leading to smaller deviations between observed and expected frequencies. Consequently, although financial constraints significantly influence entrepreneurship development, the relationship appears less strong statistically than those involving job creation and living standards.</w:t>
      </w:r>
    </w:p>
    <w:p w14:paraId="44449BCB" w14:textId="77777777" w:rsidR="001A521F" w:rsidRPr="001A521F" w:rsidRDefault="001A521F" w:rsidP="001A521F">
      <w:pPr>
        <w:spacing w:line="480" w:lineRule="auto"/>
        <w:jc w:val="both"/>
        <w:rPr>
          <w:rFonts w:ascii="Times New Roman" w:eastAsia="Times New Roman" w:hAnsi="Times New Roman" w:cs="Times New Roman"/>
        </w:rPr>
      </w:pPr>
    </w:p>
    <w:p w14:paraId="79F68BC7" w14:textId="77777777" w:rsidR="007F2EF9" w:rsidRPr="007F2EF9" w:rsidRDefault="007F2EF9" w:rsidP="007F2EF9">
      <w:pPr>
        <w:spacing w:line="480" w:lineRule="auto"/>
        <w:jc w:val="center"/>
        <w:rPr>
          <w:rFonts w:ascii="Times New Roman" w:eastAsia="Times New Roman" w:hAnsi="Times New Roman" w:cs="Times New Roman"/>
          <w:b/>
          <w:bCs/>
        </w:rPr>
      </w:pPr>
      <w:r w:rsidRPr="007F2EF9">
        <w:rPr>
          <w:rFonts w:ascii="Times New Roman" w:eastAsia="Times New Roman" w:hAnsi="Times New Roman" w:cs="Times New Roman"/>
          <w:b/>
          <w:bCs/>
        </w:rPr>
        <w:lastRenderedPageBreak/>
        <w:t>CHAPTER FIVE</w:t>
      </w:r>
    </w:p>
    <w:p w14:paraId="025D46DC" w14:textId="77777777" w:rsidR="007F2EF9" w:rsidRPr="007F2EF9" w:rsidRDefault="007F2EF9" w:rsidP="007F2EF9">
      <w:pPr>
        <w:spacing w:line="480" w:lineRule="auto"/>
        <w:jc w:val="center"/>
        <w:rPr>
          <w:rFonts w:ascii="Times New Roman" w:eastAsia="Times New Roman" w:hAnsi="Times New Roman" w:cs="Times New Roman"/>
          <w:b/>
          <w:bCs/>
        </w:rPr>
      </w:pPr>
      <w:r w:rsidRPr="007F2EF9">
        <w:rPr>
          <w:rFonts w:ascii="Times New Roman" w:eastAsia="Times New Roman" w:hAnsi="Times New Roman" w:cs="Times New Roman"/>
          <w:b/>
          <w:bCs/>
        </w:rPr>
        <w:t>DISCUSSION OF FINDINGS, CONCLUSION AND RECOMMENDATIONS</w:t>
      </w:r>
    </w:p>
    <w:p w14:paraId="33F96FFD" w14:textId="77777777"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t>5.1 Discussion of Findings</w:t>
      </w:r>
    </w:p>
    <w:p w14:paraId="034A0F2F"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This section discusses the findings of the study in line with the research objectives and hypotheses, based on the results of the chi-square inferential analysis.</w:t>
      </w:r>
    </w:p>
    <w:p w14:paraId="554462AB" w14:textId="77777777"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t>5.1.1 Entrepreneurship Development and Job Creation in Lokoja Metropolis</w:t>
      </w:r>
    </w:p>
    <w:p w14:paraId="3B8A1FE0"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 findings of the study revealed that entrepreneurship development has a statistically significant impact on job creation in Lokoja metropolis, as indicated by the chi-square result (χ² = 21.684, p &lt; 0.05). The rejection of the first null hypothesis demonstrates that entrepreneurial activities play a meaningful role in employment generation within the study area.</w:t>
      </w:r>
    </w:p>
    <w:p w14:paraId="3CF5A17A"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This finding suggests that the establishment and expansion of small and medium-scale enterprises provide employment opportunities not only for business owners but also for other members of the community. Many entrepreneurial ventures absorb unemployed youths, artisans, and informal sector workers, thereby contributing to a reduction in unemployment levels. The result further implies that entrepreneurship serves as a viable alternative to the limited employment opportunities available in the public sector.</w:t>
      </w:r>
    </w:p>
    <w:p w14:paraId="36409BA3"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 xml:space="preserve">The finding reflects the prevailing reality in Lokoja metropolis, where self-employment and small businesses—such as trading, service provision, </w:t>
      </w:r>
      <w:proofErr w:type="spellStart"/>
      <w:r w:rsidRPr="007F2EF9">
        <w:rPr>
          <w:rFonts w:ascii="Times New Roman" w:eastAsia="Times New Roman" w:hAnsi="Times New Roman" w:cs="Times New Roman"/>
        </w:rPr>
        <w:t>agro</w:t>
      </w:r>
      <w:proofErr w:type="spellEnd"/>
      <w:r w:rsidRPr="007F2EF9">
        <w:rPr>
          <w:rFonts w:ascii="Times New Roman" w:eastAsia="Times New Roman" w:hAnsi="Times New Roman" w:cs="Times New Roman"/>
        </w:rPr>
        <w:t>-processing, and craft-related activities—constitute important sources of livelihood. The study therefore confirms that entrepreneurship development is a critical mechanism for addressing unemployment and promoting inclusive economic participation in the study area.</w:t>
      </w:r>
    </w:p>
    <w:p w14:paraId="71BC5834" w14:textId="77777777"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lastRenderedPageBreak/>
        <w:t>5.1.2 Financial Resources as a Constraint to Entrepreneurship Development</w:t>
      </w:r>
    </w:p>
    <w:p w14:paraId="6190A5DF"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 study also established a significant relationship between entrepreneurship development and financial resources, as evidenced by the chi-square value (χ² = 18.492, p &lt; 0.05). The rejection of the second null hypothesis indicates that access to financial resources plays a crucial role in determining the growth and sustainability of entrepreneurial ventures in Lokoja metropolis.</w:t>
      </w:r>
    </w:p>
    <w:p w14:paraId="053833E8"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This finding implies that inadequate access to finance constitutes a major constraint to entrepreneurship development. Many potential and existing entrepreneurs face challenges such as insufficient start-up capital, high interest rates, stringent collateral requirements, and limited access to formal credit institutions. These constraints often limit business expansion, innovation, and the capacity of enterprises to generate employment.</w:t>
      </w:r>
    </w:p>
    <w:p w14:paraId="582C013A"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 relatively lower chi-square value compared to job creation and living standards suggests that although finance is a critical factor, entrepreneurs adopt various coping strategies, including personal savings, family assistance, and informal lending arrangements. Nevertheless, the statistical significance of the result underscores the need for improved financial inclusion, affordable credit facilities, and targeted financial support programs to enhance entrepreneurship development in the study area.</w:t>
      </w:r>
    </w:p>
    <w:p w14:paraId="1F467397" w14:textId="349924A8" w:rsid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t>5.1.3 Entrepreneurship Development and Improvement in Living Standards</w:t>
      </w:r>
    </w:p>
    <w:p w14:paraId="6CCD1C14"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 findings further revealed that entrepreneurship development has a highly significant impact on the living standards of residents in Lokoja metropolis, as indicated by the highest chi-square value among the hypotheses tested (χ² = 24.116, p &lt; 0.05). The rejection of the third null hypothesis confirms that entrepreneurial activities strongly influence household welfare.</w:t>
      </w:r>
    </w:p>
    <w:p w14:paraId="13BB1C43"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lastRenderedPageBreak/>
        <w:t>This result suggests that income generated from entrepreneurial activities enhances households’ ability to meet basic needs such as food, shelter, healthcare, and education. It also contributes to improved asset ownership, increased savings, and greater resilience to economic shocks. The strength of the statistical relationship indicates that entrepreneurship has a direct and tangible effect on the quality of life of individuals and families.</w:t>
      </w:r>
    </w:p>
    <w:p w14:paraId="0C37E686"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 prominence of this finding reflects the fact that improvements in living standards are often an immediate and visible outcome of successful entrepreneurial engagement. Unlike job creation, which may vary depending on business size, and financial access, which may differ across individuals, improvements in living standards tend to be more uniformly experienced among those involved in entrepreneurial activities.</w:t>
      </w:r>
    </w:p>
    <w:p w14:paraId="492F3BC8" w14:textId="77777777"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t>5.2 Overall Implications of the Findings</w:t>
      </w:r>
    </w:p>
    <w:p w14:paraId="34154BC3"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Taken together, the findings of the study demonstrate that entrepreneurship development is a powerful driver of socio-economic development in Lokoja metropolis. It contributes significantly to job creation, is strongly influenced by access to financial resources, and plays a crucial role in improving the living standards of residents. The rejection of all three null hypotheses confirms that entrepreneurship development is not only economically relevant but also socially impactful.</w:t>
      </w:r>
    </w:p>
    <w:p w14:paraId="30084518"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These findings highlight the importance of creating an enabling environment for entrepreneurship through supportive government policies, improved access to finance, capacity-building initiatives, and adequate infrastructural development. Strengthening entrepreneurship development efforts can therefore serve as a sustainable strategy for reducing unemployment, alleviating poverty, and improving overall welfare in Lokoja metropolis.</w:t>
      </w:r>
    </w:p>
    <w:p w14:paraId="5BA222D8" w14:textId="77777777" w:rsidR="007F2EF9" w:rsidRDefault="007F2EF9">
      <w:pPr>
        <w:rPr>
          <w:rFonts w:ascii="Times New Roman" w:eastAsia="Times New Roman" w:hAnsi="Times New Roman" w:cs="Times New Roman"/>
          <w:b/>
          <w:bCs/>
        </w:rPr>
      </w:pPr>
      <w:r>
        <w:rPr>
          <w:rFonts w:ascii="Times New Roman" w:eastAsia="Times New Roman" w:hAnsi="Times New Roman" w:cs="Times New Roman"/>
          <w:b/>
          <w:bCs/>
        </w:rPr>
        <w:br w:type="page"/>
      </w:r>
    </w:p>
    <w:p w14:paraId="2946A6DC" w14:textId="4AF6081D"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lastRenderedPageBreak/>
        <w:t>5.3 Conclusion</w:t>
      </w:r>
    </w:p>
    <w:p w14:paraId="167C21F0"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Based on the findings of the study, it is concluded that entrepreneurship development plays a vital role in promoting employment opportunities, enhancing household welfare, and driving socio-economic development in Lokoja metropolis. However, the effectiveness of entrepreneurship development is significantly constrained by limited access to financial resources. Addressing these constraints is essential for maximizing the benefits of entrepreneurship for individuals and the wider society.</w:t>
      </w:r>
    </w:p>
    <w:p w14:paraId="203372D0" w14:textId="77777777" w:rsidR="007F2EF9" w:rsidRPr="007F2EF9" w:rsidRDefault="007F2EF9" w:rsidP="007F2EF9">
      <w:pPr>
        <w:spacing w:line="480" w:lineRule="auto"/>
        <w:jc w:val="both"/>
        <w:rPr>
          <w:rFonts w:ascii="Times New Roman" w:eastAsia="Times New Roman" w:hAnsi="Times New Roman" w:cs="Times New Roman"/>
          <w:b/>
          <w:bCs/>
        </w:rPr>
      </w:pPr>
      <w:r w:rsidRPr="007F2EF9">
        <w:rPr>
          <w:rFonts w:ascii="Times New Roman" w:eastAsia="Times New Roman" w:hAnsi="Times New Roman" w:cs="Times New Roman"/>
          <w:b/>
          <w:bCs/>
        </w:rPr>
        <w:t>5.4 Recommendations</w:t>
      </w:r>
    </w:p>
    <w:p w14:paraId="70C84849" w14:textId="77777777" w:rsidR="007F2EF9" w:rsidRPr="007F2EF9" w:rsidRDefault="007F2EF9" w:rsidP="007F2EF9">
      <w:p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In line with the findings and conclusions of the study, the following recommendations are made:</w:t>
      </w:r>
    </w:p>
    <w:p w14:paraId="4E8A1799" w14:textId="77777777" w:rsidR="007F2EF9" w:rsidRPr="007F2EF9" w:rsidRDefault="007F2EF9" w:rsidP="007F2EF9">
      <w:pPr>
        <w:numPr>
          <w:ilvl w:val="0"/>
          <w:numId w:val="2"/>
        </w:num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Government should implement policies that promote entrepreneurship development through improved infrastructure, tax incentives, and business-friendly regulations.</w:t>
      </w:r>
    </w:p>
    <w:p w14:paraId="22B824D2" w14:textId="77777777" w:rsidR="007F2EF9" w:rsidRPr="007F2EF9" w:rsidRDefault="007F2EF9" w:rsidP="007F2EF9">
      <w:pPr>
        <w:numPr>
          <w:ilvl w:val="0"/>
          <w:numId w:val="2"/>
        </w:num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Financial institutions should provide affordable and accessible credit facilities with reduced interest rates and flexible collateral requirements for entrepreneurs.</w:t>
      </w:r>
    </w:p>
    <w:p w14:paraId="0D6956C5" w14:textId="77777777" w:rsidR="007F2EF9" w:rsidRPr="007F2EF9" w:rsidRDefault="007F2EF9" w:rsidP="007F2EF9">
      <w:pPr>
        <w:numPr>
          <w:ilvl w:val="0"/>
          <w:numId w:val="2"/>
        </w:num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Entrepreneurship training and financial literacy programs should be strengthened to enhance entrepreneurs’ managerial and financial capabilities.</w:t>
      </w:r>
    </w:p>
    <w:p w14:paraId="1D328C2D" w14:textId="77777777" w:rsidR="007F2EF9" w:rsidRPr="007F2EF9" w:rsidRDefault="007F2EF9" w:rsidP="007F2EF9">
      <w:pPr>
        <w:numPr>
          <w:ilvl w:val="0"/>
          <w:numId w:val="2"/>
        </w:numPr>
        <w:spacing w:line="480" w:lineRule="auto"/>
        <w:jc w:val="both"/>
        <w:rPr>
          <w:rFonts w:ascii="Times New Roman" w:eastAsia="Times New Roman" w:hAnsi="Times New Roman" w:cs="Times New Roman"/>
        </w:rPr>
      </w:pPr>
      <w:r w:rsidRPr="007F2EF9">
        <w:rPr>
          <w:rFonts w:ascii="Times New Roman" w:eastAsia="Times New Roman" w:hAnsi="Times New Roman" w:cs="Times New Roman"/>
        </w:rPr>
        <w:t>Targeted support programs should be introduced for youths and women to encourage inclusive participation in entrepreneurial activities.</w:t>
      </w:r>
    </w:p>
    <w:p w14:paraId="1EEA3F0F" w14:textId="3BDE4401" w:rsidR="001A521F" w:rsidRPr="00EB35BF" w:rsidRDefault="001A521F" w:rsidP="001A521F">
      <w:pPr>
        <w:spacing w:line="480" w:lineRule="auto"/>
        <w:jc w:val="both"/>
        <w:rPr>
          <w:rFonts w:ascii="Times New Roman" w:eastAsia="Times New Roman" w:hAnsi="Times New Roman" w:cs="Times New Roman"/>
        </w:rPr>
      </w:pPr>
    </w:p>
    <w:sectPr w:rsidR="001A521F" w:rsidRPr="00EB35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1CB71" w14:textId="77777777" w:rsidR="00D3286C" w:rsidRDefault="00D3286C" w:rsidP="009B2183">
      <w:pPr>
        <w:spacing w:after="0" w:line="240" w:lineRule="auto"/>
      </w:pPr>
      <w:r>
        <w:separator/>
      </w:r>
    </w:p>
  </w:endnote>
  <w:endnote w:type="continuationSeparator" w:id="0">
    <w:p w14:paraId="7FFB9568" w14:textId="77777777" w:rsidR="00D3286C" w:rsidRDefault="00D3286C" w:rsidP="009B2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Microsoft YaHe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D028A" w14:textId="77777777" w:rsidR="00D3286C" w:rsidRDefault="00D3286C" w:rsidP="009B2183">
      <w:pPr>
        <w:spacing w:after="0" w:line="240" w:lineRule="auto"/>
      </w:pPr>
      <w:r>
        <w:separator/>
      </w:r>
    </w:p>
  </w:footnote>
  <w:footnote w:type="continuationSeparator" w:id="0">
    <w:p w14:paraId="6303BA29" w14:textId="77777777" w:rsidR="00D3286C" w:rsidRDefault="00D3286C" w:rsidP="009B2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54D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E2806"/>
    <w:multiLevelType w:val="multilevel"/>
    <w:tmpl w:val="6562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B0"/>
    <w:rsid w:val="00023F4F"/>
    <w:rsid w:val="00043595"/>
    <w:rsid w:val="00054313"/>
    <w:rsid w:val="000D773F"/>
    <w:rsid w:val="000E143A"/>
    <w:rsid w:val="000E769B"/>
    <w:rsid w:val="00184B0B"/>
    <w:rsid w:val="001925BB"/>
    <w:rsid w:val="001A3615"/>
    <w:rsid w:val="001A521F"/>
    <w:rsid w:val="001A7C6E"/>
    <w:rsid w:val="002370AE"/>
    <w:rsid w:val="00252F53"/>
    <w:rsid w:val="002841BE"/>
    <w:rsid w:val="00292C05"/>
    <w:rsid w:val="002B73E4"/>
    <w:rsid w:val="002C12CD"/>
    <w:rsid w:val="002E0FD5"/>
    <w:rsid w:val="0030627E"/>
    <w:rsid w:val="00310BDB"/>
    <w:rsid w:val="003304FD"/>
    <w:rsid w:val="00333976"/>
    <w:rsid w:val="00372BE9"/>
    <w:rsid w:val="003A338F"/>
    <w:rsid w:val="003A3854"/>
    <w:rsid w:val="003A7FA8"/>
    <w:rsid w:val="003B7D6E"/>
    <w:rsid w:val="004128C2"/>
    <w:rsid w:val="00417E18"/>
    <w:rsid w:val="00460D76"/>
    <w:rsid w:val="00481A48"/>
    <w:rsid w:val="00483F8A"/>
    <w:rsid w:val="004D6ED1"/>
    <w:rsid w:val="004D7427"/>
    <w:rsid w:val="004F26B0"/>
    <w:rsid w:val="00517942"/>
    <w:rsid w:val="00560008"/>
    <w:rsid w:val="005823D4"/>
    <w:rsid w:val="005846E0"/>
    <w:rsid w:val="005959B2"/>
    <w:rsid w:val="005D60C9"/>
    <w:rsid w:val="005E6DEB"/>
    <w:rsid w:val="0060201B"/>
    <w:rsid w:val="00604D39"/>
    <w:rsid w:val="006144D1"/>
    <w:rsid w:val="007427EF"/>
    <w:rsid w:val="007771D8"/>
    <w:rsid w:val="00796FBB"/>
    <w:rsid w:val="007B543F"/>
    <w:rsid w:val="007C5852"/>
    <w:rsid w:val="007C6626"/>
    <w:rsid w:val="007F2EF9"/>
    <w:rsid w:val="00821F00"/>
    <w:rsid w:val="0086273F"/>
    <w:rsid w:val="00876C3C"/>
    <w:rsid w:val="008A49A7"/>
    <w:rsid w:val="008B0ABF"/>
    <w:rsid w:val="008C72F0"/>
    <w:rsid w:val="0091112B"/>
    <w:rsid w:val="00916D3D"/>
    <w:rsid w:val="00917864"/>
    <w:rsid w:val="00921E88"/>
    <w:rsid w:val="0095774A"/>
    <w:rsid w:val="009B2183"/>
    <w:rsid w:val="009B6968"/>
    <w:rsid w:val="009F3232"/>
    <w:rsid w:val="00A8183B"/>
    <w:rsid w:val="00A8757F"/>
    <w:rsid w:val="00A923E2"/>
    <w:rsid w:val="00AA3A10"/>
    <w:rsid w:val="00B24DED"/>
    <w:rsid w:val="00B91F2B"/>
    <w:rsid w:val="00BC5ADF"/>
    <w:rsid w:val="00C03193"/>
    <w:rsid w:val="00C07966"/>
    <w:rsid w:val="00C203EA"/>
    <w:rsid w:val="00C36BAF"/>
    <w:rsid w:val="00CE7062"/>
    <w:rsid w:val="00D24C80"/>
    <w:rsid w:val="00D3286C"/>
    <w:rsid w:val="00D3361C"/>
    <w:rsid w:val="00D63AC3"/>
    <w:rsid w:val="00DA19D5"/>
    <w:rsid w:val="00DE31D1"/>
    <w:rsid w:val="00E11E4B"/>
    <w:rsid w:val="00E335C9"/>
    <w:rsid w:val="00E70D76"/>
    <w:rsid w:val="00E82CB0"/>
    <w:rsid w:val="00EB35BF"/>
    <w:rsid w:val="00ED720B"/>
    <w:rsid w:val="00F90E81"/>
    <w:rsid w:val="00FA7DA2"/>
    <w:rsid w:val="00FB3BB1"/>
    <w:rsid w:val="00FE08C2"/>
    <w:rsid w:val="00FF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777A"/>
  <w15:chartTrackingRefBased/>
  <w15:docId w15:val="{3F63B246-4AA0-2D48-9248-9EBB4532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2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6B0"/>
    <w:rPr>
      <w:rFonts w:eastAsiaTheme="majorEastAsia" w:cstheme="majorBidi"/>
      <w:color w:val="272727" w:themeColor="text1" w:themeTint="D8"/>
    </w:rPr>
  </w:style>
  <w:style w:type="paragraph" w:styleId="Title">
    <w:name w:val="Title"/>
    <w:basedOn w:val="Normal"/>
    <w:next w:val="Normal"/>
    <w:link w:val="TitleChar"/>
    <w:uiPriority w:val="10"/>
    <w:qFormat/>
    <w:rsid w:val="004F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6B0"/>
    <w:pPr>
      <w:spacing w:before="160"/>
      <w:jc w:val="center"/>
    </w:pPr>
    <w:rPr>
      <w:i/>
      <w:iCs/>
      <w:color w:val="404040" w:themeColor="text1" w:themeTint="BF"/>
    </w:rPr>
  </w:style>
  <w:style w:type="character" w:customStyle="1" w:styleId="QuoteChar">
    <w:name w:val="Quote Char"/>
    <w:basedOn w:val="DefaultParagraphFont"/>
    <w:link w:val="Quote"/>
    <w:uiPriority w:val="29"/>
    <w:rsid w:val="004F26B0"/>
    <w:rPr>
      <w:i/>
      <w:iCs/>
      <w:color w:val="404040" w:themeColor="text1" w:themeTint="BF"/>
    </w:rPr>
  </w:style>
  <w:style w:type="paragraph" w:styleId="ListParagraph">
    <w:name w:val="List Paragraph"/>
    <w:basedOn w:val="Normal"/>
    <w:uiPriority w:val="34"/>
    <w:qFormat/>
    <w:rsid w:val="004F26B0"/>
    <w:pPr>
      <w:ind w:left="720"/>
      <w:contextualSpacing/>
    </w:pPr>
  </w:style>
  <w:style w:type="character" w:styleId="IntenseEmphasis">
    <w:name w:val="Intense Emphasis"/>
    <w:basedOn w:val="DefaultParagraphFont"/>
    <w:uiPriority w:val="21"/>
    <w:qFormat/>
    <w:rsid w:val="004F26B0"/>
    <w:rPr>
      <w:i/>
      <w:iCs/>
      <w:color w:val="0F4761" w:themeColor="accent1" w:themeShade="BF"/>
    </w:rPr>
  </w:style>
  <w:style w:type="paragraph" w:styleId="IntenseQuote">
    <w:name w:val="Intense Quote"/>
    <w:basedOn w:val="Normal"/>
    <w:next w:val="Normal"/>
    <w:link w:val="IntenseQuoteChar"/>
    <w:uiPriority w:val="30"/>
    <w:qFormat/>
    <w:rsid w:val="004F2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6B0"/>
    <w:rPr>
      <w:i/>
      <w:iCs/>
      <w:color w:val="0F4761" w:themeColor="accent1" w:themeShade="BF"/>
    </w:rPr>
  </w:style>
  <w:style w:type="character" w:styleId="IntenseReference">
    <w:name w:val="Intense Reference"/>
    <w:basedOn w:val="DefaultParagraphFont"/>
    <w:uiPriority w:val="32"/>
    <w:qFormat/>
    <w:rsid w:val="004F26B0"/>
    <w:rPr>
      <w:b/>
      <w:bCs/>
      <w:smallCaps/>
      <w:color w:val="0F4761" w:themeColor="accent1" w:themeShade="BF"/>
      <w:spacing w:val="5"/>
    </w:rPr>
  </w:style>
  <w:style w:type="paragraph" w:styleId="NormalWeb">
    <w:name w:val="Normal (Web)"/>
    <w:basedOn w:val="Normal"/>
    <w:uiPriority w:val="99"/>
    <w:unhideWhenUsed/>
    <w:rsid w:val="004F26B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F26B0"/>
    <w:rPr>
      <w:b/>
      <w:bCs/>
    </w:rPr>
  </w:style>
  <w:style w:type="character" w:styleId="Emphasis">
    <w:name w:val="Emphasis"/>
    <w:basedOn w:val="DefaultParagraphFont"/>
    <w:uiPriority w:val="20"/>
    <w:qFormat/>
    <w:rsid w:val="004F26B0"/>
    <w:rPr>
      <w:i/>
      <w:iCs/>
    </w:rPr>
  </w:style>
  <w:style w:type="table" w:styleId="PlainTable2">
    <w:name w:val="Plain Table 2"/>
    <w:basedOn w:val="TableNormal"/>
    <w:uiPriority w:val="42"/>
    <w:rsid w:val="007C66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B69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B2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183"/>
  </w:style>
  <w:style w:type="paragraph" w:styleId="Footer">
    <w:name w:val="footer"/>
    <w:basedOn w:val="Normal"/>
    <w:link w:val="FooterChar"/>
    <w:uiPriority w:val="99"/>
    <w:unhideWhenUsed/>
    <w:rsid w:val="009B2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268551">
      <w:bodyDiv w:val="1"/>
      <w:marLeft w:val="0"/>
      <w:marRight w:val="0"/>
      <w:marTop w:val="0"/>
      <w:marBottom w:val="0"/>
      <w:divBdr>
        <w:top w:val="none" w:sz="0" w:space="0" w:color="auto"/>
        <w:left w:val="none" w:sz="0" w:space="0" w:color="auto"/>
        <w:bottom w:val="none" w:sz="0" w:space="0" w:color="auto"/>
        <w:right w:val="none" w:sz="0" w:space="0" w:color="auto"/>
      </w:divBdr>
    </w:div>
    <w:div w:id="1469011627">
      <w:bodyDiv w:val="1"/>
      <w:marLeft w:val="0"/>
      <w:marRight w:val="0"/>
      <w:marTop w:val="0"/>
      <w:marBottom w:val="0"/>
      <w:divBdr>
        <w:top w:val="none" w:sz="0" w:space="0" w:color="auto"/>
        <w:left w:val="none" w:sz="0" w:space="0" w:color="auto"/>
        <w:bottom w:val="none" w:sz="0" w:space="0" w:color="auto"/>
        <w:right w:val="none" w:sz="0" w:space="0" w:color="auto"/>
      </w:divBdr>
      <w:divsChild>
        <w:div w:id="1429810767">
          <w:marLeft w:val="0"/>
          <w:marRight w:val="0"/>
          <w:marTop w:val="0"/>
          <w:marBottom w:val="0"/>
          <w:divBdr>
            <w:top w:val="none" w:sz="0" w:space="0" w:color="auto"/>
            <w:left w:val="none" w:sz="0" w:space="0" w:color="auto"/>
            <w:bottom w:val="none" w:sz="0" w:space="0" w:color="auto"/>
            <w:right w:val="none" w:sz="0" w:space="0" w:color="auto"/>
          </w:divBdr>
          <w:divsChild>
            <w:div w:id="266239187">
              <w:marLeft w:val="0"/>
              <w:marRight w:val="0"/>
              <w:marTop w:val="0"/>
              <w:marBottom w:val="0"/>
              <w:divBdr>
                <w:top w:val="none" w:sz="0" w:space="0" w:color="auto"/>
                <w:left w:val="none" w:sz="0" w:space="0" w:color="auto"/>
                <w:bottom w:val="none" w:sz="0" w:space="0" w:color="auto"/>
                <w:right w:val="none" w:sz="0" w:space="0" w:color="auto"/>
              </w:divBdr>
            </w:div>
          </w:divsChild>
        </w:div>
        <w:div w:id="1968000779">
          <w:marLeft w:val="0"/>
          <w:marRight w:val="0"/>
          <w:marTop w:val="0"/>
          <w:marBottom w:val="0"/>
          <w:divBdr>
            <w:top w:val="none" w:sz="0" w:space="0" w:color="auto"/>
            <w:left w:val="none" w:sz="0" w:space="0" w:color="auto"/>
            <w:bottom w:val="none" w:sz="0" w:space="0" w:color="auto"/>
            <w:right w:val="none" w:sz="0" w:space="0" w:color="auto"/>
          </w:divBdr>
          <w:divsChild>
            <w:div w:id="260917243">
              <w:marLeft w:val="0"/>
              <w:marRight w:val="0"/>
              <w:marTop w:val="0"/>
              <w:marBottom w:val="0"/>
              <w:divBdr>
                <w:top w:val="none" w:sz="0" w:space="0" w:color="auto"/>
                <w:left w:val="none" w:sz="0" w:space="0" w:color="auto"/>
                <w:bottom w:val="none" w:sz="0" w:space="0" w:color="auto"/>
                <w:right w:val="none" w:sz="0" w:space="0" w:color="auto"/>
              </w:divBdr>
            </w:div>
          </w:divsChild>
        </w:div>
        <w:div w:id="957906853">
          <w:marLeft w:val="0"/>
          <w:marRight w:val="0"/>
          <w:marTop w:val="0"/>
          <w:marBottom w:val="0"/>
          <w:divBdr>
            <w:top w:val="none" w:sz="0" w:space="0" w:color="auto"/>
            <w:left w:val="none" w:sz="0" w:space="0" w:color="auto"/>
            <w:bottom w:val="none" w:sz="0" w:space="0" w:color="auto"/>
            <w:right w:val="none" w:sz="0" w:space="0" w:color="auto"/>
          </w:divBdr>
          <w:divsChild>
            <w:div w:id="1587879426">
              <w:marLeft w:val="0"/>
              <w:marRight w:val="0"/>
              <w:marTop w:val="0"/>
              <w:marBottom w:val="0"/>
              <w:divBdr>
                <w:top w:val="none" w:sz="0" w:space="0" w:color="auto"/>
                <w:left w:val="none" w:sz="0" w:space="0" w:color="auto"/>
                <w:bottom w:val="none" w:sz="0" w:space="0" w:color="auto"/>
                <w:right w:val="none" w:sz="0" w:space="0" w:color="auto"/>
              </w:divBdr>
            </w:div>
          </w:divsChild>
        </w:div>
        <w:div w:id="401682929">
          <w:marLeft w:val="0"/>
          <w:marRight w:val="0"/>
          <w:marTop w:val="0"/>
          <w:marBottom w:val="0"/>
          <w:divBdr>
            <w:top w:val="none" w:sz="0" w:space="0" w:color="auto"/>
            <w:left w:val="none" w:sz="0" w:space="0" w:color="auto"/>
            <w:bottom w:val="none" w:sz="0" w:space="0" w:color="auto"/>
            <w:right w:val="none" w:sz="0" w:space="0" w:color="auto"/>
          </w:divBdr>
          <w:divsChild>
            <w:div w:id="320281222">
              <w:marLeft w:val="0"/>
              <w:marRight w:val="0"/>
              <w:marTop w:val="0"/>
              <w:marBottom w:val="0"/>
              <w:divBdr>
                <w:top w:val="none" w:sz="0" w:space="0" w:color="auto"/>
                <w:left w:val="none" w:sz="0" w:space="0" w:color="auto"/>
                <w:bottom w:val="none" w:sz="0" w:space="0" w:color="auto"/>
                <w:right w:val="none" w:sz="0" w:space="0" w:color="auto"/>
              </w:divBdr>
            </w:div>
          </w:divsChild>
        </w:div>
        <w:div w:id="2004042965">
          <w:marLeft w:val="0"/>
          <w:marRight w:val="0"/>
          <w:marTop w:val="0"/>
          <w:marBottom w:val="0"/>
          <w:divBdr>
            <w:top w:val="none" w:sz="0" w:space="0" w:color="auto"/>
            <w:left w:val="none" w:sz="0" w:space="0" w:color="auto"/>
            <w:bottom w:val="none" w:sz="0" w:space="0" w:color="auto"/>
            <w:right w:val="none" w:sz="0" w:space="0" w:color="auto"/>
          </w:divBdr>
          <w:divsChild>
            <w:div w:id="731856960">
              <w:marLeft w:val="0"/>
              <w:marRight w:val="0"/>
              <w:marTop w:val="0"/>
              <w:marBottom w:val="0"/>
              <w:divBdr>
                <w:top w:val="none" w:sz="0" w:space="0" w:color="auto"/>
                <w:left w:val="none" w:sz="0" w:space="0" w:color="auto"/>
                <w:bottom w:val="none" w:sz="0" w:space="0" w:color="auto"/>
                <w:right w:val="none" w:sz="0" w:space="0" w:color="auto"/>
              </w:divBdr>
            </w:div>
          </w:divsChild>
        </w:div>
        <w:div w:id="1021712140">
          <w:marLeft w:val="0"/>
          <w:marRight w:val="0"/>
          <w:marTop w:val="0"/>
          <w:marBottom w:val="0"/>
          <w:divBdr>
            <w:top w:val="none" w:sz="0" w:space="0" w:color="auto"/>
            <w:left w:val="none" w:sz="0" w:space="0" w:color="auto"/>
            <w:bottom w:val="none" w:sz="0" w:space="0" w:color="auto"/>
            <w:right w:val="none" w:sz="0" w:space="0" w:color="auto"/>
          </w:divBdr>
          <w:divsChild>
            <w:div w:id="1624463771">
              <w:marLeft w:val="0"/>
              <w:marRight w:val="0"/>
              <w:marTop w:val="0"/>
              <w:marBottom w:val="0"/>
              <w:divBdr>
                <w:top w:val="none" w:sz="0" w:space="0" w:color="auto"/>
                <w:left w:val="none" w:sz="0" w:space="0" w:color="auto"/>
                <w:bottom w:val="none" w:sz="0" w:space="0" w:color="auto"/>
                <w:right w:val="none" w:sz="0" w:space="0" w:color="auto"/>
              </w:divBdr>
            </w:div>
          </w:divsChild>
        </w:div>
        <w:div w:id="1692682020">
          <w:marLeft w:val="0"/>
          <w:marRight w:val="0"/>
          <w:marTop w:val="0"/>
          <w:marBottom w:val="0"/>
          <w:divBdr>
            <w:top w:val="none" w:sz="0" w:space="0" w:color="auto"/>
            <w:left w:val="none" w:sz="0" w:space="0" w:color="auto"/>
            <w:bottom w:val="none" w:sz="0" w:space="0" w:color="auto"/>
            <w:right w:val="none" w:sz="0" w:space="0" w:color="auto"/>
          </w:divBdr>
          <w:divsChild>
            <w:div w:id="18653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4032</Words>
  <Characters>22985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Kasali</dc:creator>
  <cp:keywords/>
  <dc:description/>
  <cp:lastModifiedBy>midowiwesteven@gmail.com</cp:lastModifiedBy>
  <cp:revision>6</cp:revision>
  <dcterms:created xsi:type="dcterms:W3CDTF">2026-02-14T00:10:00Z</dcterms:created>
  <dcterms:modified xsi:type="dcterms:W3CDTF">2026-02-14T00:56:00Z</dcterms:modified>
</cp:coreProperties>
</file>