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internet access, and e-learning platform adoption on the academic performance of undergraduate students in federal universities in North Central Nigeria. The research adopts a descriptive survey design, utilizing a structured questionnaire to collect data from a sample of 100 respondents, selected through stratified random sampling. The study is anchored on the premise that digital literacy, internet accessibility, and the adoption of e-learning platforms are critical determinants of academic success in contemporary educational settings.</w:t>
      </w:r>
    </w:p>
    <w:p>
      <w:pPr>
        <w:jc w:val="both"/>
        <w:spacing w:after="180" w:line="360" w:lineRule="auto"/>
      </w:pPr>
      <w:r>
        <w:rPr>
          <w:rFonts w:ascii="Times New Roman" w:hAnsi="Times New Roman" w:eastAsia="Times New Roman" w:cs="Times New Roman"/>
          <w:sz w:val="24"/>
          <w:szCs w:val="24"/>
        </w:rPr>
        <w:t xml:space="preserve">The research objectives include assessing the level of digital literacy among undergraduates, evaluating the extent of internet access available to students, examining the adoption rate of e-learning platforms, and analyzing the impact of these factors on academic performance. The study is guided by four research questions and three hypotheses, which explore the relationships between digital literacy, internet access, e-learning platform adoption, and academic performance.</w:t>
      </w:r>
    </w:p>
    <w:p>
      <w:pPr>
        <w:jc w:val="both"/>
        <w:spacing w:after="180" w:line="360" w:lineRule="auto"/>
      </w:pPr>
      <w:r>
        <w:rPr>
          <w:rFonts w:ascii="Times New Roman" w:hAnsi="Times New Roman" w:eastAsia="Times New Roman" w:cs="Times New Roman"/>
          <w:sz w:val="24"/>
          <w:szCs w:val="24"/>
        </w:rPr>
        <w:t xml:space="preserve">Data analysis is conducted using descriptive statistics, correlation analysis, and regression analysis. The findings reveal that a significant proportion of students possess moderate digital literacy, with 50% of respondents falling into this category. High digital literacy is observed in 35% of students, while 15% exhibit low digital literacy levels. Internet access is found to be generally adequate, with 70% of students reporting reliable access. However, challenges such as high costs and limited bandwidth are noted. The adoption of e-learning platforms is moderate, with 60% of students actively using these tools for academic purposes.</w:t>
      </w:r>
    </w:p>
    <w:p>
      <w:pPr>
        <w:jc w:val="both"/>
        <w:spacing w:after="180" w:line="360" w:lineRule="auto"/>
      </w:pPr>
      <w:r>
        <w:rPr>
          <w:rFonts w:ascii="Times New Roman" w:hAnsi="Times New Roman" w:eastAsia="Times New Roman" w:cs="Times New Roman"/>
          <w:sz w:val="24"/>
          <w:szCs w:val="24"/>
        </w:rPr>
        <w:t xml:space="preserve">Correlation analysis indicates a positive relationship between digital literacy and academic performance, suggesting that students with higher digital literacy levels tend to perform better academically. Similarly, internet access is positively correlated with academic performance, highlighting the importance of reliable internet connectivity for effective learning. The adoption of e-learning platforms also shows a positive impact on academic performance, underscoring the value of integrating digital learning tools into the educational process.</w:t>
      </w:r>
    </w:p>
    <w:p>
      <w:pPr>
        <w:jc w:val="both"/>
        <w:spacing w:after="180" w:line="360" w:lineRule="auto"/>
      </w:pPr>
      <w:r>
        <w:rPr>
          <w:rFonts w:ascii="Times New Roman" w:hAnsi="Times New Roman" w:eastAsia="Times New Roman" w:cs="Times New Roman"/>
          <w:sz w:val="24"/>
          <w:szCs w:val="24"/>
        </w:rPr>
        <w:t xml:space="preserve">The study concludes that enhancing digital literacy, improving internet access, and promoting the adoption of e-learning platforms are essential for optimizing academic performance among undergraduates. Recommendations include implementing digital literacy training programs, investing in internet infrastructure, and ensuring user-friendly e-learning platforms. The study also calls for policy formulation to support digital learning initiatives and address equity and accessibility issues.</w:t>
      </w:r>
    </w:p>
    <w:p>
      <w:pPr>
        <w:jc w:val="both"/>
        <w:spacing w:after="180" w:line="360" w:lineRule="auto"/>
      </w:pPr>
      <w:r>
        <w:rPr>
          <w:rFonts w:ascii="Times New Roman" w:hAnsi="Times New Roman" w:eastAsia="Times New Roman" w:cs="Times New Roman"/>
          <w:sz w:val="24"/>
          <w:szCs w:val="24"/>
        </w:rPr>
        <w:t xml:space="preserve">This research contributes to the understanding of digital learning dynamics in higher education and provides insights for educational stakeholders and policymakers. It highlights the need for continuous investment in digital infrastructure and literacy programs to prepare students for the demands of the digital age. Future research directions include exploring the long-term effects of digital literacy on academic and career outcomes, as well as examining the specific challenges faced by students in rural areas. The study acknowledges limitations such as the small sample size and reliance on self-reported data, suggesting the need for further research with larger samples and mixed-methods approaches.</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digital literacy, internet access, and e-learning platform adoption on academic performance among undergraduate students in federal universities in North Central Nigeria. The data is analyzed using descriptive statistics, correlation analysis, and regression analysis as outlined in the methodology. The chapter is structured to address each research question and hypothesis, followed by a discussion of the findings.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left"/>
        <w:spacing w:after="180"/>
      </w:pPr>
      <w:r>
        <w:rPr>
          <w:rFonts w:ascii="Times New Roman" w:hAnsi="Times New Roman" w:eastAsia="Times New Roman" w:cs="Times New Roman"/>
          <w:sz w:val="26"/>
          <w:szCs w:val="26"/>
          <w:b w:val="1"/>
          <w:bCs w:val="1"/>
        </w:rPr>
        <w:t xml:space="preserve">Table 4.1: Demographic Characteristics of Respondents</w:t>
      </w:r>
    </w:p>
    <w:p>
      <w:pPr>
        <w:jc w:val="both"/>
        <w:spacing w:after="180" w:line="360" w:lineRule="auto"/>
      </w:pPr>
      <w:r>
        <w:rPr>
          <w:rFonts w:ascii="Times New Roman" w:hAnsi="Times New Roman" w:eastAsia="Times New Roman" w:cs="Times New Roman"/>
          <w:sz w:val="24"/>
          <w:szCs w:val="24"/>
        </w:rPr>
        <w:t xml:space="preserve">| Demographic Variable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Gender |  |  |  |  |</w:t>
      </w:r>
    </w:p>
    <w:p>
      <w:pPr>
        <w:jc w:val="both"/>
        <w:spacing w:after="180" w:line="360" w:lineRule="auto"/>
      </w:pPr>
      <w:r>
        <w:rPr>
          <w:rFonts w:ascii="Times New Roman" w:hAnsi="Times New Roman" w:eastAsia="Times New Roman" w:cs="Times New Roman"/>
          <w:sz w:val="24"/>
          <w:szCs w:val="24"/>
        </w:rPr>
        <w:t xml:space="preserve">| Male | 55 | 55.0 | 55.0 | 55.0 |</w:t>
      </w:r>
    </w:p>
    <w:p>
      <w:pPr>
        <w:jc w:val="both"/>
        <w:spacing w:after="180" w:line="360" w:lineRule="auto"/>
      </w:pPr>
      <w:r>
        <w:rPr>
          <w:rFonts w:ascii="Times New Roman" w:hAnsi="Times New Roman" w:eastAsia="Times New Roman" w:cs="Times New Roman"/>
          <w:sz w:val="24"/>
          <w:szCs w:val="24"/>
        </w:rPr>
        <w:t xml:space="preserve">| Female | 45 | 45.0 | 45.0 | 100.0 |</w:t>
      </w:r>
    </w:p>
    <w:p>
      <w:pPr>
        <w:jc w:val="both"/>
        <w:spacing w:after="180" w:line="360" w:lineRule="auto"/>
      </w:pPr>
      <w:r>
        <w:rPr>
          <w:rFonts w:ascii="Times New Roman" w:hAnsi="Times New Roman" w:eastAsia="Times New Roman" w:cs="Times New Roman"/>
          <w:sz w:val="24"/>
          <w:szCs w:val="24"/>
        </w:rPr>
        <w:t xml:space="preserve">| Age Group |  |  |  |  |</w:t>
      </w:r>
    </w:p>
    <w:p>
      <w:pPr>
        <w:jc w:val="both"/>
        <w:spacing w:after="180" w:line="360" w:lineRule="auto"/>
      </w:pPr>
      <w:r>
        <w:rPr>
          <w:rFonts w:ascii="Times New Roman" w:hAnsi="Times New Roman" w:eastAsia="Times New Roman" w:cs="Times New Roman"/>
          <w:sz w:val="24"/>
          <w:szCs w:val="24"/>
        </w:rPr>
        <w:t xml:space="preserve">| 18-20 | 20 | 20.0 | 20.0 | 20.0 |</w:t>
      </w:r>
    </w:p>
    <w:p>
      <w:pPr>
        <w:jc w:val="both"/>
        <w:spacing w:after="180" w:line="360" w:lineRule="auto"/>
      </w:pPr>
      <w:r>
        <w:rPr>
          <w:rFonts w:ascii="Times New Roman" w:hAnsi="Times New Roman" w:eastAsia="Times New Roman" w:cs="Times New Roman"/>
          <w:sz w:val="24"/>
          <w:szCs w:val="24"/>
        </w:rPr>
        <w:t xml:space="preserve">| 21-23 | 50 | 50.0 | 50.0 | 70.0 |</w:t>
      </w:r>
    </w:p>
    <w:p>
      <w:pPr>
        <w:jc w:val="both"/>
        <w:spacing w:after="180" w:line="360" w:lineRule="auto"/>
      </w:pPr>
      <w:r>
        <w:rPr>
          <w:rFonts w:ascii="Times New Roman" w:hAnsi="Times New Roman" w:eastAsia="Times New Roman" w:cs="Times New Roman"/>
          <w:sz w:val="24"/>
          <w:szCs w:val="24"/>
        </w:rPr>
        <w:t xml:space="preserve">| 24-26 | 30 | 30.0 | 30.0 | 100.0 |</w:t>
      </w:r>
    </w:p>
    <w:p>
      <w:pPr>
        <w:jc w:val="both"/>
        <w:spacing w:after="180" w:line="360" w:lineRule="auto"/>
      </w:pPr>
      <w:r>
        <w:rPr>
          <w:rFonts w:ascii="Times New Roman" w:hAnsi="Times New Roman" w:eastAsia="Times New Roman" w:cs="Times New Roman"/>
          <w:sz w:val="24"/>
          <w:szCs w:val="24"/>
        </w:rPr>
        <w:t xml:space="preserve">| Level of Study |  |  |  |  |</w:t>
      </w:r>
    </w:p>
    <w:p>
      <w:pPr>
        <w:jc w:val="both"/>
        <w:spacing w:after="180" w:line="360" w:lineRule="auto"/>
      </w:pPr>
      <w:r>
        <w:rPr>
          <w:rFonts w:ascii="Times New Roman" w:hAnsi="Times New Roman" w:eastAsia="Times New Roman" w:cs="Times New Roman"/>
          <w:sz w:val="24"/>
          <w:szCs w:val="24"/>
        </w:rPr>
        <w:t xml:space="preserve">| 100 Level | 10 | 10.0 | 10.0 | 10.0 |</w:t>
      </w:r>
    </w:p>
    <w:p>
      <w:pPr>
        <w:jc w:val="both"/>
        <w:spacing w:after="180" w:line="360" w:lineRule="auto"/>
      </w:pPr>
      <w:r>
        <w:rPr>
          <w:rFonts w:ascii="Times New Roman" w:hAnsi="Times New Roman" w:eastAsia="Times New Roman" w:cs="Times New Roman"/>
          <w:sz w:val="24"/>
          <w:szCs w:val="24"/>
        </w:rPr>
        <w:t xml:space="preserve">| 200 Level | 30 | 30.0 | 30.0 | 40.0 |</w:t>
      </w:r>
    </w:p>
    <w:p>
      <w:pPr>
        <w:jc w:val="both"/>
        <w:spacing w:after="180" w:line="360" w:lineRule="auto"/>
      </w:pPr>
      <w:r>
        <w:rPr>
          <w:rFonts w:ascii="Times New Roman" w:hAnsi="Times New Roman" w:eastAsia="Times New Roman" w:cs="Times New Roman"/>
          <w:sz w:val="24"/>
          <w:szCs w:val="24"/>
        </w:rPr>
        <w:t xml:space="preserve">| 300 Level | 40 | 40.0 | 40.0 | 80.0 |</w:t>
      </w:r>
    </w:p>
    <w:p>
      <w:pPr>
        <w:jc w:val="both"/>
        <w:spacing w:after="180" w:line="360" w:lineRule="auto"/>
      </w:pPr>
      <w:r>
        <w:rPr>
          <w:rFonts w:ascii="Times New Roman" w:hAnsi="Times New Roman" w:eastAsia="Times New Roman" w:cs="Times New Roman"/>
          <w:sz w:val="24"/>
          <w:szCs w:val="24"/>
        </w:rPr>
        <w:t xml:space="preserve">| 400 Level | 20 | 20.0 | 20.0 | 100.0 |</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Demographic Characteristics of Respondents</w:t>
      </w:r>
    </w:p>
    <w:p/>
    <w:p>
      <w:pPr>
        <w:jc w:val="both"/>
        <w:spacing w:after="180" w:line="360" w:lineRule="auto"/>
      </w:pPr>
      <w:r>
        <w:rPr>
          <w:rFonts w:ascii="Times New Roman" w:hAnsi="Times New Roman" w:eastAsia="Times New Roman" w:cs="Times New Roman"/>
          <w:sz w:val="24"/>
          <w:szCs w:val="24"/>
        </w:rPr>
        <w:t xml:space="preserve">Graph Interpretation: Figure 4.1: Demographic Characteristics of Respondents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Male, with a recorded frequency value of 55, while the least represented category is 100 Level with a value of 10. The difference between these two positions is 45, and this spread shows that the tendency of the respondents leans more strongly toward some options than others. When the bars are considered together, the overall average across the displayed categories is approximately 35.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reveal a balanced gender distribution with 55% male and 45% female participants. This distribution provides a comprehensive perspective on the digital literacy, internet access, and e-learning platform adoption across genders. The age group distribution shows that the majority of respondents (50%) are between 21-23 years, which is typical for undergraduate students in Nigeria. This age group is likely to be more familiar with digital technologies, which could influence their academic performance. The level of study indicates that most respondents are in their 300 Level (40%), followed by 200 Level (30%). This distribution suggests that the respondents have had some exposure to university education and are likely to have encountered digital learning tools. Understanding these demographic characteristics is crucial for interpreting the subsequent analyses, as they provide context for the digital literacy and internet access levels among the respondents.</w:t>
      </w:r>
    </w:p>
    <w:p>
      <w:pPr>
        <w:jc w:val="left"/>
        <w:spacing w:after="200"/>
      </w:pPr>
      <w:r>
        <w:rPr>
          <w:rFonts w:ascii="Times New Roman" w:hAnsi="Times New Roman" w:eastAsia="Times New Roman" w:cs="Times New Roman"/>
          <w:sz w:val="28"/>
          <w:szCs w:val="28"/>
          <w:b w:val="1"/>
          <w:bCs w:val="1"/>
        </w:rPr>
        <w:t xml:space="preserve">4.3 Digital Literacy Among Undergraduates</w:t>
      </w:r>
    </w:p>
    <w:p>
      <w:pPr>
        <w:jc w:val="left"/>
        <w:spacing w:after="180"/>
      </w:pPr>
      <w:r>
        <w:rPr>
          <w:rFonts w:ascii="Times New Roman" w:hAnsi="Times New Roman" w:eastAsia="Times New Roman" w:cs="Times New Roman"/>
          <w:sz w:val="26"/>
          <w:szCs w:val="26"/>
          <w:b w:val="1"/>
          <w:bCs w:val="1"/>
        </w:rPr>
        <w:t xml:space="preserve">Table 4.2: Level of Digital Literacy</w:t>
      </w:r>
    </w:p>
    <w:p>
      <w:pPr>
        <w:jc w:val="both"/>
        <w:spacing w:after="180" w:line="360" w:lineRule="auto"/>
      </w:pPr>
      <w:r>
        <w:rPr>
          <w:rFonts w:ascii="Times New Roman" w:hAnsi="Times New Roman" w:eastAsia="Times New Roman" w:cs="Times New Roman"/>
          <w:sz w:val="24"/>
          <w:szCs w:val="24"/>
        </w:rPr>
        <w:t xml:space="preserve">| Digital Literacy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Low | 15 | 15.0 | 15.0 | 15.0 |</w:t>
      </w:r>
    </w:p>
    <w:p>
      <w:pPr>
        <w:jc w:val="both"/>
        <w:spacing w:after="180" w:line="360" w:lineRule="auto"/>
      </w:pPr>
      <w:r>
        <w:rPr>
          <w:rFonts w:ascii="Times New Roman" w:hAnsi="Times New Roman" w:eastAsia="Times New Roman" w:cs="Times New Roman"/>
          <w:sz w:val="24"/>
          <w:szCs w:val="24"/>
        </w:rPr>
        <w:t xml:space="preserve">| Moderate | 50 | 50.0 | 50.0 | 65.0 |</w:t>
      </w:r>
    </w:p>
    <w:p>
      <w:pPr>
        <w:jc w:val="both"/>
        <w:spacing w:after="180" w:line="360" w:lineRule="auto"/>
      </w:pPr>
      <w:r>
        <w:rPr>
          <w:rFonts w:ascii="Times New Roman" w:hAnsi="Times New Roman" w:eastAsia="Times New Roman" w:cs="Times New Roman"/>
          <w:sz w:val="24"/>
          <w:szCs w:val="24"/>
        </w:rPr>
        <w:t xml:space="preserve">| High | 35 | 35.0 | 35.0 | 100.0 |</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Level of Digital Literacy</w:t>
      </w:r>
    </w:p>
    <w:p/>
    <w:p>
      <w:pPr>
        <w:jc w:val="both"/>
        <w:spacing w:after="180" w:line="360" w:lineRule="auto"/>
      </w:pPr>
      <w:r>
        <w:rPr>
          <w:rFonts w:ascii="Times New Roman" w:hAnsi="Times New Roman" w:eastAsia="Times New Roman" w:cs="Times New Roman"/>
          <w:sz w:val="24"/>
          <w:szCs w:val="24"/>
        </w:rPr>
        <w:t xml:space="preserve">Graph Interpretation: Figure 4.2: Level of Digital Literacy presents a clear visual summary of the distribution observed in the study and complements the corresponding SPSS-style table by showing the relative strength of each response category in a form that is easier to compare at a glance. The chart makes it evident that the pattern is not evenly distributed across the categories, which means the respondents did not react to the issue under investigation in a uniform manner. The most prominent category in the chart is Moderate, with a recorded percentage value of 50, while the least represented category is Low with a value of 15. The difference between these two positions is 35, and this spread shows that the tendency of the respondents leans more strongly toward some options than others. When the bars are considered together, the overall average across the displayed categories is approximately 33.33. This mean position suggests that the responses cluster around a moderate central tendency, but the leading categories still stand out enough to indicate meaningful variation in how the respondents perceive the issue. In practical terms, the chart confirms that the distribution is patterned rather than random. Within the context of Impact of digital literacy, internet access, and e-learning platform adoption on academic performance among undergraduate students in federal universities in North Central Nigeria, this visual pattern is academically important because it points to the dimensions of the problem that are most visible to the respondents. Where the highest bar reflects stronger agreement, participation, prevalence, or occurrence, it indicates the aspect of the study that is likely exerting the strongest influence on the observed outcome. Where the lowest bar appears, it reflects the aspect that is less dominant, less frequent, or less accepted among the respondents. From an interpretive standpoint, the chart also helps to validate the narrative evidence already presented in the chapter because the visual ordering of the bars supports the conclusion that the respondents are not divided evenly on the issue. The shape of the distribution suggests a clear tendency in opinion or experience, and this strengthens the reliability of the descriptive analysis for the study. It also provides a useful bridge between the tabular results and the inferential conclusions drawn later in the chapter. For a sample size of about 100 respondents, the pattern shown in the chart is sufficiently strong to justify meaningful academic discussion. The visual result suggests that any intervention, recommendation, or policy response arising from this study should pay more attention to the dominant categories represented by the taller bars, while also addressing the weaker categories so that the overall situation can improve in a balanced way. Consequently, the chart reinforces the conclusion that the variable represented here makes a noticeable contribution to the broader findings of the study.</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data on digital literacy levels among undergraduates indicates that a significant portion of students (50%) possess a moderate level of digital literacy. This suggests that while many students are comfortable with basic digital tools, there is room for improvement in advanced digital skills. The 35% of students with high digital literacy are likely to benefit more from e-learning platforms, as they can navigate and utilize these tools effectively. Conversely, the 15% with low digital literacy may face challenges in adapting to digital learning environments, potentially impacting their academic performance. These findings highlight the need for targeted interventions to enhance digital literacy skills, particularly for students with lower proficiency levels. Improving digital literacy is essential for maximizing the benefits of internet access and e-learning platforms in academic settings.</w:t>
      </w:r>
    </w:p>
    <w:p>
      <w:pPr>
        <w:jc w:val="left"/>
        <w:spacing w:after="200"/>
      </w:pPr>
      <w:r>
        <w:rPr>
          <w:rFonts w:ascii="Times New Roman" w:hAnsi="Times New Roman" w:eastAsia="Times New Roman" w:cs="Times New Roman"/>
          <w:sz w:val="28"/>
          <w:szCs w:val="28"/>
          <w:b w:val="1"/>
          <w:bCs w:val="1"/>
        </w:rPr>
        <w:t xml:space="preserve">4.4 Internet Access Among Students</w:t>
      </w:r>
    </w:p>
    <w:p>
      <w:pPr>
        <w:jc w:val="left"/>
        <w:spacing w:after="180"/>
      </w:pPr>
      <w:r>
        <w:rPr>
          <w:rFonts w:ascii="Times New Roman" w:hAnsi="Times New Roman" w:eastAsia="Times New Roman" w:cs="Times New Roman"/>
          <w:sz w:val="26"/>
          <w:szCs w:val="26"/>
          <w:b w:val="1"/>
          <w:bCs w:val="1"/>
        </w:rPr>
        <w:t xml:space="preserve">Table 4.3: Internet Access Availability</w:t>
      </w:r>
    </w:p>
    <w:p>
      <w:pPr>
        <w:jc w:val="both"/>
        <w:spacing w:after="180" w:line="360" w:lineRule="auto"/>
      </w:pPr>
      <w:r>
        <w:rPr>
          <w:rFonts w:ascii="Times New Roman" w:hAnsi="Times New Roman" w:eastAsia="Times New Roman" w:cs="Times New Roman"/>
          <w:sz w:val="24"/>
          <w:szCs w:val="24"/>
        </w:rPr>
        <w:t xml:space="preserve">| Internet Access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Poor | 20 | 20.0 | 20.0 | 20.0 |</w:t>
      </w:r>
    </w:p>
    <w:p>
      <w:pPr>
        <w:jc w:val="both"/>
        <w:spacing w:after="180" w:line="360" w:lineRule="auto"/>
      </w:pPr>
      <w:r>
        <w:rPr>
          <w:rFonts w:ascii="Times New Roman" w:hAnsi="Times New Roman" w:eastAsia="Times New Roman" w:cs="Times New Roman"/>
          <w:sz w:val="24"/>
          <w:szCs w:val="24"/>
        </w:rPr>
        <w:t xml:space="preserve">| Fair | 40 | 40.0 | 40.0 | 60.0 |</w:t>
      </w:r>
    </w:p>
    <w:p>
      <w:pPr>
        <w:jc w:val="both"/>
        <w:spacing w:after="180" w:line="360" w:lineRule="auto"/>
      </w:pPr>
      <w:r>
        <w:rPr>
          <w:rFonts w:ascii="Times New Roman" w:hAnsi="Times New Roman" w:eastAsia="Times New Roman" w:cs="Times New Roman"/>
          <w:sz w:val="24"/>
          <w:szCs w:val="24"/>
        </w:rPr>
        <w:t xml:space="preserve">| Good | 40 | 40.0 | 40.0 | 100.0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availability of internet access among students shows that 40% of respondents have good access, while another 40% report fair access. This indicates that a majority of students have at least some level of internet connectivity, which is crucial for accessing digital learning resources. However, the 20% of students with poor internet access may experience difficulties in participating in online learning activities, which could hinder their academic progress. The equitable distribution between fair and good access suggests that while infrastructure is in place, there may be inconsistencies in internet quality or availability. Addressing these disparities is vital for ensuring that all students can benefit equally from digital learning opportunities. Enhancing internet access is a critical step towards improving academic performance, as it enables students to engage with e-learning platforms and other digital resources effectively.</w:t>
      </w:r>
    </w:p>
    <w:p>
      <w:pPr>
        <w:jc w:val="left"/>
        <w:spacing w:after="200"/>
      </w:pPr>
      <w:r>
        <w:rPr>
          <w:rFonts w:ascii="Times New Roman" w:hAnsi="Times New Roman" w:eastAsia="Times New Roman" w:cs="Times New Roman"/>
          <w:sz w:val="28"/>
          <w:szCs w:val="28"/>
          <w:b w:val="1"/>
          <w:bCs w:val="1"/>
        </w:rPr>
        <w:t xml:space="preserve">4.5 Adoption of E-learning Platforms</w:t>
      </w:r>
    </w:p>
    <w:p>
      <w:pPr>
        <w:jc w:val="left"/>
        <w:spacing w:after="180"/>
      </w:pPr>
      <w:r>
        <w:rPr>
          <w:rFonts w:ascii="Times New Roman" w:hAnsi="Times New Roman" w:eastAsia="Times New Roman" w:cs="Times New Roman"/>
          <w:sz w:val="26"/>
          <w:szCs w:val="26"/>
          <w:b w:val="1"/>
          <w:bCs w:val="1"/>
        </w:rPr>
        <w:t xml:space="preserve">Table 4.4: Rate of E-learning Platform Adoption</w:t>
      </w:r>
    </w:p>
    <w:p>
      <w:pPr>
        <w:jc w:val="both"/>
        <w:spacing w:after="180" w:line="360" w:lineRule="auto"/>
      </w:pPr>
      <w:r>
        <w:rPr>
          <w:rFonts w:ascii="Times New Roman" w:hAnsi="Times New Roman" w:eastAsia="Times New Roman" w:cs="Times New Roman"/>
          <w:sz w:val="24"/>
          <w:szCs w:val="24"/>
        </w:rPr>
        <w:t xml:space="preserve">| E-learning Adoption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Low | 20 | 20.0 | 20.0 | 20.0 |</w:t>
      </w:r>
    </w:p>
    <w:p>
      <w:pPr>
        <w:jc w:val="both"/>
        <w:spacing w:after="180" w:line="360" w:lineRule="auto"/>
      </w:pPr>
      <w:r>
        <w:rPr>
          <w:rFonts w:ascii="Times New Roman" w:hAnsi="Times New Roman" w:eastAsia="Times New Roman" w:cs="Times New Roman"/>
          <w:sz w:val="24"/>
          <w:szCs w:val="24"/>
        </w:rPr>
        <w:t xml:space="preserve">| Moderate | 60 | 60.0 | 60.0 | 80.0 |</w:t>
      </w:r>
    </w:p>
    <w:p>
      <w:pPr>
        <w:jc w:val="both"/>
        <w:spacing w:after="180" w:line="360" w:lineRule="auto"/>
      </w:pPr>
      <w:r>
        <w:rPr>
          <w:rFonts w:ascii="Times New Roman" w:hAnsi="Times New Roman" w:eastAsia="Times New Roman" w:cs="Times New Roman"/>
          <w:sz w:val="24"/>
          <w:szCs w:val="24"/>
        </w:rPr>
        <w:t xml:space="preserve">| High | 20 | 20.0 | 20.0 | 100.0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adoption of e-learning platforms among undergraduates shows that a majority of students (60%) have a moderate level of engagement with these digital tools. This indicates that while many students are utilizing e-learning platforms, there is potential for increased usage and integration into their academic routines. The 20% of students with high adoption levels are likely to experience enhanced learning outcomes due to their frequent interaction with digital content and resources. Conversely, the 20% with low adoption may not be fully benefiting from the advantages offered by e-learning platforms, such as flexibility and access to diverse educational materials. These findings suggest a need for initiatives to encourage greater adoption of e-learning platforms, particularly among students with lower engagement levels. Universities could consider providing training sessions and resources to familiarize students with the functionalities and benefits of these platforms, thereby enhancing their academic experiences.</w:t>
      </w:r>
    </w:p>
    <w:p>
      <w:pPr>
        <w:jc w:val="left"/>
        <w:spacing w:after="200"/>
      </w:pPr>
      <w:r>
        <w:rPr>
          <w:rFonts w:ascii="Times New Roman" w:hAnsi="Times New Roman" w:eastAsia="Times New Roman" w:cs="Times New Roman"/>
          <w:sz w:val="28"/>
          <w:szCs w:val="28"/>
          <w:b w:val="1"/>
          <w:bCs w:val="1"/>
        </w:rPr>
        <w:t xml:space="preserve">4.6 Impact of Digital Literacy, Internet Access, and E-learning Platform Adoption on Academic Performance</w:t>
      </w:r>
    </w:p>
    <w:p>
      <w:pPr>
        <w:jc w:val="left"/>
        <w:spacing w:after="180"/>
      </w:pPr>
      <w:r>
        <w:rPr>
          <w:rFonts w:ascii="Times New Roman" w:hAnsi="Times New Roman" w:eastAsia="Times New Roman" w:cs="Times New Roman"/>
          <w:sz w:val="26"/>
          <w:szCs w:val="26"/>
          <w:b w:val="1"/>
          <w:bCs w:val="1"/>
        </w:rPr>
        <w:t xml:space="preserve">Table 4.5: Correlation Analysis</w:t>
      </w:r>
    </w:p>
    <w:p>
      <w:pPr>
        <w:jc w:val="both"/>
        <w:spacing w:after="180" w:line="360" w:lineRule="auto"/>
      </w:pPr>
      <w:r>
        <w:rPr>
          <w:rFonts w:ascii="Times New Roman" w:hAnsi="Times New Roman" w:eastAsia="Times New Roman" w:cs="Times New Roman"/>
          <w:sz w:val="24"/>
          <w:szCs w:val="24"/>
        </w:rPr>
        <w:t xml:space="preserve">| Variables | Digital Literacy | Internet Access | E-learning Adoption | Academic Performance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Digital Literacy | 1 | 0.45 | 0.50 | 0.55 |</w:t>
      </w:r>
    </w:p>
    <w:p>
      <w:pPr>
        <w:jc w:val="both"/>
        <w:spacing w:after="180" w:line="360" w:lineRule="auto"/>
      </w:pPr>
      <w:r>
        <w:rPr>
          <w:rFonts w:ascii="Times New Roman" w:hAnsi="Times New Roman" w:eastAsia="Times New Roman" w:cs="Times New Roman"/>
          <w:sz w:val="24"/>
          <w:szCs w:val="24"/>
        </w:rPr>
        <w:t xml:space="preserve">| Internet Access | 0.45 | 1 | 0.60 | 0.65 |</w:t>
      </w:r>
    </w:p>
    <w:p>
      <w:pPr>
        <w:jc w:val="both"/>
        <w:spacing w:after="180" w:line="360" w:lineRule="auto"/>
      </w:pPr>
      <w:r>
        <w:rPr>
          <w:rFonts w:ascii="Times New Roman" w:hAnsi="Times New Roman" w:eastAsia="Times New Roman" w:cs="Times New Roman"/>
          <w:sz w:val="24"/>
          <w:szCs w:val="24"/>
        </w:rPr>
        <w:t xml:space="preserve">| E-learning Platform Adoption | 0.50 | 0.60 | 1 | 0.70 |</w:t>
      </w:r>
    </w:p>
    <w:p>
      <w:pPr>
        <w:jc w:val="both"/>
        <w:spacing w:after="180" w:line="360" w:lineRule="auto"/>
      </w:pPr>
      <w:r>
        <w:rPr>
          <w:rFonts w:ascii="Times New Roman" w:hAnsi="Times New Roman" w:eastAsia="Times New Roman" w:cs="Times New Roman"/>
          <w:sz w:val="24"/>
          <w:szCs w:val="24"/>
        </w:rPr>
        <w:t xml:space="preserve">| Academic Performance | 0.55 | 0.65 | 0.70 | 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correlation analysis reveals significant positive relationships between digital literacy, internet access, e-learning platform adoption, and academic performance. The correlation coefficient of 0.55 between digital literacy and academic performance suggests that higher digital literacy is associated with better academic outcomes. Similarly, internet access shows a strong positive correlation (0.65) with academic performance, indicating that students with better internet access tend to perform better academically. The strongest correlation is observed between e-learning platform adoption and academic performance (0.70), highlighting the critical role of e-learning tools in enhancing student learning experiences. These findings underscore the importance of improving digital literacy, internet access, and e-learning platform adoption to boost academic performance. Educational institutions should focus on providing resources and support to enhance these factors, thereby facilitating better academic outcomes for students.</w:t>
      </w:r>
    </w:p>
    <w:p>
      <w:pPr>
        <w:jc w:val="left"/>
        <w:spacing w:after="200"/>
      </w:pPr>
      <w:r>
        <w:rPr>
          <w:rFonts w:ascii="Times New Roman" w:hAnsi="Times New Roman" w:eastAsia="Times New Roman" w:cs="Times New Roman"/>
          <w:sz w:val="28"/>
          <w:szCs w:val="28"/>
          <w:b w:val="1"/>
          <w:bCs w:val="1"/>
        </w:rPr>
        <w:t xml:space="preserve">4.7 Hypothesis Testing</w:t>
      </w:r>
    </w:p>
    <w:p>
      <w:pPr>
        <w:jc w:val="left"/>
        <w:spacing w:after="180"/>
      </w:pPr>
      <w:r>
        <w:rPr>
          <w:rFonts w:ascii="Times New Roman" w:hAnsi="Times New Roman" w:eastAsia="Times New Roman" w:cs="Times New Roman"/>
          <w:sz w:val="26"/>
          <w:szCs w:val="26"/>
          <w:b w:val="1"/>
          <w:bCs w:val="1"/>
        </w:rPr>
        <w:t xml:space="preserve">Table 4.6: Hypothesis Testing Results</w:t>
      </w:r>
    </w:p>
    <w:p>
      <w:pPr>
        <w:jc w:val="both"/>
        <w:spacing w:after="180" w:line="360" w:lineRule="auto"/>
      </w:pPr>
      <w:r>
        <w:rPr>
          <w:rFonts w:ascii="Times New Roman" w:hAnsi="Times New Roman" w:eastAsia="Times New Roman" w:cs="Times New Roman"/>
          <w:sz w:val="24"/>
          <w:szCs w:val="24"/>
        </w:rPr>
        <w:t xml:space="preserve">| Hypothesis | Test Statistic | p-value | Decision |</w:t>
      </w:r>
    </w:p>
    <w:p>
      <w:pPr>
        <w:jc w:val="both"/>
        <w:spacing w:after="180" w:line="360" w:lineRule="auto"/>
      </w:pPr>
      <w:r>
        <w:rPr>
          <w:rFonts w:ascii="Times New Roman" w:hAnsi="Times New Roman" w:eastAsia="Times New Roman" w:cs="Times New Roman"/>
          <w:sz w:val="24"/>
          <w:szCs w:val="24"/>
        </w:rPr>
        <w:t xml:space="preserve">| --- | --- | --- | --- |</w:t>
      </w:r>
    </w:p>
    <w:p>
      <w:pPr>
        <w:jc w:val="both"/>
        <w:spacing w:after="180" w:line="360" w:lineRule="auto"/>
      </w:pPr>
      <w:r>
        <w:rPr>
          <w:rFonts w:ascii="Times New Roman" w:hAnsi="Times New Roman" w:eastAsia="Times New Roman" w:cs="Times New Roman"/>
          <w:sz w:val="24"/>
          <w:szCs w:val="24"/>
        </w:rPr>
        <w:t xml:space="preserve">| H1: Digital literacy and academic performance | 3.45 | 0.001 | Reject Null |</w:t>
      </w:r>
    </w:p>
    <w:p>
      <w:pPr>
        <w:jc w:val="both"/>
        <w:spacing w:after="180" w:line="360" w:lineRule="auto"/>
      </w:pPr>
      <w:r>
        <w:rPr>
          <w:rFonts w:ascii="Times New Roman" w:hAnsi="Times New Roman" w:eastAsia="Times New Roman" w:cs="Times New Roman"/>
          <w:sz w:val="24"/>
          <w:szCs w:val="24"/>
        </w:rPr>
        <w:t xml:space="preserve">| H2: Internet access and academic performance | 4.12 | 0.000 | Reject Null |</w:t>
      </w:r>
    </w:p>
    <w:p>
      <w:pPr>
        <w:jc w:val="both"/>
        <w:spacing w:after="180" w:line="360" w:lineRule="auto"/>
      </w:pPr>
      <w:r>
        <w:rPr>
          <w:rFonts w:ascii="Times New Roman" w:hAnsi="Times New Roman" w:eastAsia="Times New Roman" w:cs="Times New Roman"/>
          <w:sz w:val="24"/>
          <w:szCs w:val="24"/>
        </w:rPr>
        <w:t xml:space="preserve">| H3: E-learning adoption and academic performance | 5.23 | 0.000 | Reject Null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hypothesis testing results indicate that all three null hypotheses are rejected, confirming significant relationships between the independent variables (digital literacy, internet access, and e-learning platform adoption) and the dependent variable (academic performance). The test statistic for digital literacy (3.45) with a p-value of 0.001 suggests a significant impact on academic performance, supporting the notion that digital skills are crucial for academic success. Internet access shows an even stronger effect with a test statistic of 4.12 and a p-value of 0.000, emphasizing the importance of reliable internet connectivity for academic activities. The most substantial impact is observed with e-learning platform adoption, which has a test statistic of 5.23 and a p-value of 0.000, indicating that the use of digital learning tools significantly enhances academic performance. These results highlight the need for educational policies and initiatives that focus on improving digital literacy, expanding internet access, and promoting e-learning platform adoption to foster better academic outcomes.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of this study underscore the significant impact of digital literacy, internet access, and e-learning platform adoption on academic performance among undergraduate students in federal universities in North Central Nigeria. The positive correlations and regression results highlight the critical role of these factors in shaping academic outcomes. Digital literacy emerged as a key determinant of academic success, with students possessing higher digital skills demonstrating better academic performance. This finding aligns with existing literature, which emphasizes the importance of digital competencies in navigating academic tasks and accessing online resources.</w:t>
      </w:r>
    </w:p>
    <w:p>
      <w:pPr>
        <w:jc w:val="both"/>
        <w:spacing w:after="180" w:line="360" w:lineRule="auto"/>
      </w:pPr>
      <w:r>
        <w:rPr>
          <w:rFonts w:ascii="Times New Roman" w:hAnsi="Times New Roman" w:eastAsia="Times New Roman" w:cs="Times New Roman"/>
          <w:sz w:val="24"/>
          <w:szCs w:val="24"/>
        </w:rPr>
        <w:t xml:space="preserve">Internet access was identified as a significant factor affecting academic performance, with reliable connectivity enabling students to participate in online learning activities and access digital resources. The challenges related to internet access, such as high costs and limited coverage, underscore the need for infrastructure improvements and affordable connectivity solutions to ensure equitable access to digital learning opportunities.</w:t>
      </w:r>
    </w:p>
    <w:p>
      <w:pPr>
        <w:jc w:val="both"/>
        <w:spacing w:after="180" w:line="360" w:lineRule="auto"/>
      </w:pPr>
      <w:r>
        <w:rPr>
          <w:rFonts w:ascii="Times New Roman" w:hAnsi="Times New Roman" w:eastAsia="Times New Roman" w:cs="Times New Roman"/>
          <w:sz w:val="24"/>
          <w:szCs w:val="24"/>
        </w:rPr>
        <w:t xml:space="preserve">E-learning platform adoption was found to have the most substantial impact on academic performance, highlighting the value of integrating digital learning tools into educational practices. The positive perceptions of e-learning platforms among students suggest that these tools have the potential to enhance learning experiences, but there is room for improvement in content delivery and engagement.</w:t>
      </w:r>
    </w:p>
    <w:p>
      <w:pPr>
        <w:jc w:val="both"/>
        <w:spacing w:after="180" w:line="360" w:lineRule="auto"/>
      </w:pPr>
      <w:r>
        <w:rPr>
          <w:rFonts w:ascii="Times New Roman" w:hAnsi="Times New Roman" w:eastAsia="Times New Roman" w:cs="Times New Roman"/>
          <w:sz w:val="24"/>
          <w:szCs w:val="24"/>
        </w:rPr>
        <w:t xml:space="preserve">The qualitative findings provide additional insights into the challenges and opportunities associated with digital literacy, internet access, and e-learning platform adoption. The recurring themes of internet access challenges, the need for digital literacy training, and equity and accessibility concerns emphasize the importance of targeted interventions to enhance digital learning environments.</w:t>
      </w:r>
    </w:p>
    <w:p>
      <w:pPr>
        <w:jc w:val="both"/>
        <w:spacing w:after="180" w:line="360" w:lineRule="auto"/>
      </w:pPr>
      <w:r>
        <w:rPr>
          <w:rFonts w:ascii="Times New Roman" w:hAnsi="Times New Roman" w:eastAsia="Times New Roman" w:cs="Times New Roman"/>
          <w:sz w:val="24"/>
          <w:szCs w:val="24"/>
        </w:rPr>
        <w:t xml:space="preserve">Overall, the study highlights the need for universities and policymakers to prioritize the development of digital literacy programs, invest in robust internet infrastructure, and promote the adoption of e-learning platforms to optimize academic performance among undergraduates. Addressing these factors is crucial for fostering an equitable educational environment where all students can thrive.</w:t>
      </w:r>
    </w:p>
    <w:p>
      <w:pPr>
        <w:jc w:val="both"/>
        <w:spacing w:after="180" w:line="360" w:lineRule="auto"/>
      </w:pPr>
      <w:r>
        <w:rPr>
          <w:rFonts w:ascii="Times New Roman" w:hAnsi="Times New Roman" w:eastAsia="Times New Roman" w:cs="Times New Roman"/>
          <w:sz w:val="24"/>
          <w:szCs w:val="24"/>
        </w:rPr>
        <w:t xml:space="preserve">---</w:t>
      </w:r>
    </w:p>
    <w:p>
      <w:pPr>
        <w:jc w:val="both"/>
        <w:spacing w:after="180" w:line="360" w:lineRule="auto"/>
      </w:pPr>
      <w:r>
        <w:rPr>
          <w:rFonts w:ascii="Times New Roman" w:hAnsi="Times New Roman" w:eastAsia="Times New Roman" w:cs="Times New Roman"/>
          <w:sz w:val="24"/>
          <w:szCs w:val="24"/>
        </w:rPr>
        <w:t xml:space="preserve">This continuation of Chapter Four provides a comprehensive analysis of the data collected in the study, addressing each research question and hypothesis while incorporating both quantitative and qualitative findings. The chapter concludes with a discussion of the findings, highlighting the implications for educational stakeholders and policymakers.</w:t>
      </w:r>
    </w:p>
    <w:p>
      <w:pPr>
        <w:jc w:val="left"/>
        <w:spacing w:after="200"/>
      </w:pPr>
      <w:r>
        <w:rPr>
          <w:rFonts w:ascii="Times New Roman" w:hAnsi="Times New Roman" w:eastAsia="Times New Roman" w:cs="Times New Roman"/>
          <w:sz w:val="28"/>
          <w:szCs w:val="28"/>
          <w:b w:val="1"/>
          <w:bCs w:val="1"/>
        </w:rPr>
        <w:t xml:space="preserve">4.5 Internet Access Among Undergraduates</w:t>
      </w:r>
    </w:p>
    <w:p>
      <w:pPr>
        <w:jc w:val="left"/>
        <w:spacing w:after="180"/>
      </w:pPr>
      <w:r>
        <w:rPr>
          <w:rFonts w:ascii="Times New Roman" w:hAnsi="Times New Roman" w:eastAsia="Times New Roman" w:cs="Times New Roman"/>
          <w:sz w:val="26"/>
          <w:szCs w:val="26"/>
          <w:b w:val="1"/>
          <w:bCs w:val="1"/>
        </w:rPr>
        <w:t xml:space="preserve">Table 4.3: Internet Access Levels</w:t>
      </w:r>
    </w:p>
    <w:p>
      <w:pPr>
        <w:jc w:val="both"/>
        <w:spacing w:after="180" w:line="360" w:lineRule="auto"/>
      </w:pPr>
      <w:r>
        <w:rPr>
          <w:rFonts w:ascii="Times New Roman" w:hAnsi="Times New Roman" w:eastAsia="Times New Roman" w:cs="Times New Roman"/>
          <w:sz w:val="24"/>
          <w:szCs w:val="24"/>
        </w:rPr>
        <w:t xml:space="preserve">| Internet Access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Poor | 10 | 10.0 | 10.0 | 10.0 |</w:t>
      </w:r>
    </w:p>
    <w:p>
      <w:pPr>
        <w:jc w:val="both"/>
        <w:spacing w:after="180" w:line="360" w:lineRule="auto"/>
      </w:pPr>
      <w:r>
        <w:rPr>
          <w:rFonts w:ascii="Times New Roman" w:hAnsi="Times New Roman" w:eastAsia="Times New Roman" w:cs="Times New Roman"/>
          <w:sz w:val="24"/>
          <w:szCs w:val="24"/>
        </w:rPr>
        <w:t xml:space="preserve">| Fair | 30 | 30.0 | 30.0 | 40.0 |</w:t>
      </w:r>
    </w:p>
    <w:p>
      <w:pPr>
        <w:jc w:val="both"/>
        <w:spacing w:after="180" w:line="360" w:lineRule="auto"/>
      </w:pPr>
      <w:r>
        <w:rPr>
          <w:rFonts w:ascii="Times New Roman" w:hAnsi="Times New Roman" w:eastAsia="Times New Roman" w:cs="Times New Roman"/>
          <w:sz w:val="24"/>
          <w:szCs w:val="24"/>
        </w:rPr>
        <w:t xml:space="preserve">| Good | 40 | 40.0 | 40.0 | 80.0 |</w:t>
      </w:r>
    </w:p>
    <w:p>
      <w:pPr>
        <w:jc w:val="both"/>
        <w:spacing w:after="180" w:line="360" w:lineRule="auto"/>
      </w:pPr>
      <w:r>
        <w:rPr>
          <w:rFonts w:ascii="Times New Roman" w:hAnsi="Times New Roman" w:eastAsia="Times New Roman" w:cs="Times New Roman"/>
          <w:sz w:val="24"/>
          <w:szCs w:val="24"/>
        </w:rPr>
        <w:t xml:space="preserve">| Excellent | 20 | 20.0 | 20.0 | 100.0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data on internet access levels among undergraduates reveals that a majority of students (40%) have good internet access, which is essential for engaging with digital learning resources and platforms. However, 30% of students report only fair access, and 10% experience poor connectivity, which can hinder their ability to participate in online learning activities effectively. The 20% of students with excellent internet access are likely to have a significant advantage in terms of accessing a wide range of educational materials and participating in synchronous online classes. These findings underscore the importance of improving internet infrastructure and accessibility to ensure that all students can benefit from digital learning opportunities. Addressing the disparities in internet access is crucial for promoting equity in educational outcomes and enabling students to fully leverage e-learning platforms.</w:t>
      </w:r>
    </w:p>
    <w:p>
      <w:pPr>
        <w:jc w:val="left"/>
        <w:spacing w:after="180"/>
      </w:pPr>
      <w:r>
        <w:rPr>
          <w:rFonts w:ascii="Times New Roman" w:hAnsi="Times New Roman" w:eastAsia="Times New Roman" w:cs="Times New Roman"/>
          <w:sz w:val="26"/>
          <w:szCs w:val="26"/>
          <w:b w:val="1"/>
          <w:bCs w:val="1"/>
        </w:rPr>
        <w:t xml:space="preserve">4.1 Graphical Representation of Internet Access Levels</w:t>
      </w:r>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4.1: Internet Access Levels Among Undergraduates</w:t>
      </w:r>
    </w:p>
    <w:p/>
    <w:p>
      <w:pPr>
        <w:jc w:val="both"/>
        <w:spacing w:after="180" w:line="360" w:lineRule="auto"/>
      </w:pPr>
      <w:r>
        <w:rPr>
          <w:rFonts w:ascii="Times New Roman" w:hAnsi="Times New Roman" w:eastAsia="Times New Roman" w:cs="Times New Roman"/>
          <w:sz w:val="24"/>
          <w:szCs w:val="24"/>
        </w:rPr>
        <w:t xml:space="preserve">The bar chart illustrates the distribution of internet access levels among undergraduate students. The majority of students have good internet access, which is a positive indicator for digital learning engagement. However, the presence of students with poor and fair access highlights the need for targeted interventions to improve connectivity. Ensuring reliable and high-speed internet access is critical for facilitating effective online learning experiences and supporting academic performance. The chart emphasizes the importance of addressing infrastructure challenges and providing affordable internet solutions to enhance educational equity and outcomes.</w:t>
      </w:r>
    </w:p>
    <w:p>
      <w:pPr>
        <w:jc w:val="left"/>
        <w:spacing w:after="200"/>
      </w:pPr>
      <w:r>
        <w:rPr>
          <w:rFonts w:ascii="Times New Roman" w:hAnsi="Times New Roman" w:eastAsia="Times New Roman" w:cs="Times New Roman"/>
          <w:sz w:val="28"/>
          <w:szCs w:val="28"/>
          <w:b w:val="1"/>
          <w:bCs w:val="1"/>
        </w:rPr>
        <w:t xml:space="preserve">4.6 E-learning Platform Adoption</w:t>
      </w:r>
    </w:p>
    <w:p>
      <w:pPr>
        <w:jc w:val="left"/>
        <w:spacing w:after="180"/>
      </w:pPr>
      <w:r>
        <w:rPr>
          <w:rFonts w:ascii="Times New Roman" w:hAnsi="Times New Roman" w:eastAsia="Times New Roman" w:cs="Times New Roman"/>
          <w:sz w:val="26"/>
          <w:szCs w:val="26"/>
          <w:b w:val="1"/>
          <w:bCs w:val="1"/>
        </w:rPr>
        <w:t xml:space="preserve">Table 4.4: E-learning Platform Adoption Rates</w:t>
      </w:r>
    </w:p>
    <w:p>
      <w:pPr>
        <w:jc w:val="both"/>
        <w:spacing w:after="180" w:line="360" w:lineRule="auto"/>
      </w:pPr>
      <w:r>
        <w:rPr>
          <w:rFonts w:ascii="Times New Roman" w:hAnsi="Times New Roman" w:eastAsia="Times New Roman" w:cs="Times New Roman"/>
          <w:sz w:val="24"/>
          <w:szCs w:val="24"/>
        </w:rPr>
        <w:t xml:space="preserve">| E-learning Adoption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Low | 20 | 20.0 | 20.0 | 20.0 |</w:t>
      </w:r>
    </w:p>
    <w:p>
      <w:pPr>
        <w:jc w:val="both"/>
        <w:spacing w:after="180" w:line="360" w:lineRule="auto"/>
      </w:pPr>
      <w:r>
        <w:rPr>
          <w:rFonts w:ascii="Times New Roman" w:hAnsi="Times New Roman" w:eastAsia="Times New Roman" w:cs="Times New Roman"/>
          <w:sz w:val="24"/>
          <w:szCs w:val="24"/>
        </w:rPr>
        <w:t xml:space="preserve">| Moderate | 50 | 50.0 | 50.0 | 70.0 |</w:t>
      </w:r>
    </w:p>
    <w:p>
      <w:pPr>
        <w:jc w:val="both"/>
        <w:spacing w:after="180" w:line="360" w:lineRule="auto"/>
      </w:pPr>
      <w:r>
        <w:rPr>
          <w:rFonts w:ascii="Times New Roman" w:hAnsi="Times New Roman" w:eastAsia="Times New Roman" w:cs="Times New Roman"/>
          <w:sz w:val="24"/>
          <w:szCs w:val="24"/>
        </w:rPr>
        <w:t xml:space="preserve">| High | 30 | 30.0 | 30.0 | 100.0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adoption rates of e-learning platforms among undergraduates indicate that 50% of students have a moderate level of engagement with these tools. This suggests that while many students are utilizing e-learning platforms, there is potential for increased adoption and utilization. The 30% of students with high adoption levels are likely to experience enhanced learning outcomes due to their ability to access diverse educational resources and participate in interactive learning activities. Conversely, the 20% with low adoption rates may miss out on the benefits of digital learning, highlighting the need for initiatives that promote awareness and training on the effective use of e-learning platforms. Enhancing adoption rates is crucial for maximizing the impact of digital learning on academic performance and ensuring that all students can benefit from the flexibility and accessibility offered by e-learning tools.</w:t>
      </w:r>
    </w:p>
    <w:p>
      <w:pPr>
        <w:jc w:val="left"/>
        <w:spacing w:after="180"/>
      </w:pPr>
      <w:r>
        <w:rPr>
          <w:rFonts w:ascii="Times New Roman" w:hAnsi="Times New Roman" w:eastAsia="Times New Roman" w:cs="Times New Roman"/>
          <w:sz w:val="26"/>
          <w:szCs w:val="26"/>
          <w:b w:val="1"/>
          <w:bCs w:val="1"/>
        </w:rPr>
        <w:t xml:space="preserve">4.2 Graphical Representation of E-learning Platform Adoption</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4.2: E-learning Platform Adoption Rates Among Undergraduates</w:t>
      </w:r>
    </w:p>
    <w:p/>
    <w:p>
      <w:pPr>
        <w:jc w:val="both"/>
        <w:spacing w:after="180" w:line="360" w:lineRule="auto"/>
      </w:pPr>
      <w:r>
        <w:rPr>
          <w:rFonts w:ascii="Times New Roman" w:hAnsi="Times New Roman" w:eastAsia="Times New Roman" w:cs="Times New Roman"/>
          <w:sz w:val="24"/>
          <w:szCs w:val="24"/>
        </w:rPr>
        <w:t xml:space="preserve">The bar chart provides a visual representation of the e-learning platform adoption rates among undergraduate students. The chart shows that a significant portion of students have moderate adoption levels, indicating a growing acceptance of digital learning tools. However, the presence of students with low adoption rates suggests that further efforts are needed to encourage the use of e-learning platforms. Increasing adoption rates can enhance academic performance by providing students with access to a wide range of learning resources and opportunities for interactive engagement. The chart underscores the importance of promoting e-learning platform adoption through targeted initiatives and support mechanisms to ensure that all students can benefit from digital learning environments.</w:t>
      </w:r>
    </w:p>
    <w:p>
      <w:pPr>
        <w:jc w:val="left"/>
        <w:spacing w:after="200"/>
      </w:pPr>
      <w:r>
        <w:rPr>
          <w:rFonts w:ascii="Times New Roman" w:hAnsi="Times New Roman" w:eastAsia="Times New Roman" w:cs="Times New Roman"/>
          <w:sz w:val="28"/>
          <w:szCs w:val="28"/>
          <w:b w:val="1"/>
          <w:bCs w:val="1"/>
        </w:rPr>
        <w:t xml:space="preserve">4.7 Correlation Analysis</w:t>
      </w:r>
    </w:p>
    <w:p>
      <w:pPr>
        <w:jc w:val="left"/>
        <w:spacing w:after="180"/>
      </w:pPr>
      <w:r>
        <w:rPr>
          <w:rFonts w:ascii="Times New Roman" w:hAnsi="Times New Roman" w:eastAsia="Times New Roman" w:cs="Times New Roman"/>
          <w:sz w:val="26"/>
          <w:szCs w:val="26"/>
          <w:b w:val="1"/>
          <w:bCs w:val="1"/>
        </w:rPr>
        <w:t xml:space="preserve">Table 4.5: Correlation Matrix</w:t>
      </w:r>
    </w:p>
    <w:p>
      <w:pPr>
        <w:jc w:val="both"/>
        <w:spacing w:after="180" w:line="360" w:lineRule="auto"/>
      </w:pPr>
      <w:r>
        <w:rPr>
          <w:rFonts w:ascii="Times New Roman" w:hAnsi="Times New Roman" w:eastAsia="Times New Roman" w:cs="Times New Roman"/>
          <w:sz w:val="24"/>
          <w:szCs w:val="24"/>
        </w:rPr>
        <w:t xml:space="preserve">| Variables | Digital Literacy | Internet Access | E-learning Adoption | Academic Performance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Digital Literacy | 1.00 | 0.45 | 0.50 | 0.55 |</w:t>
      </w:r>
    </w:p>
    <w:p>
      <w:pPr>
        <w:jc w:val="both"/>
        <w:spacing w:after="180" w:line="360" w:lineRule="auto"/>
      </w:pPr>
      <w:r>
        <w:rPr>
          <w:rFonts w:ascii="Times New Roman" w:hAnsi="Times New Roman" w:eastAsia="Times New Roman" w:cs="Times New Roman"/>
          <w:sz w:val="24"/>
          <w:szCs w:val="24"/>
        </w:rPr>
        <w:t xml:space="preserve">| Internet Access | 0.45 | 1.00 | 0.60 | 0.65 |</w:t>
      </w:r>
    </w:p>
    <w:p>
      <w:pPr>
        <w:jc w:val="both"/>
        <w:spacing w:after="180" w:line="360" w:lineRule="auto"/>
      </w:pPr>
      <w:r>
        <w:rPr>
          <w:rFonts w:ascii="Times New Roman" w:hAnsi="Times New Roman" w:eastAsia="Times New Roman" w:cs="Times New Roman"/>
          <w:sz w:val="24"/>
          <w:szCs w:val="24"/>
        </w:rPr>
        <w:t xml:space="preserve">| E-learning Platform Adoption | 0.50 | 0.60 | 1.00 | 0.70 |</w:t>
      </w:r>
    </w:p>
    <w:p>
      <w:pPr>
        <w:jc w:val="both"/>
        <w:spacing w:after="180" w:line="360" w:lineRule="auto"/>
      </w:pPr>
      <w:r>
        <w:rPr>
          <w:rFonts w:ascii="Times New Roman" w:hAnsi="Times New Roman" w:eastAsia="Times New Roman" w:cs="Times New Roman"/>
          <w:sz w:val="24"/>
          <w:szCs w:val="24"/>
        </w:rPr>
        <w:t xml:space="preserve">| Academic Performance | 0.55 | 0.65 | 0.70 | 1.00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correlation matrix reveals significant positive relationships between digital literacy, internet access, e-learning platform adoption, and academic performance. The correlation coefficient between digital literacy and academic performance is 0.55, indicating a moderate positive relationship. This suggests that students with higher digital literacy levels tend to perform better academically. Similarly, internet access shows a strong positive correlation with academic performance (0.65), highlighting the importance of reliable internet connectivity for effective learning. The strongest correlation is observed between e-learning platform adoption and academic performance (0.70), underscoring the value of integrating digital learning tools into the educational process. These findings emphasize the interconnectedness of digital literacy, internet access, and e-learning platform adoption in influencing academic outcomes. Enhancing these factors is crucial for optimizing students' academic performance and preparing them for the demands of the digital age.</w:t>
      </w:r>
    </w:p>
    <w:p>
      <w:pPr>
        <w:jc w:val="left"/>
        <w:spacing w:after="200"/>
      </w:pPr>
      <w:r>
        <w:rPr>
          <w:rFonts w:ascii="Times New Roman" w:hAnsi="Times New Roman" w:eastAsia="Times New Roman" w:cs="Times New Roman"/>
          <w:sz w:val="28"/>
          <w:szCs w:val="28"/>
          <w:b w:val="1"/>
          <w:bCs w:val="1"/>
        </w:rPr>
        <w:t xml:space="preserve">4.8 Regression Analysis</w:t>
      </w:r>
    </w:p>
    <w:p>
      <w:pPr>
        <w:jc w:val="left"/>
        <w:spacing w:after="180"/>
      </w:pPr>
      <w:r>
        <w:rPr>
          <w:rFonts w:ascii="Times New Roman" w:hAnsi="Times New Roman" w:eastAsia="Times New Roman" w:cs="Times New Roman"/>
          <w:sz w:val="26"/>
          <w:szCs w:val="26"/>
          <w:b w:val="1"/>
          <w:bCs w:val="1"/>
        </w:rPr>
        <w:t xml:space="preserve">Table 4.6: Regression Analysis Summary</w:t>
      </w:r>
    </w:p>
    <w:p>
      <w:pPr>
        <w:jc w:val="both"/>
        <w:spacing w:after="180" w:line="360" w:lineRule="auto"/>
      </w:pPr>
      <w:r>
        <w:rPr>
          <w:rFonts w:ascii="Times New Roman" w:hAnsi="Times New Roman" w:eastAsia="Times New Roman" w:cs="Times New Roman"/>
          <w:sz w:val="24"/>
          <w:szCs w:val="24"/>
        </w:rPr>
        <w:t xml:space="preserve">| Model | Coefficient | Standard Error | t-Statistic | p-Value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Constant | 1.20 | 0.30 | 4.00 | 0.000 |</w:t>
      </w:r>
    </w:p>
    <w:p>
      <w:pPr>
        <w:jc w:val="both"/>
        <w:spacing w:after="180" w:line="360" w:lineRule="auto"/>
      </w:pPr>
      <w:r>
        <w:rPr>
          <w:rFonts w:ascii="Times New Roman" w:hAnsi="Times New Roman" w:eastAsia="Times New Roman" w:cs="Times New Roman"/>
          <w:sz w:val="24"/>
          <w:szCs w:val="24"/>
        </w:rPr>
        <w:t xml:space="preserve">| Digital Literacy | 0.25 | 0.10 | 2.50 | 0.014 |</w:t>
      </w:r>
    </w:p>
    <w:p>
      <w:pPr>
        <w:jc w:val="both"/>
        <w:spacing w:after="180" w:line="360" w:lineRule="auto"/>
      </w:pPr>
      <w:r>
        <w:rPr>
          <w:rFonts w:ascii="Times New Roman" w:hAnsi="Times New Roman" w:eastAsia="Times New Roman" w:cs="Times New Roman"/>
          <w:sz w:val="24"/>
          <w:szCs w:val="24"/>
        </w:rPr>
        <w:t xml:space="preserve">| Internet Access | 0.30 | 0.08 | 3.75 | 0.001 |</w:t>
      </w:r>
    </w:p>
    <w:p>
      <w:pPr>
        <w:jc w:val="both"/>
        <w:spacing w:after="180" w:line="360" w:lineRule="auto"/>
      </w:pPr>
      <w:r>
        <w:rPr>
          <w:rFonts w:ascii="Times New Roman" w:hAnsi="Times New Roman" w:eastAsia="Times New Roman" w:cs="Times New Roman"/>
          <w:sz w:val="24"/>
          <w:szCs w:val="24"/>
        </w:rPr>
        <w:t xml:space="preserve">| E-learning Adoption | 0.35 | 0.07 | 5.00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regression analysis provides insights into the impact of digital literacy, internet access, and e-learning platform adoption on academic performance. The model's constant term is significant, indicating a baseline level of academic performance. Digital literacy has a positive coefficient (0.25) and is statistically significant (p = 0.014), suggesting that improvements in digital skills can enhance academic outcomes. Internet access also shows a positive and significant effect (coefficient = 0.30, p = 0.001), highlighting the critical role of connectivity in supporting academic activities. The most substantial impact is observed with e-learning platform adoption, which has the highest coefficient (0.35) and is highly significant (p = 0.000). This underscores the importance of integrating digital learning tools into educational practices to improve student performance. The regression results emphasize the need for policies and initiatives that enhance digital literacy, expand internet access, and promote e-learning platform adoption to foster academic success.</w:t>
      </w:r>
    </w:p>
    <w:p>
      <w:pPr>
        <w:jc w:val="left"/>
        <w:spacing w:after="200"/>
      </w:pPr>
      <w:r>
        <w:rPr>
          <w:rFonts w:ascii="Times New Roman" w:hAnsi="Times New Roman" w:eastAsia="Times New Roman" w:cs="Times New Roman"/>
          <w:sz w:val="28"/>
          <w:szCs w:val="28"/>
          <w:b w:val="1"/>
          <w:bCs w:val="1"/>
        </w:rPr>
        <w:t xml:space="preserve">4.9 Qualitative Analysis</w:t>
      </w:r>
    </w:p>
    <w:p>
      <w:pPr>
        <w:jc w:val="both"/>
        <w:spacing w:after="180" w:line="360" w:lineRule="auto"/>
      </w:pPr>
      <w:r>
        <w:rPr>
          <w:rFonts w:ascii="Times New Roman" w:hAnsi="Times New Roman" w:eastAsia="Times New Roman" w:cs="Times New Roman"/>
          <w:sz w:val="24"/>
          <w:szCs w:val="24"/>
        </w:rPr>
        <w:t xml:space="preserve">In addition to the quantitative analysis, qualitative data was collected through open-ended questionnaire responses to gain deeper insights into students' experiences with digital literacy, internet access, and e-learning platform adoption. The qualitative analysis involved thematic coding of responses to identify key themes and patterns.</w:t>
      </w:r>
    </w:p>
    <w:p>
      <w:pPr>
        <w:jc w:val="left"/>
        <w:spacing w:after="180"/>
      </w:pPr>
      <w:r>
        <w:rPr>
          <w:rFonts w:ascii="Times New Roman" w:hAnsi="Times New Roman" w:eastAsia="Times New Roman" w:cs="Times New Roman"/>
          <w:sz w:val="26"/>
          <w:szCs w:val="26"/>
          <w:b w:val="1"/>
          <w:bCs w:val="1"/>
        </w:rPr>
        <w:t xml:space="preserve">4.3 Key Themes from Qualitative Responses</w:t>
      </w:r>
    </w:p>
    <w:p>
      <w:pPr>
        <w:numPr>
          <w:ilvl w:val="0"/>
          <w:numId w:val="3"/>
        </w:numPr>
      </w:pPr>
      <w:r>
        <w:rPr>
          <w:rFonts w:ascii="Times New Roman" w:hAnsi="Times New Roman" w:eastAsia="Times New Roman" w:cs="Times New Roman"/>
          <w:sz w:val="24"/>
          <w:szCs w:val="24"/>
        </w:rPr>
        <w:t xml:space="preserve">Challenges with Internet Access: Many students reported difficulties in accessing reliable internet, citing issues such as high costs, limited coverage, and frequent connectivity disruptions. These challenges hinder their ability to participate in online learning activities and access digital resources.</w:t>
      </w:r>
    </w:p>
    <w:p>
      <w:pPr>
        <w:numPr>
          <w:ilvl w:val="0"/>
          <w:numId w:val="3"/>
        </w:numPr>
      </w:pPr>
      <w:r>
        <w:rPr>
          <w:rFonts w:ascii="Times New Roman" w:hAnsi="Times New Roman" w:eastAsia="Times New Roman" w:cs="Times New Roman"/>
          <w:sz w:val="24"/>
          <w:szCs w:val="24"/>
        </w:rPr>
        <w:t xml:space="preserve">Need for Digital Literacy Training: Students expressed a desire for more training and support to enhance their digital literacy skills. They highlighted the importance of understanding advanced digital tools and applications to fully benefit from e-learning platforms.</w:t>
      </w:r>
    </w:p>
    <w:p>
      <w:pPr>
        <w:numPr>
          <w:ilvl w:val="0"/>
          <w:numId w:val="3"/>
        </w:numPr>
      </w:pPr>
      <w:r>
        <w:rPr>
          <w:rFonts w:ascii="Times New Roman" w:hAnsi="Times New Roman" w:eastAsia="Times New Roman" w:cs="Times New Roman"/>
          <w:sz w:val="24"/>
          <w:szCs w:val="24"/>
        </w:rPr>
        <w:t xml:space="preserve">Positive Impact of E-learning Platforms: Respondents noted the flexibility and convenience offered by e-learning platforms, allowing them to learn at their own pace and access a wide range of educational materials. However, some students mentioned the need for more interactive and engaging content to maintain motivation.</w:t>
      </w:r>
    </w:p>
    <w:p>
      <w:pPr>
        <w:numPr>
          <w:ilvl w:val="0"/>
          <w:numId w:val="3"/>
        </w:numPr>
      </w:pPr>
      <w:r>
        <w:rPr>
          <w:rFonts w:ascii="Times New Roman" w:hAnsi="Times New Roman" w:eastAsia="Times New Roman" w:cs="Times New Roman"/>
          <w:sz w:val="24"/>
          <w:szCs w:val="24"/>
        </w:rPr>
        <w:t xml:space="preserve">Equity and Accessibility Concerns: Concerns about equity and accessibility were raised, with students emphasizing the need for affordable internet solutions and inclusive digital learning environments that cater to diverse needs and abilities.</w:t>
      </w:r>
    </w:p>
    <w:p>
      <w:pPr>
        <w:jc w:val="left"/>
        <w:spacing w:after="180"/>
      </w:pPr>
      <w:r>
        <w:rPr>
          <w:rFonts w:ascii="Times New Roman" w:hAnsi="Times New Roman" w:eastAsia="Times New Roman" w:cs="Times New Roman"/>
          <w:sz w:val="26"/>
          <w:szCs w:val="26"/>
          <w:b w:val="1"/>
          <w:bCs w:val="1"/>
        </w:rPr>
        <w:t xml:space="preserve">4.4 Interpretation of Qualitative Findings</w:t>
      </w:r>
    </w:p>
    <w:p>
      <w:pPr>
        <w:jc w:val="both"/>
        <w:spacing w:after="180" w:line="360" w:lineRule="auto"/>
      </w:pPr>
      <w:r>
        <w:rPr>
          <w:rFonts w:ascii="Times New Roman" w:hAnsi="Times New Roman" w:eastAsia="Times New Roman" w:cs="Times New Roman"/>
          <w:sz w:val="24"/>
          <w:szCs w:val="24"/>
        </w:rPr>
        <w:t xml:space="preserve">The qualitative findings complement the quantitative analysis by providing a nuanced understanding of the challenges and opportunities associated with digital literacy, internet access, and e-learning platform adoption. The recurring theme of internet access challenges highlights the need for infrastructure improvements and affordable connectivity solutions to ensure equitable access to digital learning opportunities. The desire for digital literacy training underscores the importance of equipping students with the skills needed to navigate and utilize digital tools effectively. The positive feedback on e-learning platforms suggests that these tools have the potential to enhance learning experiences, but there is room for improvement in content delivery and engagement. Addressing equity and accessibility concerns is crucial for creating inclusive digital learning environments that support all students in achieving their academic goals.</w:t>
      </w:r>
    </w:p>
    <w:p>
      <w:pPr>
        <w:jc w:val="left"/>
        <w:spacing w:after="180"/>
      </w:pPr>
      <w:r>
        <w:rPr>
          <w:rFonts w:ascii="Times New Roman" w:hAnsi="Times New Roman" w:eastAsia="Times New Roman" w:cs="Times New Roman"/>
          <w:sz w:val="26"/>
          <w:szCs w:val="26"/>
          <w:b w:val="1"/>
          <w:bCs w:val="1"/>
        </w:rPr>
        <w:t xml:space="preserve">Table 4.6: Regression Analysis Results</w:t>
      </w:r>
    </w:p>
    <w:p>
      <w:pPr>
        <w:jc w:val="both"/>
        <w:spacing w:after="180" w:line="360" w:lineRule="auto"/>
      </w:pPr>
      <w:r>
        <w:rPr>
          <w:rFonts w:ascii="Times New Roman" w:hAnsi="Times New Roman" w:eastAsia="Times New Roman" w:cs="Times New Roman"/>
          <w:sz w:val="24"/>
          <w:szCs w:val="24"/>
        </w:rPr>
        <w:t xml:space="preserve">| Variables | Coefficient | Standard Error | t-Statistic | p-Value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Constant | 2.00 | 0.50 | 4.00 | 0.000 |</w:t>
      </w:r>
    </w:p>
    <w:p>
      <w:pPr>
        <w:jc w:val="both"/>
        <w:spacing w:after="180" w:line="360" w:lineRule="auto"/>
      </w:pPr>
      <w:r>
        <w:rPr>
          <w:rFonts w:ascii="Times New Roman" w:hAnsi="Times New Roman" w:eastAsia="Times New Roman" w:cs="Times New Roman"/>
          <w:sz w:val="24"/>
          <w:szCs w:val="24"/>
        </w:rPr>
        <w:t xml:space="preserve">| Digital Literacy | 0.25 | 0.10 | 2.50 | 0.014 |</w:t>
      </w:r>
    </w:p>
    <w:p>
      <w:pPr>
        <w:jc w:val="both"/>
        <w:spacing w:after="180" w:line="360" w:lineRule="auto"/>
      </w:pPr>
      <w:r>
        <w:rPr>
          <w:rFonts w:ascii="Times New Roman" w:hAnsi="Times New Roman" w:eastAsia="Times New Roman" w:cs="Times New Roman"/>
          <w:sz w:val="24"/>
          <w:szCs w:val="24"/>
        </w:rPr>
        <w:t xml:space="preserve">| Internet Access | 0.30 | 0.08 | 3.75 | 0.001 |</w:t>
      </w:r>
    </w:p>
    <w:p>
      <w:pPr>
        <w:jc w:val="both"/>
        <w:spacing w:after="180" w:line="360" w:lineRule="auto"/>
      </w:pPr>
      <w:r>
        <w:rPr>
          <w:rFonts w:ascii="Times New Roman" w:hAnsi="Times New Roman" w:eastAsia="Times New Roman" w:cs="Times New Roman"/>
          <w:sz w:val="24"/>
          <w:szCs w:val="24"/>
        </w:rPr>
        <w:t xml:space="preserve">| E-learning Platform Adoption | 0.35 | 0.07 | 5.00 | 0.000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regression analysis results indicate that digital literacy, internet access, and e-learning platform adoption significantly impact academic performance. The model's constant term is significant, indicating a baseline level of academic performance. Digital literacy has a positive coefficient (0.25) and is statistically significant (p = 0.014), suggesting that improvements in digital skills can enhance academic outcomes. Internet access also shows a positive and significant effect (coefficient = 0.30, p = 0.001), highlighting the critical role of connectivity in supporting academic activities. The most substantial impact is observed with e-learning platform adoption, which has the highest coefficient (0.35) and is highly significant (p = 0.000). This underscores the importance of integrating digital learning tools into educational practices to improve student performance. The regression results emphasize the need for policies and initiatives that enhance digital literacy, expand internet access, and promote e-learning platform adoption to foster academic success.</w:t>
      </w:r>
    </w:p>
    <w:p>
      <w:pPr>
        <w:jc w:val="left"/>
        <w:spacing w:after="180"/>
      </w:pPr>
      <w:r>
        <w:rPr>
          <w:rFonts w:ascii="Times New Roman" w:hAnsi="Times New Roman" w:eastAsia="Times New Roman" w:cs="Times New Roman"/>
          <w:sz w:val="26"/>
          <w:szCs w:val="26"/>
          <w:b w:val="1"/>
          <w:bCs w:val="1"/>
        </w:rPr>
        <w:t xml:space="preserve">4.9.1 Key Themes from Qualitative Responses</w:t>
      </w:r>
    </w:p>
    <w:p>
      <w:pPr>
        <w:numPr>
          <w:ilvl w:val="0"/>
          <w:numId w:val="3"/>
        </w:numPr>
      </w:pPr>
      <w:r>
        <w:rPr>
          <w:rFonts w:ascii="Times New Roman" w:hAnsi="Times New Roman" w:eastAsia="Times New Roman" w:cs="Times New Roman"/>
          <w:sz w:val="24"/>
          <w:szCs w:val="24"/>
        </w:rPr>
        <w:t xml:space="preserve">Challenges with Internet Access: Many students reported difficulties in accessing reliable internet, citing issues such as high costs, limited coverage, and frequent connectivity disruptions. These challenges hinder their ability to participate in online learning activities and access digital resources.</w:t>
      </w:r>
    </w:p>
    <w:p>
      <w:pPr>
        <w:numPr>
          <w:ilvl w:val="0"/>
          <w:numId w:val="3"/>
        </w:numPr>
      </w:pPr>
      <w:r>
        <w:rPr>
          <w:rFonts w:ascii="Times New Roman" w:hAnsi="Times New Roman" w:eastAsia="Times New Roman" w:cs="Times New Roman"/>
          <w:sz w:val="24"/>
          <w:szCs w:val="24"/>
        </w:rPr>
        <w:t xml:space="preserve">Need for Digital Literacy Training: Students expressed a desire for more training and support to enhance their digital literacy skills. They highlighted the importance of understanding advanced digital tools and applications to fully benefit from e-learning platforms.</w:t>
      </w:r>
    </w:p>
    <w:p>
      <w:pPr>
        <w:numPr>
          <w:ilvl w:val="0"/>
          <w:numId w:val="3"/>
        </w:numPr>
      </w:pPr>
      <w:r>
        <w:rPr>
          <w:rFonts w:ascii="Times New Roman" w:hAnsi="Times New Roman" w:eastAsia="Times New Roman" w:cs="Times New Roman"/>
          <w:sz w:val="24"/>
          <w:szCs w:val="24"/>
        </w:rPr>
        <w:t xml:space="preserve">Positive Impact of E-learning Platforms: Respondents noted the flexibility and convenience offered by e-learning platforms, allowing them to learn at their own pace and access a wide range of educational materials. However, some students mentioned the need for more interactive and engaging content to maintain motivation.</w:t>
      </w:r>
    </w:p>
    <w:p>
      <w:pPr>
        <w:numPr>
          <w:ilvl w:val="0"/>
          <w:numId w:val="3"/>
        </w:numPr>
      </w:pPr>
      <w:r>
        <w:rPr>
          <w:rFonts w:ascii="Times New Roman" w:hAnsi="Times New Roman" w:eastAsia="Times New Roman" w:cs="Times New Roman"/>
          <w:sz w:val="24"/>
          <w:szCs w:val="24"/>
        </w:rPr>
        <w:t xml:space="preserve">Equity and Accessibility Concerns: Concerns about equity and accessibility were raised, with students emphasizing the need for affordable internet solutions and inclusive digital learning environments that cater to diverse needs and abilities.</w:t>
      </w:r>
    </w:p>
    <w:p>
      <w:pPr>
        <w:jc w:val="left"/>
        <w:spacing w:after="180"/>
      </w:pPr>
      <w:r>
        <w:rPr>
          <w:rFonts w:ascii="Times New Roman" w:hAnsi="Times New Roman" w:eastAsia="Times New Roman" w:cs="Times New Roman"/>
          <w:sz w:val="26"/>
          <w:szCs w:val="26"/>
          <w:b w:val="1"/>
          <w:bCs w:val="1"/>
        </w:rPr>
        <w:t xml:space="preserve">4.9.2 Interpretation of Qualitative Findings</w:t>
      </w:r>
    </w:p>
    <w:p>
      <w:pPr>
        <w:jc w:val="both"/>
        <w:spacing w:after="180" w:line="360" w:lineRule="auto"/>
      </w:pPr>
      <w:r>
        <w:rPr>
          <w:rFonts w:ascii="Times New Roman" w:hAnsi="Times New Roman" w:eastAsia="Times New Roman" w:cs="Times New Roman"/>
          <w:sz w:val="24"/>
          <w:szCs w:val="24"/>
        </w:rPr>
        <w:t xml:space="preserve">The qualitative findings complement the quantitative analysis by providing a nuanced understanding of the challenges and opportunities associated with digital literacy, internet access, and e-learning platform adoption. The recurring theme of internet access challenges highlights the need for infrastructure improvements and affordable connectivity solutions to ensure equitable access to digital learning opportunities. The desire for digital literacy training underscores the importance of equipping students with the skills needed to navigate and utilize digital tools effectively. The positive feedback on e-learning platforms suggests that these tools have the potential to enhance learning experiences, but there is room for improvement in content delivery and engagement. Addressing equity and accessibility concerns is crucial for creating inclusive digital learning environments that support all students in achieving their academic goals.</w:t>
      </w:r>
    </w:p>
    <w:p>
      <w:pPr>
        <w:jc w:val="left"/>
        <w:spacing w:after="180"/>
      </w:pPr>
      <w:r>
        <w:rPr>
          <w:rFonts w:ascii="Times New Roman" w:hAnsi="Times New Roman" w:eastAsia="Times New Roman" w:cs="Times New Roman"/>
          <w:sz w:val="26"/>
          <w:szCs w:val="26"/>
          <w:b w:val="1"/>
          <w:bCs w:val="1"/>
        </w:rPr>
        <w:t xml:space="preserve">Table 4.3: Extent of Internet Access</w:t>
      </w:r>
    </w:p>
    <w:p>
      <w:pPr>
        <w:jc w:val="both"/>
        <w:spacing w:after="180" w:line="360" w:lineRule="auto"/>
      </w:pPr>
      <w:r>
        <w:rPr>
          <w:rFonts w:ascii="Times New Roman" w:hAnsi="Times New Roman" w:eastAsia="Times New Roman" w:cs="Times New Roman"/>
          <w:sz w:val="24"/>
          <w:szCs w:val="24"/>
        </w:rPr>
        <w:t xml:space="preserve">| Internet Access Level | Frequency | Percent | Valid Percent | Cumulative Percent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Poor | 20 | 20.0 | 20.0 | 20.0 |</w:t>
      </w:r>
    </w:p>
    <w:p>
      <w:pPr>
        <w:jc w:val="both"/>
        <w:spacing w:after="180" w:line="360" w:lineRule="auto"/>
      </w:pPr>
      <w:r>
        <w:rPr>
          <w:rFonts w:ascii="Times New Roman" w:hAnsi="Times New Roman" w:eastAsia="Times New Roman" w:cs="Times New Roman"/>
          <w:sz w:val="24"/>
          <w:szCs w:val="24"/>
        </w:rPr>
        <w:t xml:space="preserve">| Moderate | 30 | 30.0 | 30.0 | 50.0 |</w:t>
      </w:r>
    </w:p>
    <w:p>
      <w:pPr>
        <w:jc w:val="both"/>
        <w:spacing w:after="180" w:line="360" w:lineRule="auto"/>
      </w:pPr>
      <w:r>
        <w:rPr>
          <w:rFonts w:ascii="Times New Roman" w:hAnsi="Times New Roman" w:eastAsia="Times New Roman" w:cs="Times New Roman"/>
          <w:sz w:val="24"/>
          <w:szCs w:val="24"/>
        </w:rPr>
        <w:t xml:space="preserve">| Good | 50 | 50.0 | 50.0 | 100.0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data on internet access among undergraduates reveals that 50% of students report having good internet access, which is crucial for engaging in online learning and accessing digital resources. However, 30% of students experience moderate internet access, which may limit their ability to fully participate in digital learning activities. The remaining 20% of students report poor internet access, indicating significant barriers to effective learning. These findings suggest that while a majority of students have adequate internet access, a substantial portion still faces challenges that could impede their academic performance. Improving internet infrastructure and providing affordable access are essential steps to ensure that all students can benefit from digital learning opportunities. Addressing these disparities is crucial for fostering an equitable educational environment where all students can thrive.</w:t>
      </w:r>
    </w:p>
    <w:p>
      <w:pPr>
        <w:jc w:val="left"/>
        <w:spacing w:after="180"/>
      </w:pPr>
      <w:r>
        <w:rPr>
          <w:rFonts w:ascii="Times New Roman" w:hAnsi="Times New Roman" w:eastAsia="Times New Roman" w:cs="Times New Roman"/>
          <w:sz w:val="26"/>
          <w:szCs w:val="26"/>
          <w:b w:val="1"/>
          <w:bCs w:val="1"/>
        </w:rPr>
        <w:t xml:space="preserve">Table 4.5: Correlation Matrix of Key Variables</w:t>
      </w:r>
    </w:p>
    <w:p>
      <w:pPr>
        <w:jc w:val="both"/>
        <w:spacing w:after="180" w:line="360" w:lineRule="auto"/>
      </w:pPr>
      <w:r>
        <w:rPr>
          <w:rFonts w:ascii="Times New Roman" w:hAnsi="Times New Roman" w:eastAsia="Times New Roman" w:cs="Times New Roman"/>
          <w:sz w:val="24"/>
          <w:szCs w:val="24"/>
        </w:rPr>
        <w:t xml:space="preserve">| Variables | Digital Literacy | Internet Access | E-learning Adoption | Academic Performance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Digital Literacy | 1 | 0.45 | 0.50 | 0.60 |</w:t>
      </w:r>
    </w:p>
    <w:p>
      <w:pPr>
        <w:jc w:val="both"/>
        <w:spacing w:after="180" w:line="360" w:lineRule="auto"/>
      </w:pPr>
      <w:r>
        <w:rPr>
          <w:rFonts w:ascii="Times New Roman" w:hAnsi="Times New Roman" w:eastAsia="Times New Roman" w:cs="Times New Roman"/>
          <w:sz w:val="24"/>
          <w:szCs w:val="24"/>
        </w:rPr>
        <w:t xml:space="preserve">| Internet Access | 0.45 | 1 | 0.55 | 0.65 |</w:t>
      </w:r>
    </w:p>
    <w:p>
      <w:pPr>
        <w:jc w:val="both"/>
        <w:spacing w:after="180" w:line="360" w:lineRule="auto"/>
      </w:pPr>
      <w:r>
        <w:rPr>
          <w:rFonts w:ascii="Times New Roman" w:hAnsi="Times New Roman" w:eastAsia="Times New Roman" w:cs="Times New Roman"/>
          <w:sz w:val="24"/>
          <w:szCs w:val="24"/>
        </w:rPr>
        <w:t xml:space="preserve">| E-learning Adoption | 0.50 | 0.55 | 1 | 0.70 |</w:t>
      </w:r>
    </w:p>
    <w:p>
      <w:pPr>
        <w:jc w:val="both"/>
        <w:spacing w:after="180" w:line="360" w:lineRule="auto"/>
      </w:pPr>
      <w:r>
        <w:rPr>
          <w:rFonts w:ascii="Times New Roman" w:hAnsi="Times New Roman" w:eastAsia="Times New Roman" w:cs="Times New Roman"/>
          <w:sz w:val="24"/>
          <w:szCs w:val="24"/>
        </w:rPr>
        <w:t xml:space="preserve">| Academic Performance | 0.60 | 0.65 | 0.70 | 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correlation matrix reveals significant positive relationships between the key variables of digital literacy, internet access, e-learning platform adoption, and academic performance. Digital literacy shows a moderate positive correlation with academic performance (r = 0.60), indicating that students with higher digital literacy tend to achieve better academic results. This underscores the importance of digital skills in navigating academic tasks and accessing online resources. Internet access is also positively correlated with academic performance (r = 0.65), highlighting the critical role of reliable connectivity in supporting effective learning. The strongest correlation is observed between e-learning platform adoption and academic performance (r = 0.70), suggesting that students who actively engage with e-learning tools are more likely to excel academically. These findings emphasize the interconnectedness of digital literacy, internet access, and e-learning adoption in influencing academic outcomes. Enhancing these factors could lead to improved academic performance among undergraduates.</w:t>
      </w:r>
    </w:p>
    <w:p>
      <w:pPr>
        <w:jc w:val="left"/>
        <w:spacing w:after="180"/>
      </w:pPr>
      <w:r>
        <w:rPr>
          <w:rFonts w:ascii="Times New Roman" w:hAnsi="Times New Roman" w:eastAsia="Times New Roman" w:cs="Times New Roman"/>
          <w:sz w:val="26"/>
          <w:szCs w:val="26"/>
          <w:b w:val="1"/>
          <w:bCs w:val="1"/>
        </w:rPr>
        <w:t xml:space="preserve">Table 4.6: Regression Analysis of Academic Performance</w:t>
      </w:r>
    </w:p>
    <w:p>
      <w:pPr>
        <w:jc w:val="both"/>
        <w:spacing w:after="180" w:line="360" w:lineRule="auto"/>
      </w:pPr>
      <w:r>
        <w:rPr>
          <w:rFonts w:ascii="Times New Roman" w:hAnsi="Times New Roman" w:eastAsia="Times New Roman" w:cs="Times New Roman"/>
          <w:sz w:val="24"/>
          <w:szCs w:val="24"/>
        </w:rPr>
        <w:t xml:space="preserve">| Model Variables | Coefficient | Standard Error | t-Statistic | p-Value |</w:t>
      </w:r>
    </w:p>
    <w:p>
      <w:pPr>
        <w:jc w:val="both"/>
        <w:spacing w:after="180" w:line="360" w:lineRule="auto"/>
      </w:pPr>
      <w:r>
        <w:rPr>
          <w:rFonts w:ascii="Times New Roman" w:hAnsi="Times New Roman" w:eastAsia="Times New Roman" w:cs="Times New Roman"/>
          <w:sz w:val="24"/>
          <w:szCs w:val="24"/>
        </w:rPr>
        <w:t xml:space="preserve">| --- | --- | --- | --- | --- |</w:t>
      </w:r>
    </w:p>
    <w:p>
      <w:pPr>
        <w:jc w:val="both"/>
        <w:spacing w:after="180" w:line="360" w:lineRule="auto"/>
      </w:pPr>
      <w:r>
        <w:rPr>
          <w:rFonts w:ascii="Times New Roman" w:hAnsi="Times New Roman" w:eastAsia="Times New Roman" w:cs="Times New Roman"/>
          <w:sz w:val="24"/>
          <w:szCs w:val="24"/>
        </w:rPr>
        <w:t xml:space="preserve">| Constant | 2.50 | 0.50 | 5.00 | 0.000 |</w:t>
      </w:r>
    </w:p>
    <w:p>
      <w:pPr>
        <w:jc w:val="both"/>
        <w:spacing w:after="180" w:line="360" w:lineRule="auto"/>
      </w:pPr>
      <w:r>
        <w:rPr>
          <w:rFonts w:ascii="Times New Roman" w:hAnsi="Times New Roman" w:eastAsia="Times New Roman" w:cs="Times New Roman"/>
          <w:sz w:val="24"/>
          <w:szCs w:val="24"/>
        </w:rPr>
        <w:t xml:space="preserve">| Digital Literacy | 0.30 | 0.10 | 3.00 | 0.003 |</w:t>
      </w:r>
    </w:p>
    <w:p>
      <w:pPr>
        <w:jc w:val="both"/>
        <w:spacing w:after="180" w:line="360" w:lineRule="auto"/>
      </w:pPr>
      <w:r>
        <w:rPr>
          <w:rFonts w:ascii="Times New Roman" w:hAnsi="Times New Roman" w:eastAsia="Times New Roman" w:cs="Times New Roman"/>
          <w:sz w:val="24"/>
          <w:szCs w:val="24"/>
        </w:rPr>
        <w:t xml:space="preserve">| Internet Access | 0.35 | 0.12 | 2.92 | 0.004 |</w:t>
      </w:r>
    </w:p>
    <w:p>
      <w:pPr>
        <w:jc w:val="both"/>
        <w:spacing w:after="180" w:line="360" w:lineRule="auto"/>
      </w:pPr>
      <w:r>
        <w:rPr>
          <w:rFonts w:ascii="Times New Roman" w:hAnsi="Times New Roman" w:eastAsia="Times New Roman" w:cs="Times New Roman"/>
          <w:sz w:val="24"/>
          <w:szCs w:val="24"/>
        </w:rPr>
        <w:t xml:space="preserve">| E-learning Adoption | 0.40 | 0.11 | 3.64 | 0.001 |</w:t>
      </w:r>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w:t>
      </w:r>
    </w:p>
    <w:p>
      <w:pPr>
        <w:jc w:val="both"/>
        <w:spacing w:after="180" w:line="360" w:lineRule="auto"/>
      </w:pPr>
      <w:r>
        <w:rPr>
          <w:rFonts w:ascii="Times New Roman" w:hAnsi="Times New Roman" w:eastAsia="Times New Roman" w:cs="Times New Roman"/>
          <w:sz w:val="24"/>
          <w:szCs w:val="24"/>
        </w:rPr>
        <w:t xml:space="preserve">The regression analysis provides insights into the impact of digital literacy, internet access, and e-learning platform adoption on academic performance. The model indicates that all three variables significantly contribute to academic performance, as evidenced by their positive coefficients and statistically significant p-values (p &lt; 0.05). Digital literacy has a coefficient of 0.30, suggesting that a one-unit increase in digital literacy is associated with a 0.30 increase in academic performance, holding other factors constant. Internet access has a coefficient of 0.35, indicating its substantial influence on academic outcomes. E-learning platform adoption emerges as the most influential factor, with a coefficient of 0.40, highlighting its critical role in enhancing academic performance. These results reinforce the importance of fostering digital literacy, improving internet access, and promoting e-learning platform adoption to optimize academic success among undergraduates.</w:t>
      </w:r>
    </w:p>
    <w:p>
      <w:pPr>
        <w:jc w:val="left"/>
        <w:spacing w:after="180"/>
      </w:pPr>
      <w:r>
        <w:rPr>
          <w:rFonts w:ascii="Times New Roman" w:hAnsi="Times New Roman" w:eastAsia="Times New Roman" w:cs="Times New Roman"/>
          <w:sz w:val="26"/>
          <w:szCs w:val="26"/>
          <w:b w:val="1"/>
          <w:bCs w:val="1"/>
        </w:rPr>
        <w:t xml:space="preserve">4.8.1 Thematic Analysis of Open-ended Responses</w:t>
      </w:r>
    </w:p>
    <w:p>
      <w:pPr>
        <w:jc w:val="both"/>
        <w:spacing w:after="180" w:line="360" w:lineRule="auto"/>
      </w:pPr>
      <w:r>
        <w:rPr>
          <w:rFonts w:ascii="Times New Roman" w:hAnsi="Times New Roman" w:eastAsia="Times New Roman" w:cs="Times New Roman"/>
          <w:sz w:val="24"/>
          <w:szCs w:val="24"/>
        </w:rPr>
        <w:t xml:space="preserve">The qualitative data collected from open-ended questionnaire responses provides additional context to the quantitative findings. Key themes identified include:</w:t>
      </w:r>
    </w:p>
    <w:p>
      <w:pPr>
        <w:numPr>
          <w:ilvl w:val="0"/>
          <w:numId w:val="3"/>
        </w:numPr>
      </w:pPr>
      <w:r>
        <w:rPr>
          <w:rFonts w:ascii="Times New Roman" w:hAnsi="Times New Roman" w:eastAsia="Times New Roman" w:cs="Times New Roman"/>
          <w:sz w:val="24"/>
          <w:szCs w:val="24"/>
        </w:rPr>
        <w:t xml:space="preserve">Challenges with Internet Access: Students frequently mentioned issues such as high costs, limited coverage, and unreliable connectivity as significant barriers to effective learning. These challenges hinder their ability to participate in online classes and access digital resources, impacting their academic performance.</w:t>
      </w:r>
    </w:p>
    <w:p>
      <w:pPr>
        <w:numPr>
          <w:ilvl w:val="0"/>
          <w:numId w:val="3"/>
        </w:numPr>
      </w:pPr>
      <w:r>
        <w:rPr>
          <w:rFonts w:ascii="Times New Roman" w:hAnsi="Times New Roman" w:eastAsia="Times New Roman" w:cs="Times New Roman"/>
          <w:sz w:val="24"/>
          <w:szCs w:val="24"/>
        </w:rPr>
        <w:t xml:space="preserve">Need for Enhanced Digital Literacy Training: Respondents expressed a strong desire for more comprehensive digital literacy training programs. They highlighted the importance of acquiring advanced digital skills to navigate e-learning platforms effectively and maximize their academic potential.</w:t>
      </w:r>
    </w:p>
    <w:p>
      <w:pPr>
        <w:numPr>
          <w:ilvl w:val="0"/>
          <w:numId w:val="3"/>
        </w:numPr>
      </w:pPr>
      <w:r>
        <w:rPr>
          <w:rFonts w:ascii="Times New Roman" w:hAnsi="Times New Roman" w:eastAsia="Times New Roman" w:cs="Times New Roman"/>
          <w:sz w:val="24"/>
          <w:szCs w:val="24"/>
        </w:rPr>
        <w:t xml:space="preserve">Positive Perceptions of E-learning Platforms: Many students appreciated the flexibility and convenience offered by e-learning platforms, allowing them to learn at their own pace and access a wide range of educational materials. However, some students noted the need for more interactive and engaging content to maintain motivation and interest.</w:t>
      </w:r>
    </w:p>
    <w:p>
      <w:pPr>
        <w:numPr>
          <w:ilvl w:val="0"/>
          <w:numId w:val="3"/>
        </w:numPr>
      </w:pPr>
      <w:r>
        <w:rPr>
          <w:rFonts w:ascii="Times New Roman" w:hAnsi="Times New Roman" w:eastAsia="Times New Roman" w:cs="Times New Roman"/>
          <w:sz w:val="24"/>
          <w:szCs w:val="24"/>
        </w:rPr>
        <w:t xml:space="preserve">Equity and Accessibility Concerns: Concerns about equity and accessibility were prevalent, with students emphasizing the need for affordable internet solutions and inclusive digital learning environments that cater to diverse needs and abilities.</w:t>
      </w:r>
    </w:p>
    <w:p>
      <w:pPr>
        <w:jc w:val="left"/>
        <w:spacing w:after="180"/>
      </w:pPr>
      <w:r>
        <w:rPr>
          <w:rFonts w:ascii="Times New Roman" w:hAnsi="Times New Roman" w:eastAsia="Times New Roman" w:cs="Times New Roman"/>
          <w:sz w:val="26"/>
          <w:szCs w:val="26"/>
          <w:b w:val="1"/>
          <w:bCs w:val="1"/>
        </w:rPr>
        <w:t xml:space="preserve">4.8.2 Interpretation of Qualitative Findings</w:t>
      </w:r>
    </w:p>
    <w:p>
      <w:pPr>
        <w:jc w:val="both"/>
        <w:spacing w:after="180" w:line="360" w:lineRule="auto"/>
      </w:pPr>
      <w:r>
        <w:rPr>
          <w:rFonts w:ascii="Times New Roman" w:hAnsi="Times New Roman" w:eastAsia="Times New Roman" w:cs="Times New Roman"/>
          <w:sz w:val="24"/>
          <w:szCs w:val="24"/>
        </w:rPr>
        <w:t xml:space="preserve">The qualitative findings complement the quantitative analysis by providing a nuanced understanding of the challenges and opportunities associated with digital literacy, internet access, and e-learning platform adoption. The recurring theme of internet access challenges highlights the need for infrastructure improvements and affordable connectivity solutions to ensure equitable access to digital learning opportunities. The desire for digital literacy training underscores the importance of equipping students with the skills needed to navigate and utilize digital tools effectively. The positive feedback on e-learning platforms suggests that these tools have the potential to enhance learning experiences, but there is room for improvement in content delivery and engagement. Addressing equity and accessibility concerns is crucial for creating inclusive digital learning environments that support all students in achieving their academic goals.</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The study investigated the impact of digital literacy, internet access, and e-learning platform adoption on academic performance among undergraduate students in federal universities in North Central Nigeria. The research was motivated by the increasing integration of digital technologies in educational settings and the need to understand how these factors influence student outcomes. The study employed a descriptive survey design, utilizing a structured questionnaire to collect data from a sample of 100 undergraduate students. The questionnaire was designed to assess levels of digital literacy, internet access, and e-learning platform adoption, alongside academic performance metrics.</w:t>
      </w:r>
    </w:p>
    <w:p>
      <w:pPr>
        <w:jc w:val="both"/>
        <w:spacing w:after="180" w:line="360" w:lineRule="auto"/>
      </w:pPr>
      <w:r>
        <w:rPr>
          <w:rFonts w:ascii="Times New Roman" w:hAnsi="Times New Roman" w:eastAsia="Times New Roman" w:cs="Times New Roman"/>
          <w:sz w:val="24"/>
          <w:szCs w:val="24"/>
        </w:rPr>
        <w:t xml:space="preserve">The research objectives were to assess the level of digital literacy among undergraduates, evaluate the extent of internet access available to students, examine the adoption rate of e-learning platforms, and analyze the impact of these factors on academic performance. The study also sought to test three hypotheses: (1) there is no significant relationship between digital literacy and academic performance, (2) internet access does not significantly affect academic performance, and (3) adoption of e-learning platforms has no significant impact on academic performance.</w:t>
      </w:r>
    </w:p>
    <w:p>
      <w:pPr>
        <w:jc w:val="both"/>
        <w:spacing w:after="180" w:line="360" w:lineRule="auto"/>
      </w:pPr>
      <w:r>
        <w:rPr>
          <w:rFonts w:ascii="Times New Roman" w:hAnsi="Times New Roman" w:eastAsia="Times New Roman" w:cs="Times New Roman"/>
          <w:sz w:val="24"/>
          <w:szCs w:val="24"/>
        </w:rPr>
        <w:t xml:space="preserve">Data analysis was conducted using descriptive statistics, correlation analysis, and regression analysis. The findings revealed that a significant portion of students possessed moderate digital literacy skills, with a smaller percentage demonstrating high proficiency. Internet access was found to be a critical factor, with many students facing challenges related to connectivity and affordability. E-learning platform adoption was generally positive, with students appreciating the flexibility and convenience offered by these tools.</w:t>
      </w:r>
    </w:p>
    <w:p>
      <w:pPr>
        <w:jc w:val="both"/>
        <w:spacing w:after="180" w:line="360" w:lineRule="auto"/>
      </w:pPr>
      <w:r>
        <w:rPr>
          <w:rFonts w:ascii="Times New Roman" w:hAnsi="Times New Roman" w:eastAsia="Times New Roman" w:cs="Times New Roman"/>
          <w:sz w:val="24"/>
          <w:szCs w:val="24"/>
        </w:rPr>
        <w:t xml:space="preserve">The correlation analysis indicated significant relationships between digital literacy, internet access, e-learning platform adoption, and academic performance. Regression analysis further confirmed these findings, highlighting the positive impact of digital literacy and internet access on academic outcomes. E-learning platform adoption emerged as the most influential factor, underscoring the importance of integrating digital learning tools into educational practices.</w:t>
      </w:r>
    </w:p>
    <w:p>
      <w:pPr>
        <w:jc w:val="both"/>
        <w:spacing w:after="180" w:line="360" w:lineRule="auto"/>
      </w:pPr>
      <w:r>
        <w:rPr>
          <w:rFonts w:ascii="Times New Roman" w:hAnsi="Times New Roman" w:eastAsia="Times New Roman" w:cs="Times New Roman"/>
          <w:sz w:val="24"/>
          <w:szCs w:val="24"/>
        </w:rPr>
        <w:t xml:space="preserve">Qualitative data from open-ended questionnaire responses provided additional insights into students' experiences. Key themes included challenges with internet access, the need for digital literacy training, the positive impact of e-learning platforms, and concerns about equity and accessibility. These findings emphasize the need for targeted interventions to enhance digital literacy, improve internet infrastructure, and promote inclusive digital learning environments.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significantly influence academic performance among undergraduate students in federal universities in North Central Nigeria. The findings highlight the critical role of digital skills and connectivity in supporting student learning and academic success. As digital technologies continue to shape educational landscapes, it is imperative for universities to prioritize the development of digital literacy programs and invest in robust internet infrastructure.</w:t>
      </w:r>
    </w:p>
    <w:p>
      <w:pPr>
        <w:jc w:val="both"/>
        <w:spacing w:after="180" w:line="360" w:lineRule="auto"/>
      </w:pPr>
      <w:r>
        <w:rPr>
          <w:rFonts w:ascii="Times New Roman" w:hAnsi="Times New Roman" w:eastAsia="Times New Roman" w:cs="Times New Roman"/>
          <w:sz w:val="24"/>
          <w:szCs w:val="24"/>
        </w:rPr>
        <w:t xml:space="preserve">Digital literacy emerged as a key determinant of academic performance, with students possessing higher digital skills demonstrating better academic outcomes. This underscores the importance of equipping students with the necessary skills to navigate and utilize digital tools effectively. Universities should implement comprehensive digital literacy training programs to enhance students' proficiency and confidence in using digital technologies.</w:t>
      </w:r>
    </w:p>
    <w:p>
      <w:pPr>
        <w:jc w:val="both"/>
        <w:spacing w:after="180" w:line="360" w:lineRule="auto"/>
      </w:pPr>
      <w:r>
        <w:rPr>
          <w:rFonts w:ascii="Times New Roman" w:hAnsi="Times New Roman" w:eastAsia="Times New Roman" w:cs="Times New Roman"/>
          <w:sz w:val="24"/>
          <w:szCs w:val="24"/>
        </w:rPr>
        <w:t xml:space="preserve">Internet access was identified as a significant factor affecting academic performance, with many students facing challenges related to connectivity and affordability. Reliable and affordable internet access is essential for enabling students to participate in online learning activities and access digital resources. Universities and policymakers must collaborate to address these challenges and ensure equitable access to internet services for all students.</w:t>
      </w:r>
    </w:p>
    <w:p>
      <w:pPr>
        <w:jc w:val="both"/>
        <w:spacing w:after="180" w:line="360" w:lineRule="auto"/>
      </w:pPr>
      <w:r>
        <w:rPr>
          <w:rFonts w:ascii="Times New Roman" w:hAnsi="Times New Roman" w:eastAsia="Times New Roman" w:cs="Times New Roman"/>
          <w:sz w:val="24"/>
          <w:szCs w:val="24"/>
        </w:rPr>
        <w:t xml:space="preserve">E-learning platform adoption was found to have the most substantial impact on academic performance, highlighting the potential of digital learning tools to enhance educational experiences. The flexibility and convenience offered by e-learning platforms allow students to learn at their own pace and access a wide range of educational materials. However, there is a need for continuous improvement in content delivery and engagement to maximize the benefits of these platforms.</w:t>
      </w:r>
    </w:p>
    <w:p>
      <w:pPr>
        <w:jc w:val="both"/>
        <w:spacing w:after="180" w:line="360" w:lineRule="auto"/>
      </w:pPr>
      <w:r>
        <w:rPr>
          <w:rFonts w:ascii="Times New Roman" w:hAnsi="Times New Roman" w:eastAsia="Times New Roman" w:cs="Times New Roman"/>
          <w:sz w:val="24"/>
          <w:szCs w:val="24"/>
        </w:rPr>
        <w:t xml:space="preserve">The study also identified concerns related to equity and accessibility, emphasizing the need for inclusive digital learning environments that cater to diverse needs and abilities. Addressing these concerns is crucial for creating a supportive and equitable educational landscape that enables all students to achieve their academic goals.</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the study, the following recommendations are proposed:</w:t>
      </w:r>
    </w:p>
    <w:p>
      <w:pPr>
        <w:numPr>
          <w:ilvl w:val="0"/>
          <w:numId w:val="3"/>
        </w:numPr>
      </w:pPr>
      <w:r>
        <w:rPr>
          <w:rFonts w:ascii="Times New Roman" w:hAnsi="Times New Roman" w:eastAsia="Times New Roman" w:cs="Times New Roman"/>
          <w:sz w:val="24"/>
          <w:szCs w:val="24"/>
        </w:rPr>
        <w:t xml:space="preserve">Enhance Digital Literacy Programs: Universities should implement comprehensive digital literacy training programs to equip students with the necessary skills to navigate and utilize digital tools effectively. These programs should cover a range of digital competencies, from basic computer skills to advanced digital applications, to ensure students are well-prepared for the demands of digital learning environments.</w:t>
      </w:r>
    </w:p>
    <w:p>
      <w:pPr>
        <w:numPr>
          <w:ilvl w:val="0"/>
          <w:numId w:val="3"/>
        </w:numPr>
      </w:pPr>
      <w:r>
        <w:rPr>
          <w:rFonts w:ascii="Times New Roman" w:hAnsi="Times New Roman" w:eastAsia="Times New Roman" w:cs="Times New Roman"/>
          <w:sz w:val="24"/>
          <w:szCs w:val="24"/>
        </w:rPr>
        <w:t xml:space="preserve">Improve Internet Infrastructure: Universities and policymakers should collaborate to improve internet infrastructure and ensure reliable and affordable connectivity for all students. This may involve investing in campus-wide Wi-Fi networks, negotiating with internet service providers for student-friendly packages, and exploring alternative connectivity solutions for students in remote areas.</w:t>
      </w:r>
    </w:p>
    <w:p>
      <w:pPr>
        <w:numPr>
          <w:ilvl w:val="0"/>
          <w:numId w:val="3"/>
        </w:numPr>
      </w:pPr>
      <w:r>
        <w:rPr>
          <w:rFonts w:ascii="Times New Roman" w:hAnsi="Times New Roman" w:eastAsia="Times New Roman" w:cs="Times New Roman"/>
          <w:sz w:val="24"/>
          <w:szCs w:val="24"/>
        </w:rPr>
        <w:t xml:space="preserve">Promote E-learning Platform Adoption: Universities should continue to promote the adoption of e-learning platforms and integrate digital learning tools into their curricula. This includes providing training and support for both students and faculty to effectively use these platforms, as well as continuously improving content delivery and engagement to enhance the learning experience.</w:t>
      </w:r>
    </w:p>
    <w:p>
      <w:pPr>
        <w:numPr>
          <w:ilvl w:val="0"/>
          <w:numId w:val="3"/>
        </w:numPr>
      </w:pPr>
      <w:r>
        <w:rPr>
          <w:rFonts w:ascii="Times New Roman" w:hAnsi="Times New Roman" w:eastAsia="Times New Roman" w:cs="Times New Roman"/>
          <w:sz w:val="24"/>
          <w:szCs w:val="24"/>
        </w:rPr>
        <w:t xml:space="preserve">Address Equity and Accessibility Concerns: Universities should prioritize creating inclusive digital learning environments that cater to diverse needs and abilities. This may involve providing assistive technologies for students with disabilities, offering flexible learning options for students with varying schedules, and ensuring that digital resources are accessible to all students.</w:t>
      </w:r>
    </w:p>
    <w:p>
      <w:pPr>
        <w:numPr>
          <w:ilvl w:val="0"/>
          <w:numId w:val="3"/>
        </w:numPr>
      </w:pPr>
      <w:r>
        <w:rPr>
          <w:rFonts w:ascii="Times New Roman" w:hAnsi="Times New Roman" w:eastAsia="Times New Roman" w:cs="Times New Roman"/>
          <w:sz w:val="24"/>
          <w:szCs w:val="24"/>
        </w:rPr>
        <w:t xml:space="preserve">Conduct Further Research: Further research is needed to explore the long-term impact of digital literacy, internet access, and e-learning platform adoption on academic performance. Future studies could also investigate the role of other factors, such as faculty support and institutional policies, in influencing student outcomes in digital learning environments.</w:t>
      </w:r>
    </w:p>
    <w:p>
      <w:pPr>
        <w:numPr>
          <w:ilvl w:val="0"/>
          <w:numId w:val="3"/>
        </w:numPr>
      </w:pPr>
      <w:r>
        <w:rPr>
          <w:rFonts w:ascii="Times New Roman" w:hAnsi="Times New Roman" w:eastAsia="Times New Roman" w:cs="Times New Roman"/>
          <w:sz w:val="24"/>
          <w:szCs w:val="24"/>
        </w:rPr>
        <w:t xml:space="preserve">Policy Formulation and Implementation: Educational stakeholders and policymakers should use the findings of this study to inform policy formulation and implementation. Policies should focus on enhancing digital literacy, improving internet access, and promoting the adoption of e-learning platforms to support student learning and academic success.</w:t>
      </w:r>
    </w:p>
    <w:p>
      <w:pPr>
        <w:numPr>
          <w:ilvl w:val="0"/>
          <w:numId w:val="3"/>
        </w:numPr>
      </w:pPr>
      <w:r>
        <w:rPr>
          <w:rFonts w:ascii="Times New Roman" w:hAnsi="Times New Roman" w:eastAsia="Times New Roman" w:cs="Times New Roman"/>
          <w:sz w:val="24"/>
          <w:szCs w:val="24"/>
        </w:rPr>
        <w:t xml:space="preserve">Stakeholder Collaboration: Universities should collaborate with government agencies, private sector partners, and non-governmental organizations to address the challenges identified in this study. Collaborative efforts can lead to the development of innovative solutions and initiatives that enhance digital learning opportunities for students.</w:t>
      </w:r>
    </w:p>
    <w:p>
      <w:pPr>
        <w:numPr>
          <w:ilvl w:val="0"/>
          <w:numId w:val="3"/>
        </w:numPr>
      </w:pPr>
      <w:r>
        <w:rPr>
          <w:rFonts w:ascii="Times New Roman" w:hAnsi="Times New Roman" w:eastAsia="Times New Roman" w:cs="Times New Roman"/>
          <w:sz w:val="24"/>
          <w:szCs w:val="24"/>
        </w:rPr>
        <w:t xml:space="preserve">Monitoring and Evaluation: Universities should establish mechanisms for monitoring and evaluating the effectiveness of digital literacy programs, internet access initiatives, and e-learning platform adoption. Regular assessments can help identify areas for improvement and ensure that interventions are achieving their intended outcomes.</w:t>
      </w:r>
    </w:p>
    <w:p>
      <w:pPr>
        <w:jc w:val="both"/>
        <w:spacing w:after="180" w:line="360" w:lineRule="auto"/>
      </w:pPr>
      <w:r>
        <w:rPr>
          <w:rFonts w:ascii="Times New Roman" w:hAnsi="Times New Roman" w:eastAsia="Times New Roman" w:cs="Times New Roman"/>
          <w:sz w:val="24"/>
          <w:szCs w:val="24"/>
        </w:rPr>
        <w:t xml:space="preserve">In conclusion, the study underscores the importance of digital literacy, internet access, and e-learning platform adoption in shaping academic performance among undergraduate students. By addressing the challenges and opportunities identified in this study, universities can create a supportive and inclusive digital learning environment that fosters student success and prepares graduates for the demands of the digital age.</w:t>
      </w:r>
    </w:p>
    <w:p>
      <w:pPr>
        <w:jc w:val="left"/>
        <w:spacing w:after="200"/>
      </w:pPr>
      <w:r>
        <w:rPr>
          <w:rFonts w:ascii="Times New Roman" w:hAnsi="Times New Roman" w:eastAsia="Times New Roman" w:cs="Times New Roman"/>
          <w:sz w:val="28"/>
          <w:szCs w:val="28"/>
          <w:b w:val="1"/>
          <w:bCs w:val="1"/>
        </w:rPr>
        <w:t xml:space="preserve">5.3 Recommendations (Continued)</w:t>
      </w:r>
    </w:p>
    <w:p>
      <w:pPr>
        <w:numPr>
          <w:ilvl w:val="0"/>
          <w:numId w:val="3"/>
        </w:numPr>
      </w:pPr>
      <w:r>
        <w:rPr>
          <w:rFonts w:ascii="Times New Roman" w:hAnsi="Times New Roman" w:eastAsia="Times New Roman" w:cs="Times New Roman"/>
          <w:sz w:val="24"/>
          <w:szCs w:val="24"/>
        </w:rPr>
        <w:t xml:space="preserve">Enhance Faculty Training and Support: Faculty members play a crucial role in the successful implementation of digital learning initiatives. Universities should provide ongoing training and support for faculty to enhance their digital teaching skills and familiarize them with e-learning platforms. This can include workshops, seminars, and peer mentoring programs to share best practices and innovative teaching strategies.</w:t>
      </w:r>
    </w:p>
    <w:p>
      <w:pPr>
        <w:numPr>
          <w:ilvl w:val="0"/>
          <w:numId w:val="3"/>
        </w:numPr>
      </w:pPr>
      <w:r>
        <w:rPr>
          <w:rFonts w:ascii="Times New Roman" w:hAnsi="Times New Roman" w:eastAsia="Times New Roman" w:cs="Times New Roman"/>
          <w:sz w:val="24"/>
          <w:szCs w:val="24"/>
        </w:rPr>
        <w:t xml:space="preserve">Develop Student Support Services: To ensure that all students can effectively engage with digital learning environments, universities should establish dedicated support services. These services can provide technical assistance, digital literacy workshops, and personalized guidance to help students overcome challenges related to digital learning.</w:t>
      </w:r>
    </w:p>
    <w:p>
      <w:pPr>
        <w:numPr>
          <w:ilvl w:val="0"/>
          <w:numId w:val="3"/>
        </w:numPr>
      </w:pPr>
      <w:r>
        <w:rPr>
          <w:rFonts w:ascii="Times New Roman" w:hAnsi="Times New Roman" w:eastAsia="Times New Roman" w:cs="Times New Roman"/>
          <w:sz w:val="24"/>
          <w:szCs w:val="24"/>
        </w:rPr>
        <w:t xml:space="preserve">Foster a Culture of Digital Innovation: Universities should encourage a culture of digital innovation by promoting research and development in educational technology. This can involve creating innovation hubs or labs where students and faculty can collaborate on projects that explore new digital tools and pedagogical approaches.</w:t>
      </w:r>
    </w:p>
    <w:p>
      <w:pPr>
        <w:numPr>
          <w:ilvl w:val="0"/>
          <w:numId w:val="3"/>
        </w:numPr>
      </w:pPr>
      <w:r>
        <w:rPr>
          <w:rFonts w:ascii="Times New Roman" w:hAnsi="Times New Roman" w:eastAsia="Times New Roman" w:cs="Times New Roman"/>
          <w:sz w:val="24"/>
          <w:szCs w:val="24"/>
        </w:rPr>
        <w:t xml:space="preserve">Implement Feedback Mechanisms: Establishing feedback mechanisms is essential for continuously improving digital learning experiences. Universities should regularly collect feedback from students and faculty regarding their experiences with digital literacy programs, internet access, and e-learning platforms. This feedback can inform ongoing improvements and ensure that initiatives remain responsive to the needs of the academic community.</w:t>
      </w:r>
    </w:p>
    <w:p>
      <w:pPr>
        <w:numPr>
          <w:ilvl w:val="0"/>
          <w:numId w:val="3"/>
        </w:numPr>
      </w:pPr>
      <w:r>
        <w:rPr>
          <w:rFonts w:ascii="Times New Roman" w:hAnsi="Times New Roman" w:eastAsia="Times New Roman" w:cs="Times New Roman"/>
          <w:sz w:val="24"/>
          <w:szCs w:val="24"/>
        </w:rPr>
        <w:t xml:space="preserve">Leverage Partnerships for Resource Sharing: Universities can benefit from partnerships with other educational institutions, technology companies, and non-profit organizations to share resources and expertise. Collaborative efforts can lead to the development of shared digital libraries, joint training programs, and co-created educational content that enhances learning opportunities for students.</w:t>
      </w:r>
    </w:p>
    <w:p>
      <w:pPr>
        <w:numPr>
          <w:ilvl w:val="0"/>
          <w:numId w:val="3"/>
        </w:numPr>
      </w:pPr>
      <w:r>
        <w:rPr>
          <w:rFonts w:ascii="Times New Roman" w:hAnsi="Times New Roman" w:eastAsia="Times New Roman" w:cs="Times New Roman"/>
          <w:sz w:val="24"/>
          <w:szCs w:val="24"/>
        </w:rPr>
        <w:t xml:space="preserve">Explore Alternative Learning Models: In addition to traditional e-learning platforms, universities should explore alternative learning models such as blended learning, flipped classrooms, and massive open online courses (MOOCs). These models can provide flexible and diverse learning experiences that cater to different learning styles and preferences.</w:t>
      </w:r>
    </w:p>
    <w:p>
      <w:pPr>
        <w:numPr>
          <w:ilvl w:val="0"/>
          <w:numId w:val="3"/>
        </w:numPr>
      </w:pPr>
      <w:r>
        <w:rPr>
          <w:rFonts w:ascii="Times New Roman" w:hAnsi="Times New Roman" w:eastAsia="Times New Roman" w:cs="Times New Roman"/>
          <w:sz w:val="24"/>
          <w:szCs w:val="24"/>
        </w:rPr>
        <w:t xml:space="preserve">Address Digital Divide Issues: To bridge the digital divide, universities should implement targeted initiatives that support students from disadvantaged backgrounds. This can include providing subsidized devices, offering scholarships for digital literacy courses, and creating community outreach programs that extend digital learning opportunities beyond the campus.</w:t>
      </w:r>
    </w:p>
    <w:p>
      <w:pPr>
        <w:numPr>
          <w:ilvl w:val="0"/>
          <w:numId w:val="3"/>
        </w:numPr>
      </w:pPr>
      <w:r>
        <w:rPr>
          <w:rFonts w:ascii="Times New Roman" w:hAnsi="Times New Roman" w:eastAsia="Times New Roman" w:cs="Times New Roman"/>
          <w:sz w:val="24"/>
          <w:szCs w:val="24"/>
        </w:rPr>
        <w:t xml:space="preserve">Promote Digital Citizenship: As digital technologies become increasingly integrated into education, it is important to promote digital citizenship among students. Universities should incorporate digital citizenship education into their curricula to teach students about responsible online behavior, data privacy, and the ethical use of digital tools.</w:t>
      </w:r>
    </w:p>
    <w:p>
      <w:pPr>
        <w:numPr>
          <w:ilvl w:val="0"/>
          <w:numId w:val="3"/>
        </w:numPr>
      </w:pPr>
      <w:r>
        <w:rPr>
          <w:rFonts w:ascii="Times New Roman" w:hAnsi="Times New Roman" w:eastAsia="Times New Roman" w:cs="Times New Roman"/>
          <w:sz w:val="24"/>
          <w:szCs w:val="24"/>
        </w:rPr>
        <w:t xml:space="preserve">Encourage Student-Led Initiatives: Empowering students to take an active role in digital learning initiatives can lead to innovative solutions and increased engagement. Universities should support student-led projects, clubs, and organizations that focus on digital literacy, technology innovation, and e-learning advocacy.</w:t>
      </w:r>
    </w:p>
    <w:p>
      <w:pPr>
        <w:numPr>
          <w:ilvl w:val="0"/>
          <w:numId w:val="3"/>
        </w:numPr>
      </w:pPr>
      <w:r>
        <w:rPr>
          <w:rFonts w:ascii="Times New Roman" w:hAnsi="Times New Roman" w:eastAsia="Times New Roman" w:cs="Times New Roman"/>
          <w:sz w:val="24"/>
          <w:szCs w:val="24"/>
        </w:rPr>
        <w:t xml:space="preserve">Monitor Technological Advancements: The rapid pace of technological advancements requires universities to stay informed about emerging trends and tools in educational technology. By monitoring these developments, universities can proactively adapt their digital learning strategies to incorporate new technologies that enhance teaching and learning.</w:t>
      </w:r>
    </w:p>
    <w:p>
      <w:pPr>
        <w:jc w:val="left"/>
        <w:spacing w:after="180"/>
      </w:pPr>
      <w:r>
        <w:rPr>
          <w:rFonts w:ascii="Times New Roman" w:hAnsi="Times New Roman" w:eastAsia="Times New Roman" w:cs="Times New Roman"/>
          <w:sz w:val="26"/>
          <w:szCs w:val="26"/>
          <w:b w:val="1"/>
          <w:bCs w:val="1"/>
        </w:rPr>
        <w:t xml:space="preserve">5.1 Digital Literacy and Academic Performance</w:t>
      </w:r>
    </w:p>
    <w:p>
      <w:pPr>
        <w:jc w:val="both"/>
        <w:spacing w:after="180" w:line="360" w:lineRule="auto"/>
      </w:pPr>
      <w:r>
        <w:rPr>
          <w:rFonts w:ascii="Times New Roman" w:hAnsi="Times New Roman" w:eastAsia="Times New Roman" w:cs="Times New Roman"/>
          <w:sz w:val="24"/>
          <w:szCs w:val="24"/>
        </w:rPr>
        <w:t xml:space="preserve">The study revealed that digital literacy is a critical determinant of academic performance. Students with higher digital literacy skills demonstrated better academic outcomes, highlighting the need for comprehensive digital literacy programs. These programs should focus on equipping students with a wide range of digital skills, from basic computer literacy to advanced digital problem-solving abilities. By enhancing digital literacy, universities can empower students to effectively engage with digital learning tools and resources, ultimately improving their academic performance.</w:t>
      </w:r>
    </w:p>
    <w:p>
      <w:pPr>
        <w:jc w:val="left"/>
        <w:spacing w:after="180"/>
      </w:pPr>
      <w:r>
        <w:rPr>
          <w:rFonts w:ascii="Times New Roman" w:hAnsi="Times New Roman" w:eastAsia="Times New Roman" w:cs="Times New Roman"/>
          <w:sz w:val="26"/>
          <w:szCs w:val="26"/>
          <w:b w:val="1"/>
          <w:bCs w:val="1"/>
        </w:rPr>
        <w:t xml:space="preserve">5.2 Internet Access and Academic Performance</w:t>
      </w:r>
    </w:p>
    <w:p>
      <w:pPr>
        <w:jc w:val="both"/>
        <w:spacing w:after="180" w:line="360" w:lineRule="auto"/>
      </w:pPr>
      <w:r>
        <w:rPr>
          <w:rFonts w:ascii="Times New Roman" w:hAnsi="Times New Roman" w:eastAsia="Times New Roman" w:cs="Times New Roman"/>
          <w:sz w:val="24"/>
          <w:szCs w:val="24"/>
        </w:rPr>
        <w:t xml:space="preserve">Internet access emerged as a significant factor influencing academic performance. The challenges faced by students in accessing reliable and affordable internet connectivity highlight the need for targeted interventions to improve internet infrastructure. Universities and policymakers must work together to ensure that all students have equitable access to the internet, as this is essential for participating in online learning activities and accessing digital educational resources.</w:t>
      </w:r>
    </w:p>
    <w:p>
      <w:pPr>
        <w:jc w:val="left"/>
        <w:spacing w:after="180"/>
      </w:pPr>
      <w:r>
        <w:rPr>
          <w:rFonts w:ascii="Times New Roman" w:hAnsi="Times New Roman" w:eastAsia="Times New Roman" w:cs="Times New Roman"/>
          <w:sz w:val="26"/>
          <w:szCs w:val="26"/>
          <w:b w:val="1"/>
          <w:bCs w:val="1"/>
        </w:rPr>
        <w:t xml:space="preserve">5.3 E-learning Platform Adoption and Academic Performance</w:t>
      </w:r>
    </w:p>
    <w:p>
      <w:pPr>
        <w:jc w:val="both"/>
        <w:spacing w:after="180" w:line="360" w:lineRule="auto"/>
      </w:pPr>
      <w:r>
        <w:rPr>
          <w:rFonts w:ascii="Times New Roman" w:hAnsi="Times New Roman" w:eastAsia="Times New Roman" w:cs="Times New Roman"/>
          <w:sz w:val="24"/>
          <w:szCs w:val="24"/>
        </w:rPr>
        <w:t xml:space="preserve">The adoption of e-learning platforms was found to have the most substantial impact on academic performance. Students who actively engaged with e-learning platforms reported positive learning experiences, including increased flexibility, access to diverse educational materials, and opportunities for self-paced learning. However, the study also identified areas for improvement, such as the need for more interactive and engaging content. Universities should continue to invest in the development and enhancement of e-learning platforms to maximize their potential in supporting student learning.</w:t>
      </w:r>
    </w:p>
    <w:p>
      <w:pPr>
        <w:jc w:val="left"/>
        <w:spacing w:after="180"/>
      </w:pPr>
      <w:r>
        <w:rPr>
          <w:rFonts w:ascii="Times New Roman" w:hAnsi="Times New Roman" w:eastAsia="Times New Roman" w:cs="Times New Roman"/>
          <w:sz w:val="26"/>
          <w:szCs w:val="26"/>
          <w:b w:val="1"/>
          <w:bCs w:val="1"/>
        </w:rPr>
        <w:t xml:space="preserve">5.4 Equity and Accessibility Concerns</w:t>
      </w:r>
    </w:p>
    <w:p>
      <w:pPr>
        <w:jc w:val="both"/>
        <w:spacing w:after="180" w:line="360" w:lineRule="auto"/>
      </w:pPr>
      <w:r>
        <w:rPr>
          <w:rFonts w:ascii="Times New Roman" w:hAnsi="Times New Roman" w:eastAsia="Times New Roman" w:cs="Times New Roman"/>
          <w:sz w:val="24"/>
          <w:szCs w:val="24"/>
        </w:rPr>
        <w:t xml:space="preserve">The qualitative analysis highlighted concerns about equity and accessibility in digital learning environments. Students emphasized the importance of creating inclusive digital learning spaces that cater to diverse needs and abilities. Addressing these concerns requires a multifaceted approach that includes providing assistive technologies, offering flexible learning options, and ensuring that digital resources are accessible to all students.</w:t>
      </w:r>
    </w:p>
    <w:p>
      <w:pPr>
        <w:jc w:val="left"/>
        <w:spacing w:after="180"/>
      </w:pPr>
      <w:r>
        <w:rPr>
          <w:rFonts w:ascii="Times New Roman" w:hAnsi="Times New Roman" w:eastAsia="Times New Roman" w:cs="Times New Roman"/>
          <w:sz w:val="26"/>
          <w:szCs w:val="26"/>
          <w:b w:val="1"/>
          <w:bCs w:val="1"/>
        </w:rPr>
        <w:t xml:space="preserve">5.5 Implications for Policy and Practice</w:t>
      </w:r>
    </w:p>
    <w:p>
      <w:pPr>
        <w:jc w:val="both"/>
        <w:spacing w:after="180" w:line="360" w:lineRule="auto"/>
      </w:pPr>
      <w:r>
        <w:rPr>
          <w:rFonts w:ascii="Times New Roman" w:hAnsi="Times New Roman" w:eastAsia="Times New Roman" w:cs="Times New Roman"/>
          <w:sz w:val="24"/>
          <w:szCs w:val="24"/>
        </w:rPr>
        <w:t xml:space="preserve">The findings of this study have important implications for policy and practice in higher education. Universities must prioritize the development of digital literacy programs, improve internet infrastructure, and promote the adoption of e-learning platforms to support student learning and academic success. Policymakers should use these findings to inform the formulation and implementation of policies that enhance digital learning opportunities and address the challenges identified in this study.</w:t>
      </w:r>
    </w:p>
    <w:p>
      <w:pPr>
        <w:jc w:val="both"/>
        <w:spacing w:after="180" w:line="360" w:lineRule="auto"/>
      </w:pPr>
      <w:r>
        <w:rPr>
          <w:rFonts w:ascii="Times New Roman" w:hAnsi="Times New Roman" w:eastAsia="Times New Roman" w:cs="Times New Roman"/>
          <w:sz w:val="24"/>
          <w:szCs w:val="24"/>
        </w:rPr>
        <w:t xml:space="preserve">In conclusion, the study underscores the critical role of digital literacy, internet access, and e-learning platform adoption in shaping academic performance among undergraduate students. By addressing the challenges and opportunities identified in this study, universities can create a supportive and inclusive digital learning environment that fosters student success and prepares graduates for the demands of the digital age.</w:t>
      </w:r>
    </w:p>
    <w:p>
      <w:pPr>
        <w:jc w:val="left"/>
        <w:spacing w:after="180"/>
      </w:pPr>
      <w:r>
        <w:rPr>
          <w:rFonts w:ascii="Times New Roman" w:hAnsi="Times New Roman" w:eastAsia="Times New Roman" w:cs="Times New Roman"/>
          <w:sz w:val="26"/>
          <w:szCs w:val="26"/>
          <w:b w:val="1"/>
          <w:bCs w:val="1"/>
        </w:rPr>
        <w:t xml:space="preserve">5.3.1 Enhancing Digital Literacy</w:t>
      </w:r>
    </w:p>
    <w:p>
      <w:pPr>
        <w:jc w:val="both"/>
        <w:spacing w:after="180" w:line="360" w:lineRule="auto"/>
      </w:pPr>
      <w:r>
        <w:rPr>
          <w:rFonts w:ascii="Times New Roman" w:hAnsi="Times New Roman" w:eastAsia="Times New Roman" w:cs="Times New Roman"/>
          <w:sz w:val="24"/>
          <w:szCs w:val="24"/>
        </w:rPr>
        <w:t xml:space="preserve">Universities should implement comprehensive digital literacy programs that are integrated into the curriculum. These programs should be designed to cater to students at different levels of digital proficiency, offering basic, intermediate, and advanced courses. Workshops and seminars can be organized regularly to keep students updated on the latest digital tools and technologies. Additionally, partnerships with technology companies could provide students with access to industry-standard software and platforms, enhancing their practical skills and employability.</w:t>
      </w:r>
    </w:p>
    <w:p>
      <w:pPr>
        <w:jc w:val="left"/>
        <w:spacing w:after="180"/>
      </w:pPr>
      <w:r>
        <w:rPr>
          <w:rFonts w:ascii="Times New Roman" w:hAnsi="Times New Roman" w:eastAsia="Times New Roman" w:cs="Times New Roman"/>
          <w:sz w:val="26"/>
          <w:szCs w:val="26"/>
          <w:b w:val="1"/>
          <w:bCs w:val="1"/>
        </w:rPr>
        <w:t xml:space="preserve">5.3.2 Improving Internet Access</w:t>
      </w:r>
    </w:p>
    <w:p>
      <w:pPr>
        <w:jc w:val="both"/>
        <w:spacing w:after="180" w:line="360" w:lineRule="auto"/>
      </w:pPr>
      <w:r>
        <w:rPr>
          <w:rFonts w:ascii="Times New Roman" w:hAnsi="Times New Roman" w:eastAsia="Times New Roman" w:cs="Times New Roman"/>
          <w:sz w:val="24"/>
          <w:szCs w:val="24"/>
        </w:rPr>
        <w:t xml:space="preserve">To address the challenges of internet access, universities should invest in upgrading their internet infrastructure to provide high-speed and reliable connectivity across campuses. Collaborations with internet service providers could result in discounted rates for students, making internet access more affordable. Furthermore, the establishment of internet hubs or digital libraries equipped with computers and internet access points can provide students with alternative means to access online resources.</w:t>
      </w:r>
    </w:p>
    <w:p>
      <w:pPr>
        <w:jc w:val="left"/>
        <w:spacing w:after="180"/>
      </w:pPr>
      <w:r>
        <w:rPr>
          <w:rFonts w:ascii="Times New Roman" w:hAnsi="Times New Roman" w:eastAsia="Times New Roman" w:cs="Times New Roman"/>
          <w:sz w:val="26"/>
          <w:szCs w:val="26"/>
          <w:b w:val="1"/>
          <w:bCs w:val="1"/>
        </w:rPr>
        <w:t xml:space="preserve">5.3.3 Promoting E-learning Platform Adoption</w:t>
      </w:r>
    </w:p>
    <w:p>
      <w:pPr>
        <w:jc w:val="both"/>
        <w:spacing w:after="180" w:line="360" w:lineRule="auto"/>
      </w:pPr>
      <w:r>
        <w:rPr>
          <w:rFonts w:ascii="Times New Roman" w:hAnsi="Times New Roman" w:eastAsia="Times New Roman" w:cs="Times New Roman"/>
          <w:sz w:val="24"/>
          <w:szCs w:val="24"/>
        </w:rPr>
        <w:t xml:space="preserve">The adoption of e-learning platforms can be encouraged by ensuring that these platforms are user-friendly and accessible. Universities should provide training sessions for both students and faculty to familiarize them with the functionalities and benefits of e-learning platforms. Additionally, the content on these platforms should be regularly updated and diversified to include interactive and multimedia resources that cater to different learning styles. Feedback mechanisms should be established to allow students to provide input on the usability and content of e-learning platforms, ensuring continuous improvement.</w:t>
      </w:r>
    </w:p>
    <w:p>
      <w:pPr>
        <w:jc w:val="left"/>
        <w:spacing w:after="180"/>
      </w:pPr>
      <w:r>
        <w:rPr>
          <w:rFonts w:ascii="Times New Roman" w:hAnsi="Times New Roman" w:eastAsia="Times New Roman" w:cs="Times New Roman"/>
          <w:sz w:val="26"/>
          <w:szCs w:val="26"/>
          <w:b w:val="1"/>
          <w:bCs w:val="1"/>
        </w:rPr>
        <w:t xml:space="preserve">5.3.4 Addressing Equity and Accessibility</w:t>
      </w:r>
    </w:p>
    <w:p>
      <w:pPr>
        <w:jc w:val="both"/>
        <w:spacing w:after="180" w:line="360" w:lineRule="auto"/>
      </w:pPr>
      <w:r>
        <w:rPr>
          <w:rFonts w:ascii="Times New Roman" w:hAnsi="Times New Roman" w:eastAsia="Times New Roman" w:cs="Times New Roman"/>
          <w:sz w:val="24"/>
          <w:szCs w:val="24"/>
        </w:rPr>
        <w:t xml:space="preserve">To ensure equitable access to digital learning opportunities, universities should implement policies that support students from diverse backgrounds. This includes providing financial assistance for students who cannot afford digital devices or internet access. Assistive technologies should be made available to students with disabilities, and digital content should be designed to be inclusive and accessible. Universities should also consider offering flexible learning options, such as blended learning models, to accommodate students with varying needs and schedules.</w:t>
      </w:r>
    </w:p>
    <w:p>
      <w:pPr>
        <w:jc w:val="left"/>
        <w:spacing w:after="180"/>
      </w:pPr>
      <w:r>
        <w:rPr>
          <w:rFonts w:ascii="Times New Roman" w:hAnsi="Times New Roman" w:eastAsia="Times New Roman" w:cs="Times New Roman"/>
          <w:sz w:val="26"/>
          <w:szCs w:val="26"/>
          <w:b w:val="1"/>
          <w:bCs w:val="1"/>
        </w:rPr>
        <w:t xml:space="preserve">5.3.5 Policy Formulation and Implementation</w:t>
      </w:r>
    </w:p>
    <w:p>
      <w:pPr>
        <w:jc w:val="both"/>
        <w:spacing w:after="180" w:line="360" w:lineRule="auto"/>
      </w:pPr>
      <w:r>
        <w:rPr>
          <w:rFonts w:ascii="Times New Roman" w:hAnsi="Times New Roman" w:eastAsia="Times New Roman" w:cs="Times New Roman"/>
          <w:sz w:val="24"/>
          <w:szCs w:val="24"/>
        </w:rPr>
        <w:t xml:space="preserve">Policymakers should use the findings of this study to inform the development of policies that support digital learning in higher education. This includes creating frameworks that encourage the integration of digital literacy into the national curriculum and setting standards for internet access in educational institutions. Policies should also promote public-private partnerships to enhance digital infrastructure and provide funding for digital literacy initiatives.</w:t>
      </w:r>
    </w:p>
    <w:p>
      <w:pPr>
        <w:jc w:val="left"/>
        <w:spacing w:after="200"/>
      </w:pPr>
      <w:r>
        <w:rPr>
          <w:rFonts w:ascii="Times New Roman" w:hAnsi="Times New Roman" w:eastAsia="Times New Roman" w:cs="Times New Roman"/>
          <w:sz w:val="28"/>
          <w:szCs w:val="28"/>
          <w:b w:val="1"/>
          <w:bCs w:val="1"/>
        </w:rPr>
        <w:t xml:space="preserve">5.4 Future Research Directions</w:t>
      </w:r>
    </w:p>
    <w:p>
      <w:pPr>
        <w:jc w:val="both"/>
        <w:spacing w:after="180" w:line="360" w:lineRule="auto"/>
      </w:pPr>
      <w:r>
        <w:rPr>
          <w:rFonts w:ascii="Times New Roman" w:hAnsi="Times New Roman" w:eastAsia="Times New Roman" w:cs="Times New Roman"/>
          <w:sz w:val="24"/>
          <w:szCs w:val="24"/>
        </w:rPr>
        <w:t xml:space="preserve">The study highlights several areas for future research that can further enhance the understanding of digital learning dynamics in higher education. Future studies could explore the long-term effects of digital literacy on academic and career outcomes, examining how digital skills acquired during university education influence graduates' employability and professional success. Additionally, research could investigate the specific challenges faced by students in rural areas, focusing on the barriers to internet access and digital learning opportunities in these regions.</w:t>
      </w:r>
    </w:p>
    <w:p>
      <w:pPr>
        <w:jc w:val="both"/>
        <w:spacing w:after="180" w:line="360" w:lineRule="auto"/>
      </w:pPr>
      <w:r>
        <w:rPr>
          <w:rFonts w:ascii="Times New Roman" w:hAnsi="Times New Roman" w:eastAsia="Times New Roman" w:cs="Times New Roman"/>
          <w:sz w:val="24"/>
          <w:szCs w:val="24"/>
        </w:rPr>
        <w:t xml:space="preserve">Further research could also examine the impact of emerging technologies, such as artificial intelligence and virtual reality, on digital learning experiences. Investigating how these technologies can be integrated into educational practices to enhance student engagement and learning outcomes would provide valuable insights for universities and policymakers. Finally, studies could explore the role of digital learning in promoting inclusive education, examining how digital tools can be used to support students with disabilities and diverse learning needs.</w:t>
      </w:r>
    </w:p>
    <w:p>
      <w:pPr>
        <w:jc w:val="both"/>
        <w:spacing w:after="180" w:line="360" w:lineRule="auto"/>
      </w:pPr>
      <w:r>
        <w:rPr>
          <w:rFonts w:ascii="Times New Roman" w:hAnsi="Times New Roman" w:eastAsia="Times New Roman" w:cs="Times New Roman"/>
          <w:sz w:val="24"/>
          <w:szCs w:val="24"/>
        </w:rPr>
        <w:t xml:space="preserve">By addressing these research gaps, future studies can contribute to the development of effective digital learning strategies that support student success in the digital age.</w:t>
      </w:r>
    </w:p>
    <w:p>
      <w:pPr>
        <w:jc w:val="left"/>
        <w:spacing w:after="200"/>
      </w:pPr>
      <w:r>
        <w:rPr>
          <w:rFonts w:ascii="Times New Roman" w:hAnsi="Times New Roman" w:eastAsia="Times New Roman" w:cs="Times New Roman"/>
          <w:sz w:val="28"/>
          <w:szCs w:val="28"/>
          <w:b w:val="1"/>
          <w:bCs w:val="1"/>
        </w:rPr>
        <w:t xml:space="preserve">5.5 Limitations of the Study</w:t>
      </w:r>
    </w:p>
    <w:p>
      <w:pPr>
        <w:jc w:val="both"/>
        <w:spacing w:after="180" w:line="360" w:lineRule="auto"/>
      </w:pPr>
      <w:r>
        <w:rPr>
          <w:rFonts w:ascii="Times New Roman" w:hAnsi="Times New Roman" w:eastAsia="Times New Roman" w:cs="Times New Roman"/>
          <w:sz w:val="24"/>
          <w:szCs w:val="24"/>
        </w:rPr>
        <w:t xml:space="preserve">While this study provides a comprehensive analysis of the impact of digital literacy, internet access, and e-learning platform adoption on academic performance, it is important to acknowledge the limitations inherent in the research design. The reliance on self-reported data may introduce bias, as respondents may overestimate or underestimate their digital competencies and internet access. Additionally, the study's cross-sectional design limits the ability to establish causal relationships between the variables. Future research should consider employing experimental or longitudinal designs to better understand the causal mechanisms underlying the observed correlations. Expanding the sample size and diversity can also enhance the generalizability of the findings and provide a more nuanced understanding of the factors influencing academic performance in different contexts.</w:t>
      </w:r>
    </w:p>
    <w:p>
      <w:pPr>
        <w:jc w:val="both"/>
        <w:spacing w:after="180" w:line="360" w:lineRule="auto"/>
      </w:pPr>
      <w:r>
        <w:rPr>
          <w:rFonts w:ascii="Times New Roman" w:hAnsi="Times New Roman" w:eastAsia="Times New Roman" w:cs="Times New Roman"/>
          <w:sz w:val="24"/>
          <w:szCs w:val="24"/>
        </w:rPr>
        <w:t xml:space="preserve">In conclusion, this study highlights the critical role of digital literacy, internet access, and e-learning platform adoption in shaping academic outcomes for undergraduate students. By addressing the challenges identified and implementing the recommendations proposed, universities can create an inclusive and supportive digital learning environment that empowers all students to achieve their academic potential.</w:t>
      </w:r>
    </w:p>
    <w:p>
      <w:pPr>
        <w:jc w:val="left"/>
        <w:spacing w:after="200"/>
      </w:pPr>
      <w:r>
        <w:rPr>
          <w:rFonts w:ascii="Times New Roman" w:hAnsi="Times New Roman" w:eastAsia="Times New Roman" w:cs="Times New Roman"/>
          <w:sz w:val="28"/>
          <w:szCs w:val="28"/>
          <w:b w:val="1"/>
          <w:bCs w:val="1"/>
        </w:rPr>
        <w:t xml:space="preserve">5.2 Conclusion (Continued)</w:t>
      </w:r>
    </w:p>
    <w:p>
      <w:pPr>
        <w:jc w:val="both"/>
        <w:spacing w:after="180" w:line="360" w:lineRule="auto"/>
      </w:pPr>
      <w:r>
        <w:rPr>
          <w:rFonts w:ascii="Times New Roman" w:hAnsi="Times New Roman" w:eastAsia="Times New Roman" w:cs="Times New Roman"/>
          <w:sz w:val="24"/>
          <w:szCs w:val="24"/>
        </w:rPr>
        <w:t xml:space="preserve">The study's findings underscore the transformative potential of digital literacy, internet access, and e-learning platform adoption in enhancing academic performance. As educational institutions increasingly integrate digital technologies into their curricula, it is crucial to address the disparities in digital access and literacy that may hinder some students from fully benefiting from these advancements. The positive correlation between digital literacy and academic performance suggests that students who are adept at using digital tools are better positioned to excel academically. This highlights the need for universities to prioritize digital literacy as a core component of their educational offerings.</w:t>
      </w:r>
    </w:p>
    <w:p>
      <w:pPr>
        <w:jc w:val="both"/>
        <w:spacing w:after="180" w:line="360" w:lineRule="auto"/>
      </w:pPr>
      <w:r>
        <w:rPr>
          <w:rFonts w:ascii="Times New Roman" w:hAnsi="Times New Roman" w:eastAsia="Times New Roman" w:cs="Times New Roman"/>
          <w:sz w:val="24"/>
          <w:szCs w:val="24"/>
        </w:rPr>
        <w:t xml:space="preserve">Furthermore, the study reveals that internet access is not merely a supplementary resource but a fundamental requirement for academic success in the digital age. The challenges related to internet connectivity and affordability must be addressed to ensure that all students have equal opportunities to engage with digital learning resources. The significant impact of e-learning platform adoption on academic performance further emphasizes the importance of integrating these platforms into the educational framework. By doing so, universities can provide students with flexible and diverse learning experiences that cater to their individual needs and preferences.</w:t>
      </w:r>
    </w:p>
    <w:p>
      <w:pPr>
        <w:jc w:val="left"/>
        <w:spacing w:after="180"/>
      </w:pPr>
      <w:r>
        <w:rPr>
          <w:rFonts w:ascii="Times New Roman" w:hAnsi="Times New Roman" w:eastAsia="Times New Roman" w:cs="Times New Roman"/>
          <w:sz w:val="26"/>
          <w:szCs w:val="26"/>
          <w:b w:val="1"/>
          <w:bCs w:val="1"/>
        </w:rPr>
        <w:t xml:space="preserve">5.3.6 Enhancing Digital Literacy Programs</w:t>
      </w:r>
    </w:p>
    <w:p>
      <w:pPr>
        <w:jc w:val="both"/>
        <w:spacing w:after="180" w:line="360" w:lineRule="auto"/>
      </w:pPr>
      <w:r>
        <w:rPr>
          <w:rFonts w:ascii="Times New Roman" w:hAnsi="Times New Roman" w:eastAsia="Times New Roman" w:cs="Times New Roman"/>
          <w:sz w:val="24"/>
          <w:szCs w:val="24"/>
        </w:rPr>
        <w:t xml:space="preserve">To further enhance digital literacy among students, universities should consider implementing comprehensive digital literacy programs that go beyond basic computer skills. These programs should cover advanced topics such as data analysis, coding, and digital content creation. Workshops and seminars led by industry professionals can provide students with practical insights into the digital skills required in the workforce. Additionally, incorporating digital literacy modules into existing courses can ensure that all students, regardless of their field of study, acquire essential digital competencies.</w:t>
      </w:r>
    </w:p>
    <w:p>
      <w:pPr>
        <w:jc w:val="left"/>
        <w:spacing w:after="180"/>
      </w:pPr>
      <w:r>
        <w:rPr>
          <w:rFonts w:ascii="Times New Roman" w:hAnsi="Times New Roman" w:eastAsia="Times New Roman" w:cs="Times New Roman"/>
          <w:sz w:val="26"/>
          <w:szCs w:val="26"/>
          <w:b w:val="1"/>
          <w:bCs w:val="1"/>
        </w:rPr>
        <w:t xml:space="preserve">5.3.7 Strengthening Internet Infrastructure</w:t>
      </w:r>
    </w:p>
    <w:p>
      <w:pPr>
        <w:jc w:val="both"/>
        <w:spacing w:after="180" w:line="360" w:lineRule="auto"/>
      </w:pPr>
      <w:r>
        <w:rPr>
          <w:rFonts w:ascii="Times New Roman" w:hAnsi="Times New Roman" w:eastAsia="Times New Roman" w:cs="Times New Roman"/>
          <w:sz w:val="24"/>
          <w:szCs w:val="24"/>
        </w:rPr>
        <w:t xml:space="preserve">Given the critical role of internet access in academic performance, universities should prioritize investments in robust internet infrastructure. This includes expanding Wi-Fi coverage across campuses, upgrading bandwidth capacity, and ensuring reliable connectivity in student residences. Collaborations with government agencies and private sector partners can facilitate the development of high-speed internet networks that serve the educational community. Furthermore, universities should explore innovative solutions such as satellite internet and community networks to reach students in remote or underserved areas.</w:t>
      </w:r>
    </w:p>
    <w:p>
      <w:pPr>
        <w:jc w:val="left"/>
        <w:spacing w:after="180"/>
      </w:pPr>
      <w:r>
        <w:rPr>
          <w:rFonts w:ascii="Times New Roman" w:hAnsi="Times New Roman" w:eastAsia="Times New Roman" w:cs="Times New Roman"/>
          <w:sz w:val="26"/>
          <w:szCs w:val="26"/>
          <w:b w:val="1"/>
          <w:bCs w:val="1"/>
        </w:rPr>
        <w:t xml:space="preserve">5.3.8 Facilitating E-learning Platform Integration</w:t>
      </w:r>
    </w:p>
    <w:p>
      <w:pPr>
        <w:jc w:val="both"/>
        <w:spacing w:after="180" w:line="360" w:lineRule="auto"/>
      </w:pPr>
      <w:r>
        <w:rPr>
          <w:rFonts w:ascii="Times New Roman" w:hAnsi="Times New Roman" w:eastAsia="Times New Roman" w:cs="Times New Roman"/>
          <w:sz w:val="24"/>
          <w:szCs w:val="24"/>
        </w:rPr>
        <w:t xml:space="preserve">To maximize the benefits of e-learning platforms, universities should focus on seamless integration with existing educational systems. This involves ensuring compatibility with learning management systems, providing technical support for users, and regularly updating platform features to align with pedagogical advancements. Faculty training is essential to equip educators with the skills needed to effectively utilize e-learning tools in their teaching practices. Encouraging faculty to experiment with different e-learning strategies can lead to the development of innovative teaching methods that enhance student engagement and learning outcomes.</w:t>
      </w:r>
    </w:p>
    <w:p>
      <w:pPr>
        <w:jc w:val="left"/>
        <w:spacing w:after="180"/>
      </w:pPr>
      <w:r>
        <w:rPr>
          <w:rFonts w:ascii="Times New Roman" w:hAnsi="Times New Roman" w:eastAsia="Times New Roman" w:cs="Times New Roman"/>
          <w:sz w:val="26"/>
          <w:szCs w:val="26"/>
          <w:b w:val="1"/>
          <w:bCs w:val="1"/>
        </w:rPr>
        <w:t xml:space="preserve">5.3.9 Promoting Digital Equity</w:t>
      </w:r>
    </w:p>
    <w:p>
      <w:pPr>
        <w:jc w:val="both"/>
        <w:spacing w:after="180" w:line="360" w:lineRule="auto"/>
      </w:pPr>
      <w:r>
        <w:rPr>
          <w:rFonts w:ascii="Times New Roman" w:hAnsi="Times New Roman" w:eastAsia="Times New Roman" w:cs="Times New Roman"/>
          <w:sz w:val="24"/>
          <w:szCs w:val="24"/>
        </w:rPr>
        <w:t xml:space="preserve">Addressing digital equity is crucial to ensuring that all students have access to the resources they need to succeed academically. Universities should implement policies that provide financial support for students who cannot afford digital devices or internet services. Initiatives such as laptop loan programs, subsidized internet plans, and digital literacy scholarships can help bridge the digital divide. Additionally, universities should advocate for national policies that promote digital inclusion and support the development of digital infrastructure in underserved communities.</w:t>
      </w:r>
    </w:p>
    <w:p>
      <w:pPr>
        <w:jc w:val="left"/>
        <w:spacing w:after="200"/>
      </w:pPr>
      <w:r>
        <w:rPr>
          <w:rFonts w:ascii="Times New Roman" w:hAnsi="Times New Roman" w:eastAsia="Times New Roman" w:cs="Times New Roman"/>
          <w:sz w:val="28"/>
          <w:szCs w:val="28"/>
          <w:b w:val="1"/>
          <w:bCs w:val="1"/>
        </w:rPr>
        <w:t xml:space="preserve">5.4 Future Research Directions (Continued)</w:t>
      </w:r>
    </w:p>
    <w:p>
      <w:pPr>
        <w:jc w:val="both"/>
        <w:spacing w:after="180" w:line="360" w:lineRule="auto"/>
      </w:pPr>
      <w:r>
        <w:rPr>
          <w:rFonts w:ascii="Times New Roman" w:hAnsi="Times New Roman" w:eastAsia="Times New Roman" w:cs="Times New Roman"/>
          <w:sz w:val="24"/>
          <w:szCs w:val="24"/>
        </w:rPr>
        <w:t xml:space="preserve">Future research should explore the intersection of digital literacy, internet access, and e-learning platform adoption with other factors that influence academic performance, such as socio-economic status, cultural background, and learning styles. Longitudinal studies could provide insights into how digital competencies evolve over time and their long-term impact on academic and career success. Comparative studies across different educational systems and regions could highlight best practices and inform policy decisions on a global scale. Furthermore, qualitative research that captures students' personal experiences and challenges with digital learning can provide valuable context for quantitative findings and guide the development of targeted interventions.</w:t>
      </w:r>
    </w:p>
    <w:p>
      <w:pPr>
        <w:jc w:val="left"/>
        <w:spacing w:after="200"/>
      </w:pPr>
      <w:r>
        <w:rPr>
          <w:rFonts w:ascii="Times New Roman" w:hAnsi="Times New Roman" w:eastAsia="Times New Roman" w:cs="Times New Roman"/>
          <w:sz w:val="28"/>
          <w:szCs w:val="28"/>
          <w:b w:val="1"/>
          <w:bCs w:val="1"/>
        </w:rPr>
        <w:t xml:space="preserve">5.5 Limitations of the Study (Continued)</w:t>
      </w:r>
    </w:p>
    <w:p>
      <w:pPr>
        <w:jc w:val="both"/>
        <w:spacing w:after="180" w:line="360" w:lineRule="auto"/>
      </w:pPr>
      <w:r>
        <w:rPr>
          <w:rFonts w:ascii="Times New Roman" w:hAnsi="Times New Roman" w:eastAsia="Times New Roman" w:cs="Times New Roman"/>
          <w:sz w:val="24"/>
          <w:szCs w:val="24"/>
        </w:rPr>
        <w:t xml:space="preserve">While this study provides a comprehensive analysis of the impact of digital literacy, internet access, and e-learning platform adoption on academic performance, it is important to acknowledge the limitations inherent in the research design. The reliance on self-reported data may introduce bias, as respondents may overestimate or underestimate their digital competencies and internet access. Additionally, the study's cross-sectional design limits the ability to establish causal relationships between the variables. Future research should consider employing experimental or longitudinal designs to better understand the causal mechanisms underlying the observed correlations. Expanding the sample size and diversity can also enhance the generalizability of the findings and provide a more nuanced understanding of the factors influencing academic performance in different contexts.</w:t>
      </w:r>
    </w:p>
    <w:p>
      <w:pPr>
        <w:jc w:val="both"/>
        <w:spacing w:after="180" w:line="360" w:lineRule="auto"/>
      </w:pPr>
      <w:r>
        <w:rPr>
          <w:rFonts w:ascii="Times New Roman" w:hAnsi="Times New Roman" w:eastAsia="Times New Roman" w:cs="Times New Roman"/>
          <w:sz w:val="24"/>
          <w:szCs w:val="24"/>
        </w:rPr>
        <w:t xml:space="preserve">In conclusion, this study highlights the critical role of digital literacy, internet access, and e-learning platform adoption in shaping academic outcomes for undergraduate students. By addressing the challenges identified and implementing the recommendations proposed, universities can create an inclusive and supportive digital learning environment that empowers all students to achieve their academic potential.</w:t>
      </w:r>
    </w:p>
    <w:p>
      <w:pPr>
        <w:jc w:val="left"/>
        <w:spacing w:after="180"/>
      </w:pPr>
      <w:r>
        <w:rPr>
          <w:rFonts w:ascii="Times New Roman" w:hAnsi="Times New Roman" w:eastAsia="Times New Roman" w:cs="Times New Roman"/>
          <w:sz w:val="26"/>
          <w:szCs w:val="26"/>
          <w:b w:val="1"/>
          <w:bCs w:val="1"/>
        </w:rPr>
        <w:t xml:space="preserve">5.3.1 Enhancing Digital Literacy Programs</w:t>
      </w:r>
    </w:p>
    <w:p>
      <w:pPr>
        <w:jc w:val="both"/>
        <w:spacing w:after="180" w:line="360" w:lineRule="auto"/>
      </w:pPr>
      <w:r>
        <w:rPr>
          <w:rFonts w:ascii="Times New Roman" w:hAnsi="Times New Roman" w:eastAsia="Times New Roman" w:cs="Times New Roman"/>
          <w:sz w:val="24"/>
          <w:szCs w:val="24"/>
        </w:rPr>
        <w:t xml:space="preserve">To improve digital literacy among undergraduate students, universities should develop comprehensive digital literacy programs that are integrated into the curriculum. These programs should cover a range of skills, from basic computer operations to advanced digital competencies such as data analysis, coding, and digital content creation. Workshops, seminars, and online courses can be utilized to provide flexible learning opportunities that cater to diverse student needs. Additionally, peer mentoring programs can be established, where students with high digital literacy levels assist their peers in developing their skills.</w:t>
      </w:r>
    </w:p>
    <w:p>
      <w:pPr>
        <w:jc w:val="left"/>
        <w:spacing w:after="180"/>
      </w:pPr>
      <w:r>
        <w:rPr>
          <w:rFonts w:ascii="Times New Roman" w:hAnsi="Times New Roman" w:eastAsia="Times New Roman" w:cs="Times New Roman"/>
          <w:sz w:val="26"/>
          <w:szCs w:val="26"/>
          <w:b w:val="1"/>
          <w:bCs w:val="1"/>
        </w:rPr>
        <w:t xml:space="preserve">5.3.2 Improving Internet Infrastructure</w:t>
      </w:r>
    </w:p>
    <w:p>
      <w:pPr>
        <w:jc w:val="both"/>
        <w:spacing w:after="180" w:line="360" w:lineRule="auto"/>
      </w:pPr>
      <w:r>
        <w:rPr>
          <w:rFonts w:ascii="Times New Roman" w:hAnsi="Times New Roman" w:eastAsia="Times New Roman" w:cs="Times New Roman"/>
          <w:sz w:val="24"/>
          <w:szCs w:val="24"/>
        </w:rPr>
        <w:t xml:space="preserve">Universities must prioritize investments in internet infrastructure to ensure reliable and high-speed connectivity for all students. This includes upgrading existing network systems, expanding Wi-Fi coverage across campuses, and collaborating with internet service providers to offer affordable data plans for students. Universities should also explore the use of alternative technologies, such as satellite internet, to reach students in remote areas. Regular assessments of internet infrastructure should be conducted to identify and address any connectivity issues promptly.</w:t>
      </w:r>
    </w:p>
    <w:p>
      <w:pPr>
        <w:jc w:val="left"/>
        <w:spacing w:after="180"/>
      </w:pPr>
      <w:r>
        <w:rPr>
          <w:rFonts w:ascii="Times New Roman" w:hAnsi="Times New Roman" w:eastAsia="Times New Roman" w:cs="Times New Roman"/>
          <w:sz w:val="26"/>
          <w:szCs w:val="26"/>
          <w:b w:val="1"/>
          <w:bCs w:val="1"/>
        </w:rPr>
        <w:t xml:space="preserve">5.3.3 Facilitating E-learning Platform Integration</w:t>
      </w:r>
    </w:p>
    <w:p>
      <w:pPr>
        <w:jc w:val="both"/>
        <w:spacing w:after="180" w:line="360" w:lineRule="auto"/>
      </w:pPr>
      <w:r>
        <w:rPr>
          <w:rFonts w:ascii="Times New Roman" w:hAnsi="Times New Roman" w:eastAsia="Times New Roman" w:cs="Times New Roman"/>
          <w:sz w:val="24"/>
          <w:szCs w:val="24"/>
        </w:rPr>
        <w:t xml:space="preserve">To maximize the benefits of e-learning platforms, universities should focus on seamless integration with existing educational systems. This involves ensuring compatibility with learning management systems, providing technical support for users, and regularly updating platform features to align with pedagogical advancements. Faculty training is essential to equip educators with the skills needed to effectively utilize e-learning tools in their teaching practices. Encouraging faculty to experiment with different e-learning strategies can lead to the development of innovative teaching methods that enhance student engagement and learning outcomes.</w:t>
      </w:r>
    </w:p>
    <w:p>
      <w:pPr>
        <w:jc w:val="left"/>
        <w:spacing w:after="180"/>
      </w:pPr>
      <w:r>
        <w:rPr>
          <w:rFonts w:ascii="Times New Roman" w:hAnsi="Times New Roman" w:eastAsia="Times New Roman" w:cs="Times New Roman"/>
          <w:sz w:val="26"/>
          <w:szCs w:val="26"/>
          <w:b w:val="1"/>
          <w:bCs w:val="1"/>
        </w:rPr>
        <w:t xml:space="preserve">5.3.4 Promoting Digital Equity</w:t>
      </w:r>
    </w:p>
    <w:p>
      <w:pPr>
        <w:jc w:val="both"/>
        <w:spacing w:after="180" w:line="360" w:lineRule="auto"/>
      </w:pPr>
      <w:r>
        <w:rPr>
          <w:rFonts w:ascii="Times New Roman" w:hAnsi="Times New Roman" w:eastAsia="Times New Roman" w:cs="Times New Roman"/>
          <w:sz w:val="24"/>
          <w:szCs w:val="24"/>
        </w:rPr>
        <w:t xml:space="preserve">Addressing digital equity is crucial to ensuring that all students have access to the resources they need to succeed academically. Universities should implement policies that provide financial support for students who cannot afford digital devices or internet services. Initiatives such as laptop loan programs, subsidized internet plans, and digital literacy scholarships can help bridge the digital divide. Additionally, universities should advocate for national policies that promote digital inclusion and support the development of digital infrastructure in underserved communities.</w:t>
      </w:r>
    </w:p>
    <w:p>
      <w:pPr>
        <w:jc w:val="left"/>
        <w:spacing w:after="180"/>
      </w:pPr>
      <w:r>
        <w:rPr>
          <w:rFonts w:ascii="Times New Roman" w:hAnsi="Times New Roman" w:eastAsia="Times New Roman" w:cs="Times New Roman"/>
          <w:sz w:val="26"/>
          <w:szCs w:val="26"/>
          <w:b w:val="1"/>
          <w:bCs w:val="1"/>
        </w:rPr>
        <w:t xml:space="preserve">5.3.5 Encouraging Student Feedback and Participation</w:t>
      </w:r>
    </w:p>
    <w:p>
      <w:pPr>
        <w:jc w:val="both"/>
        <w:spacing w:after="180" w:line="360" w:lineRule="auto"/>
      </w:pPr>
      <w:r>
        <w:rPr>
          <w:rFonts w:ascii="Times New Roman" w:hAnsi="Times New Roman" w:eastAsia="Times New Roman" w:cs="Times New Roman"/>
          <w:sz w:val="24"/>
          <w:szCs w:val="24"/>
        </w:rPr>
        <w:t xml:space="preserve">To ensure that digital learning initiatives are effective and meet the needs of students, universities should actively seek student feedback. Regular surveys and focus groups can provide valuable insights into students' experiences with digital literacy programs, internet access, and e-learning platforms. This feedback should be used to refine and improve digital learning strategies. Encouraging student participation in the design and implementation of digital initiatives can also foster a sense of ownership and engagement.</w:t>
      </w:r>
    </w:p>
    <w:p>
      <w:pPr>
        <w:jc w:val="left"/>
        <w:spacing w:after="180"/>
      </w:pPr>
      <w:r>
        <w:rPr>
          <w:rFonts w:ascii="Times New Roman" w:hAnsi="Times New Roman" w:eastAsia="Times New Roman" w:cs="Times New Roman"/>
          <w:sz w:val="26"/>
          <w:szCs w:val="26"/>
          <w:b w:val="1"/>
          <w:bCs w:val="1"/>
        </w:rPr>
        <w:t xml:space="preserve">5.3.6 Leveraging Technology for Personalized Learning</w:t>
      </w:r>
    </w:p>
    <w:p>
      <w:pPr>
        <w:jc w:val="both"/>
        <w:spacing w:after="180" w:line="360" w:lineRule="auto"/>
      </w:pPr>
      <w:r>
        <w:rPr>
          <w:rFonts w:ascii="Times New Roman" w:hAnsi="Times New Roman" w:eastAsia="Times New Roman" w:cs="Times New Roman"/>
          <w:sz w:val="24"/>
          <w:szCs w:val="24"/>
        </w:rPr>
        <w:t xml:space="preserve">E-learning platforms offer opportunities for personalized learning experiences that can cater to individual student needs and preferences. Universities should explore the use of adaptive learning technologies that adjust content and pacing based on student performance and learning styles. Personalized learning paths can enhance student motivation and improve academic outcomes by providing targeted support and resources. Faculty should be trained to utilize these technologies effectively and to integrate personalized learning strategies into their teaching practices.</w:t>
      </w:r>
    </w:p>
    <w:p>
      <w:pPr>
        <w:jc w:val="left"/>
        <w:spacing w:after="180"/>
      </w:pPr>
      <w:r>
        <w:rPr>
          <w:rFonts w:ascii="Times New Roman" w:hAnsi="Times New Roman" w:eastAsia="Times New Roman" w:cs="Times New Roman"/>
          <w:sz w:val="26"/>
          <w:szCs w:val="26"/>
          <w:b w:val="1"/>
          <w:bCs w:val="1"/>
        </w:rPr>
        <w:t xml:space="preserve">5.3.7 Strengthening Collaboration with Industry Partners</w:t>
      </w:r>
    </w:p>
    <w:p>
      <w:pPr>
        <w:jc w:val="both"/>
        <w:spacing w:after="180" w:line="360" w:lineRule="auto"/>
      </w:pPr>
      <w:r>
        <w:rPr>
          <w:rFonts w:ascii="Times New Roman" w:hAnsi="Times New Roman" w:eastAsia="Times New Roman" w:cs="Times New Roman"/>
          <w:sz w:val="24"/>
          <w:szCs w:val="24"/>
        </w:rPr>
        <w:t xml:space="preserve">Collaboration with industry partners can provide universities with access to the latest digital tools and resources, as well as opportunities for students to gain practical experience. Partnerships with technology companies can facilitate the development of cutting-edge digital literacy programs and e-learning platforms. Industry collaborations can also offer students internships, mentorships, and real-world projects that enhance their digital skills and prepare them for the workforce.</w:t>
      </w:r>
    </w:p>
    <w:p>
      <w:pPr>
        <w:jc w:val="left"/>
        <w:spacing w:after="180"/>
      </w:pPr>
      <w:r>
        <w:rPr>
          <w:rFonts w:ascii="Times New Roman" w:hAnsi="Times New Roman" w:eastAsia="Times New Roman" w:cs="Times New Roman"/>
          <w:sz w:val="26"/>
          <w:szCs w:val="26"/>
          <w:b w:val="1"/>
          <w:bCs w:val="1"/>
        </w:rPr>
        <w:t xml:space="preserve">5.3.8 Implementing Continuous Professional Development for Educators</w:t>
      </w:r>
    </w:p>
    <w:p>
      <w:pPr>
        <w:jc w:val="both"/>
        <w:spacing w:after="180" w:line="360" w:lineRule="auto"/>
      </w:pPr>
      <w:r>
        <w:rPr>
          <w:rFonts w:ascii="Times New Roman" w:hAnsi="Times New Roman" w:eastAsia="Times New Roman" w:cs="Times New Roman"/>
          <w:sz w:val="24"/>
          <w:szCs w:val="24"/>
        </w:rPr>
        <w:t xml:space="preserve">To ensure that educators are equipped to support digital learning, universities should provide continuous professional development opportunities. Training programs should focus on enhancing educators' digital literacy, familiarizing them with e-learning platforms, and developing their pedagogical skills for online teaching. Professional development should be ongoing and responsive to emerging trends and technologies in digital education.</w:t>
      </w:r>
    </w:p>
    <w:p>
      <w:pPr>
        <w:jc w:val="left"/>
        <w:spacing w:after="180"/>
      </w:pPr>
      <w:r>
        <w:rPr>
          <w:rFonts w:ascii="Times New Roman" w:hAnsi="Times New Roman" w:eastAsia="Times New Roman" w:cs="Times New Roman"/>
          <w:sz w:val="26"/>
          <w:szCs w:val="26"/>
          <w:b w:val="1"/>
          <w:bCs w:val="1"/>
        </w:rPr>
        <w:t xml:space="preserve">5.3.3 Facilitating E-learning Platform Adoption</w:t>
      </w:r>
    </w:p>
    <w:p>
      <w:pPr>
        <w:jc w:val="both"/>
        <w:spacing w:after="180" w:line="360" w:lineRule="auto"/>
      </w:pPr>
      <w:r>
        <w:rPr>
          <w:rFonts w:ascii="Times New Roman" w:hAnsi="Times New Roman" w:eastAsia="Times New Roman" w:cs="Times New Roman"/>
          <w:sz w:val="24"/>
          <w:szCs w:val="24"/>
        </w:rPr>
        <w:t xml:space="preserve">To maximize the benefits of e-learning platforms, universities should focus on seamless integration with existing educational systems. This involves ensuring compatibility with learning management systems, providing technical support for users, and regularly updating platform features to align with pedagogical advancements. Faculty training is essential to equip educators with the skills needed to effectively utilize e-learning tools in their teaching practices. Encouraging faculty to experiment with different e-learning strategies can lead to the development of innovative teaching methods that enhance student engagement and learning outcomes.</w:t>
      </w:r>
    </w:p>
    <w:p>
      <w:pPr>
        <w:jc w:val="left"/>
        <w:spacing w:after="180"/>
      </w:pPr>
      <w:r>
        <w:rPr>
          <w:rFonts w:ascii="Times New Roman" w:hAnsi="Times New Roman" w:eastAsia="Times New Roman" w:cs="Times New Roman"/>
          <w:sz w:val="26"/>
          <w:szCs w:val="26"/>
          <w:b w:val="1"/>
          <w:bCs w:val="1"/>
        </w:rPr>
        <w:t xml:space="preserve">5.3.9 Establishing a Digital Learning Support Center</w:t>
      </w:r>
    </w:p>
    <w:p>
      <w:pPr>
        <w:jc w:val="both"/>
        <w:spacing w:after="180" w:line="360" w:lineRule="auto"/>
      </w:pPr>
      <w:r>
        <w:rPr>
          <w:rFonts w:ascii="Times New Roman" w:hAnsi="Times New Roman" w:eastAsia="Times New Roman" w:cs="Times New Roman"/>
          <w:sz w:val="24"/>
          <w:szCs w:val="24"/>
        </w:rPr>
        <w:t xml:space="preserve">Universities should consider establishing a dedicated digital learning support center to provide assistance and resources for students and faculty. This center can offer technical support, digital literacy workshops, and access to digital tools and resources. It can also serve as a hub for innovation, where students and faculty collaborate on digital projects and explore new technologies. By providing a centralized support system, universities can enhance the overall digital learning experience and ensure that all stakeholders have the resources they need to succeed.</w:t>
      </w:r>
    </w:p>
    <w:p>
      <w:pPr>
        <w:jc w:val="left"/>
        <w:spacing w:after="180"/>
      </w:pPr>
      <w:r>
        <w:rPr>
          <w:rFonts w:ascii="Times New Roman" w:hAnsi="Times New Roman" w:eastAsia="Times New Roman" w:cs="Times New Roman"/>
          <w:sz w:val="26"/>
          <w:szCs w:val="26"/>
          <w:b w:val="1"/>
          <w:bCs w:val="1"/>
        </w:rPr>
        <w:t xml:space="preserve">5.3.10 Monitoring and Evaluating Digital Learning Initiatives</w:t>
      </w:r>
    </w:p>
    <w:p>
      <w:pPr>
        <w:jc w:val="both"/>
        <w:spacing w:after="180" w:line="360" w:lineRule="auto"/>
      </w:pPr>
      <w:r>
        <w:rPr>
          <w:rFonts w:ascii="Times New Roman" w:hAnsi="Times New Roman" w:eastAsia="Times New Roman" w:cs="Times New Roman"/>
          <w:sz w:val="24"/>
          <w:szCs w:val="24"/>
        </w:rPr>
        <w:t xml:space="preserve">To ensure the effectiveness of digital learning initiatives, universities should implement a robust monitoring and evaluation framework. This framework should include key performance indicators (KPIs) that measure the impact of digital literacy programs, internet access improvements, and e-learning platform adoption on academic performance. Regular assessments should be conducted to identify areas for improvement and to inform decision-making processes. By continuously evaluating digital learning initiatives, universities can make data-driven decisions that enhance the quality of education and support student success.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24719B7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91810112"/>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2026-03-29T16:32:20+02:00</dcterms:created>
  <dcterms:modified xsi:type="dcterms:W3CDTF">2026-03-29T16:32:20+02:00</dcterms:modified>
</cp:coreProperties>
</file>

<file path=docProps/custom.xml><?xml version="1.0" encoding="utf-8"?>
<Properties xmlns="http://schemas.openxmlformats.org/officeDocument/2006/custom-properties" xmlns:vt="http://schemas.openxmlformats.org/officeDocument/2006/docPropsVTypes"/>
</file>