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center"/><w:spacing w:after="240"/></w:pPr><w:r><w:rPr><w:rFonts w:ascii="Times New Roman" w:hAnsi="Times New Roman" w:eastAsia="Times New Roman" w:cs="Times New Roman"/><w:sz w:val="32"/><w:szCs w:val="32"/><w:b w:val="1"/><w:bCs w:val="1"/></w:rPr><w:t xml:space="preserve">Abstract</w:t></w:r></w:p><w:p><w:pPr><w:jc w:val="both"/><w:spacing w:after="180" w:line="360" w:lineRule="auto"/></w:pPr><w:r><w:rPr><w:rFonts w:ascii="Times New Roman" w:hAnsi="Times New Roman" w:eastAsia="Times New Roman" w:cs="Times New Roman"/><w:sz w:val="24"/><w:szCs w:val="24"/></w:rPr><w:t xml:space="preserve">This study investigates the impact of digital literacy, internet access, and e-learning platform adoption on the academic performance of undergraduate students in federal universities in North Central Nigeria. The research employs a descriptive survey design, utilizing a structured questionnaire to gather data from a sample of 100 students selected through stratified random sampling. The study aims to assess the level of digital literacy among students, evaluate their internet access, examine the adoption rate of e-learning platforms, and analyze how these factors influence academic performance.</w:t></w:r></w:p><w:p><w:pPr><w:jc w:val="both"/><w:spacing w:after="180" w:line="360" w:lineRule="auto"/></w:pPr><w:r><w:rPr><w:rFonts w:ascii="Times New Roman" w:hAnsi="Times New Roman" w:eastAsia="Times New Roman" w:cs="Times New Roman"/><w:sz w:val="24"/><w:szCs w:val="24"/></w:rPr><w:t xml:space="preserve">The findings reveal that a majority of students possess moderate to high levels of digital literacy, with 50% reporting moderate literacy and 35% indicating high literacy. This suggests that most students are equipped to engage with digital learning tools. Internet access is also prevalent, with 60% of respondents frequently accessing the internet, which is crucial for participating in online learning activities and accessing academic resources. The adoption of e-learning platforms is moderate, indicating room for improvement in integrating these tools into the educational process.</w:t></w:r></w:p><w:p><w:pPr><w:jc w:val="both"/><w:spacing w:after="180" w:line="360" w:lineRule="auto"/></w:pPr><w:r><w:rPr><w:rFonts w:ascii="Times New Roman" w:hAnsi="Times New Roman" w:eastAsia="Times New Roman" w:cs="Times New Roman"/><w:sz w:val="24"/><w:szCs w:val="24"/></w:rPr><w:t xml:space="preserve">Correlation analysis indicates a significant positive relationship between digital literacy and academic performance, suggesting that higher digital literacy levels contribute to better academic outcomes. Similarly, frequent internet access is associated with improved academic performance, highlighting the importance of reliable internet connectivity for educational success. The adoption of e-learning platforms also shows a positive impact on academic performance, although the effect is less pronounced compared to digital literacy and internet access.</w:t></w:r></w:p><w:p><w:pPr><w:jc w:val="both"/><w:spacing w:after="180" w:line="360" w:lineRule="auto"/></w:pPr><w:r><w:rPr><w:rFonts w:ascii="Times New Roman" w:hAnsi="Times New Roman" w:eastAsia="Times New Roman" w:cs="Times New Roman"/><w:sz w:val="24"/><w:szCs w:val="24"/></w:rPr><w:t xml:space="preserve">The study concludes that enhancing digital literacy, improving internet access, and increasing the adoption of e-learning platforms are critical for boosting academic performance among undergraduates. Recommendations include developing comprehensive digital literacy programs, investing in internet infrastructure, and promoting the use of e-learning platforms through targeted initiatives. The study also emphasizes the need for policy formulation, stakeholder collaboration, and continuous monitoring and evaluation to ensure the effectiveness of digital learning strategies.</w:t></w:r></w:p><w:p><w:pPr><w:jc w:val="both"/><w:spacing w:after="180" w:line="360" w:lineRule="auto"/></w:pPr><w:r><w:rPr><w:rFonts w:ascii="Times New Roman" w:hAnsi="Times New Roman" w:eastAsia="Times New Roman" w:cs="Times New Roman"/><w:sz w:val="24"/><w:szCs w:val="24"/></w:rPr><w:t xml:space="preserve">Future research directions include longitudinal studies to assess the long-term impact of digital literacy and e-learning adoption, comparative studies across different regions and demographics, and qualitative research to explore the experiences of students and faculty with digital learning tools. By addressing these areas, future studies can contribute to a deeper understanding of the role of digital technologies in education and inform strategies to enhance academic performance in the digital age.</w:t></w:r></w:p><w:p><w:r><w:br w:type="page"/></w:r></w:p><w:p><w:pPr><w:jc w:val="center"/><w:spacing w:after="240"/></w:pPr><w:r><w:rPr><w:rFonts w:ascii="Times New Roman" w:hAnsi="Times New Roman" w:eastAsia="Times New Roman" w:cs="Times New Roman"/><w:sz w:val="32"/><w:szCs w:val="32"/><w:b w:val="1"/><w:bCs w:val="1"/></w:rPr><w:t xml:space="preserve">Chapter Four: Data Presentation and Analysis</w:t></w:r></w:p><w:p><w:pPr><w:jc w:val="left"/><w:spacing w:after="200"/></w:pPr><w:r><w:rPr><w:rFonts w:ascii="Times New Roman" w:hAnsi="Times New Roman" w:eastAsia="Times New Roman" w:cs="Times New Roman"/><w:sz w:val="28"/><w:szCs w:val="28"/><w:b w:val="1"/><w:bCs w:val="1"/></w:rPr><w:t xml:space="preserve">4.1 Introduction</w:t></w:r></w:p><w:p><w:pPr><w:jc w:val="both"/><w:spacing w:after="180" w:line="360" w:lineRule="auto"/></w:pPr><w:r><w:rPr><w:rFonts w:ascii="Times New Roman" w:hAnsi="Times New Roman" w:eastAsia="Times New Roman" w:cs="Times New Roman"/><w:sz w:val="24"/><w:szCs w:val="24"/></w:rPr><w:t xml:space="preserve">This chapter presents the data collected from the survey conducted among undergraduate students in federal universities in North Central Nigeria. The analysis is structured to address the research questions and hypotheses outlined in the study. The data is analyzed using descriptive statistics, correlation analysis, and regression analysis. The chapter concludes with a discussion of the findings.</w:t></w:r></w:p><w:p><w:pPr><w:jc w:val="left"/><w:spacing w:after="200"/></w:pPr><w:r><w:rPr><w:rFonts w:ascii="Times New Roman" w:hAnsi="Times New Roman" w:eastAsia="Times New Roman" w:cs="Times New Roman"/><w:sz w:val="28"/><w:szCs w:val="28"/><w:b w:val="1"/><w:bCs w:val="1"/></w:rPr><w:t xml:space="preserve">4.2 Demographic Characteristics of Respondents</w:t></w:r></w:p><w:p><w:pPr><w:jc w:val="left"/><w:spacing w:after="180"/></w:pPr><w:r><w:rPr><w:rFonts w:ascii="Times New Roman" w:hAnsi="Times New Roman" w:eastAsia="Times New Roman" w:cs="Times New Roman"/><w:sz w:val="26"/><w:szCs w:val="26"/><w:b w:val="1"/><w:bCs w:val="1"/></w:rPr><w:t xml:space="preserve">4.2.1 Gender Distribution</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Gender</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Male</w:t></w:r></w:p></w:tc><w:tc><w:tcPr><w:tcW w:w="2200" w:type="dxa"/><w:noWrap/></w:tcPr><w:p><w:pPr/><w:r><w:rPr><w:rFonts w:ascii="Times New Roman" w:hAnsi="Times New Roman" w:eastAsia="Times New Roman" w:cs="Times New Roman"/></w:rPr><w:t xml:space="preserve">55</w:t></w:r></w:p></w:tc><w:tc><w:tcPr><w:tcW w:w="2200" w:type="dxa"/><w:noWrap/></w:tcPr><w:p><w:pPr/><w:r><w:rPr><w:rFonts w:ascii="Times New Roman" w:hAnsi="Times New Roman" w:eastAsia="Times New Roman" w:cs="Times New Roman"/></w:rPr><w:t xml:space="preserve">55.0</w:t></w:r></w:p></w:tc><w:tc><w:tcPr><w:tcW w:w="2200" w:type="dxa"/><w:noWrap/></w:tcPr><w:p><w:pPr/><w:r><w:rPr><w:rFonts w:ascii="Times New Roman" w:hAnsi="Times New Roman" w:eastAsia="Times New Roman" w:cs="Times New Roman"/></w:rPr><w:t xml:space="preserve">55.0</w:t></w:r></w:p></w:tc><w:tc><w:tcPr><w:tcW w:w="2200" w:type="dxa"/><w:noWrap/></w:tcPr><w:p><w:pPr/><w:r><w:rPr><w:rFonts w:ascii="Times New Roman" w:hAnsi="Times New Roman" w:eastAsia="Times New Roman" w:cs="Times New Roman"/></w:rPr><w:t xml:space="preserve">55.0</w:t></w:r></w:p></w:tc></w:tr><w:tr><w:trPr/><w:tc><w:tcPr><w:tcW w:w="2200" w:type="dxa"/><w:noWrap/></w:tcPr><w:p><w:pPr/><w:r><w:rPr><w:rFonts w:ascii="Times New Roman" w:hAnsi="Times New Roman" w:eastAsia="Times New Roman" w:cs="Times New Roman"/></w:rPr><w:t xml:space="preserve">Female</w:t></w:r></w:p></w:tc><w:tc><w:tcPr><w:tcW w:w="2200" w:type="dxa"/><w:noWrap/></w:tcPr><w:p><w:pPr/><w:r><w:rPr><w:rFonts w:ascii="Times New Roman" w:hAnsi="Times New Roman" w:eastAsia="Times New Roman" w:cs="Times New Roman"/></w:rPr><w:t xml:space="preserve">45</w:t></w:r></w:p></w:tc><w:tc><w:tcPr><w:tcW w:w="2200" w:type="dxa"/><w:noWrap/></w:tcPr><w:p><w:pPr/><w:r><w:rPr><w:rFonts w:ascii="Times New Roman" w:hAnsi="Times New Roman" w:eastAsia="Times New Roman" w:cs="Times New Roman"/></w:rPr><w:t xml:space="preserve">45.0</w:t></w:r></w:p></w:tc><w:tc><w:tcPr><w:tcW w:w="2200" w:type="dxa"/><w:noWrap/></w:tcPr><w:p><w:pPr/><w:r><w:rPr><w:rFonts w:ascii="Times New Roman" w:hAnsi="Times New Roman" w:eastAsia="Times New Roman" w:cs="Times New Roman"/></w:rPr><w:t xml:space="preserve">45.0</w:t></w:r></w:p></w:tc><w:tc><w:tcPr><w:tcW w:w="2200" w:type="dxa"/><w:noWrap/></w:tcPr><w:p><w:pPr/><w:r><w:rPr><w:rFonts w:ascii="Times New Roman" w:hAnsi="Times New Roman" w:eastAsia="Times New Roman" w:cs="Times New Roman"/></w:rPr><w:t xml:space="preserve">100.0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above shows the gender distribution of the respondents. Out of 100 respondents, 55% are male, and 45% are female. This distribution suggests a relatively balanced representation of genders, which is important for ensuring that the findings of the study are not biased towards one gender. The gender balance allows for a more comprehensive understanding of the impact of digital literacy, internet access, and e-learning platform adoption on academic performance across different gender groups. This balance is crucial as it reflects the actual gender composition in many federal universities in North Central Nigeria, thereby enhancing the generalizability of the study's findings.</w:t></w:r></w:p><w:p><w:pPr><w:jc w:val="left"/><w:spacing w:after="200"/></w:pPr><w:r><w:rPr><w:rFonts w:ascii="Times New Roman" w:hAnsi="Times New Roman" w:eastAsia="Times New Roman" w:cs="Times New Roman"/><w:sz w:val="28"/><w:szCs w:val="28"/><w:b w:val="1"/><w:bCs w:val="1"/></w:rPr><w:t xml:space="preserve">4.3 Digital Literacy Levels</w:t></w:r></w:p><w:p><w:pPr><w:jc w:val="left"/><w:spacing w:after="180"/></w:pPr><w:r><w:rPr><w:rFonts w:ascii="Times New Roman" w:hAnsi="Times New Roman" w:eastAsia="Times New Roman" w:cs="Times New Roman"/><w:sz w:val="26"/><w:szCs w:val="26"/><w:b w:val="1"/><w:bCs w:val="1"/></w:rPr><w:t xml:space="preserve">4.3.1 Self-Reported Digital Literacy</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Digital Literacy Level</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Low</w:t></w:r></w:p></w:tc><w:tc><w:tcPr><w:tcW w:w="2200" w:type="dxa"/><w:noWrap/></w:tcPr><w:p><w:pPr/><w:r><w:rPr><w:rFonts w:ascii="Times New Roman" w:hAnsi="Times New Roman" w:eastAsia="Times New Roman" w:cs="Times New Roman"/></w:rPr><w:t xml:space="preserve">15</w:t></w:r></w:p></w:tc><w:tc><w:tcPr><w:tcW w:w="2200" w:type="dxa"/><w:noWrap/></w:tcPr><w:p><w:pPr/><w:r><w:rPr><w:rFonts w:ascii="Times New Roman" w:hAnsi="Times New Roman" w:eastAsia="Times New Roman" w:cs="Times New Roman"/></w:rPr><w:t xml:space="preserve">15.0</w:t></w:r></w:p></w:tc><w:tc><w:tcPr><w:tcW w:w="2200" w:type="dxa"/><w:noWrap/></w:tcPr><w:p><w:pPr/><w:r><w:rPr><w:rFonts w:ascii="Times New Roman" w:hAnsi="Times New Roman" w:eastAsia="Times New Roman" w:cs="Times New Roman"/></w:rPr><w:t xml:space="preserve">15.0</w:t></w:r></w:p></w:tc><w:tc><w:tcPr><w:tcW w:w="2200" w:type="dxa"/><w:noWrap/></w:tcPr><w:p><w:pPr/><w:r><w:rPr><w:rFonts w:ascii="Times New Roman" w:hAnsi="Times New Roman" w:eastAsia="Times New Roman" w:cs="Times New Roman"/></w:rPr><w:t xml:space="preserve">15.0</w:t></w:r></w:p></w:tc></w:tr><w:tr><w:trPr/><w:tc><w:tcPr><w:tcW w:w="2200" w:type="dxa"/><w:noWrap/></w:tcPr><w:p><w:pPr/><w:r><w:rPr><w:rFonts w:ascii="Times New Roman" w:hAnsi="Times New Roman" w:eastAsia="Times New Roman" w:cs="Times New Roman"/></w:rPr><w:t xml:space="preserve">Moderate</w:t></w:r></w:p></w:tc><w:tc><w:tcPr><w:tcW w:w="2200" w:type="dxa"/><w:noWrap/></w:tcPr><w:p><w:pPr/><w:r><w:rPr><w:rFonts w:ascii="Times New Roman" w:hAnsi="Times New Roman" w:eastAsia="Times New Roman" w:cs="Times New Roman"/></w:rPr><w:t xml:space="preserve">50</w:t></w:r></w:p></w:tc><w:tc><w:tcPr><w:tcW w:w="2200" w:type="dxa"/><w:noWrap/></w:tcPr><w:p><w:pPr/><w:r><w:rPr><w:rFonts w:ascii="Times New Roman" w:hAnsi="Times New Roman" w:eastAsia="Times New Roman" w:cs="Times New Roman"/></w:rPr><w:t xml:space="preserve">50.0</w:t></w:r></w:p></w:tc><w:tc><w:tcPr><w:tcW w:w="2200" w:type="dxa"/><w:noWrap/></w:tcPr><w:p><w:pPr/><w:r><w:rPr><w:rFonts w:ascii="Times New Roman" w:hAnsi="Times New Roman" w:eastAsia="Times New Roman" w:cs="Times New Roman"/></w:rPr><w:t xml:space="preserve">50.0</w:t></w:r></w:p></w:tc><w:tc><w:tcPr><w:tcW w:w="2200" w:type="dxa"/><w:noWrap/></w:tcPr><w:p><w:pPr/><w:r><w:rPr><w:rFonts w:ascii="Times New Roman" w:hAnsi="Times New Roman" w:eastAsia="Times New Roman" w:cs="Times New Roman"/></w:rPr><w:t xml:space="preserve">65.0</w:t></w:r></w:p></w:tc></w:tr><w:tr><w:trPr/><w:tc><w:tcPr><w:tcW w:w="2200" w:type="dxa"/><w:noWrap/></w:tcPr><w:p><w:pPr/><w:r><w:rPr><w:rFonts w:ascii="Times New Roman" w:hAnsi="Times New Roman" w:eastAsia="Times New Roman" w:cs="Times New Roman"/></w:rPr><w:t xml:space="preserve">High</w:t></w:r></w:p></w:tc><w:tc><w:tcPr><w:tcW w:w="2200" w:type="dxa"/><w:noWrap/></w:tcPr><w:p><w:pPr/><w:r><w:rPr><w:rFonts w:ascii="Times New Roman" w:hAnsi="Times New Roman" w:eastAsia="Times New Roman" w:cs="Times New Roman"/></w:rPr><w:t xml:space="preserve">35</w:t></w:r></w:p></w:tc><w:tc><w:tcPr><w:tcW w:w="2200" w:type="dxa"/><w:noWrap/></w:tcPr><w:p><w:pPr/><w:r><w:rPr><w:rFonts w:ascii="Times New Roman" w:hAnsi="Times New Roman" w:eastAsia="Times New Roman" w:cs="Times New Roman"/></w:rPr><w:t xml:space="preserve">35.0</w:t></w:r></w:p></w:tc><w:tc><w:tcPr><w:tcW w:w="2200" w:type="dxa"/><w:noWrap/></w:tcPr><w:p><w:pPr/><w:r><w:rPr><w:rFonts w:ascii="Times New Roman" w:hAnsi="Times New Roman" w:eastAsia="Times New Roman" w:cs="Times New Roman"/></w:rPr><w:t xml:space="preserve">35.0</w:t></w:r></w:p></w:tc><w:tc><w:tcPr><w:tcW w:w="2200" w:type="dxa"/><w:noWrap/></w:tcPr><w:p><w:pPr/><w:r><w:rPr><w:rFonts w:ascii="Times New Roman" w:hAnsi="Times New Roman" w:eastAsia="Times New Roman" w:cs="Times New Roman"/></w:rPr><w:t xml:space="preserve">100.0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presents the self-reported digital literacy levels among the respondents. A majority of the students, 50%, rate their digital literacy as moderate, while 35% consider themselves to have high digital literacy. Only 15% of the respondents report low digital literacy. This distribution indicates that most students possess at least a moderate level of digital literacy, which is essential for engaging with digital learning tools and resources. The high percentage of students with moderate to high digital literacy suggests that the student population is generally well-equipped to utilize digital platforms for academic purposes. This finding is significant as it underscores the potential for successful integration of digital tools in the educational process, provided that other factors such as internet access and platform usability are adequately addressed.</w:t></w:r></w:p><w:p><w:pPr><w:jc w:val="left"/><w:spacing w:after="200"/></w:pPr><w:r><w:rPr><w:rFonts w:ascii="Times New Roman" w:hAnsi="Times New Roman" w:eastAsia="Times New Roman" w:cs="Times New Roman"/><w:sz w:val="28"/><w:szCs w:val="28"/><w:b w:val="1"/><w:bCs w:val="1"/></w:rPr><w:t xml:space="preserve">4.4 Internet Access</w:t></w:r></w:p><w:p><w:pPr><w:jc w:val="left"/><w:spacing w:after="180"/></w:pPr><w:r><w:rPr><w:rFonts w:ascii="Times New Roman" w:hAnsi="Times New Roman" w:eastAsia="Times New Roman" w:cs="Times New Roman"/><w:sz w:val="26"/><w:szCs w:val="26"/><w:b w:val="1"/><w:bCs w:val="1"/></w:rPr><w:t xml:space="preserve">4.4.1 Frequency of Internet Access</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Frequency of Access</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Rarely</w:t></w:r></w:p></w:tc><w:tc><w:tcPr><w:tcW w:w="2200" w:type="dxa"/><w:noWrap/></w:tcPr><w:p><w:pPr/><w:r><w:rPr><w:rFonts w:ascii="Times New Roman" w:hAnsi="Times New Roman" w:eastAsia="Times New Roman" w:cs="Times New Roman"/></w:rPr><w:t xml:space="preserve">10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r><w:tr><w:trPr/><w:tc><w:tcPr><w:tcW w:w="2200" w:type="dxa"/><w:noWrap/></w:tcPr><w:p><w:pPr/><w:r><w:rPr><w:rFonts w:ascii="Times New Roman" w:hAnsi="Times New Roman" w:eastAsia="Times New Roman" w:cs="Times New Roman"/></w:rPr><w:t xml:space="preserve">Occasionally</w:t></w:r></w:p></w:tc><w:tc><w:tcPr><w:tcW w:w="2200" w:type="dxa"/><w:noWrap/></w:tcPr><w:p><w:pPr/><w:r><w:rPr><w:rFonts w:ascii="Times New Roman" w:hAnsi="Times New Roman" w:eastAsia="Times New Roman" w:cs="Times New Roman"/></w:rPr><w:t xml:space="preserve">30</w:t></w:r></w:p></w:tc><w:tc><w:tcPr><w:tcW w:w="2200" w:type="dxa"/><w:noWrap/></w:tcPr><w:p><w:pPr/><w:r><w:rPr><w:rFonts w:ascii="Times New Roman" w:hAnsi="Times New Roman" w:eastAsia="Times New Roman" w:cs="Times New Roman"/></w:rPr><w:t xml:space="preserve">30.0</w:t></w:r></w:p></w:tc><w:tc><w:tcPr><w:tcW w:w="2200" w:type="dxa"/><w:noWrap/></w:tcPr><w:p><w:pPr/><w:r><w:rPr><w:rFonts w:ascii="Times New Roman" w:hAnsi="Times New Roman" w:eastAsia="Times New Roman" w:cs="Times New Roman"/></w:rPr><w:t xml:space="preserve">30.0</w:t></w:r></w:p></w:tc><w:tc><w:tcPr><w:tcW w:w="2200" w:type="dxa"/><w:noWrap/></w:tcPr><w:p><w:pPr/><w:r><w:rPr><w:rFonts w:ascii="Times New Roman" w:hAnsi="Times New Roman" w:eastAsia="Times New Roman" w:cs="Times New Roman"/></w:rPr><w:t xml:space="preserve">40.0</w:t></w:r></w:p></w:tc></w:tr><w:tr><w:trPr/><w:tc><w:tcPr><w:tcW w:w="2200" w:type="dxa"/><w:noWrap/></w:tcPr><w:p><w:pPr/><w:r><w:rPr><w:rFonts w:ascii="Times New Roman" w:hAnsi="Times New Roman" w:eastAsia="Times New Roman" w:cs="Times New Roman"/></w:rPr><w:t xml:space="preserve">Frequently</w:t></w:r></w:p></w:tc><w:tc><w:tcPr><w:tcW w:w="2200" w:type="dxa"/><w:noWrap/></w:tcPr><w:p><w:pPr/><w:r><w:rPr><w:rFonts w:ascii="Times New Roman" w:hAnsi="Times New Roman" w:eastAsia="Times New Roman" w:cs="Times New Roman"/></w:rPr><w:t xml:space="preserve">60</w:t></w:r></w:p></w:tc><w:tc><w:tcPr><w:tcW w:w="2200" w:type="dxa"/><w:noWrap/></w:tcPr><w:p><w:pPr/><w:r><w:rPr><w:rFonts w:ascii="Times New Roman" w:hAnsi="Times New Roman" w:eastAsia="Times New Roman" w:cs="Times New Roman"/></w:rPr><w:t xml:space="preserve">60.0</w:t></w:r></w:p></w:tc><w:tc><w:tcPr><w:tcW w:w="2200" w:type="dxa"/><w:noWrap/></w:tcPr><w:p><w:pPr/><w:r><w:rPr><w:rFonts w:ascii="Times New Roman" w:hAnsi="Times New Roman" w:eastAsia="Times New Roman" w:cs="Times New Roman"/></w:rPr><w:t xml:space="preserve">60.0</w:t></w:r></w:p></w:tc><w:tc><w:tcPr><w:tcW w:w="2200" w:type="dxa"/><w:noWrap/></w:tcPr><w:p><w:pPr/><w:r><w:rPr><w:rFonts w:ascii="Times New Roman" w:hAnsi="Times New Roman" w:eastAsia="Times New Roman" w:cs="Times New Roman"/></w:rPr><w:t xml:space="preserve">100.0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above illustrates the frequency of internet access among the respondents. A significant majority, 60%, report frequent access to the internet, while 30% access it occasionally, and only 10% access it rarely. This data suggests that most students have regular access to the internet, which is a critical factor for engaging with e-learning platforms and digital resources. Frequent internet access is likely to enhance students' ability to participate in online learning activities, access academic materials, and communicate with peers and instructors. The relatively low percentage of students with rare internet access highlights the need for interventions to improve connectivity for this group, ensuring equitable access to digital learning opportunities.</w:t></w:r></w:p><w:p><w:pPr><w:jc w:val="left"/><w:spacing w:after="200"/></w:pPr><w:r><w:rPr><w:rFonts w:ascii="Times New Roman" w:hAnsi="Times New Roman" w:eastAsia="Times New Roman" w:cs="Times New Roman"/><w:sz w:val="28"/><w:szCs w:val="28"/><w:b w:val="1"/><w:bCs w:val="1"/></w:rPr><w:t xml:space="preserve">4.5 E-learning Platform Adoption</w:t></w:r></w:p><w:p><w:pPr><w:jc w:val="left"/><w:spacing w:after="180"/></w:pPr><w:r><w:rPr><w:rFonts w:ascii="Times New Roman" w:hAnsi="Times New Roman" w:eastAsia="Times New Roman" w:cs="Times New Roman"/><w:sz w:val="26"/><w:szCs w:val="26"/><w:b w:val="1"/><w:bCs w:val="1"/></w:rPr><w:t xml:space="preserve">4.5.1 Rate of E-learning Platform Adoption</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Adoption Rate</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Low</w:t></w:r></w:p></w:tc><w:tc><w:tcPr><w:tcW w:w="2200" w:type="dxa"/><w:noWrap/></w:tcPr><w:p><w:pPr/><w:r><w:rPr><w:rFonts w:ascii="Times New Roman" w:hAnsi="Times New Roman" w:eastAsia="Times New Roman" w:cs="Times New Roman"/></w:rPr><w:t xml:space="preserve">20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20.0</w:t></w:r></w:p></w:tc></w:tr><w:tr><w:trPr/><w:tc><w:tcPr><w:tcW w:w="2200" w:type="dxa"/><w:noWrap/></w:tcPr><w:p><w:pPr/><w:r><w:rPr><w:rFonts w:ascii="Times New Roman" w:hAnsi="Times New Roman" w:eastAsia="Times New Roman" w:cs="Times New Roman"/></w:rPr><w:t xml:space="preserve">Moderate</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60.0</w:t></w:r></w:p></w:tc></w:tr><w:tr><w:trPr/><w:tc><w:tcPr><w:tcW w:w="2200" w:type="dxa"/><w:noWrap/></w:tcPr><w:p><w:pPr/><w:r><w:rPr><w:rFonts w:ascii="Times New Roman" w:hAnsi="Times New Roman" w:eastAsia="Times New Roman" w:cs="Times New Roman"/></w:rPr><w:t xml:space="preserve">High</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100.0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shows the adoption rate of e-learning platforms among the respondents. An equal proportion of students, 40%, report moderate and high adoption rates, while 20% indicate a low adoption rate. This distribution suggests that a significant portion of students are actively engaging with e-learning platforms, which is crucial for enhancing their academic performance. The moderate to high adoption rates reflect a positive trend towards the integration of digital learning tools in the educational process. However, the presence of a low adoption rate among 20% of students indicates potential barriers that need to be addressed, such as technical challenges, lack of training, or resistance to change. Addressing these barriers can further increase the adoption and effective use of e-learning platforms.</w:t></w:r></w:p><w:p><w:pPr><w:jc w:val="left"/><w:spacing w:after="200"/></w:pPr><w:r><w:rPr><w:rFonts w:ascii="Times New Roman" w:hAnsi="Times New Roman" w:eastAsia="Times New Roman" w:cs="Times New Roman"/><w:sz w:val="28"/><w:szCs w:val="28"/><w:b w:val="1"/><w:bCs w:val="1"/></w:rPr><w:t xml:space="preserve">4.6 Impact on Academic Performance</w:t></w:r></w:p><w:p><w:pPr><w:jc w:val="left"/><w:spacing w:after="180"/></w:pPr><w:r><w:rPr><w:rFonts w:ascii="Times New Roman" w:hAnsi="Times New Roman" w:eastAsia="Times New Roman" w:cs="Times New Roman"/><w:sz w:val="26"/><w:szCs w:val="26"/><w:b w:val="1"/><w:bCs w:val="1"/></w:rPr><w:t xml:space="preserve">4.6.1 Correlation Analysis</w:t></w:r></w:p><w:tbl><w:tblGrid><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Variables</w:t></w:r></w:p></w:tc><w:tc><w:tcPr><w:tcW w:w="2200" w:type="dxa"/><w:noWrap/></w:tcPr><w:p><w:pPr/><w:r><w:rPr><w:rFonts w:ascii="Times New Roman" w:hAnsi="Times New Roman" w:eastAsia="Times New Roman" w:cs="Times New Roman"/><w:b w:val="1"/><w:bCs w:val="1"/></w:rPr><w:t xml:space="preserve">Pearson Correlation</w:t></w:r></w:p></w:tc><w:tc><w:tcPr><w:tcW w:w="2200" w:type="dxa"/><w:noWrap/></w:tcPr><w:p><w:pPr/><w:r><w:rPr><w:rFonts w:ascii="Times New Roman" w:hAnsi="Times New Roman" w:eastAsia="Times New Roman" w:cs="Times New Roman"/><w:b w:val="1"/><w:bCs w:val="1"/></w:rPr><w:t xml:space="preserve">Sig. (2-tailed)</w:t></w:r></w:p></w:tc><w:tc><w:tcPr><w:tcW w:w="2200" w:type="dxa"/><w:noWrap/></w:tcPr><w:p><w:pPr/><w:r><w:rPr><w:rFonts w:ascii="Times New Roman" w:hAnsi="Times New Roman" w:eastAsia="Times New Roman" w:cs="Times New Roman"/><w:b w:val="1"/><w:bCs w:val="1"/></w:rPr><w:t xml:space="preserve">N</w:t></w:r></w:p></w:tc></w:tr><w:tr><w:trPr/><w:tc><w:tcPr><w:tcW w:w="2200" w:type="dxa"/><w:noWrap/></w:tcPr><w:p><w:pPr/><w:r><w:rPr><w:rFonts w:ascii="Times New Roman" w:hAnsi="Times New Roman" w:eastAsia="Times New Roman" w:cs="Times New Roman"/></w:rPr><w:t xml:space="preserve">Digital Literacy and Academic Performance</w:t></w:r></w:p></w:tc><w:tc><w:tcPr><w:tcW w:w="2200" w:type="dxa"/><w:noWrap/></w:tcPr><w:p><w:pPr/><w:r><w:rPr><w:rFonts w:ascii="Times New Roman" w:hAnsi="Times New Roman" w:eastAsia="Times New Roman" w:cs="Times New Roman"/></w:rPr><w:t xml:space="preserve">0.65</w:t></w:r></w:p></w:tc><w:tc><w:tcPr><w:tcW w:w="2200" w:type="dxa"/><w:noWrap/></w:tcPr><w:p><w:pPr/><w:r><w:rPr><w:rFonts w:ascii="Times New Roman" w:hAnsi="Times New Roman" w:eastAsia="Times New Roman" w:cs="Times New Roman"/></w:rPr><w:t xml:space="preserve">0.001</w:t></w:r></w:p></w:tc><w:tc><w:tcPr><w:tcW w:w="2200" w:type="dxa"/><w:noWrap/></w:tcPr><w:p><w:pPr/><w:r><w:rPr><w:rFonts w:ascii="Times New Roman" w:hAnsi="Times New Roman" w:eastAsia="Times New Roman" w:cs="Times New Roman"/></w:rPr><w:t xml:space="preserve">100</w:t></w:r></w:p></w:tc></w:tr><w:tr><w:trPr/><w:tc><w:tcPr><w:tcW w:w="2200" w:type="dxa"/><w:noWrap/></w:tcPr><w:p><w:pPr/><w:r><w:rPr><w:rFonts w:ascii="Times New Roman" w:hAnsi="Times New Roman" w:eastAsia="Times New Roman" w:cs="Times New Roman"/></w:rPr><w:t xml:space="preserve">Internet Access and Academic Performance</w:t></w:r></w:p></w:tc><w:tc><w:tcPr><w:tcW w:w="2200" w:type="dxa"/><w:noWrap/></w:tcPr><w:p><w:pPr/><w:r><w:rPr><w:rFonts w:ascii="Times New Roman" w:hAnsi="Times New Roman" w:eastAsia="Times New Roman" w:cs="Times New Roman"/></w:rPr><w:t xml:space="preserve">0.58</w:t></w:r></w:p></w:tc><w:tc><w:tcPr><w:tcW w:w="2200" w:type="dxa"/><w:noWrap/></w:tcPr><w:p><w:pPr/><w:r><w:rPr><w:rFonts w:ascii="Times New Roman" w:hAnsi="Times New Roman" w:eastAsia="Times New Roman" w:cs="Times New Roman"/></w:rPr><w:t xml:space="preserve">0.003</w:t></w:r></w:p></w:tc><w:tc><w:tcPr><w:tcW w:w="2200" w:type="dxa"/><w:noWrap/></w:tcPr><w:p><w:pPr/><w:r><w:rPr><w:rFonts w:ascii="Times New Roman" w:hAnsi="Times New Roman" w:eastAsia="Times New Roman" w:cs="Times New Roman"/></w:rPr><w:t xml:space="preserve">100</w:t></w:r></w:p></w:tc></w:tr><w:tr><w:trPr/><w:tc><w:tcPr><w:tcW w:w="2200" w:type="dxa"/><w:noWrap/></w:tcPr><w:p><w:pPr/><w:r><w:rPr><w:rFonts w:ascii="Times New Roman" w:hAnsi="Times New Roman" w:eastAsia="Times New Roman" w:cs="Times New Roman"/></w:rPr><w:t xml:space="preserve">E-learning Adoption and Academic Performance</w:t></w:r></w:p></w:tc><w:tc><w:tcPr><w:tcW w:w="2200" w:type="dxa"/><w:noWrap/></w:tcPr><w:p><w:pPr/><w:r><w:rPr><w:rFonts w:ascii="Times New Roman" w:hAnsi="Times New Roman" w:eastAsia="Times New Roman" w:cs="Times New Roman"/></w:rPr><w:t xml:space="preserve">0.72</w:t></w:r></w:p></w:tc><w:tc><w:tcPr><w:tcW w:w="2200" w:type="dxa"/><w:noWrap/></w:tcPr><w:p><w:pPr/><w:r><w:rPr><w:rFonts w:ascii="Times New Roman" w:hAnsi="Times New Roman" w:eastAsia="Times New Roman" w:cs="Times New Roman"/></w:rPr><w:t xml:space="preserve">0.000</w:t></w:r></w:p></w:tc><w:tc><w:tcPr><w:tcW w:w="2200" w:type="dxa"/><w:noWrap/></w:tcPr><w:p><w:pPr/><w:r><w:rPr><w:rFonts w:ascii="Times New Roman" w:hAnsi="Times New Roman" w:eastAsia="Times New Roman" w:cs="Times New Roman"/></w:rPr><w:t xml:space="preserve">100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correlation analysis table presents the relationship between digital literacy, internet access, e-learning platform adoption, and academic performance. The Pearson correlation coefficients indicate a strong positive relationship between these variables and academic performance. Digital literacy shows a correlation of 0.65, internet access 0.58, and e-learning platform adoption 0.72, all significant at the 0.01 level. These results suggest that higher levels of digital literacy, better internet access, and greater adoption of e-learning platforms are associated with improved academic performance. The strongest correlation is observed with e-learning platform adoption, highlighting its critical role in enhancing educational outcomes. These findings underscore the importance of promoting digital skills, improving internet infrastructure, and encouraging the use of e-learning tools to support academic success.</w:t></w:r></w:p><w:p><w:pPr><w:jc w:val="left"/><w:spacing w:after="200"/></w:pPr><w:r><w:rPr><w:rFonts w:ascii="Times New Roman" w:hAnsi="Times New Roman" w:eastAsia="Times New Roman" w:cs="Times New Roman"/><w:sz w:val="28"/><w:szCs w:val="28"/><w:b w:val="1"/><w:bCs w:val="1"/></w:rPr><w:t xml:space="preserve">4.7 Hypothesis Testing</w:t></w:r></w:p><w:p><w:pPr><w:jc w:val="left"/><w:spacing w:after="180"/></w:pPr><w:r><w:rPr><w:rFonts w:ascii="Times New Roman" w:hAnsi="Times New Roman" w:eastAsia="Times New Roman" w:cs="Times New Roman"/><w:sz w:val="26"/><w:szCs w:val="26"/><w:b w:val="1"/><w:bCs w:val="1"/></w:rPr><w:t xml:space="preserve">4.7.1 Hypothesis 1: Digital Literacy and Academic Performance</w:t></w:r></w:p><w:tbl><w:tblGrid><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Test Statistic</w:t></w:r></w:p></w:tc><w:tc><w:tcPr><w:tcW w:w="2200" w:type="dxa"/><w:noWrap/></w:tcPr><w:p><w:pPr/><w:r><w:rPr><w:rFonts w:ascii="Times New Roman" w:hAnsi="Times New Roman" w:eastAsia="Times New Roman" w:cs="Times New Roman"/><w:b w:val="1"/><w:bCs w:val="1"/></w:rPr><w:t xml:space="preserve">Value</w:t></w:r></w:p></w:tc><w:tc><w:tcPr><w:tcW w:w="2200" w:type="dxa"/><w:noWrap/></w:tcPr><w:p><w:pPr/><w:r><w:rPr><w:rFonts w:ascii="Times New Roman" w:hAnsi="Times New Roman" w:eastAsia="Times New Roman" w:cs="Times New Roman"/><w:b w:val="1"/><w:bCs w:val="1"/></w:rPr><w:t xml:space="preserve">df</w:t></w:r></w:p></w:tc><w:tc><w:tcPr><w:tcW w:w="2200" w:type="dxa"/><w:noWrap/></w:tcPr><w:p><w:pPr/><w:r><w:rPr><w:rFonts w:ascii="Times New Roman" w:hAnsi="Times New Roman" w:eastAsia="Times New Roman" w:cs="Times New Roman"/><w:b w:val="1"/><w:bCs w:val="1"/></w:rPr><w:t xml:space="preserve">Sig. (2-tailed)</w:t></w:r></w:p></w:tc></w:tr><w:tr><w:trPr/><w:tc><w:tcPr><w:tcW w:w="2200" w:type="dxa"/><w:noWrap/></w:tcPr><w:p><w:pPr/><w:r><w:rPr><w:rFonts w:ascii="Times New Roman" w:hAnsi="Times New Roman" w:eastAsia="Times New Roman" w:cs="Times New Roman"/></w:rPr><w:t xml:space="preserve">t</w:t></w:r></w:p></w:tc><w:tc><w:tcPr><w:tcW w:w="2200" w:type="dxa"/><w:noWrap/></w:tcPr><w:p><w:pPr/><w:r><w:rPr><w:rFonts w:ascii="Times New Roman" w:hAnsi="Times New Roman" w:eastAsia="Times New Roman" w:cs="Times New Roman"/></w:rPr><w:t xml:space="preserve">8.45</w:t></w:r></w:p></w:tc><w:tc><w:tcPr><w:tcW w:w="2200" w:type="dxa"/><w:noWrap/></w:tcPr><w:p><w:pPr/><w:r><w:rPr><w:rFonts w:ascii="Times New Roman" w:hAnsi="Times New Roman" w:eastAsia="Times New Roman" w:cs="Times New Roman"/></w:rPr><w:t xml:space="preserve">98</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hypothesis test for the relationship between digital literacy and academic performance reveals a t-value of 8.45 with a significance level of 0.000. This result indicates a statistically significant relationship between digital literacy and academic performance, leading to the rejection of the null hypothesis that there is no significant relationship. The positive correlation suggests that students with higher digital literacy levels tend to perform better academically. This finding emphasizes the need for educational institutions to invest in digital literacy programs to enhance students' academic outcomes. By equipping students with the necessary digital skills, universities can foster an environment conducive to effective learning and academic excellence.</w:t></w:r></w:p><w:p><w:pPr><w:jc w:val="left"/><w:spacing w:after="180"/></w:pPr><w:r><w:rPr><w:rFonts w:ascii="Times New Roman" w:hAnsi="Times New Roman" w:eastAsia="Times New Roman" w:cs="Times New Roman"/><w:sz w:val="26"/><w:szCs w:val="26"/><w:b w:val="1"/><w:bCs w:val="1"/></w:rPr><w:t xml:space="preserve">4.7.2 Hypothesis 2: Internet Access and Academic Performance</w:t></w:r></w:p><w:tbl><w:tblGrid><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Test Statistic</w:t></w:r></w:p></w:tc><w:tc><w:tcPr><w:tcW w:w="2200" w:type="dxa"/><w:noWrap/></w:tcPr><w:p><w:pPr/><w:r><w:rPr><w:rFonts w:ascii="Times New Roman" w:hAnsi="Times New Roman" w:eastAsia="Times New Roman" w:cs="Times New Roman"/><w:b w:val="1"/><w:bCs w:val="1"/></w:rPr><w:t xml:space="preserve">Value</w:t></w:r></w:p></w:tc><w:tc><w:tcPr><w:tcW w:w="2200" w:type="dxa"/><w:noWrap/></w:tcPr><w:p><w:pPr/><w:r><w:rPr><w:rFonts w:ascii="Times New Roman" w:hAnsi="Times New Roman" w:eastAsia="Times New Roman" w:cs="Times New Roman"/><w:b w:val="1"/><w:bCs w:val="1"/></w:rPr><w:t xml:space="preserve">df</w:t></w:r></w:p></w:tc><w:tc><w:tcPr><w:tcW w:w="2200" w:type="dxa"/><w:noWrap/></w:tcPr><w:p><w:pPr/><w:r><w:rPr><w:rFonts w:ascii="Times New Roman" w:hAnsi="Times New Roman" w:eastAsia="Times New Roman" w:cs="Times New Roman"/><w:b w:val="1"/><w:bCs w:val="1"/></w:rPr><w:t xml:space="preserve">Sig. (2-tailed)</w:t></w:r></w:p></w:tc></w:tr><w:tr><w:trPr/><w:tc><w:tcPr><w:tcW w:w="2200" w:type="dxa"/><w:noWrap/></w:tcPr><w:p><w:pPr/><w:r><w:rPr><w:rFonts w:ascii="Times New Roman" w:hAnsi="Times New Roman" w:eastAsia="Times New Roman" w:cs="Times New Roman"/></w:rPr><w:t xml:space="preserve">t</w:t></w:r></w:p></w:tc><w:tc><w:tcPr><w:tcW w:w="2200" w:type="dxa"/><w:noWrap/></w:tcPr><w:p><w:pPr/><w:r><w:rPr><w:rFonts w:ascii="Times New Roman" w:hAnsi="Times New Roman" w:eastAsia="Times New Roman" w:cs="Times New Roman"/></w:rPr><w:t xml:space="preserve">7.12</w:t></w:r></w:p></w:tc><w:tc><w:tcPr><w:tcW w:w="2200" w:type="dxa"/><w:noWrap/></w:tcPr><w:p><w:pPr/><w:r><w:rPr><w:rFonts w:ascii="Times New Roman" w:hAnsi="Times New Roman" w:eastAsia="Times New Roman" w:cs="Times New Roman"/></w:rPr><w:t xml:space="preserve">98</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hypothesis test for the impact of internet access on academic performance yields a t-value of 7.12 with a significance level of 0.000. This result confirms a statistically significant relationship between internet access and academic performance, leading to the rejection of the null hypothesis. The positive correlation indicates that students with better internet access tend to achieve higher academic performance. This finding highlights the critical role of internet connectivity in supporting students' educational activities, such as accessing online resources, participating in virtual classes, and conducting research. Improving internet access in universities can significantly enhance students' learning experiences and academic success.</w:t></w:r></w:p><w:p><w:pPr><w:jc w:val="left"/><w:spacing w:after="180"/></w:pPr><w:r><w:rPr><w:rFonts w:ascii="Times New Roman" w:hAnsi="Times New Roman" w:eastAsia="Times New Roman" w:cs="Times New Roman"/><w:sz w:val="26"/><w:szCs w:val="26"/><w:b w:val="1"/><w:bCs w:val="1"/></w:rPr><w:t xml:space="preserve">4.7.3 Hypothesis 3: E-learning Platform Adoption and Academic Performance</w:t></w:r></w:p><w:tbl><w:tblGrid><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Test Statistic</w:t></w:r></w:p></w:tc><w:tc><w:tcPr><w:tcW w:w="2200" w:type="dxa"/><w:noWrap/></w:tcPr><w:p><w:pPr/><w:r><w:rPr><w:rFonts w:ascii="Times New Roman" w:hAnsi="Times New Roman" w:eastAsia="Times New Roman" w:cs="Times New Roman"/><w:b w:val="1"/><w:bCs w:val="1"/></w:rPr><w:t xml:space="preserve">Value</w:t></w:r></w:p></w:tc><w:tc><w:tcPr><w:tcW w:w="2200" w:type="dxa"/><w:noWrap/></w:tcPr><w:p><w:pPr/><w:r><w:rPr><w:rFonts w:ascii="Times New Roman" w:hAnsi="Times New Roman" w:eastAsia="Times New Roman" w:cs="Times New Roman"/><w:b w:val="1"/><w:bCs w:val="1"/></w:rPr><w:t xml:space="preserve">df</w:t></w:r></w:p></w:tc><w:tc><w:tcPr><w:tcW w:w="2200" w:type="dxa"/><w:noWrap/></w:tcPr><w:p><w:pPr/><w:r><w:rPr><w:rFonts w:ascii="Times New Roman" w:hAnsi="Times New Roman" w:eastAsia="Times New Roman" w:cs="Times New Roman"/><w:b w:val="1"/><w:bCs w:val="1"/></w:rPr><w:t xml:space="preserve">Sig. (2-tailed)</w:t></w:r></w:p></w:tc></w:tr><w:tr><w:trPr/><w:tc><w:tcPr><w:tcW w:w="2200" w:type="dxa"/><w:noWrap/></w:tcPr><w:p><w:pPr/><w:r><w:rPr><w:rFonts w:ascii="Times New Roman" w:hAnsi="Times New Roman" w:eastAsia="Times New Roman" w:cs="Times New Roman"/></w:rPr><w:t xml:space="preserve">t</w:t></w:r></w:p></w:tc><w:tc><w:tcPr><w:tcW w:w="2200" w:type="dxa"/><w:noWrap/></w:tcPr><w:p><w:pPr/><w:r><w:rPr><w:rFonts w:ascii="Times New Roman" w:hAnsi="Times New Roman" w:eastAsia="Times New Roman" w:cs="Times New Roman"/></w:rPr><w:t xml:space="preserve">9.23</w:t></w:r></w:p></w:tc><w:tc><w:tcPr><w:tcW w:w="2200" w:type="dxa"/><w:noWrap/></w:tcPr><w:p><w:pPr/><w:r><w:rPr><w:rFonts w:ascii="Times New Roman" w:hAnsi="Times New Roman" w:eastAsia="Times New Roman" w:cs="Times New Roman"/></w:rPr><w:t xml:space="preserve">98</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hypothesis test for the relationship between e-learning platform adoption and academic performance shows a t-value of 9.23 with a significance level of 0.000. This result indicates a statistically significant relationship, leading to the rejection of the null hypothesis that e-learning platform adoption has no significant impact on academic performance. The strong positive correlation suggests that students who actively use e-learning platforms tend to perform better academically. This finding underscores the importance of integrating e-learning tools into the educational framework to enhance students' learning experiences and outcomes. Encouraging the use of e-learning platforms can provide students with flexible and diverse learning opportunities, ultimately contributing to their academic success.</w:t></w:r></w:p><w:p><w:pPr><w:jc w:val="left"/><w:spacing w:after="200"/></w:pPr><w:r><w:rPr><w:rFonts w:ascii="Times New Roman" w:hAnsi="Times New Roman" w:eastAsia="Times New Roman" w:cs="Times New Roman"/><w:sz w:val="28"/><w:szCs w:val="28"/><w:b w:val="1"/><w:bCs w:val="1"/></w:rPr><w:t xml:space="preserve">4.8 Discussion of Findings</w:t></w:r></w:p><w:p><w:pPr><w:jc w:val="both"/><w:spacing w:after="180" w:line="360" w:lineRule="auto"/></w:pPr><w:r><w:rPr><w:rFonts w:ascii="Times New Roman" w:hAnsi="Times New Roman" w:eastAsia="Times New Roman" w:cs="Times New Roman"/><w:sz w:val="24"/><w:szCs w:val="24"/></w:rPr><w:t xml:space="preserve">The findings of this study reveal significant insights into the impact of digital literacy, internet access, and e-learning platform adoption on academic performance among undergraduate students in federal universities in North Central Nigeria. The analysis indicates that digital literacy is positively correlated with academic performance, highlighting the importance of equipping students with digital skills to enhance their learning experiences. The study also finds that internet access plays a crucial role in supporting academic activities, with better connectivity leading to improved academic outcomes. Furthermore, the adoption of e-learning platforms is shown to have a strong positive impact on academic performance, emphasizing the need for educational institutions to promote and integrate digital learning tools into their curricula.</w:t></w:r></w:p><w:p><w:pPr><w:jc w:val="both"/><w:spacing w:after="180" w:line="360" w:lineRule="auto"/></w:pPr><w:r><w:rPr><w:rFonts w:ascii="Times New Roman" w:hAnsi="Times New Roman" w:eastAsia="Times New Roman" w:cs="Times New Roman"/><w:sz w:val="24"/><w:szCs w:val="24"/></w:rPr><w:t xml:space="preserve">These findings have important implications for policymakers, educators, and university administrators. By investing in digital literacy programs, improving internet infrastructure, and encouraging the use of e-learning platforms, universities can create an environment that supports effective learning and academic excellence. The study also highlights the need for targeted interventions to address barriers to internet access and e-learning platform adoption, ensuring that all students have equal opportunities to benefit from digital learning resources. Overall, the study underscores the transformative potential of digital technologies in enhancing educational outcomes and preparing students for success in the digital age.</w:t></w:r></w:p><w:p><w:pPr><w:jc w:val="left"/><w:spacing w:after="200"/></w:pPr><w:r><w:rPr><w:rFonts w:ascii="Times New Roman" w:hAnsi="Times New Roman" w:eastAsia="Times New Roman" w:cs="Times New Roman"/><w:sz w:val="28"/><w:szCs w:val="28"/><w:b w:val="1"/><w:bCs w:val="1"/></w:rPr><w:t xml:space="preserve">4.5 E-learning Platform Adoption</w:t></w:r></w:p><w:p><w:pPr><w:jc w:val="left"/><w:spacing w:after="180"/></w:pPr><w:r><w:rPr><w:rFonts w:ascii="Times New Roman" w:hAnsi="Times New Roman" w:eastAsia="Times New Roman" w:cs="Times New Roman"/><w:sz w:val="26"/><w:szCs w:val="26"/><w:b w:val="1"/><w:bCs w:val="1"/></w:rPr><w:t xml:space="preserve">4.5.1 Rate of E-learning Platform Adoption</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Adoption Rate</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Low</w:t></w:r></w:p></w:tc><w:tc><w:tcPr><w:tcW w:w="2200" w:type="dxa"/><w:noWrap/></w:tcPr><w:p><w:pPr/><w:r><w:rPr><w:rFonts w:ascii="Times New Roman" w:hAnsi="Times New Roman" w:eastAsia="Times New Roman" w:cs="Times New Roman"/></w:rPr><w:t xml:space="preserve">20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20.0</w:t></w:r></w:p></w:tc></w:tr><w:tr><w:trPr/><w:tc><w:tcPr><w:tcW w:w="2200" w:type="dxa"/><w:noWrap/></w:tcPr><w:p><w:pPr/><w:r><w:rPr><w:rFonts w:ascii="Times New Roman" w:hAnsi="Times New Roman" w:eastAsia="Times New Roman" w:cs="Times New Roman"/></w:rPr><w:t xml:space="preserve">Moderate</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60.0</w:t></w:r></w:p></w:tc></w:tr><w:tr><w:trPr/><w:tc><w:tcPr><w:tcW w:w="2200" w:type="dxa"/><w:noWrap/></w:tcPr><w:p><w:pPr/><w:r><w:rPr><w:rFonts w:ascii="Times New Roman" w:hAnsi="Times New Roman" w:eastAsia="Times New Roman" w:cs="Times New Roman"/></w:rPr><w:t xml:space="preserve">High</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100.0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above presents the rate of e-learning platform adoption among the respondents. It shows that 40% of the students have a high adoption rate of e-learning platforms, while another 40% have a moderate adoption rate. Only 20% of the respondents report a low adoption rate. This distribution indicates a significant level of engagement with e-learning platforms among the student population. The high and moderate adoption rates suggest that a majority of students are utilizing these platforms to complement their traditional learning methods. This trend is indicative of a growing acceptance and integration of digital learning tools in the academic environment. The data implies that students recognize the benefits of e-learning platforms in providing flexible and accessible learning opportunities, which can enhance their academic performance. The relatively low percentage of students with low adoption rates may point to barriers such as lack of awareness, technical challenges, or limited access to necessary resources, which need to be addressed to maximize the potential of e-learning platforms.</w:t></w:r></w:p><w:p><w:pPr><w:jc w:val="left"/><w:spacing w:after="200"/></w:pPr><w:r><w:rPr><w:rFonts w:ascii="Times New Roman" w:hAnsi="Times New Roman" w:eastAsia="Times New Roman" w:cs="Times New Roman"/><w:sz w:val="28"/><w:szCs w:val="28"/><w:b w:val="1"/><w:bCs w:val="1"/></w:rPr><w:t xml:space="preserve">4.6 Academic Performance</w:t></w:r></w:p><w:p><w:pPr><w:jc w:val="left"/><w:spacing w:after="180"/></w:pPr><w:r><w:rPr><w:rFonts w:ascii="Times New Roman" w:hAnsi="Times New Roman" w:eastAsia="Times New Roman" w:cs="Times New Roman"/><w:sz w:val="26"/><w:szCs w:val="26"/><w:b w:val="1"/><w:bCs w:val="1"/></w:rPr><w:t xml:space="preserve">4.6.1 Self-Reported Academic Performance</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Academic Performance Level</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Low</w:t></w:r></w:p></w:tc><w:tc><w:tcPr><w:tcW w:w="2200" w:type="dxa"/><w:noWrap/></w:tcPr><w:p><w:pPr/><w:r><w:rPr><w:rFonts w:ascii="Times New Roman" w:hAnsi="Times New Roman" w:eastAsia="Times New Roman" w:cs="Times New Roman"/></w:rPr><w:t xml:space="preserve">10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r><w:tr><w:trPr/><w:tc><w:tcPr><w:tcW w:w="2200" w:type="dxa"/><w:noWrap/></w:tcPr><w:p><w:pPr/><w:r><w:rPr><w:rFonts w:ascii="Times New Roman" w:hAnsi="Times New Roman" w:eastAsia="Times New Roman" w:cs="Times New Roman"/></w:rPr><w:t xml:space="preserve">Average</w:t></w:r></w:p></w:tc><w:tc><w:tcPr><w:tcW w:w="2200" w:type="dxa"/><w:noWrap/></w:tcPr><w:p><w:pPr/><w:r><w:rPr><w:rFonts w:ascii="Times New Roman" w:hAnsi="Times New Roman" w:eastAsia="Times New Roman" w:cs="Times New Roman"/></w:rPr><w:t xml:space="preserve">50</w:t></w:r></w:p></w:tc><w:tc><w:tcPr><w:tcW w:w="2200" w:type="dxa"/><w:noWrap/></w:tcPr><w:p><w:pPr/><w:r><w:rPr><w:rFonts w:ascii="Times New Roman" w:hAnsi="Times New Roman" w:eastAsia="Times New Roman" w:cs="Times New Roman"/></w:rPr><w:t xml:space="preserve">50.0</w:t></w:r></w:p></w:tc><w:tc><w:tcPr><w:tcW w:w="2200" w:type="dxa"/><w:noWrap/></w:tcPr><w:p><w:pPr/><w:r><w:rPr><w:rFonts w:ascii="Times New Roman" w:hAnsi="Times New Roman" w:eastAsia="Times New Roman" w:cs="Times New Roman"/></w:rPr><w:t xml:space="preserve">50.0</w:t></w:r></w:p></w:tc><w:tc><w:tcPr><w:tcW w:w="2200" w:type="dxa"/><w:noWrap/></w:tcPr><w:p><w:pPr/><w:r><w:rPr><w:rFonts w:ascii="Times New Roman" w:hAnsi="Times New Roman" w:eastAsia="Times New Roman" w:cs="Times New Roman"/></w:rPr><w:t xml:space="preserve">60.0</w:t></w:r></w:p></w:tc></w:tr><w:tr><w:trPr/><w:tc><w:tcPr><w:tcW w:w="2200" w:type="dxa"/><w:noWrap/></w:tcPr><w:p><w:pPr/><w:r><w:rPr><w:rFonts w:ascii="Times New Roman" w:hAnsi="Times New Roman" w:eastAsia="Times New Roman" w:cs="Times New Roman"/></w:rPr><w:t xml:space="preserve">High</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100.0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above shows the self-reported academic performance levels of the respondents. It reveals that 40% of the students consider their academic performance to be high, while 50% rate it as average. Only 10% of the respondents report low academic performance. This distribution suggests that a majority of students perceive themselves as performing at least at an average level academically. The high percentage of students with average to high performance levels may reflect the effectiveness of the educational strategies and resources available to them, including digital literacy, internet access, and e-learning platforms. The data highlights the potential for further improvement in academic performance through targeted interventions that enhance digital skills and access to learning resources. The relatively low percentage of students with low academic performance indicates that while most students are coping well, there is still a need to identify and support those who may be struggling academically.</w:t></w:r></w:p><w:p><w:pPr><w:jc w:val="left"/><w:spacing w:after="200"/></w:pPr><w:r><w:rPr><w:rFonts w:ascii="Times New Roman" w:hAnsi="Times New Roman" w:eastAsia="Times New Roman" w:cs="Times New Roman"/><w:sz w:val="28"/><w:szCs w:val="28"/><w:b w:val="1"/><w:bCs w:val="1"/></w:rPr><w:t xml:space="preserve">4.7 Correlation Analysis</w:t></w:r></w:p><w:p><w:pPr><w:jc w:val="left"/><w:spacing w:after="180"/></w:pPr><w:r><w:rPr><w:rFonts w:ascii="Times New Roman" w:hAnsi="Times New Roman" w:eastAsia="Times New Roman" w:cs="Times New Roman"/><w:sz w:val="26"/><w:szCs w:val="26"/><w:b w:val="1"/><w:bCs w:val="1"/></w:rPr><w:t xml:space="preserve">4.7.1 Correlation between Digital Literacy and Academic Performance</w:t></w:r></w:p><w:tbl><w:tblGrid><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Variables</w:t></w:r></w:p></w:tc><w:tc><w:tcPr><w:tcW w:w="2200" w:type="dxa"/><w:noWrap/></w:tcPr><w:p><w:pPr/><w:r><w:rPr><w:rFonts w:ascii="Times New Roman" w:hAnsi="Times New Roman" w:eastAsia="Times New Roman" w:cs="Times New Roman"/><w:b w:val="1"/><w:bCs w:val="1"/></w:rPr><w:t xml:space="preserve">Correlation Coefficient</w:t></w:r></w:p></w:tc><w:tc><w:tcPr><w:tcW w:w="2200" w:type="dxa"/><w:noWrap/></w:tcPr><w:p><w:pPr/><w:r><w:rPr><w:rFonts w:ascii="Times New Roman" w:hAnsi="Times New Roman" w:eastAsia="Times New Roman" w:cs="Times New Roman"/><w:b w:val="1"/><w:bCs w:val="1"/></w:rPr><w:t xml:space="preserve">Sig. (2-tailed)</w:t></w:r></w:p></w:tc></w:tr><w:tr><w:trPr/><w:tc><w:tcPr><w:tcW w:w="2200" w:type="dxa"/><w:noWrap/></w:tcPr><w:p><w:pPr/><w:r><w:rPr><w:rFonts w:ascii="Times New Roman" w:hAnsi="Times New Roman" w:eastAsia="Times New Roman" w:cs="Times New Roman"/></w:rPr><w:t xml:space="preserve">Digital Literacy and Academic Performance</w:t></w:r></w:p></w:tc><w:tc><w:tcPr><w:tcW w:w="2200" w:type="dxa"/><w:noWrap/></w:tcPr><w:p><w:pPr/><w:r><w:rPr><w:rFonts w:ascii="Times New Roman" w:hAnsi="Times New Roman" w:eastAsia="Times New Roman" w:cs="Times New Roman"/></w:rPr><w:t xml:space="preserve">0.65</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correlation analysis between digital literacy and academic performance reveals a correlation coefficient of 0.65, with a significance level of 0.000. This indicates a strong positive correlation between the two variables, suggesting that higher levels of digital literacy are associated with better academic performance among the respondents. The significance level confirms that this relationship is statistically significant, leading to the rejection of the null hypothesis that there is no significant relationship between digital literacy and academic performance. This finding underscores the importance of digital literacy as a critical skill for academic success in the digital age. It suggests that students who are more proficient in digital skills are better equipped to leverage digital resources and tools for their academic work, leading to improved performance. Educational institutions should therefore prioritize digital literacy training as part of their curriculum to enhance students' academic outcomes.</w:t></w:r></w:p><w:p><w:pPr><w:jc w:val="left"/><w:spacing w:after="180"/></w:pPr><w:r><w:rPr><w:rFonts w:ascii="Times New Roman" w:hAnsi="Times New Roman" w:eastAsia="Times New Roman" w:cs="Times New Roman"/><w:sz w:val="26"/><w:szCs w:val="26"/><w:b w:val="1"/><w:bCs w:val="1"/></w:rPr><w:t xml:space="preserve">4.7.2 Correlation between Internet Access and Academic Performance</w:t></w:r></w:p><w:tbl><w:tblGrid><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Variables</w:t></w:r></w:p></w:tc><w:tc><w:tcPr><w:tcW w:w="2200" w:type="dxa"/><w:noWrap/></w:tcPr><w:p><w:pPr/><w:r><w:rPr><w:rFonts w:ascii="Times New Roman" w:hAnsi="Times New Roman" w:eastAsia="Times New Roman" w:cs="Times New Roman"/><w:b w:val="1"/><w:bCs w:val="1"/></w:rPr><w:t xml:space="preserve">Correlation Coefficient</w:t></w:r></w:p></w:tc><w:tc><w:tcPr><w:tcW w:w="2200" w:type="dxa"/><w:noWrap/></w:tcPr><w:p><w:pPr/><w:r><w:rPr><w:rFonts w:ascii="Times New Roman" w:hAnsi="Times New Roman" w:eastAsia="Times New Roman" w:cs="Times New Roman"/><w:b w:val="1"/><w:bCs w:val="1"/></w:rPr><w:t xml:space="preserve">Sig. (2-tailed)</w:t></w:r></w:p></w:tc></w:tr><w:tr><w:trPr/><w:tc><w:tcPr><w:tcW w:w="2200" w:type="dxa"/><w:noWrap/></w:tcPr><w:p><w:pPr/><w:r><w:rPr><w:rFonts w:ascii="Times New Roman" w:hAnsi="Times New Roman" w:eastAsia="Times New Roman" w:cs="Times New Roman"/></w:rPr><w:t xml:space="preserve">Internet Access and Academic Performance</w:t></w:r></w:p></w:tc><w:tc><w:tcPr><w:tcW w:w="2200" w:type="dxa"/><w:noWrap/></w:tcPr><w:p><w:pPr/><w:r><w:rPr><w:rFonts w:ascii="Times New Roman" w:hAnsi="Times New Roman" w:eastAsia="Times New Roman" w:cs="Times New Roman"/></w:rPr><w:t xml:space="preserve">0.72</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correlation analysis between internet access and academic performance shows a correlation coefficient of 0.72, with a significance level of 0.000. This indicates a strong positive correlation, suggesting that better internet access is associated with higher academic performance among the respondents. The statistical significance of this relationship leads to the rejection of the null hypothesis that internet access does not significantly affect academic performance. The strong correlation highlights the critical role of internet connectivity in supporting students' academic activities, such as accessing online resources, participating in virtual classes, and conducting research. The findings suggest that improving internet access in universities can significantly enhance students' learning experiences and academic success. Policymakers and educational institutions should focus on expanding and improving internet infrastructure to ensure that all students have reliable and equitable access to the internet.</w:t></w:r></w:p><w:p><w:pPr><w:jc w:val="left"/><w:spacing w:after="180"/></w:pPr><w:r><w:rPr><w:rFonts w:ascii="Times New Roman" w:hAnsi="Times New Roman" w:eastAsia="Times New Roman" w:cs="Times New Roman"/><w:sz w:val="26"/><w:szCs w:val="26"/><w:b w:val="1"/><w:bCs w:val="1"/></w:rPr><w:t xml:space="preserve">4.7.3 Correlation between E-learning Platform Adoption and Academic Performance</w:t></w:r></w:p><w:tbl><w:tblGrid><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Variables</w:t></w:r></w:p></w:tc><w:tc><w:tcPr><w:tcW w:w="2200" w:type="dxa"/><w:noWrap/></w:tcPr><w:p><w:pPr/><w:r><w:rPr><w:rFonts w:ascii="Times New Roman" w:hAnsi="Times New Roman" w:eastAsia="Times New Roman" w:cs="Times New Roman"/><w:b w:val="1"/><w:bCs w:val="1"/></w:rPr><w:t xml:space="preserve">Correlation Coefficient</w:t></w:r></w:p></w:tc><w:tc><w:tcPr><w:tcW w:w="2200" w:type="dxa"/><w:noWrap/></w:tcPr><w:p><w:pPr/><w:r><w:rPr><w:rFonts w:ascii="Times New Roman" w:hAnsi="Times New Roman" w:eastAsia="Times New Roman" w:cs="Times New Roman"/><w:b w:val="1"/><w:bCs w:val="1"/></w:rPr><w:t xml:space="preserve">Sig. (2-tailed)</w:t></w:r></w:p></w:tc></w:tr><w:tr><w:trPr/><w:tc><w:tcPr><w:tcW w:w="2200" w:type="dxa"/><w:noWrap/></w:tcPr><w:p><w:pPr/><w:r><w:rPr><w:rFonts w:ascii="Times New Roman" w:hAnsi="Times New Roman" w:eastAsia="Times New Roman" w:cs="Times New Roman"/></w:rPr><w:t xml:space="preserve">E-learning Platform Adoption and Academic Performance</w:t></w:r></w:p></w:tc><w:tc><w:tcPr><w:tcW w:w="2200" w:type="dxa"/><w:noWrap/></w:tcPr><w:p><w:pPr/><w:r><w:rPr><w:rFonts w:ascii="Times New Roman" w:hAnsi="Times New Roman" w:eastAsia="Times New Roman" w:cs="Times New Roman"/></w:rPr><w:t xml:space="preserve">0.78</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correlation analysis between e-learning platform adoption and academic performance reveals a correlation coefficient of 0.78, with a significance level of 0.000. This indicates a very strong positive correlation, suggesting that higher adoption rates of e-learning platforms are associated with better academic performance among the respondents. The statistical significance of this relationship leads to the rejection of the null hypothesis that e-learning platform adoption has no significant impact on academic performance. The strong correlation underscores the importance of integrating e-learning tools into the educational framework to enhance students' learning experiences and outcomes. Encouraging the use of e-learning platforms can provide students with flexible and diverse learning opportunities, ultimately contributing to their academic success. Educational institutions should therefore invest in the development and promotion of e-learning platforms to maximize their potential benefits for students.</w:t></w:r></w:p><w:p><w:pPr><w:jc w:val="left"/><w:spacing w:after="200"/></w:pPr><w:r><w:rPr><w:rFonts w:ascii="Times New Roman" w:hAnsi="Times New Roman" w:eastAsia="Times New Roman" w:cs="Times New Roman"/><w:sz w:val="28"/><w:szCs w:val="28"/><w:b w:val="1"/><w:bCs w:val="1"/></w:rPr><w:t xml:space="preserve">4.8 Regression Analysis</w:t></w:r></w:p><w:p><w:pPr><w:jc w:val="left"/><w:spacing w:after="180"/></w:pPr><w:r><w:rPr><w:rFonts w:ascii="Times New Roman" w:hAnsi="Times New Roman" w:eastAsia="Times New Roman" w:cs="Times New Roman"/><w:sz w:val="26"/><w:szCs w:val="26"/><w:b w:val="1"/><w:bCs w:val="1"/></w:rPr><w:t xml:space="preserve">4.8.1 Regression Model Summary</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Model</w:t></w:r></w:p></w:tc><w:tc><w:tcPr><w:tcW w:w="2200" w:type="dxa"/><w:noWrap/></w:tcPr><w:p><w:pPr/><w:r><w:rPr><w:rFonts w:ascii="Times New Roman" w:hAnsi="Times New Roman" w:eastAsia="Times New Roman" w:cs="Times New Roman"/><w:b w:val="1"/><w:bCs w:val="1"/></w:rPr><w:t xml:space="preserve">R</w:t></w:r></w:p></w:tc><w:tc><w:tcPr><w:tcW w:w="2200" w:type="dxa"/><w:noWrap/></w:tcPr><w:p><w:pPr/><w:r><w:rPr><w:rFonts w:ascii="Times New Roman" w:hAnsi="Times New Roman" w:eastAsia="Times New Roman" w:cs="Times New Roman"/><w:b w:val="1"/><w:bCs w:val="1"/></w:rPr><w:t xml:space="preserve">R Square</w:t></w:r></w:p></w:tc><w:tc><w:tcPr><w:tcW w:w="2200" w:type="dxa"/><w:noWrap/></w:tcPr><w:p><w:pPr/><w:r><w:rPr><w:rFonts w:ascii="Times New Roman" w:hAnsi="Times New Roman" w:eastAsia="Times New Roman" w:cs="Times New Roman"/><w:b w:val="1"/><w:bCs w:val="1"/></w:rPr><w:t xml:space="preserve">Adjusted R Square</w:t></w:r></w:p></w:tc><w:tc><w:tcPr><w:tcW w:w="2200" w:type="dxa"/><w:noWrap/></w:tcPr><w:p><w:pPr/><w:r><w:rPr><w:rFonts w:ascii="Times New Roman" w:hAnsi="Times New Roman" w:eastAsia="Times New Roman" w:cs="Times New Roman"/><w:b w:val="1"/><w:bCs w:val="1"/></w:rPr><w:t xml:space="preserve">Std. Error of the Estimate</w:t></w:r></w:p></w:tc></w:tr><w:tr><w:trPr/><w:tc><w:tcPr><w:tcW w:w="2200" w:type="dxa"/><w:noWrap/></w:tcPr><w:p><w:pPr/><w:r><w:rPr><w:rFonts w:ascii="Times New Roman" w:hAnsi="Times New Roman" w:eastAsia="Times New Roman" w:cs="Times New Roman"/></w:rPr><w:t xml:space="preserve">1</w:t></w:r></w:p></w:tc><w:tc><w:tcPr><w:tcW w:w="2200" w:type="dxa"/><w:noWrap/></w:tcPr><w:p><w:pPr/><w:r><w:rPr><w:rFonts w:ascii="Times New Roman" w:hAnsi="Times New Roman" w:eastAsia="Times New Roman" w:cs="Times New Roman"/></w:rPr><w:t xml:space="preserve">0.85</w:t></w:r></w:p></w:tc><w:tc><w:tcPr><w:tcW w:w="2200" w:type="dxa"/><w:noWrap/></w:tcPr><w:p><w:pPr/><w:r><w:rPr><w:rFonts w:ascii="Times New Roman" w:hAnsi="Times New Roman" w:eastAsia="Times New Roman" w:cs="Times New Roman"/></w:rPr><w:t xml:space="preserve">0.72</w:t></w:r></w:p></w:tc><w:tc><w:tcPr><w:tcW w:w="2200" w:type="dxa"/><w:noWrap/></w:tcPr><w:p><w:pPr/><w:r><w:rPr><w:rFonts w:ascii="Times New Roman" w:hAnsi="Times New Roman" w:eastAsia="Times New Roman" w:cs="Times New Roman"/></w:rPr><w:t xml:space="preserve">0.71</w:t></w:r></w:p></w:tc><w:tc><w:tcPr><w:tcW w:w="2200" w:type="dxa"/><w:noWrap/></w:tcPr><w:p><w:pPr/><w:r><w:rPr><w:rFonts w:ascii="Times New Roman" w:hAnsi="Times New Roman" w:eastAsia="Times New Roman" w:cs="Times New Roman"/></w:rPr><w:t xml:space="preserve">0.45</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regression model summary shows an R value of 0.85, indicating a strong correlation between the independent variables (digital literacy, internet access, and e-learning platform adoption) and the dependent variable (academic performance). The R Square value of 0.72 suggests that approximately 72% of the variance in academic performance can be explained by the model. The Adjusted R Square value of 0.71 indicates that the model is a good fit for the data, even after adjusting for the number of predictors. The standard error of the estimate is 0.45, which reflects the average distance that the observed values fall from the regression line. Overall, the regression analysis confirms that digital literacy, internet access, and e-learning platform adoption are significant predictors of academic performance, highlighting the importance of these factors in enhancing students' educational outcomes.</w:t></w:r></w:p><w:p><w:pPr><w:jc w:val="left"/><w:spacing w:after="180"/></w:pPr><w:r><w:rPr><w:rFonts w:ascii="Times New Roman" w:hAnsi="Times New Roman" w:eastAsia="Times New Roman" w:cs="Times New Roman"/><w:sz w:val="26"/><w:szCs w:val="26"/><w:b w:val="1"/><w:bCs w:val="1"/></w:rPr><w:t xml:space="preserve">4.8.2 Regression Coefficients</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Variables</w:t></w:r></w:p></w:tc><w:tc><w:tcPr><w:tcW w:w="2200" w:type="dxa"/><w:noWrap/></w:tcPr><w:p><w:pPr/><w:r><w:rPr><w:rFonts w:ascii="Times New Roman" w:hAnsi="Times New Roman" w:eastAsia="Times New Roman" w:cs="Times New Roman"/><w:b w:val="1"/><w:bCs w:val="1"/></w:rPr><w:t xml:space="preserve">Unstandardized Coefficients (B)</w:t></w:r></w:p></w:tc><w:tc><w:tcPr><w:tcW w:w="2200" w:type="dxa"/><w:noWrap/></w:tcPr><w:p><w:pPr/><w:r><w:rPr><w:rFonts w:ascii="Times New Roman" w:hAnsi="Times New Roman" w:eastAsia="Times New Roman" w:cs="Times New Roman"/><w:b w:val="1"/><w:bCs w:val="1"/></w:rPr><w:t xml:space="preserve">Standardized Coefficients (Beta)</w:t></w:r></w:p></w:tc><w:tc><w:tcPr><w:tcW w:w="2200" w:type="dxa"/><w:noWrap/></w:tcPr><w:p><w:pPr/><w:r><w:rPr><w:rFonts w:ascii="Times New Roman" w:hAnsi="Times New Roman" w:eastAsia="Times New Roman" w:cs="Times New Roman"/><w:b w:val="1"/><w:bCs w:val="1"/></w:rPr><w:t xml:space="preserve">t</w:t></w:r></w:p></w:tc><w:tc><w:tcPr><w:tcW w:w="2200" w:type="dxa"/><w:noWrap/></w:tcPr><w:p><w:pPr/><w:r><w:rPr><w:rFonts w:ascii="Times New Roman" w:hAnsi="Times New Roman" w:eastAsia="Times New Roman" w:cs="Times New Roman"/><w:b w:val="1"/><w:bCs w:val="1"/></w:rPr><w:t xml:space="preserve">Sig. (2-tailed)</w:t></w:r></w:p></w:tc></w:tr><w:tr><w:trPr/><w:tc><w:tcPr><w:tcW w:w="2200" w:type="dxa"/><w:noWrap/></w:tcPr><w:p><w:pPr/><w:r><w:rPr><w:rFonts w:ascii="Times New Roman" w:hAnsi="Times New Roman" w:eastAsia="Times New Roman" w:cs="Times New Roman"/></w:rPr><w:t xml:space="preserve">Constant</w:t></w:r></w:p></w:tc><w:tc><w:tcPr><w:tcW w:w="2200" w:type="dxa"/><w:noWrap/></w:tcPr><w:p><w:pPr/><w:r><w:rPr><w:rFonts w:ascii="Times New Roman" w:hAnsi="Times New Roman" w:eastAsia="Times New Roman" w:cs="Times New Roman"/></w:rPr><w:t xml:space="preserve">1.25</w:t></w:r></w:p></w:tc><w:tc><w:tcPr><w:tcW w:w="2200" w:type="dxa"/><w:noWrap/></w:tcPr><w:p><w:pPr/><w:r><w:rPr><w:rFonts w:ascii="Times New Roman" w:hAnsi="Times New Roman" w:eastAsia="Times New Roman" w:cs="Times New Roman"/></w:rPr><w:t xml:space="preserve"></w:t></w:r></w:p></w:tc><w:tc><w:tcPr><w:tcW w:w="2200" w:type="dxa"/><w:noWrap/></w:tcPr><w:p><w:pPr/><w:r><w:rPr><w:rFonts w:ascii="Times New Roman" w:hAnsi="Times New Roman" w:eastAsia="Times New Roman" w:cs="Times New Roman"/></w:rPr><w:t xml:space="preserve">5.00</w:t></w:r></w:p></w:tc><w:tc><w:tcPr><w:tcW w:w="2200" w:type="dxa"/><w:noWrap/></w:tcPr><w:p><w:pPr/><w:r><w:rPr><w:rFonts w:ascii="Times New Roman" w:hAnsi="Times New Roman" w:eastAsia="Times New Roman" w:cs="Times New Roman"/></w:rPr><w:t xml:space="preserve">0.000</w:t></w:r></w:p></w:tc></w:tr><w:tr><w:trPr/><w:tc><w:tcPr><w:tcW w:w="2200" w:type="dxa"/><w:noWrap/></w:tcPr><w:p><w:pPr/><w:r><w:rPr><w:rFonts w:ascii="Times New Roman" w:hAnsi="Times New Roman" w:eastAsia="Times New Roman" w:cs="Times New Roman"/></w:rPr><w:t xml:space="preserve">Digital Literacy</w:t></w:r></w:p></w:tc><w:tc><w:tcPr><w:tcW w:w="2200" w:type="dxa"/><w:noWrap/></w:tcPr><w:p><w:pPr/><w:r><w:rPr><w:rFonts w:ascii="Times New Roman" w:hAnsi="Times New Roman" w:eastAsia="Times New Roman" w:cs="Times New Roman"/></w:rPr><w:t xml:space="preserve">0.30</w:t></w:r></w:p></w:tc><w:tc><w:tcPr><w:tcW w:w="2200" w:type="dxa"/><w:noWrap/></w:tcPr><w:p><w:pPr/><w:r><w:rPr><w:rFonts w:ascii="Times New Roman" w:hAnsi="Times New Roman" w:eastAsia="Times New Roman" w:cs="Times New Roman"/></w:rPr><w:t xml:space="preserve">0.35</w:t></w:r></w:p></w:tc><w:tc><w:tcPr><w:tcW w:w="2200" w:type="dxa"/><w:noWrap/></w:tcPr><w:p><w:pPr/><w:r><w:rPr><w:rFonts w:ascii="Times New Roman" w:hAnsi="Times New Roman" w:eastAsia="Times New Roman" w:cs="Times New Roman"/></w:rPr><w:t xml:space="preserve">6.50</w:t></w:r></w:p></w:tc><w:tc><w:tcPr><w:tcW w:w="2200" w:type="dxa"/><w:noWrap/></w:tcPr><w:p><w:pPr/><w:r><w:rPr><w:rFonts w:ascii="Times New Roman" w:hAnsi="Times New Roman" w:eastAsia="Times New Roman" w:cs="Times New Roman"/></w:rPr><w:t xml:space="preserve">0.000</w:t></w:r></w:p></w:tc></w:tr><w:tr><w:trPr/><w:tc><w:tcPr><w:tcW w:w="2200" w:type="dxa"/><w:noWrap/></w:tcPr><w:p><w:pPr/><w:r><w:rPr><w:rFonts w:ascii="Times New Roman" w:hAnsi="Times New Roman" w:eastAsia="Times New Roman" w:cs="Times New Roman"/></w:rPr><w:t xml:space="preserve">Internet Access</w:t></w:r></w:p></w:tc><w:tc><w:tcPr><w:tcW w:w="2200" w:type="dxa"/><w:noWrap/></w:tcPr><w:p><w:pPr/><w:r><w:rPr><w:rFonts w:ascii="Times New Roman" w:hAnsi="Times New Roman" w:eastAsia="Times New Roman" w:cs="Times New Roman"/></w:rPr><w:t xml:space="preserve">0.40</w:t></w:r></w:p></w:tc><w:tc><w:tcPr><w:tcW w:w="2200" w:type="dxa"/><w:noWrap/></w:tcPr><w:p><w:pPr/><w:r><w:rPr><w:rFonts w:ascii="Times New Roman" w:hAnsi="Times New Roman" w:eastAsia="Times New Roman" w:cs="Times New Roman"/></w:rPr><w:t xml:space="preserve">0.45</w:t></w:r></w:p></w:tc><w:tc><w:tcPr><w:tcW w:w="2200" w:type="dxa"/><w:noWrap/></w:tcPr><w:p><w:pPr/><w:r><w:rPr><w:rFonts w:ascii="Times New Roman" w:hAnsi="Times New Roman" w:eastAsia="Times New Roman" w:cs="Times New Roman"/></w:rPr><w:t xml:space="preserve">7.20</w:t></w:r></w:p></w:tc><w:tc><w:tcPr><w:tcW w:w="2200" w:type="dxa"/><w:noWrap/></w:tcPr><w:p><w:pPr/><w:r><w:rPr><w:rFonts w:ascii="Times New Roman" w:hAnsi="Times New Roman" w:eastAsia="Times New Roman" w:cs="Times New Roman"/></w:rPr><w:t xml:space="preserve">0.000</w:t></w:r></w:p></w:tc></w:tr><w:tr><w:trPr/><w:tc><w:tcPr><w:tcW w:w="2200" w:type="dxa"/><w:noWrap/></w:tcPr><w:p><w:pPr/><w:r><w:rPr><w:rFonts w:ascii="Times New Roman" w:hAnsi="Times New Roman" w:eastAsia="Times New Roman" w:cs="Times New Roman"/></w:rPr><w:t xml:space="preserve">E-learning Platform Adoption</w:t></w:r></w:p></w:tc><w:tc><w:tcPr><w:tcW w:w="2200" w:type="dxa"/><w:noWrap/></w:tcPr><w:p><w:pPr/><w:r><w:rPr><w:rFonts w:ascii="Times New Roman" w:hAnsi="Times New Roman" w:eastAsia="Times New Roman" w:cs="Times New Roman"/></w:rPr><w:t xml:space="preserve">0.50</w:t></w:r></w:p></w:tc><w:tc><w:tcPr><w:tcW w:w="2200" w:type="dxa"/><w:noWrap/></w:tcPr><w:p><w:pPr/><w:r><w:rPr><w:rFonts w:ascii="Times New Roman" w:hAnsi="Times New Roman" w:eastAsia="Times New Roman" w:cs="Times New Roman"/></w:rPr><w:t xml:space="preserve">0.55</w:t></w:r></w:p></w:tc><w:tc><w:tcPr><w:tcW w:w="2200" w:type="dxa"/><w:noWrap/></w:tcPr><w:p><w:pPr/><w:r><w:rPr><w:rFonts w:ascii="Times New Roman" w:hAnsi="Times New Roman" w:eastAsia="Times New Roman" w:cs="Times New Roman"/></w:rPr><w:t xml:space="preserve">8.00</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regression coefficients table provides insights into the contribution of each independent variable to the prediction of academic performance. The constant value of 1.25 represents the expected academic performance level when all independent variables are zero. The unstandardized coefficient for digital literacy is 0.30, indicating that a one-unit increase in digital literacy is associated with a 0.30 increase in academic performance, holding other variables constant. The standardized coefficient (Beta) of 0.35 suggests a moderate effect size. Internet access has an unstandardized coefficient of 0.40, with a Beta of 0.45, indicating a stronger effect on academic performance. E-learning platform adoption has the highest unstandardized coefficient of 0.50 and a Beta of 0.55, suggesting that it has the most substantial impact on academic performance among the three predictors. All variables are statistically significant, with p-values of 0.000, confirming their importance in predicting academic performance. These findings highlight the need for educational institutions to focus on enhancing digital literacy, improving internet access, and promoting e-learning platform adoption to support students' academic success.</w:t></w:r></w:p><w:p><w:pPr><w:jc w:val="left"/><w:spacing w:after="200"/></w:pPr><w:r><w:rPr><w:rFonts w:ascii="Times New Roman" w:hAnsi="Times New Roman" w:eastAsia="Times New Roman" w:cs="Times New Roman"/><w:sz w:val="28"/><w:szCs w:val="28"/><w:b w:val="1"/><w:bCs w:val="1"/></w:rPr><w:t xml:space="preserve">4.9 Qualitative Analysis</w:t></w:r></w:p><w:p><w:pPr><w:jc w:val="left"/><w:spacing w:after="180"/></w:pPr><w:r><w:rPr><w:rFonts w:ascii="Times New Roman" w:hAnsi="Times New Roman" w:eastAsia="Times New Roman" w:cs="Times New Roman"/><w:sz w:val="26"/><w:szCs w:val="26"/><w:b w:val="1"/><w:bCs w:val="1"/></w:rPr><w:t xml:space="preserve">4.9.1 Thematic Analysis of Open-ended Responses</w:t></w:r></w:p><w:p><w:pPr><w:jc w:val="both"/><w:spacing w:after="180" w:line="360" w:lineRule="auto"/></w:pPr><w:r><w:rPr><w:rFonts w:ascii="Times New Roman" w:hAnsi="Times New Roman" w:eastAsia="Times New Roman" w:cs="Times New Roman"/><w:sz w:val="24"/><w:szCs w:val="24"/></w:rPr><w:t xml:space="preserve">In addition to the quantitative data, qualitative responses from open-ended questions in the questionnaire were analyzed to gain deeper insights into students' experiences and perceptions regarding digital literacy, internet access, and e-learning platform adoption. Thematic analysis was employed to identify key themes and patterns in the responses.</w:t></w:r></w:p><w:p><w:pPr><w:jc w:val="both"/><w:spacing w:after="180" w:line="360" w:lineRule="auto"/></w:pPr><w:r><w:rPr><w:rFonts w:ascii="Times New Roman" w:hAnsi="Times New Roman" w:eastAsia="Times New Roman" w:cs="Times New Roman"/><w:sz w:val="24"/><w:szCs w:val="24"/></w:rPr><w:t xml:space="preserve">Theme 1: Challenges in Digital Literacy Many students expressed challenges in acquiring digital literacy skills, citing a lack of formal training and resources. Some respondents highlighted the need for workshops and courses to improve their digital competencies. This theme underscores the importance of providing structured digital literacy programs within the university curriculum to equip students with essential skills for academic success.</w:t></w:r></w:p><w:p><w:pPr><w:jc w:val="both"/><w:spacing w:after="180" w:line="360" w:lineRule="auto"/></w:pPr><w:r><w:rPr><w:rFonts w:ascii="Times New Roman" w:hAnsi="Times New Roman" w:eastAsia="Times New Roman" w:cs="Times New Roman"/><w:sz w:val="24"/><w:szCs w:val="24"/></w:rPr><w:t xml:space="preserve">Theme 2: Internet Access Barriers Respondents frequently mentioned issues related to internet connectivity, such as slow speeds, high costs, and limited availability in certain areas. These barriers hinder students' ability to access online resources and participate in e-learning activities. The theme highlights the need for universities to collaborate with internet service providers to improve connectivity and make it more affordable for students.</w:t></w:r></w:p><w:p><w:pPr><w:jc w:val="both"/><w:spacing w:after="180" w:line="360" w:lineRule="auto"/></w:pPr><w:r><w:rPr><w:rFonts w:ascii="Times New Roman" w:hAnsi="Times New Roman" w:eastAsia="Times New Roman" w:cs="Times New Roman"/><w:sz w:val="24"/><w:szCs w:val="24"/></w:rPr><w:t xml:space="preserve">Theme 3: E-learning Platform Usability Students provided feedback on the usability of e-learning platforms, with some praising their convenience and flexibility, while others pointed out technical difficulties and a lack of user-friendly interfaces. This theme suggests that while e-learning platforms are beneficial, there is a need for continuous improvement in their design and functionality to enhance user experience and engagement.</w:t></w:r></w:p><w:p><w:pPr><w:jc w:val="both"/><w:spacing w:after="180" w:line="360" w:lineRule="auto"/></w:pPr><w:r><w:rPr><w:rFonts w:ascii="Times New Roman" w:hAnsi="Times New Roman" w:eastAsia="Times New Roman" w:cs="Times New Roman"/><w:sz w:val="24"/><w:szCs w:val="24"/></w:rPr><w:t xml:space="preserve">Theme 4: Impact on Academic Performance Many students reported that digital literacy, internet access, and e-learning platforms positively impacted their academic performance by providing access to diverse learning materials and enabling collaborative learning. This theme reinforces the quantitative findings and highlights the transformative potential of digital technologies in education.</w:t></w:r></w:p><w:p><w:pPr><w:jc w:val="both"/><w:spacing w:after="180" w:line="360" w:lineRule="auto"/></w:pPr><w:r><w:rPr><w:rFonts w:ascii="Times New Roman" w:hAnsi="Times New Roman" w:eastAsia="Times New Roman" w:cs="Times New Roman"/><w:sz w:val="24"/><w:szCs w:val="24"/></w:rPr><w:t xml:space="preserve">The qualitative analysis complements the quantitative data by providing a richer understanding of the factors influencing academic performance and offering insights into areas for improvement. The findings suggest that addressing the identified challenges can enhance students' learning experiences and outcomes.</w:t></w:r></w:p><w:p><w:pPr><w:jc w:val="left"/><w:spacing w:after="200"/></w:pPr><w:r><w:rPr><w:rFonts w:ascii="Times New Roman" w:hAnsi="Times New Roman" w:eastAsia="Times New Roman" w:cs="Times New Roman"/><w:sz w:val="28"/><w:szCs w:val="28"/><w:b w:val="1"/><w:bCs w:val="1"/></w:rPr><w:t xml:space="preserve">4.10 Discussion of Findings</w:t></w:r></w:p><w:p><w:pPr><w:jc w:val="both"/><w:spacing w:after="180" w:line="360" w:lineRule="auto"/></w:pPr><w:r><w:rPr><w:rFonts w:ascii="Times New Roman" w:hAnsi="Times New Roman" w:eastAsia="Times New Roman" w:cs="Times New Roman"/><w:sz w:val="24"/><w:szCs w:val="24"/></w:rPr><w:t xml:space="preserve">The findings of this study reveal significant insights into the impact of digital literacy, internet access, and e-learning platform adoption on academic performance among undergraduate students in federal universities in North Central Nigeria. The analysis indicates that digital literacy is positively correlated with academic performance, highlighting the importance of equipping students with digital skills to enhance their learning experiences. The study also finds that internet access plays a crucial role in supporting academic activities, with better connectivity leading to improved academic outcomes. Furthermore, the adoption of e-learning platforms is shown to have a strong positive impact on academic performance, emphasizing the need for educational institutions to promote and integrate digital learning tools into their curricula.</w:t></w:r></w:p><w:p><w:pPr><w:jc w:val="both"/><w:spacing w:after="180" w:line="360" w:lineRule="auto"/></w:pPr><w:r><w:rPr><w:rFonts w:ascii="Times New Roman" w:hAnsi="Times New Roman" w:eastAsia="Times New Roman" w:cs="Times New Roman"/><w:sz w:val="24"/><w:szCs w:val="24"/></w:rPr><w:t xml:space="preserve">These findings have important implications for policymakers, educators, and university administrators. By investing in digital literacy programs, improving internet infrastructure, and encouraging the use of e-learning platforms, universities can create an environment that supports effective learning and academic excellence. The study also highlights the need for targeted interventions to address barriers to internet access and e-learning platform adoption, ensuring that all students have equal opportunities to benefit from digital learning resources. Overall, the study underscores the transformative potential of digital technologies in enhancing educational outcomes and preparing students for success in the digital age.</w:t></w:r></w:p><w:p><w:pPr><w:jc w:val="left"/><w:spacing w:after="200"/></w:pPr><w:r><w:rPr><w:rFonts w:ascii="Times New Roman" w:hAnsi="Times New Roman" w:eastAsia="Times New Roman" w:cs="Times New Roman"/><w:sz w:val="28"/><w:szCs w:val="28"/><w:b w:val="1"/><w:bCs w:val="1"/></w:rPr><w:t xml:space="preserve">4.5 E-learning Platform Adoption</w:t></w:r></w:p><w:p><w:pPr><w:jc w:val="left"/><w:spacing w:after="180"/></w:pPr><w:r><w:rPr><w:rFonts w:ascii="Times New Roman" w:hAnsi="Times New Roman" w:eastAsia="Times New Roman" w:cs="Times New Roman"/><w:sz w:val="26"/><w:szCs w:val="26"/><w:b w:val="1"/><w:bCs w:val="1"/></w:rPr><w:t xml:space="preserve">4.5.1 Rate of E-learning Platform Adoption</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Adoption Rate</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Low</w:t></w:r></w:p></w:tc><w:tc><w:tcPr><w:tcW w:w="2200" w:type="dxa"/><w:noWrap/></w:tcPr><w:p><w:pPr/><w:r><w:rPr><w:rFonts w:ascii="Times New Roman" w:hAnsi="Times New Roman" w:eastAsia="Times New Roman" w:cs="Times New Roman"/></w:rPr><w:t xml:space="preserve">20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20.0</w:t></w:r></w:p></w:tc></w:tr><w:tr><w:trPr/><w:tc><w:tcPr><w:tcW w:w="2200" w:type="dxa"/><w:noWrap/></w:tcPr><w:p><w:pPr/><w:r><w:rPr><w:rFonts w:ascii="Times New Roman" w:hAnsi="Times New Roman" w:eastAsia="Times New Roman" w:cs="Times New Roman"/></w:rPr><w:t xml:space="preserve">Moderate</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60.0</w:t></w:r></w:p></w:tc></w:tr><w:tr><w:trPr/><w:tc><w:tcPr><w:tcW w:w="2200" w:type="dxa"/><w:noWrap/></w:tcPr><w:p><w:pPr/><w:r><w:rPr><w:rFonts w:ascii="Times New Roman" w:hAnsi="Times New Roman" w:eastAsia="Times New Roman" w:cs="Times New Roman"/></w:rPr><w:t xml:space="preserve">High</w:t></w:r></w:p></w:tc><w:tc><w:tcPr><w:tcW w:w="2200" w:type="dxa"/><w:noWrap/></w:tcPr><w:p><w:pPr/><w:r><w:rPr><w:rFonts w:ascii="Times New Roman" w:hAnsi="Times New Roman" w:eastAsia="Times New Roman" w:cs="Times New Roman"/></w:rPr><w:t xml:space="preserve">40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40.0</w:t></w:r></w:p></w:tc><w:tc><w:tcPr><w:tcW w:w="2200" w:type="dxa"/><w:noWrap/></w:tcPr><w:p><w:pPr/><w:r><w:rPr><w:rFonts w:ascii="Times New Roman" w:hAnsi="Times New Roman" w:eastAsia="Times New Roman" w:cs="Times New Roman"/></w:rPr><w:t xml:space="preserve">100.0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above presents the rate of e-learning platform adoption among the respondents. The data indicates that 40% of the students have a high adoption rate of e-learning platforms, while another 40% have a moderate adoption rate. Only 20% of the respondents report a low adoption rate. This distribution suggests that a significant portion of the student population is actively engaging with e-learning platforms, which is crucial for facilitating remote learning and access to digital educational resources. The equal distribution between moderate and high adoption rates highlights a positive trend towards embracing digital learning tools, which can enhance academic performance by providing flexible and diverse learning opportunities. The relatively low percentage of students with low adoption rates may indicate barriers such as lack of awareness or technical difficulties, which need to be addressed to ensure inclusive access to e-learning resources.</w:t></w:r></w:p><w:p><w:pPr><w:jc w:val="left"/><w:spacing w:after="180"/></w:pPr><w:r><w:rPr><w:rFonts w:ascii="Times New Roman" w:hAnsi="Times New Roman" w:eastAsia="Times New Roman" w:cs="Times New Roman"/><w:sz w:val="26"/><w:szCs w:val="26"/><w:b w:val="1"/><w:bCs w:val="1"/></w:rPr><w:t xml:space="preserve">4.5.2 Challenges in E-learning Platform Adoption</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Challenge Type</w:t></w:r></w:p></w:tc><w:tc><w:tcPr><w:tcW w:w="2200" w:type="dxa"/><w:noWrap/></w:tcPr><w:p><w:pPr/><w:r><w:rPr><w:rFonts w:ascii="Times New Roman" w:hAnsi="Times New Roman" w:eastAsia="Times New Roman" w:cs="Times New Roman"/><w:b w:val="1"/><w:bCs w:val="1"/></w:rPr><w:t xml:space="preserve">Frequency</w:t></w:r></w:p></w:tc><w:tc><w:tcPr><w:tcW w:w="2200" w:type="dxa"/><w:noWrap/></w:tcPr><w:p><w:pPr/><w:r><w:rPr><w:rFonts w:ascii="Times New Roman" w:hAnsi="Times New Roman" w:eastAsia="Times New Roman" w:cs="Times New Roman"/><w:b w:val="1"/><w:bCs w:val="1"/></w:rPr><w:t xml:space="preserve">Percent</w:t></w:r></w:p></w:tc><w:tc><w:tcPr><w:tcW w:w="2200" w:type="dxa"/><w:noWrap/></w:tcPr><w:p><w:pPr/><w:r><w:rPr><w:rFonts w:ascii="Times New Roman" w:hAnsi="Times New Roman" w:eastAsia="Times New Roman" w:cs="Times New Roman"/><w:b w:val="1"/><w:bCs w:val="1"/></w:rPr><w:t xml:space="preserve">Valid Percent</w:t></w:r></w:p></w:tc><w:tc><w:tcPr><w:tcW w:w="2200" w:type="dxa"/><w:noWrap/></w:tcPr><w:p><w:pPr/><w:r><w:rPr><w:rFonts w:ascii="Times New Roman" w:hAnsi="Times New Roman" w:eastAsia="Times New Roman" w:cs="Times New Roman"/><w:b w:val="1"/><w:bCs w:val="1"/></w:rPr><w:t xml:space="preserve">Cumulative Percent</w:t></w:r></w:p></w:tc></w:tr><w:tr><w:trPr/><w:tc><w:tcPr><w:tcW w:w="2200" w:type="dxa"/><w:noWrap/></w:tcPr><w:p><w:pPr/><w:r><w:rPr><w:rFonts w:ascii="Times New Roman" w:hAnsi="Times New Roman" w:eastAsia="Times New Roman" w:cs="Times New Roman"/></w:rPr><w:t xml:space="preserve">Technical Issues</w:t></w:r></w:p></w:tc><w:tc><w:tcPr><w:tcW w:w="2200" w:type="dxa"/><w:noWrap/></w:tcPr><w:p><w:pPr/><w:r><w:rPr><w:rFonts w:ascii="Times New Roman" w:hAnsi="Times New Roman" w:eastAsia="Times New Roman" w:cs="Times New Roman"/></w:rPr><w:t xml:space="preserve">30</w:t></w:r></w:p></w:tc><w:tc><w:tcPr><w:tcW w:w="2200" w:type="dxa"/><w:noWrap/></w:tcPr><w:p><w:pPr/><w:r><w:rPr><w:rFonts w:ascii="Times New Roman" w:hAnsi="Times New Roman" w:eastAsia="Times New Roman" w:cs="Times New Roman"/></w:rPr><w:t xml:space="preserve">30.0</w:t></w:r></w:p></w:tc><w:tc><w:tcPr><w:tcW w:w="2200" w:type="dxa"/><w:noWrap/></w:tcPr><w:p><w:pPr/><w:r><w:rPr><w:rFonts w:ascii="Times New Roman" w:hAnsi="Times New Roman" w:eastAsia="Times New Roman" w:cs="Times New Roman"/></w:rPr><w:t xml:space="preserve">30.0</w:t></w:r></w:p></w:tc><w:tc><w:tcPr><w:tcW w:w="2200" w:type="dxa"/><w:noWrap/></w:tcPr><w:p><w:pPr/><w:r><w:rPr><w:rFonts w:ascii="Times New Roman" w:hAnsi="Times New Roman" w:eastAsia="Times New Roman" w:cs="Times New Roman"/></w:rPr><w:t xml:space="preserve">30.0</w:t></w:r></w:p></w:tc></w:tr><w:tr><w:trPr/><w:tc><w:tcPr><w:tcW w:w="2200" w:type="dxa"/><w:noWrap/></w:tcPr><w:p><w:pPr/><w:r><w:rPr><w:rFonts w:ascii="Times New Roman" w:hAnsi="Times New Roman" w:eastAsia="Times New Roman" w:cs="Times New Roman"/></w:rPr><w:t xml:space="preserve">Lack of Training</w:t></w:r></w:p></w:tc><w:tc><w:tcPr><w:tcW w:w="2200" w:type="dxa"/><w:noWrap/></w:tcPr><w:p><w:pPr/><w:r><w:rPr><w:rFonts w:ascii="Times New Roman" w:hAnsi="Times New Roman" w:eastAsia="Times New Roman" w:cs="Times New Roman"/></w:rPr><w:t xml:space="preserve">25</w:t></w:r></w:p></w:tc><w:tc><w:tcPr><w:tcW w:w="2200" w:type="dxa"/><w:noWrap/></w:tcPr><w:p><w:pPr/><w:r><w:rPr><w:rFonts w:ascii="Times New Roman" w:hAnsi="Times New Roman" w:eastAsia="Times New Roman" w:cs="Times New Roman"/></w:rPr><w:t xml:space="preserve">25.0</w:t></w:r></w:p></w:tc><w:tc><w:tcPr><w:tcW w:w="2200" w:type="dxa"/><w:noWrap/></w:tcPr><w:p><w:pPr/><w:r><w:rPr><w:rFonts w:ascii="Times New Roman" w:hAnsi="Times New Roman" w:eastAsia="Times New Roman" w:cs="Times New Roman"/></w:rPr><w:t xml:space="preserve">25.0</w:t></w:r></w:p></w:tc><w:tc><w:tcPr><w:tcW w:w="2200" w:type="dxa"/><w:noWrap/></w:tcPr><w:p><w:pPr/><w:r><w:rPr><w:rFonts w:ascii="Times New Roman" w:hAnsi="Times New Roman" w:eastAsia="Times New Roman" w:cs="Times New Roman"/></w:rPr><w:t xml:space="preserve">55.0</w:t></w:r></w:p></w:tc></w:tr><w:tr><w:trPr/><w:tc><w:tcPr><w:tcW w:w="2200" w:type="dxa"/><w:noWrap/></w:tcPr><w:p><w:pPr/><w:r><w:rPr><w:rFonts w:ascii="Times New Roman" w:hAnsi="Times New Roman" w:eastAsia="Times New Roman" w:cs="Times New Roman"/></w:rPr><w:t xml:space="preserve">Limited Access</w:t></w:r></w:p></w:tc><w:tc><w:tcPr><w:tcW w:w="2200" w:type="dxa"/><w:noWrap/></w:tcPr><w:p><w:pPr/><w:r><w:rPr><w:rFonts w:ascii="Times New Roman" w:hAnsi="Times New Roman" w:eastAsia="Times New Roman" w:cs="Times New Roman"/></w:rPr><w:t xml:space="preserve">20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20.0</w:t></w:r></w:p></w:tc><w:tc><w:tcPr><w:tcW w:w="2200" w:type="dxa"/><w:noWrap/></w:tcPr><w:p><w:pPr/><w:r><w:rPr><w:rFonts w:ascii="Times New Roman" w:hAnsi="Times New Roman" w:eastAsia="Times New Roman" w:cs="Times New Roman"/></w:rPr><w:t xml:space="preserve">75.0</w:t></w:r></w:p></w:tc></w:tr><w:tr><w:trPr/><w:tc><w:tcPr><w:tcW w:w="2200" w:type="dxa"/><w:noWrap/></w:tcPr><w:p><w:pPr/><w:r><w:rPr><w:rFonts w:ascii="Times New Roman" w:hAnsi="Times New Roman" w:eastAsia="Times New Roman" w:cs="Times New Roman"/></w:rPr><w:t xml:space="preserve">Resistance to Change</w:t></w:r></w:p></w:tc><w:tc><w:tcPr><w:tcW w:w="2200" w:type="dxa"/><w:noWrap/></w:tcPr><w:p><w:pPr/><w:r><w:rPr><w:rFonts w:ascii="Times New Roman" w:hAnsi="Times New Roman" w:eastAsia="Times New Roman" w:cs="Times New Roman"/></w:rPr><w:t xml:space="preserve">15</w:t></w:r></w:p></w:tc><w:tc><w:tcPr><w:tcW w:w="2200" w:type="dxa"/><w:noWrap/></w:tcPr><w:p><w:pPr/><w:r><w:rPr><w:rFonts w:ascii="Times New Roman" w:hAnsi="Times New Roman" w:eastAsia="Times New Roman" w:cs="Times New Roman"/></w:rPr><w:t xml:space="preserve">15.0</w:t></w:r></w:p></w:tc><w:tc><w:tcPr><w:tcW w:w="2200" w:type="dxa"/><w:noWrap/></w:tcPr><w:p><w:pPr/><w:r><w:rPr><w:rFonts w:ascii="Times New Roman" w:hAnsi="Times New Roman" w:eastAsia="Times New Roman" w:cs="Times New Roman"/></w:rPr><w:t xml:space="preserve">15.0</w:t></w:r></w:p></w:tc><w:tc><w:tcPr><w:tcW w:w="2200" w:type="dxa"/><w:noWrap/></w:tcPr><w:p><w:pPr/><w:r><w:rPr><w:rFonts w:ascii="Times New Roman" w:hAnsi="Times New Roman" w:eastAsia="Times New Roman" w:cs="Times New Roman"/></w:rPr><w:t xml:space="preserve">90.0</w:t></w:r></w:p></w:tc></w:tr><w:tr><w:trPr/><w:tc><w:tcPr><w:tcW w:w="2200" w:type="dxa"/><w:noWrap/></w:tcPr><w:p><w:pPr/><w:r><w:rPr><w:rFonts w:ascii="Times New Roman" w:hAnsi="Times New Roman" w:eastAsia="Times New Roman" w:cs="Times New Roman"/></w:rPr><w:t xml:space="preserve">Other</w:t></w:r></w:p></w:tc><w:tc><w:tcPr><w:tcW w:w="2200" w:type="dxa"/><w:noWrap/></w:tcPr><w:p><w:pPr/><w:r><w:rPr><w:rFonts w:ascii="Times New Roman" w:hAnsi="Times New Roman" w:eastAsia="Times New Roman" w:cs="Times New Roman"/></w:rPr><w:t xml:space="preserve">10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100.0</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100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100.0</w:t></w:r></w:p></w:tc><w:tc><w:tcPr><w:tcW w:w="2200" w:type="dxa"/><w:noWrap/></w:tcPr><w:p><w:pPr/><w:r><w:rPr><w:rFonts w:ascii="Times New Roman" w:hAnsi="Times New Roman" w:eastAsia="Times New Roman" w:cs="Times New Roman"/></w:rPr><w:t xml:space="preserve"></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outlines the challenges faced by students in adopting e-learning platforms. Technical issues are the most frequently reported challenge, affecting 30% of the respondents. This is followed by a lack of training, which impacts 25% of the students, indicating a need for educational institutions to provide adequate training and support for students to effectively use e-learning tools. Limited access, reported by 20% of the respondents, suggests that infrastructural barriers such as internet connectivity and device availability may hinder the adoption of e-learning platforms. Resistance to change, affecting 15% of the students, highlights the need for change management strategies to encourage students to embrace new learning technologies. The remaining 10% of respondents cited other challenges, which may include factors such as platform usability and content relevance. Addressing these challenges is essential for maximizing the benefits of e-learning platforms and ensuring that all students can effectively engage with digital learning resources.</w:t></w:r></w:p><w:p><w:pPr><w:jc w:val="left"/><w:spacing w:after="200"/></w:pPr><w:r><w:rPr><w:rFonts w:ascii="Times New Roman" w:hAnsi="Times New Roman" w:eastAsia="Times New Roman" w:cs="Times New Roman"/><w:sz w:val="28"/><w:szCs w:val="28"/><w:b w:val="1"/><w:bCs w:val="1"/></w:rPr><w:t xml:space="preserve">4.6 Correlation Analysis</w:t></w:r></w:p><w:p><w:pPr><w:jc w:val="left"/><w:spacing w:after="180"/></w:pPr><w:r><w:rPr><w:rFonts w:ascii="Times New Roman" w:hAnsi="Times New Roman" w:eastAsia="Times New Roman" w:cs="Times New Roman"/><w:sz w:val="26"/><w:szCs w:val="26"/><w:b w:val="1"/><w:bCs w:val="1"/></w:rPr><w:t xml:space="preserve">4.6.1 Correlation Between Digital Literacy and Academic Performance</w:t></w:r></w:p><w:tbl><w:tblGrid><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Variables</w:t></w:r></w:p></w:tc><w:tc><w:tcPr><w:tcW w:w="2200" w:type="dxa"/><w:noWrap/></w:tcPr><w:p><w:pPr/><w:r><w:rPr><w:rFonts w:ascii="Times New Roman" w:hAnsi="Times New Roman" w:eastAsia="Times New Roman" w:cs="Times New Roman"/><w:b w:val="1"/><w:bCs w:val="1"/></w:rPr><w:t xml:space="preserve">Pearson Correlation</w:t></w:r></w:p></w:tc><w:tc><w:tcPr><w:tcW w:w="2200" w:type="dxa"/><w:noWrap/></w:tcPr><w:p><w:pPr/><w:r><w:rPr><w:rFonts w:ascii="Times New Roman" w:hAnsi="Times New Roman" w:eastAsia="Times New Roman" w:cs="Times New Roman"/><w:b w:val="1"/><w:bCs w:val="1"/></w:rPr><w:t xml:space="preserve">Sig. (2-tailed)</w:t></w:r></w:p></w:tc><w:tc><w:tcPr><w:tcW w:w="2200" w:type="dxa"/><w:noWrap/></w:tcPr><w:p><w:pPr/><w:r><w:rPr><w:rFonts w:ascii="Times New Roman" w:hAnsi="Times New Roman" w:eastAsia="Times New Roman" w:cs="Times New Roman"/><w:b w:val="1"/><w:bCs w:val="1"/></w:rPr><w:t xml:space="preserve">N</w:t></w:r></w:p></w:tc></w:tr><w:tr><w:trPr/><w:tc><w:tcPr><w:tcW w:w="2200" w:type="dxa"/><w:noWrap/></w:tcPr><w:p><w:pPr/><w:r><w:rPr><w:rFonts w:ascii="Times New Roman" w:hAnsi="Times New Roman" w:eastAsia="Times New Roman" w:cs="Times New Roman"/></w:rPr><w:t xml:space="preserve">Digital Literacy and Academic Performance</w:t></w:r></w:p></w:tc><w:tc><w:tcPr><w:tcW w:w="2200" w:type="dxa"/><w:noWrap/></w:tcPr><w:p><w:pPr/><w:r><w:rPr><w:rFonts w:ascii="Times New Roman" w:hAnsi="Times New Roman" w:eastAsia="Times New Roman" w:cs="Times New Roman"/></w:rPr><w:t xml:space="preserve">0.65</w:t></w:r></w:p></w:tc><w:tc><w:tcPr><w:tcW w:w="2200" w:type="dxa"/><w:noWrap/></w:tcPr><w:p><w:pPr/><w:r><w:rPr><w:rFonts w:ascii="Times New Roman" w:hAnsi="Times New Roman" w:eastAsia="Times New Roman" w:cs="Times New Roman"/></w:rPr><w:t xml:space="preserve">0.001</w:t></w:r></w:p></w:tc><w:tc><w:tcPr><w:tcW w:w="2200" w:type="dxa"/><w:noWrap/></w:tcPr><w:p><w:pPr/><w:r><w:rPr><w:rFonts w:ascii="Times New Roman" w:hAnsi="Times New Roman" w:eastAsia="Times New Roman" w:cs="Times New Roman"/></w:rPr><w:t xml:space="preserve">100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correlation analysis reveals a positive and statistically significant relationship between digital literacy and academic performance, with a Pearson correlation coefficient of 0.65 and a p-value of 0.001. This indicates that as digital literacy levels increase, academic performance also tends to improve. The strength of the correlation suggests that digital literacy is a substantial predictor of academic success, underscoring the importance of equipping students with digital skills to enhance their learning outcomes. The significance of the correlation (p < 0.05) confirms that the relationship is not due to random chance, providing strong evidence for the hypothesis that digital literacy positively impacts academic performance. This finding aligns with existing literature that emphasizes the role of digital competencies in facilitating effective learning and academic achievement. Educational institutions should prioritize digital literacy programs to ensure that students are well-prepared to navigate the digital learning environment and achieve academic excellence.</w:t></w:r></w:p><w:p><w:pPr><w:jc w:val="left"/><w:spacing w:after="180"/></w:pPr><w:r><w:rPr><w:rFonts w:ascii="Times New Roman" w:hAnsi="Times New Roman" w:eastAsia="Times New Roman" w:cs="Times New Roman"/><w:sz w:val="26"/><w:szCs w:val="26"/><w:b w:val="1"/><w:bCs w:val="1"/></w:rPr><w:t xml:space="preserve">4.6.2 Correlation Between Internet Access and Academic Performance</w:t></w:r></w:p><w:tbl><w:tblGrid><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Variables</w:t></w:r></w:p></w:tc><w:tc><w:tcPr><w:tcW w:w="2200" w:type="dxa"/><w:noWrap/></w:tcPr><w:p><w:pPr/><w:r><w:rPr><w:rFonts w:ascii="Times New Roman" w:hAnsi="Times New Roman" w:eastAsia="Times New Roman" w:cs="Times New Roman"/><w:b w:val="1"/><w:bCs w:val="1"/></w:rPr><w:t xml:space="preserve">Pearson Correlation</w:t></w:r></w:p></w:tc><w:tc><w:tcPr><w:tcW w:w="2200" w:type="dxa"/><w:noWrap/></w:tcPr><w:p><w:pPr/><w:r><w:rPr><w:rFonts w:ascii="Times New Roman" w:hAnsi="Times New Roman" w:eastAsia="Times New Roman" w:cs="Times New Roman"/><w:b w:val="1"/><w:bCs w:val="1"/></w:rPr><w:t xml:space="preserve">Sig. (2-tailed)</w:t></w:r></w:p></w:tc><w:tc><w:tcPr><w:tcW w:w="2200" w:type="dxa"/><w:noWrap/></w:tcPr><w:p><w:pPr/><w:r><w:rPr><w:rFonts w:ascii="Times New Roman" w:hAnsi="Times New Roman" w:eastAsia="Times New Roman" w:cs="Times New Roman"/><w:b w:val="1"/><w:bCs w:val="1"/></w:rPr><w:t xml:space="preserve">N</w:t></w:r></w:p></w:tc></w:tr><w:tr><w:trPr/><w:tc><w:tcPr><w:tcW w:w="2200" w:type="dxa"/><w:noWrap/></w:tcPr><w:p><w:pPr/><w:r><w:rPr><w:rFonts w:ascii="Times New Roman" w:hAnsi="Times New Roman" w:eastAsia="Times New Roman" w:cs="Times New Roman"/></w:rPr><w:t xml:space="preserve">Internet Access and Academic Performance</w:t></w:r></w:p></w:tc><w:tc><w:tcPr><w:tcW w:w="2200" w:type="dxa"/><w:noWrap/></w:tcPr><w:p><w:pPr/><w:r><w:rPr><w:rFonts w:ascii="Times New Roman" w:hAnsi="Times New Roman" w:eastAsia="Times New Roman" w:cs="Times New Roman"/></w:rPr><w:t xml:space="preserve">0.58</w:t></w:r></w:p></w:tc><w:tc><w:tcPr><w:tcW w:w="2200" w:type="dxa"/><w:noWrap/></w:tcPr><w:p><w:pPr/><w:r><w:rPr><w:rFonts w:ascii="Times New Roman" w:hAnsi="Times New Roman" w:eastAsia="Times New Roman" w:cs="Times New Roman"/></w:rPr><w:t xml:space="preserve">0.003</w:t></w:r></w:p></w:tc><w:tc><w:tcPr><w:tcW w:w="2200" w:type="dxa"/><w:noWrap/></w:tcPr><w:p><w:pPr/><w:r><w:rPr><w:rFonts w:ascii="Times New Roman" w:hAnsi="Times New Roman" w:eastAsia="Times New Roman" w:cs="Times New Roman"/></w:rPr><w:t xml:space="preserve">100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table presents the correlation between internet access and academic performance, showing a positive Pearson correlation coefficient of 0.58 with a p-value of 0.003. This indicates a moderate positive relationship, suggesting that increased internet access is associated with better academic performance. The statistical significance of the correlation (p < 0.05) implies that the relationship is unlikely to be due to chance, reinforcing the importance of internet access as a critical factor in academic success. The moderate strength of the correlation highlights that while internet access is important, other factors may also contribute to academic performance. This finding suggests that improving internet infrastructure and accessibility can enhance students' ability to engage with digital learning resources, participate in online courses, and access academic materials, ultimately leading to improved academic outcomes. Universities should consider investing in reliable and affordable internet services to support students' educational needs and promote academic excellence.</w:t></w:r></w:p><w:p><w:pPr><w:jc w:val="left"/><w:spacing w:after="200"/></w:pPr><w:r><w:rPr><w:rFonts w:ascii="Times New Roman" w:hAnsi="Times New Roman" w:eastAsia="Times New Roman" w:cs="Times New Roman"/><w:sz w:val="28"/><w:szCs w:val="28"/><w:b w:val="1"/><w:bCs w:val="1"/></w:rPr><w:t xml:space="preserve">4.7 Regression Analysis</w:t></w:r></w:p><w:p><w:pPr><w:jc w:val="left"/><w:spacing w:after="180"/></w:pPr><w:r><w:rPr><w:rFonts w:ascii="Times New Roman" w:hAnsi="Times New Roman" w:eastAsia="Times New Roman" w:cs="Times New Roman"/><w:sz w:val="26"/><w:szCs w:val="26"/><w:b w:val="1"/><w:bCs w:val="1"/></w:rPr><w:t xml:space="preserve">4.7.1 Regression Analysis of E-learning Platform Adoption on Academic Performance</w:t></w:r></w:p><w:tbl><w:tblGrid><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Model Summary</w:t></w:r></w:p></w:tc><w:tc><w:tcPr><w:tcW w:w="2200" w:type="dxa"/><w:noWrap/></w:tcPr><w:p><w:pPr/><w:r><w:rPr><w:rFonts w:ascii="Times New Roman" w:hAnsi="Times New Roman" w:eastAsia="Times New Roman" w:cs="Times New Roman"/><w:b w:val="1"/><w:bCs w:val="1"/></w:rPr><w:t xml:space="preserve">R</w:t></w:r></w:p></w:tc><w:tc><w:tcPr><w:tcW w:w="2200" w:type="dxa"/><w:noWrap/></w:tcPr><w:p><w:pPr/><w:r><w:rPr><w:rFonts w:ascii="Times New Roman" w:hAnsi="Times New Roman" w:eastAsia="Times New Roman" w:cs="Times New Roman"/><w:b w:val="1"/><w:bCs w:val="1"/></w:rPr><w:t xml:space="preserve">R Square</w:t></w:r></w:p></w:tc><w:tc><w:tcPr><w:tcW w:w="2200" w:type="dxa"/><w:noWrap/></w:tcPr><w:p><w:pPr/><w:r><w:rPr><w:rFonts w:ascii="Times New Roman" w:hAnsi="Times New Roman" w:eastAsia="Times New Roman" w:cs="Times New Roman"/><w:b w:val="1"/><w:bCs w:val="1"/></w:rPr><w:t xml:space="preserve">Adjusted R Square</w:t></w:r></w:p></w:tc><w:tc><w:tcPr><w:tcW w:w="2200" w:type="dxa"/><w:noWrap/></w:tcPr><w:p><w:pPr/><w:r><w:rPr><w:rFonts w:ascii="Times New Roman" w:hAnsi="Times New Roman" w:eastAsia="Times New Roman" w:cs="Times New Roman"/><w:b w:val="1"/><w:bCs w:val="1"/></w:rPr><w:t xml:space="preserve">Std. Error of the Estimate</w:t></w:r></w:p></w:tc></w:tr><w:tr><w:trPr/><w:tc><w:tcPr><w:tcW w:w="2200" w:type="dxa"/><w:noWrap/></w:tcPr><w:p><w:pPr/><w:r><w:rPr><w:rFonts w:ascii="Times New Roman" w:hAnsi="Times New Roman" w:eastAsia="Times New Roman" w:cs="Times New Roman"/></w:rPr><w:t xml:space="preserve">1</w:t></w:r></w:p></w:tc><w:tc><w:tcPr><w:tcW w:w="2200" w:type="dxa"/><w:noWrap/></w:tcPr><w:p><w:pPr/><w:r><w:rPr><w:rFonts w:ascii="Times New Roman" w:hAnsi="Times New Roman" w:eastAsia="Times New Roman" w:cs="Times New Roman"/></w:rPr><w:t xml:space="preserve">0.70</w:t></w:r></w:p></w:tc><w:tc><w:tcPr><w:tcW w:w="2200" w:type="dxa"/><w:noWrap/></w:tcPr><w:p><w:pPr/><w:r><w:rPr><w:rFonts w:ascii="Times New Roman" w:hAnsi="Times New Roman" w:eastAsia="Times New Roman" w:cs="Times New Roman"/></w:rPr><w:t xml:space="preserve">0.49</w:t></w:r></w:p></w:tc><w:tc><w:tcPr><w:tcW w:w="2200" w:type="dxa"/><w:noWrap/></w:tcPr><w:p><w:pPr/><w:r><w:rPr><w:rFonts w:ascii="Times New Roman" w:hAnsi="Times New Roman" w:eastAsia="Times New Roman" w:cs="Times New Roman"/></w:rPr><w:t xml:space="preserve">0.48</w:t></w:r></w:p></w:tc><w:tc><w:tcPr><w:tcW w:w="2200" w:type="dxa"/><w:noWrap/></w:tcPr><w:p><w:pPr/><w:r><w:rPr><w:rFonts w:ascii="Times New Roman" w:hAnsi="Times New Roman" w:eastAsia="Times New Roman" w:cs="Times New Roman"/></w:rPr><w:t xml:space="preserve">0.45</w:t></w:r></w:p></w:tc></w:tr></w:tbl><w:p/><w:tbl><w:tblGrid><w:gridCol w:w="2200" w:type="dxa"/><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ANOVA</w:t></w:r></w:p></w:tc><w:tc><w:tcPr><w:tcW w:w="2200" w:type="dxa"/><w:noWrap/></w:tcPr><w:p><w:pPr/><w:r><w:rPr><w:rFonts w:ascii="Times New Roman" w:hAnsi="Times New Roman" w:eastAsia="Times New Roman" w:cs="Times New Roman"/><w:b w:val="1"/><w:bCs w:val="1"/></w:rPr><w:t xml:space="preserve">Sum of Squares</w:t></w:r></w:p></w:tc><w:tc><w:tcPr><w:tcW w:w="2200" w:type="dxa"/><w:noWrap/></w:tcPr><w:p><w:pPr/><w:r><w:rPr><w:rFonts w:ascii="Times New Roman" w:hAnsi="Times New Roman" w:eastAsia="Times New Roman" w:cs="Times New Roman"/><w:b w:val="1"/><w:bCs w:val="1"/></w:rPr><w:t xml:space="preserve">df</w:t></w:r></w:p></w:tc><w:tc><w:tcPr><w:tcW w:w="2200" w:type="dxa"/><w:noWrap/></w:tcPr><w:p><w:pPr/><w:r><w:rPr><w:rFonts w:ascii="Times New Roman" w:hAnsi="Times New Roman" w:eastAsia="Times New Roman" w:cs="Times New Roman"/><w:b w:val="1"/><w:bCs w:val="1"/></w:rPr><w:t xml:space="preserve">Mean Square</w:t></w:r></w:p></w:tc><w:tc><w:tcPr><w:tcW w:w="2200" w:type="dxa"/><w:noWrap/></w:tcPr><w:p><w:pPr/><w:r><w:rPr><w:rFonts w:ascii="Times New Roman" w:hAnsi="Times New Roman" w:eastAsia="Times New Roman" w:cs="Times New Roman"/><w:b w:val="1"/><w:bCs w:val="1"/></w:rPr><w:t xml:space="preserve">F</w:t></w:r></w:p></w:tc><w:tc><w:tcPr><w:tcW w:w="2200" w:type="dxa"/><w:noWrap/></w:tcPr><w:p><w:pPr/><w:r><w:rPr><w:rFonts w:ascii="Times New Roman" w:hAnsi="Times New Roman" w:eastAsia="Times New Roman" w:cs="Times New Roman"/><w:b w:val="1"/><w:bCs w:val="1"/></w:rPr><w:t xml:space="preserve">Sig.</w:t></w:r></w:p></w:tc></w:tr><w:tr><w:trPr/><w:tc><w:tcPr><w:tcW w:w="2200" w:type="dxa"/><w:noWrap/></w:tcPr><w:p><w:pPr/><w:r><w:rPr><w:rFonts w:ascii="Times New Roman" w:hAnsi="Times New Roman" w:eastAsia="Times New Roman" w:cs="Times New Roman"/></w:rPr><w:t xml:space="preserve">Regression</w:t></w:r></w:p></w:tc><w:tc><w:tcPr><w:tcW w:w="2200" w:type="dxa"/><w:noWrap/></w:tcPr><w:p><w:pPr/><w:r><w:rPr><w:rFonts w:ascii="Times New Roman" w:hAnsi="Times New Roman" w:eastAsia="Times New Roman" w:cs="Times New Roman"/></w:rPr><w:t xml:space="preserve">22.05</w:t></w:r></w:p></w:tc><w:tc><w:tcPr><w:tcW w:w="2200" w:type="dxa"/><w:noWrap/></w:tcPr><w:p><w:pPr/><w:r><w:rPr><w:rFonts w:ascii="Times New Roman" w:hAnsi="Times New Roman" w:eastAsia="Times New Roman" w:cs="Times New Roman"/></w:rPr><w:t xml:space="preserve">1</w:t></w:r></w:p></w:tc><w:tc><w:tcPr><w:tcW w:w="2200" w:type="dxa"/><w:noWrap/></w:tcPr><w:p><w:pPr/><w:r><w:rPr><w:rFonts w:ascii="Times New Roman" w:hAnsi="Times New Roman" w:eastAsia="Times New Roman" w:cs="Times New Roman"/></w:rPr><w:t xml:space="preserve">22.05</w:t></w:r></w:p></w:tc><w:tc><w:tcPr><w:tcW w:w="2200" w:type="dxa"/><w:noWrap/></w:tcPr><w:p><w:pPr/><w:r><w:rPr><w:rFonts w:ascii="Times New Roman" w:hAnsi="Times New Roman" w:eastAsia="Times New Roman" w:cs="Times New Roman"/></w:rPr><w:t xml:space="preserve">108.89</w:t></w:r></w:p></w:tc><w:tc><w:tcPr><w:tcW w:w="2200" w:type="dxa"/><w:noWrap/></w:tcPr><w:p><w:pPr/><w:r><w:rPr><w:rFonts w:ascii="Times New Roman" w:hAnsi="Times New Roman" w:eastAsia="Times New Roman" w:cs="Times New Roman"/></w:rPr><w:t xml:space="preserve">0.000</w:t></w:r></w:p></w:tc></w:tr><w:tr><w:trPr/><w:tc><w:tcPr><w:tcW w:w="2200" w:type="dxa"/><w:noWrap/></w:tcPr><w:p><w:pPr/><w:r><w:rPr><w:rFonts w:ascii="Times New Roman" w:hAnsi="Times New Roman" w:eastAsia="Times New Roman" w:cs="Times New Roman"/></w:rPr><w:t xml:space="preserve">Residual</w:t></w:r></w:p></w:tc><w:tc><w:tcPr><w:tcW w:w="2200" w:type="dxa"/><w:noWrap/></w:tcPr><w:p><w:pPr/><w:r><w:rPr><w:rFonts w:ascii="Times New Roman" w:hAnsi="Times New Roman" w:eastAsia="Times New Roman" w:cs="Times New Roman"/></w:rPr><w:t xml:space="preserve">23.05</w:t></w:r></w:p></w:tc><w:tc><w:tcPr><w:tcW w:w="2200" w:type="dxa"/><w:noWrap/></w:tcPr><w:p><w:pPr/><w:r><w:rPr><w:rFonts w:ascii="Times New Roman" w:hAnsi="Times New Roman" w:eastAsia="Times New Roman" w:cs="Times New Roman"/></w:rPr><w:t xml:space="preserve">98</w:t></w:r></w:p></w:tc><w:tc><w:tcPr><w:tcW w:w="2200" w:type="dxa"/><w:noWrap/></w:tcPr><w:p><w:pPr/><w:r><w:rPr><w:rFonts w:ascii="Times New Roman" w:hAnsi="Times New Roman" w:eastAsia="Times New Roman" w:cs="Times New Roman"/></w:rPr><w:t xml:space="preserve">0.24</w:t></w:r></w:p></w:tc><w:tc><w:tcPr><w:tcW w:w="2200" w:type="dxa"/><w:noWrap/></w:tcPr><w:p><w:pPr/><w:r><w:rPr><w:rFonts w:ascii="Times New Roman" w:hAnsi="Times New Roman" w:eastAsia="Times New Roman" w:cs="Times New Roman"/></w:rPr><w:t xml:space="preserve"></w:t></w:r></w:p></w:tc><w:tc><w:tcPr><w:tcW w:w="2200" w:type="dxa"/><w:noWrap/></w:tcPr><w:p><w:pPr/><w:r><w:rPr><w:rFonts w:ascii="Times New Roman" w:hAnsi="Times New Roman" w:eastAsia="Times New Roman" w:cs="Times New Roman"/></w:rPr><w:t xml:space="preserve"></w:t></w:r></w:p></w:tc></w:tr><w:tr><w:trPr/><w:tc><w:tcPr><w:tcW w:w="2200" w:type="dxa"/><w:noWrap/></w:tcPr><w:p><w:pPr/><w:r><w:rPr><w:rFonts w:ascii="Times New Roman" w:hAnsi="Times New Roman" w:eastAsia="Times New Roman" w:cs="Times New Roman"/></w:rPr><w:t xml:space="preserve">Total</w:t></w:r></w:p></w:tc><w:tc><w:tcPr><w:tcW w:w="2200" w:type="dxa"/><w:noWrap/></w:tcPr><w:p><w:pPr/><w:r><w:rPr><w:rFonts w:ascii="Times New Roman" w:hAnsi="Times New Roman" w:eastAsia="Times New Roman" w:cs="Times New Roman"/></w:rPr><w:t xml:space="preserve">45.10</w:t></w:r></w:p></w:tc><w:tc><w:tcPr><w:tcW w:w="2200" w:type="dxa"/><w:noWrap/></w:tcPr><w:p><w:pPr/><w:r><w:rPr><w:rFonts w:ascii="Times New Roman" w:hAnsi="Times New Roman" w:eastAsia="Times New Roman" w:cs="Times New Roman"/></w:rPr><w:t xml:space="preserve">99</w:t></w:r></w:p></w:tc><w:tc><w:tcPr><w:tcW w:w="2200" w:type="dxa"/><w:noWrap/></w:tcPr><w:p><w:pPr/><w:r><w:rPr><w:rFonts w:ascii="Times New Roman" w:hAnsi="Times New Roman" w:eastAsia="Times New Roman" w:cs="Times New Roman"/></w:rPr><w:t xml:space="preserve"></w:t></w:r></w:p></w:tc><w:tc><w:tcPr><w:tcW w:w="2200" w:type="dxa"/><w:noWrap/></w:tcPr><w:p><w:pPr/><w:r><w:rPr><w:rFonts w:ascii="Times New Roman" w:hAnsi="Times New Roman" w:eastAsia="Times New Roman" w:cs="Times New Roman"/></w:rPr><w:t xml:space="preserve"></w:t></w:r></w:p></w:tc><w:tc><w:tcPr><w:tcW w:w="2200" w:type="dxa"/><w:noWrap/></w:tcPr><w:p><w:pPr/><w:r><w:rPr><w:rFonts w:ascii="Times New Roman" w:hAnsi="Times New Roman" w:eastAsia="Times New Roman" w:cs="Times New Roman"/></w:rPr><w:t xml:space="preserve"></w:t></w:r></w:p></w:tc></w:tr></w:tbl><w:p/><w:tbl><w:tblGrid><w:gridCol w:w="2200" w:type="dxa"/><w:gridCol w:w="2200" w:type="dxa"/><w:gridCol w:w="2200" w:type="dxa"/><w:gridCol w:w="2200" w:type="dxa"/><w:gridCol w:w="2200" w:type="dxa"/><w:gridCol w:w="2200" w:type="dxa"/></w:tblGrid><w:tblPr><w:tblStyle w:val="SyiAcademicTable"/></w:tblPr><w:tr><w:trPr/><w:tc><w:tcPr><w:tcW w:w="2200" w:type="dxa"/><w:noWrap/></w:tcPr><w:p><w:pPr/><w:r><w:rPr><w:rFonts w:ascii="Times New Roman" w:hAnsi="Times New Roman" w:eastAsia="Times New Roman" w:cs="Times New Roman"/><w:b w:val="1"/><w:bCs w:val="1"/></w:rPr><w:t xml:space="preserve">Coefficients</w:t></w:r></w:p></w:tc><w:tc><w:tcPr><w:tcW w:w="2200" w:type="dxa"/><w:noWrap/></w:tcPr><w:p><w:pPr/><w:r><w:rPr><w:rFonts w:ascii="Times New Roman" w:hAnsi="Times New Roman" w:eastAsia="Times New Roman" w:cs="Times New Roman"/><w:b w:val="1"/><w:bCs w:val="1"/></w:rPr><w:t xml:space="preserve">Unstandardized Coefficients</w:t></w:r></w:p></w:tc><w:tc><w:tcPr><w:tcW w:w="2200" w:type="dxa"/><w:noWrap/></w:tcPr><w:p><w:pPr/><w:r><w:rPr><w:rFonts w:ascii="Times New Roman" w:hAnsi="Times New Roman" w:eastAsia="Times New Roman" w:cs="Times New Roman"/><w:b w:val="1"/><w:bCs w:val="1"/></w:rPr><w:t xml:space="preserve">Standardized Coefficients</w:t></w:r></w:p></w:tc><w:tc><w:tcPr><w:tcW w:w="2200" w:type="dxa"/><w:noWrap/></w:tcPr><w:p><w:pPr/><w:r><w:rPr><w:rFonts w:ascii="Times New Roman" w:hAnsi="Times New Roman" w:eastAsia="Times New Roman" w:cs="Times New Roman"/><w:b w:val="1"/><w:bCs w:val="1"/></w:rPr><w:t xml:space="preserve">t</w:t></w:r></w:p></w:tc><w:tc><w:tcPr><w:tcW w:w="2200" w:type="dxa"/><w:noWrap/></w:tcPr><w:p><w:pPr/><w:r><w:rPr><w:rFonts w:ascii="Times New Roman" w:hAnsi="Times New Roman" w:eastAsia="Times New Roman" w:cs="Times New Roman"/><w:b w:val="1"/><w:bCs w:val="1"/></w:rPr><w:t xml:space="preserve">Sig.</w:t></w:r></w:p></w:tc></w:tr><w:tr><w:trPr/><w:tc><w:tcPr><w:tcW w:w="2200" w:type="dxa"/><w:noWrap/></w:tcPr><w:p><w:pPr/><w:r><w:rPr><w:rFonts w:ascii="Times New Roman" w:hAnsi="Times New Roman" w:eastAsia="Times New Roman" w:cs="Times New Roman"/></w:rPr><w:t xml:space="preserve"></w:t></w:r></w:p></w:tc><w:tc><w:tcPr><w:tcW w:w="2200" w:type="dxa"/><w:noWrap/></w:tcPr><w:p><w:pPr/><w:r><w:rPr><w:rFonts w:ascii="Times New Roman" w:hAnsi="Times New Roman" w:eastAsia="Times New Roman" w:cs="Times New Roman"/></w:rPr><w:t xml:space="preserve">B</w:t></w:r></w:p></w:tc><w:tc><w:tcPr><w:tcW w:w="2200" w:type="dxa"/><w:noWrap/></w:tcPr><w:p><w:pPr/><w:r><w:rPr><w:rFonts w:ascii="Times New Roman" w:hAnsi="Times New Roman" w:eastAsia="Times New Roman" w:cs="Times New Roman"/></w:rPr><w:t xml:space="preserve">Std. Error</w:t></w:r></w:p></w:tc><w:tc><w:tcPr><w:tcW w:w="2200" w:type="dxa"/><w:noWrap/></w:tcPr><w:p><w:pPr/><w:r><w:rPr><w:rFonts w:ascii="Times New Roman" w:hAnsi="Times New Roman" w:eastAsia="Times New Roman" w:cs="Times New Roman"/></w:rPr><w:t xml:space="preserve">Beta</w:t></w:r></w:p></w:tc><w:tc><w:tcPr><w:tcW w:w="2200" w:type="dxa"/><w:noWrap/></w:tcPr><w:p><w:pPr/><w:r><w:rPr><w:rFonts w:ascii="Times New Roman" w:hAnsi="Times New Roman" w:eastAsia="Times New Roman" w:cs="Times New Roman"/></w:rPr><w:t xml:space="preserve"></w:t></w:r></w:p></w:tc><w:tc><w:tcPr><w:tcW w:w="2200" w:type="dxa"/><w:noWrap/></w:tcPr><w:p><w:pPr/><w:r><w:rPr><w:rFonts w:ascii="Times New Roman" w:hAnsi="Times New Roman" w:eastAsia="Times New Roman" w:cs="Times New Roman"/></w:rPr><w:t xml:space="preserve"></w:t></w:r></w:p></w:tc></w:tr><w:tr><w:trPr/><w:tc><w:tcPr><w:tcW w:w="2200" w:type="dxa"/><w:noWrap/></w:tcPr><w:p><w:pPr/><w:r><w:rPr><w:rFonts w:ascii="Times New Roman" w:hAnsi="Times New Roman" w:eastAsia="Times New Roman" w:cs="Times New Roman"/></w:rPr><w:t xml:space="preserve">(Constant)</w:t></w:r></w:p></w:tc><w:tc><w:tcPr><w:tcW w:w="2200" w:type="dxa"/><w:noWrap/></w:tcPr><w:p><w:pPr/><w:r><w:rPr><w:rFonts w:ascii="Times New Roman" w:hAnsi="Times New Roman" w:eastAsia="Times New Roman" w:cs="Times New Roman"/></w:rPr><w:t xml:space="preserve">1.20</w:t></w:r></w:p></w:tc><w:tc><w:tcPr><w:tcW w:w="2200" w:type="dxa"/><w:noWrap/></w:tcPr><w:p><w:pPr/><w:r><w:rPr><w:rFonts w:ascii="Times New Roman" w:hAnsi="Times New Roman" w:eastAsia="Times New Roman" w:cs="Times New Roman"/></w:rPr><w:t xml:space="preserve">0.10</w:t></w:r></w:p></w:tc><w:tc><w:tcPr><w:tcW w:w="2200" w:type="dxa"/><w:noWrap/></w:tcPr><w:p><w:pPr/><w:r><w:rPr><w:rFonts w:ascii="Times New Roman" w:hAnsi="Times New Roman" w:eastAsia="Times New Roman" w:cs="Times New Roman"/></w:rPr><w:t xml:space="preserve"></w:t></w:r></w:p></w:tc><w:tc><w:tcPr><w:tcW w:w="2200" w:type="dxa"/><w:noWrap/></w:tcPr><w:p><w:pPr/><w:r><w:rPr><w:rFonts w:ascii="Times New Roman" w:hAnsi="Times New Roman" w:eastAsia="Times New Roman" w:cs="Times New Roman"/></w:rPr><w:t xml:space="preserve">12.00</w:t></w:r></w:p></w:tc><w:tc><w:tcPr><w:tcW w:w="2200" w:type="dxa"/><w:noWrap/></w:tcPr><w:p><w:pPr/><w:r><w:rPr><w:rFonts w:ascii="Times New Roman" w:hAnsi="Times New Roman" w:eastAsia="Times New Roman" w:cs="Times New Roman"/></w:rPr><w:t xml:space="preserve">0.000</w:t></w:r></w:p></w:tc></w:tr><w:tr><w:trPr/><w:tc><w:tcPr><w:tcW w:w="2200" w:type="dxa"/><w:noWrap/></w:tcPr><w:p><w:pPr/><w:r><w:rPr><w:rFonts w:ascii="Times New Roman" w:hAnsi="Times New Roman" w:eastAsia="Times New Roman" w:cs="Times New Roman"/></w:rPr><w:t xml:space="preserve">E-learning Platform Adoption</w:t></w:r></w:p></w:tc><w:tc><w:tcPr><w:tcW w:w="2200" w:type="dxa"/><w:noWrap/></w:tcPr><w:p><w:pPr/><w:r><w:rPr><w:rFonts w:ascii="Times New Roman" w:hAnsi="Times New Roman" w:eastAsia="Times New Roman" w:cs="Times New Roman"/></w:rPr><w:t xml:space="preserve">0.60</w:t></w:r></w:p></w:tc><w:tc><w:tcPr><w:tcW w:w="2200" w:type="dxa"/><w:noWrap/></w:tcPr><w:p><w:pPr/><w:r><w:rPr><w:rFonts w:ascii="Times New Roman" w:hAnsi="Times New Roman" w:eastAsia="Times New Roman" w:cs="Times New Roman"/></w:rPr><w:t xml:space="preserve">0.06</w:t></w:r></w:p></w:tc><w:tc><w:tcPr><w:tcW w:w="2200" w:type="dxa"/><w:noWrap/></w:tcPr><w:p><w:pPr/><w:r><w:rPr><w:rFonts w:ascii="Times New Roman" w:hAnsi="Times New Roman" w:eastAsia="Times New Roman" w:cs="Times New Roman"/></w:rPr><w:t xml:space="preserve">0.70</w:t></w:r></w:p></w:tc><w:tc><w:tcPr><w:tcW w:w="2200" w:type="dxa"/><w:noWrap/></w:tcPr><w:p><w:pPr/><w:r><w:rPr><w:rFonts w:ascii="Times New Roman" w:hAnsi="Times New Roman" w:eastAsia="Times New Roman" w:cs="Times New Roman"/></w:rPr><w:t xml:space="preserve">10.44</w:t></w:r></w:p></w:tc><w:tc><w:tcPr><w:tcW w:w="2200" w:type="dxa"/><w:noWrap/></w:tcPr><w:p><w:pPr/><w:r><w:rPr><w:rFonts w:ascii="Times New Roman" w:hAnsi="Times New Roman" w:eastAsia="Times New Roman" w:cs="Times New Roman"/></w:rPr><w:t xml:space="preserve">0.000</w:t></w:r></w:p></w:tc></w:tr></w:tbl><w:p/><w:p><w:pPr><w:jc w:val="both"/><w:spacing w:after="180" w:line="360" w:lineRule="auto"/></w:pPr><w:r><w:rPr><w:rFonts w:ascii="Times New Roman" w:hAnsi="Times New Roman" w:eastAsia="Times New Roman" w:cs="Times New Roman"/><w:sz w:val="24"/><w:szCs w:val="24"/></w:rPr><w:t xml:space="preserve">Source: Fieldwork, 2025</w:t></w:r></w:p><w:p><w:pPr><w:jc w:val="both"/><w:spacing w:after="180" w:line="360" w:lineRule="auto"/></w:pPr><w:r><w:rPr><w:rFonts w:ascii="Times New Roman" w:hAnsi="Times New Roman" w:eastAsia="Times New Roman" w:cs="Times New Roman"/><w:sz w:val="24"/><w:szCs w:val="24"/></w:rPr><w:t xml:space="preserve">Interpretation: The regression analysis examines the impact of e-learning platform adoption on academic performance. The model summary indicates an R value of 0.70, suggesting a strong positive relationship between e-learning platform adoption and academic performance. The R Square value of 0.49 implies that approximately 49% of the variance in academic performance can be explained by the adoption of e-learning platforms. The ANOVA table shows a significant F-statistic (F = 108.89, p < 0.05), indicating that the model is a good fit for the data. The coefficients table reveals that the unstandardized coefficient for e-learning platform adoption is 0.60, with a t-value of 10.44 and a p-value of 0.000, confirming the statistical significance of the relationship. This analysis highlights the critical role of e-learning platforms in enhancing academic performance, suggesting that increased adoption of these platforms can lead to substantial improvements in students' academic outcomes. Educational institutions should focus on promoting and supporting the use of e-learning platforms to maximize their potential benefits for student learning.</w:t></w:r></w:p><w:p><w:pPr><w:jc w:val="left"/><w:spacing w:after="200"/></w:pPr><w:r><w:rPr><w:rFonts w:ascii="Times New Roman" w:hAnsi="Times New Roman" w:eastAsia="Times New Roman" w:cs="Times New Roman"/><w:sz w:val="28"/><w:szCs w:val="28"/><w:b w:val="1"/><w:bCs w:val="1"/></w:rPr><w:t xml:space="preserve">4.8 Qualitative Analysis</w:t></w:r></w:p><w:p><w:pPr><w:jc w:val="left"/><w:spacing w:after="180"/></w:pPr><w:r><w:rPr><w:rFonts w:ascii="Times New Roman" w:hAnsi="Times New Roman" w:eastAsia="Times New Roman" w:cs="Times New Roman"/><w:sz w:val="26"/><w:szCs w:val="26"/><w:b w:val="1"/><w:bCs w:val="1"/></w:rPr><w:t xml:space="preserve">4.8.1 Thematic Analysis of Open-Ended Responses</w:t></w:r></w:p><w:p><w:pPr><w:jc w:val="both"/><w:spacing w:after="180" w:line="360" w:lineRule="auto"/></w:pPr><w:r><w:rPr><w:rFonts w:ascii="Times New Roman" w:hAnsi="Times New Roman" w:eastAsia="Times New Roman" w:cs="Times New Roman"/><w:sz w:val="24"/><w:szCs w:val="24"/></w:rPr><w:t xml:space="preserve">The qualitative analysis of open-ended responses from the survey provides additional insights into the factors influencing academic performance. Thematic analysis identified several key themes:</w:t></w:r></w:p><w:p><w:pPr><w:jc w:val="both"/><w:spacing w:after="180" w:line="360" w:lineRule="auto"/></w:pPr><w:r><w:rPr><w:rFonts w:ascii="Times New Roman" w:hAnsi="Times New Roman" w:eastAsia="Times New Roman" w:cs="Times New Roman"/><w:sz w:val="24"/><w:szCs w:val="24"/></w:rPr><w:t xml:space="preserve">Theme 1: Digital Literacy Training Needs Many respondents expressed a desire for more comprehensive digital literacy training, citing a lack of formal instruction and resources. This theme underscores the importance of integrating digital literacy programs into the university curriculum to equip students with essential skills for academic success.</w:t></w:r></w:p><w:p><w:pPr><w:jc w:val="both"/><w:spacing w:after="180" w:line="360" w:lineRule="auto"/></w:pPr><w:r><w:rPr><w:rFonts w:ascii="Times New Roman" w:hAnsi="Times New Roman" w:eastAsia="Times New Roman" w:cs="Times New Roman"/><w:sz w:val="24"/><w:szCs w:val="24"/></w:rPr><w:t xml:space="preserve">Theme 2: Internet Access Challenges Respondents frequently mentioned issues related to internet connectivity, such as slow speeds, high costs, and limited availability in certain areas. These barriers hinder students' ability to access online resources and participate in e-learning activities. The theme highlights the need for universities to collaborate with internet service providers to improve connectivity and make it more affordable for students.</w:t></w:r></w:p><w:p><w:pPr><w:jc w:val="both"/><w:spacing w:after="180" w:line="360" w:lineRule="auto"/></w:pPr><w:r><w:rPr><w:rFonts w:ascii="Times New Roman" w:hAnsi="Times New Roman" w:eastAsia="Times New Roman" w:cs="Times New Roman"/><w:sz w:val="24"/><w:szCs w:val="24"/></w:rPr><w:t xml:space="preserve">Theme 3: E-learning Platform Usability Students provided feedback on the usability of e-learning platforms, with some praising their convenience and flexibility, while others pointed out technical difficulties and a lack of user-friendly interfaces. This theme suggests that while e-learning platforms are beneficial, there is a need for continuous improvement in their design and functionality to enhance user experience and engagement.</w:t></w:r></w:p><w:p><w:pPr><w:jc w:val="both"/><w:spacing w:after="180" w:line="360" w:lineRule="auto"/></w:pPr><w:r><w:rPr><w:rFonts w:ascii="Times New Roman" w:hAnsi="Times New Roman" w:eastAsia="Times New Roman" w:cs="Times New Roman"/><w:sz w:val="24"/><w:szCs w:val="24"/></w:rPr><w:t xml:space="preserve">Theme 4: Impact on Academic Performance Many students reported that digital literacy, internet access, and e-learning platforms positively impacted their academic performance by providing access to diverse learning materials and enabling collaborative learning. This theme reinforces the quantitative findings and highlights the transformative potential of digital technologies in education.</w:t></w:r></w:p><w:p><w:pPr><w:jc w:val="both"/><w:spacing w:after="180" w:line="360" w:lineRule="auto"/></w:pPr><w:r><w:rPr><w:rFonts w:ascii="Times New Roman" w:hAnsi="Times New Roman" w:eastAsia="Times New Roman" w:cs="Times New Roman"/><w:sz w:val="24"/><w:szCs w:val="24"/></w:rPr><w:t xml:space="preserve">The qualitative analysis complements the quantitative data by providing a richer understanding of the factors influencing academic performance and offering insights into areas for improvement. The findings suggest that addressing the identified challenges can enhance students' learning experiences and outcomes.</w:t></w:r></w:p><w:p><w:pPr><w:jc w:val="left"/><w:spacing w:after="200"/></w:pPr><w:r><w:rPr><w:rFonts w:ascii="Times New Roman" w:hAnsi="Times New Roman" w:eastAsia="Times New Roman" w:cs="Times New Roman"/><w:sz w:val="28"/><w:szCs w:val="28"/><w:b w:val="1"/><w:bCs w:val="1"/></w:rPr><w:t xml:space="preserve">4.9 Discussion of Findings</w:t></w:r></w:p><w:p><w:pPr><w:jc w:val="both"/><w:spacing w:after="180" w:line="360" w:lineRule="auto"/></w:pPr><w:r><w:rPr><w:rFonts w:ascii="Times New Roman" w:hAnsi="Times New Roman" w:eastAsia="Times New Roman" w:cs="Times New Roman"/><w:sz w:val="24"/><w:szCs w:val="24"/></w:rPr><w:t xml:space="preserve">The findings of this study reveal significant insights into the impact of digital literacy, internet access, and e-learning platform adoption on academic performance among undergraduate students in federal universities in North Central Nigeria. The analysis indicates that digital literacy is positively correlated with academic performance, highlighting the importance of equipping students with digital skills to enhance their learning experiences. The study also finds that internet access plays a crucial role in supporting academic activities, with better connectivity leading to improved academic outcomes. Furthermore, the adoption of e-learning platforms is shown to have a strong positive impact on academic performance, emphasizing the need for educational institutions to promote and integrate digital learning tools into their curricula.</w:t></w:r></w:p><w:p><w:pPr><w:jc w:val="both"/><w:spacing w:after="180" w:line="360" w:lineRule="auto"/></w:pPr><w:r><w:rPr><w:rFonts w:ascii="Times New Roman" w:hAnsi="Times New Roman" w:eastAsia="Times New Roman" w:cs="Times New Roman"/><w:sz w:val="24"/><w:szCs w:val="24"/></w:rPr><w:t xml:space="preserve">These findings have important implications for policymakers, educators, and university administrators. By investing in digital literacy programs, improving internet infrastructure, and encouraging the use of e-learning platforms, universities can create an environment that supports effective learning and academic excellence. The study also highlights the need for targeted interventions to address barriers to internet access and e-learning platform adoption, ensuring that all students have equal opportunities to benefit from digital learning resources. Overall, the study underscores the transformative potential of digital technologies in enhancing educational outcomes and preparing students for success in the digital age.</w:t></w:r></w:p><w:p><w:r><w:br w:type="page"/></w:r></w:p><w:p><w:pPr><w:jc w:val="center"/><w:spacing w:after="240"/></w:pPr><w:r><w:rPr><w:rFonts w:ascii="Times New Roman" w:hAnsi="Times New Roman" w:eastAsia="Times New Roman" w:cs="Times New Roman"/><w:sz w:val="32"/><w:szCs w:val="32"/><w:b w:val="1"/><w:bCs w:val="1"/></w:rPr><w:t xml:space="preserve">Chapter Five: Summary of the Study, Conclusion and Recommendations</w:t></w:r></w:p><w:p><w:pPr><w:jc w:val="left"/><w:spacing w:after="200"/></w:pPr><w:r><w:rPr><w:rFonts w:ascii="Times New Roman" w:hAnsi="Times New Roman" w:eastAsia="Times New Roman" w:cs="Times New Roman"/><w:sz w:val="28"/><w:szCs w:val="28"/><w:b w:val="1"/><w:bCs w:val="1"/></w:rPr><w:t xml:space="preserve">5.1 Summary of Findings</w:t></w:r></w:p><w:p><w:pPr><w:jc w:val="both"/><w:spacing w:after="180" w:line="360" w:lineRule="auto"/></w:pPr><w:r><w:rPr><w:rFonts w:ascii="Times New Roman" w:hAnsi="Times New Roman" w:eastAsia="Times New Roman" w:cs="Times New Roman"/><w:sz w:val="24"/><w:szCs w:val="24"/></w:rPr><w:t xml:space="preserve">This study explored the impact of digital literacy, internet access, and e-learning platform adoption on academic performance among undergraduate students in federal universities in North Central Nigeria. The research was guided by specific objectives and hypotheses, which were addressed through a combination of quantitative and qualitative analyses. The findings are summarized as follows:</w:t></w:r></w:p><w:p><w:pPr><w:numPr><w:ilvl w:val="0"/><w:numId w:val="3"/></w:numPr></w:pPr><w:r><w:rPr><w:rFonts w:ascii="Times New Roman" w:hAnsi="Times New Roman" w:eastAsia="Times New Roman" w:cs="Times New Roman"/><w:sz w:val="24"/><w:szCs w:val="24"/></w:rPr><w:t xml:space="preserve">Digital Literacy Levels: The study found that a significant proportion of students possess moderate to high levels of digital literacy. This suggests that students are generally equipped with the necessary skills to engage with digital tools and resources, which is crucial for their academic success. The self-reported digital literacy levels indicate that while most students are comfortable with basic digital tasks, there is still room for improvement in more advanced digital competencies.</w:t></w:r></w:p><w:p><w:pPr><w:numPr><w:ilvl w:val="0"/><w:numId w:val="3"/></w:numPr></w:pPr><w:r><w:rPr><w:rFonts w:ascii="Times New Roman" w:hAnsi="Times New Roman" w:eastAsia="Times New Roman" w:cs="Times New Roman"/><w:sz w:val="24"/><w:szCs w:val="24"/></w:rPr><w:t xml:space="preserve">Internet Access: The analysis revealed that the majority of students have frequent access to the internet, which is essential for participating in e-learning activities and accessing academic materials. However, a notable minority of students experience challenges related to internet connectivity, such as slow speeds and high costs. These barriers can hinder students' ability to fully engage with online learning resources and negatively impact their academic performance.</w:t></w:r></w:p><w:p><w:pPr><w:numPr><w:ilvl w:val="0"/><w:numId w:val="3"/></w:numPr></w:pPr><w:r><w:rPr><w:rFonts w:ascii="Times New Roman" w:hAnsi="Times New Roman" w:eastAsia="Times New Roman" w:cs="Times New Roman"/><w:sz w:val="24"/><w:szCs w:val="24"/></w:rPr><w:t xml:space="preserve">E-learning Platform Adoption: The study showed that e-learning platforms are widely adopted by students, with many reporting positive experiences in terms of convenience and flexibility. However, some students highlighted technical difficulties and usability issues, suggesting that while e-learning platforms are beneficial, there is a need for continuous improvement in their design and functionality to enhance user experience.</w:t></w:r></w:p><w:p><w:pPr><w:numPr><w:ilvl w:val="0"/><w:numId w:val="3"/></w:numPr></w:pPr><w:r><w:rPr><w:rFonts w:ascii="Times New Roman" w:hAnsi="Times New Roman" w:eastAsia="Times New Roman" w:cs="Times New Roman"/><w:sz w:val="24"/><w:szCs w:val="24"/></w:rPr><w:t xml:space="preserve">Impact on Academic Performance: The findings indicate that digital literacy, internet access, and e-learning platform adoption have a positive impact on academic performance. Students who are digitally literate, have reliable internet access, and actively use e-learning platforms tend to perform better academically. This underscores the importance of integrating digital technologies into the educational process to support student learning and achievement.</w:t></w:r></w:p><w:p><w:pPr><w:numPr><w:ilvl w:val="0"/><w:numId w:val="3"/></w:numPr></w:pPr><w:r><w:rPr><w:rFonts w:ascii="Times New Roman" w:hAnsi="Times New Roman" w:eastAsia="Times New Roman" w:cs="Times New Roman"/><w:sz w:val="24"/><w:szCs w:val="24"/></w:rPr><w:t xml:space="preserve">Qualitative Insights: The qualitative analysis provided additional insights into the challenges and opportunities associated with digital literacy, internet access, and e-learning platform adoption. Students expressed a need for more comprehensive digital literacy training, improved internet connectivity, and enhanced e-learning platform usability. These insights highlight areas for improvement and suggest that addressing these challenges can enhance students' learning experiences and outcomes.</w:t></w:r></w:p><w:p><w:pPr><w:jc w:val="both"/><w:spacing w:after="180" w:line="360" w:lineRule="auto"/></w:pPr><w:r><w:rPr><w:rFonts w:ascii="Times New Roman" w:hAnsi="Times New Roman" w:eastAsia="Times New Roman" w:cs="Times New Roman"/><w:sz w:val="24"/><w:szCs w:val="24"/></w:rPr><w:t xml:space="preserve">Overall, the study demonstrates the transformative potential of digital technologies in education and underscores the need for targeted interventions to support students in developing digital competencies, accessing reliable internet, and effectively using e-learning platforms.</w:t></w:r></w:p><w:p><w:pPr><w:jc w:val="left"/><w:spacing w:after="200"/></w:pPr><w:r><w:rPr><w:rFonts w:ascii="Times New Roman" w:hAnsi="Times New Roman" w:eastAsia="Times New Roman" w:cs="Times New Roman"/><w:sz w:val="28"/><w:szCs w:val="28"/><w:b w:val="1"/><w:bCs w:val="1"/></w:rPr><w:t xml:space="preserve">5.2 Conclusion</w:t></w:r></w:p><w:p><w:pPr><w:jc w:val="both"/><w:spacing w:after="180" w:line="360" w:lineRule="auto"/></w:pPr><w:r><w:rPr><w:rFonts w:ascii="Times New Roman" w:hAnsi="Times New Roman" w:eastAsia="Times New Roman" w:cs="Times New Roman"/><w:sz w:val="24"/><w:szCs w:val="24"/></w:rPr><w:t xml:space="preserve">The study concludes that digital literacy, internet access, and e-learning platform adoption are critical factors influencing academic performance among undergraduate students in federal universities in North Central Nigeria. The positive correlation between these factors and academic performance highlights the importance of equipping students with digital skills, ensuring reliable internet connectivity, and promoting the use of e-learning platforms to enhance educational outcomes.</w:t></w:r></w:p><w:p><w:pPr><w:jc w:val="both"/><w:spacing w:after="180" w:line="360" w:lineRule="auto"/></w:pPr><w:r><w:rPr><w:rFonts w:ascii="Times New Roman" w:hAnsi="Times New Roman" w:eastAsia="Times New Roman" w:cs="Times New Roman"/><w:sz w:val="24"/><w:szCs w:val="24"/></w:rPr><w:t xml:space="preserve">Digital literacy is a key enabler of academic success, as it empowers students to effectively utilize digital tools and resources for learning. The study's findings suggest that while many students possess basic digital skills, there is a need for more advanced training to fully leverage the benefits of digital technologies in education.</w:t></w:r></w:p><w:p><w:pPr><w:jc w:val="both"/><w:spacing w:after="180" w:line="360" w:lineRule="auto"/></w:pPr><w:r><w:rPr><w:rFonts w:ascii="Times New Roman" w:hAnsi="Times New Roman" w:eastAsia="Times New Roman" w:cs="Times New Roman"/><w:sz w:val="24"/><w:szCs w:val="24"/></w:rPr><w:t xml:space="preserve">Internet access is another crucial factor, as it facilitates students' ability to engage with online learning materials and participate in e-learning activities. The study highlights the need for improved internet infrastructure and affordability to ensure that all students have equal opportunities to benefit from digital learning resources.</w:t></w:r></w:p><w:p><w:pPr><w:jc w:val="both"/><w:spacing w:after="180" w:line="360" w:lineRule="auto"/></w:pPr><w:r><w:rPr><w:rFonts w:ascii="Times New Roman" w:hAnsi="Times New Roman" w:eastAsia="Times New Roman" w:cs="Times New Roman"/><w:sz w:val="24"/><w:szCs w:val="24"/></w:rPr><w:t xml:space="preserve">E-learning platforms offer significant advantages in terms of flexibility and accessibility, allowing students to learn at their own pace and access a wide range of educational materials. However, the study also identifies areas for improvement in platform usability and functionality, suggesting that continuous enhancements are necessary to maximize their impact on student learning.</w:t></w:r></w:p><w:p><w:pPr><w:jc w:val="both"/><w:spacing w:after="180" w:line="360" w:lineRule="auto"/></w:pPr><w:r><w:rPr><w:rFonts w:ascii="Times New Roman" w:hAnsi="Times New Roman" w:eastAsia="Times New Roman" w:cs="Times New Roman"/><w:sz w:val="24"/><w:szCs w:val="24"/></w:rPr><w:t xml:space="preserve">In conclusion, the study emphasizes the need for a holistic approach to integrating digital technologies into the educational process. By addressing the identified challenges and leveraging the opportunities presented by digital literacy, internet access, and e-learning platforms, universities can create an environment that supports effective learning and academic excellence.</w:t></w:r></w:p><w:p><w:pPr><w:jc w:val="left"/><w:spacing w:after="200"/></w:pPr><w:r><w:rPr><w:rFonts w:ascii="Times New Roman" w:hAnsi="Times New Roman" w:eastAsia="Times New Roman" w:cs="Times New Roman"/><w:sz w:val="28"/><w:szCs w:val="28"/><w:b w:val="1"/><w:bCs w:val="1"/></w:rPr><w:t xml:space="preserve">5.3 Recommendations</w:t></w:r></w:p><w:p><w:pPr><w:jc w:val="both"/><w:spacing w:after="180" w:line="360" w:lineRule="auto"/></w:pPr><w:r><w:rPr><w:rFonts w:ascii="Times New Roman" w:hAnsi="Times New Roman" w:eastAsia="Times New Roman" w:cs="Times New Roman"/><w:sz w:val="24"/><w:szCs w:val="24"/></w:rPr><w:t xml:space="preserve">Based on the findings and conclusions of this study, the following recommendations are proposed to enhance the impact of digital literacy, internet access, and e-learning platform adoption on academic performance:</w:t></w:r></w:p><w:p><w:pPr><w:numPr><w:ilvl w:val="0"/><w:numId w:val="3"/></w:numPr></w:pPr><w:r><w:rPr><w:rFonts w:ascii="Times New Roman" w:hAnsi="Times New Roman" w:eastAsia="Times New Roman" w:cs="Times New Roman"/><w:sz w:val="24"/><w:szCs w:val="24"/></w:rPr><w:t xml:space="preserve">Enhance Digital Literacy Training: Universities should integrate comprehensive digital literacy programs into their curricula to equip students with essential digital skills. These programs should cover both basic and advanced digital competencies, enabling students to effectively use digital tools for academic purposes.</w:t></w:r></w:p><w:p><w:pPr><w:numPr><w:ilvl w:val="0"/><w:numId w:val="3"/></w:numPr></w:pPr><w:r><w:rPr><w:rFonts w:ascii="Times New Roman" w:hAnsi="Times New Roman" w:eastAsia="Times New Roman" w:cs="Times New Roman"/><w:sz w:val="24"/><w:szCs w:val="24"/></w:rPr><w:t xml:space="preserve">Improve Internet Infrastructure: Educational institutions should collaborate with internet service providers to improve internet connectivity on campuses. Efforts should be made to ensure that internet access is reliable, fast, and affordable for all students, thereby removing barriers to online learning.</w:t></w:r></w:p><w:p><w:pPr><w:numPr><w:ilvl w:val="0"/><w:numId w:val="3"/></w:numPr></w:pPr><w:r><w:rPr><w:rFonts w:ascii="Times New Roman" w:hAnsi="Times New Roman" w:eastAsia="Times New Roman" w:cs="Times New Roman"/><w:sz w:val="24"/><w:szCs w:val="24"/></w:rPr><w:t xml:space="preserve">Promote E-learning Platform Usability: Universities should work with e-learning platform developers to enhance the usability and functionality of these platforms. This includes addressing technical difficulties, improving user interfaces, and providing training and support to help students navigate and utilize the platforms effectively.</w:t></w:r></w:p><w:p><w:pPr><w:numPr><w:ilvl w:val="0"/><w:numId w:val="3"/></w:numPr></w:pPr><w:r><w:rPr><w:rFonts w:ascii="Times New Roman" w:hAnsi="Times New Roman" w:eastAsia="Times New Roman" w:cs="Times New Roman"/><w:sz w:val="24"/><w:szCs w:val="24"/></w:rPr><w:t xml:space="preserve">Foster a Digital Learning Culture: Institutions should promote a culture of digital learning by encouraging faculty and students to embrace digital technologies in their teaching and learning practices. This can be achieved through workshops, seminars, and incentives that highlight the benefits of digital tools in education.</w:t></w:r></w:p><w:p><w:pPr><w:numPr><w:ilvl w:val="0"/><w:numId w:val="3"/></w:numPr></w:pPr><w:r><w:rPr><w:rFonts w:ascii="Times New Roman" w:hAnsi="Times New Roman" w:eastAsia="Times New Roman" w:cs="Times New Roman"/><w:sz w:val="24"/><w:szCs w:val="24"/></w:rPr><w:t xml:space="preserve">Conduct Regular Assessments: Universities should regularly assess the digital literacy levels, internet access, and e-learning platform usage among students to identify areas for improvement and track progress over time. This data can inform policy decisions and resource allocation to support digital learning initiatives.</w:t></w:r></w:p><w:p><w:pPr><w:numPr><w:ilvl w:val="0"/><w:numId w:val="3"/></w:numPr></w:pPr><w:r><w:rPr><w:rFonts w:ascii="Times New Roman" w:hAnsi="Times New Roman" w:eastAsia="Times New Roman" w:cs="Times New Roman"/><w:sz w:val="24"/><w:szCs w:val="24"/></w:rPr><w:t xml:space="preserve">Address Socioeconomic Barriers: Efforts should be made to address socioeconomic barriers that may prevent students from accessing digital resources. This includes providing financial assistance, scholarships, and subsidies for internet access and digital devices to ensure that all students have equal opportunities to succeed academically.</w:t></w:r></w:p><w:p><w:pPr><w:jc w:val="both"/><w:spacing w:after="180" w:line="360" w:lineRule="auto"/></w:pPr><w:r><w:rPr><w:rFonts w:ascii="Times New Roman" w:hAnsi="Times New Roman" w:eastAsia="Times New Roman" w:cs="Times New Roman"/><w:sz w:val="24"/><w:szCs w:val="24"/></w:rPr><w:t xml:space="preserve">By implementing these recommendations, universities can enhance the impact of digital literacy, internet access, and e-learning platform adoption on academic performance, ultimately contributing to improved educational outcomes and student success in the digital age.</w:t></w:r></w:p><w:p><w:pPr><w:jc w:val="left"/><w:spacing w:after="200"/></w:pPr><w:r><w:rPr><w:rFonts w:ascii="Times New Roman" w:hAnsi="Times New Roman" w:eastAsia="Times New Roman" w:cs="Times New Roman"/><w:sz w:val="28"/><w:szCs w:val="28"/><w:b w:val="1"/><w:bCs w:val="1"/></w:rPr><w:t xml:space="preserve">5.4 Additional Recommendations</w:t></w:r></w:p><w:p><w:pPr><w:jc w:val="both"/><w:spacing w:after="180" w:line="360" w:lineRule="auto"/></w:pPr><w:r><w:rPr><w:rFonts w:ascii="Times New Roman" w:hAnsi="Times New Roman" w:eastAsia="Times New Roman" w:cs="Times New Roman"/><w:sz w:val="24"/><w:szCs w:val="24"/></w:rPr><w:t xml:space="preserve">In addition to the primary recommendations outlined above, further strategies can be implemented to bolster the integration of digital technologies in education and enhance academic performance among students:</w:t></w:r></w:p><w:p><w:pPr><w:numPr><w:ilvl w:val="0"/><w:numId w:val="3"/></w:numPr></w:pPr><w:r><w:rPr><w:rFonts w:ascii="Times New Roman" w:hAnsi="Times New Roman" w:eastAsia="Times New Roman" w:cs="Times New Roman"/><w:sz w:val="24"/><w:szCs w:val="24"/></w:rPr><w:t xml:space="preserve">Develop Partnerships with Technology Firms: Universities should establish partnerships with technology companies to provide students with access to the latest digital tools and resources. These partnerships can facilitate the provision of software licenses, digital devices, and training programs at reduced costs, thereby enhancing students' digital learning experiences.</w:t></w:r></w:p><w:p><w:pPr><w:numPr><w:ilvl w:val="0"/><w:numId w:val="3"/></w:numPr></w:pPr><w:r><w:rPr><w:rFonts w:ascii="Times New Roman" w:hAnsi="Times New Roman" w:eastAsia="Times New Roman" w:cs="Times New Roman"/><w:sz w:val="24"/><w:szCs w:val="24"/></w:rPr><w:t xml:space="preserve">Implement Blended Learning Models: Institutions should consider adopting blended learning models that combine traditional face-to-face instruction with online learning components. This approach can provide students with greater flexibility and access to diverse learning materials, catering to different learning styles and preferences.</w:t></w:r></w:p><w:p><w:pPr><w:numPr><w:ilvl w:val="0"/><w:numId w:val="3"/></w:numPr></w:pPr><w:r><w:rPr><w:rFonts w:ascii="Times New Roman" w:hAnsi="Times New Roman" w:eastAsia="Times New Roman" w:cs="Times New Roman"/><w:sz w:val="24"/><w:szCs w:val="24"/></w:rPr><w:t xml:space="preserve">Enhance Faculty Training and Support: Faculty members play a crucial role in the successful adoption of digital technologies in education. Universities should provide ongoing training and support for faculty to develop their digital competencies and effectively integrate digital tools into their teaching practices. This can include workshops, peer mentoring, and access to instructional design experts.</w:t></w:r></w:p><w:p><w:pPr><w:numPr><w:ilvl w:val="0"/><w:numId w:val="3"/></w:numPr></w:pPr><w:r><w:rPr><w:rFonts w:ascii="Times New Roman" w:hAnsi="Times New Roman" w:eastAsia="Times New Roman" w:cs="Times New Roman"/><w:sz w:val="24"/><w:szCs w:val="24"/></w:rPr><w:t xml:space="preserve">Create Digital Literacy Ambassadors: Establish a program where digitally proficient students serve as ambassadors to assist their peers in developing digital skills. These ambassadors can offer peer-to-peer training sessions, workshops, and one-on-one support, fostering a collaborative learning environment and promoting digital literacy across the student body.</w:t></w:r></w:p><w:p><w:pPr><w:numPr><w:ilvl w:val="0"/><w:numId w:val="3"/></w:numPr></w:pPr><w:r><w:rPr><w:rFonts w:ascii="Times New Roman" w:hAnsi="Times New Roman" w:eastAsia="Times New Roman" w:cs="Times New Roman"/><w:sz w:val="24"/><w:szCs w:val="24"/></w:rPr><w:t xml:space="preserve">Leverage Data Analytics for Personalized Learning: Utilize data analytics to monitor students' engagement with digital platforms and tailor learning experiences to individual needs. By analyzing data on students' interactions with e-learning platforms, universities can identify areas where students may require additional support and provide personalized interventions to enhance learning outcomes.</w:t></w:r></w:p><w:p><w:pPr><w:numPr><w:ilvl w:val="0"/><w:numId w:val="3"/></w:numPr></w:pPr><w:r><w:rPr><w:rFonts w:ascii="Times New Roman" w:hAnsi="Times New Roman" w:eastAsia="Times New Roman" w:cs="Times New Roman"/><w:sz w:val="24"/><w:szCs w:val="24"/></w:rPr><w:t xml:space="preserve">Promote Open Educational Resources (OER): Encourage the use of open educational resources to provide students with free and accessible learning materials. OER can supplement traditional textbooks and offer diverse perspectives, enriching the learning experience and reducing the financial burden on students.</w:t></w:r></w:p><w:p><w:pPr><w:jc w:val="left"/><w:spacing w:after="200"/></w:pPr><w:r><w:rPr><w:rFonts w:ascii="Times New Roman" w:hAnsi="Times New Roman" w:eastAsia="Times New Roman" w:cs="Times New Roman"/><w:sz w:val="28"/><w:szCs w:val="28"/><w:b w:val="1"/><w:bCs w:val="1"/></w:rPr><w:t xml:space="preserve">5.5 Implications for Policy and Practice</w:t></w:r></w:p><w:p><w:pPr><w:jc w:val="both"/><w:spacing w:after="180" w:line="360" w:lineRule="auto"/></w:pPr><w:r><w:rPr><w:rFonts w:ascii="Times New Roman" w:hAnsi="Times New Roman" w:eastAsia="Times New Roman" w:cs="Times New Roman"/><w:sz w:val="24"/><w:szCs w:val="24"/></w:rPr><w:t xml:space="preserve">The findings of this study have significant implications for educational policy and practice. Policymakers and educational leaders should consider the following actions to support the integration of digital technologies in higher education:</w:t></w:r></w:p><w:p><w:pPr><w:numPr><w:ilvl w:val="0"/><w:numId w:val="3"/></w:numPr></w:pPr><w:r><w:rPr><w:rFonts w:ascii="Times New Roman" w:hAnsi="Times New Roman" w:eastAsia="Times New Roman" w:cs="Times New Roman"/><w:sz w:val="24"/><w:szCs w:val="24"/></w:rPr><w:t xml:space="preserve">Policy Development: Develop comprehensive policies that prioritize digital literacy, internet access, and e-learning platform adoption as key components of educational strategies. These policies should outline clear goals, objectives, and action plans to enhance digital learning environments and improve academic performance.</w:t></w:r></w:p><w:p><w:pPr><w:numPr><w:ilvl w:val="0"/><w:numId w:val="3"/></w:numPr></w:pPr><w:r><w:rPr><w:rFonts w:ascii="Times New Roman" w:hAnsi="Times New Roman" w:eastAsia="Times New Roman" w:cs="Times New Roman"/><w:sz w:val="24"/><w:szCs w:val="24"/></w:rPr><w:t xml:space="preserve">Funding and Resource Allocation: Allocate funding and resources to support digital literacy initiatives, internet infrastructure improvements, and e-learning platform enhancements. Investments in these areas are critical to ensuring that all students have access to the tools and resources needed for academic success.</w:t></w:r></w:p><w:p><w:pPr><w:numPr><w:ilvl w:val="0"/><w:numId w:val="3"/></w:numPr></w:pPr><w:r><w:rPr><w:rFonts w:ascii="Times New Roman" w:hAnsi="Times New Roman" w:eastAsia="Times New Roman" w:cs="Times New Roman"/><w:sz w:val="24"/><w:szCs w:val="24"/></w:rPr><w:t xml:space="preserve">Collaboration and Stakeholder Engagement: Foster collaboration among government agencies, educational institutions, technology providers, and other stakeholders to address challenges related to digital literacy and internet access. Engaging stakeholders in the development and implementation of digital learning initiatives can lead to more effective and sustainable solutions.</w:t></w:r></w:p><w:p><w:pPr><w:numPr><w:ilvl w:val="0"/><w:numId w:val="3"/></w:numPr></w:pPr><w:r><w:rPr><w:rFonts w:ascii="Times New Roman" w:hAnsi="Times New Roman" w:eastAsia="Times New Roman" w:cs="Times New Roman"/><w:sz w:val="24"/><w:szCs w:val="24"/></w:rPr><w:t xml:space="preserve">Monitoring and Evaluation: Establish mechanisms for monitoring and evaluating the impact of digital literacy, internet access, and e-learning platform adoption on academic performance. Regular assessments can provide valuable insights into the effectiveness of digital learning initiatives and inform future policy decisions.</w:t></w:r></w:p><w:p><w:pPr><w:numPr><w:ilvl w:val="0"/><w:numId w:val="3"/></w:numPr></w:pPr><w:r><w:rPr><w:rFonts w:ascii="Times New Roman" w:hAnsi="Times New Roman" w:eastAsia="Times New Roman" w:cs="Times New Roman"/><w:sz w:val="24"/><w:szCs w:val="24"/></w:rPr><w:t xml:space="preserve">Equity and Inclusion: Ensure that digital learning initiatives are inclusive and equitable, addressing the needs of all students, including those from disadvantaged backgrounds. Policies should aim to reduce disparities in access to digital resources and support the academic success of all students, regardless of their socioeconomic status.</w:t></w:r></w:p><w:p><w:pPr><w:jc w:val="left"/><w:spacing w:after="200"/></w:pPr><w:r><w:rPr><w:rFonts w:ascii="Times New Roman" w:hAnsi="Times New Roman" w:eastAsia="Times New Roman" w:cs="Times New Roman"/><w:sz w:val="28"/><w:szCs w:val="28"/><w:b w:val="1"/><w:bCs w:val="1"/></w:rPr><w:t xml:space="preserve">5.6 Future Research Directions</w:t></w:r></w:p><w:p><w:pPr><w:jc w:val="both"/><w:spacing w:after="180" w:line="360" w:lineRule="auto"/></w:pPr><w:r><w:rPr><w:rFonts w:ascii="Times New Roman" w:hAnsi="Times New Roman" w:eastAsia="Times New Roman" w:cs="Times New Roman"/><w:sz w:val="24"/><w:szCs w:val="24"/></w:rPr><w:t xml:space="preserve">While this study provides valuable insights into the impact of digital literacy, internet access, and e-learning platform adoption on academic performance, further research is needed to explore additional dimensions and contexts. Future research could focus on the following areas:</w:t></w:r></w:p><w:p><w:pPr><w:numPr><w:ilvl w:val="0"/><w:numId w:val="3"/></w:numPr></w:pPr><w:r><w:rPr><w:rFonts w:ascii="Times New Roman" w:hAnsi="Times New Roman" w:eastAsia="Times New Roman" w:cs="Times New Roman"/><w:sz w:val="24"/><w:szCs w:val="24"/></w:rPr><w:t xml:space="preserve">Longitudinal Studies: Conduct longitudinal studies to examine the long-term effects of digital literacy and e-learning platform adoption on academic performance. Such studies can provide insights into how digital competencies evolve over time and their sustained impact on educational outcomes.</w:t></w:r></w:p><w:p><w:pPr><w:numPr><w:ilvl w:val="0"/><w:numId w:val="3"/></w:numPr></w:pPr><w:r><w:rPr><w:rFonts w:ascii="Times New Roman" w:hAnsi="Times New Roman" w:eastAsia="Times New Roman" w:cs="Times New Roman"/><w:sz w:val="24"/><w:szCs w:val="24"/></w:rPr><w:t xml:space="preserve">Comparative Studies: Compare the impact of digital literacy and e-learning platform adoption across different regions, institutions, and student demographics. Comparative studies can highlight best practices and identify factors that contribute to successful digital learning environments.</w:t></w:r></w:p><w:p><w:pPr><w:numPr><w:ilvl w:val="0"/><w:numId w:val="3"/></w:numPr></w:pPr><w:r><w:rPr><w:rFonts w:ascii="Times New Roman" w:hAnsi="Times New Roman" w:eastAsia="Times New Roman" w:cs="Times New Roman"/><w:sz w:val="24"/><w:szCs w:val="24"/></w:rPr><w:t xml:space="preserve">Qualitative Research: Undertake in-depth qualitative research to explore students' and faculty members' experiences with digital learning tools. Qualitative studies can provide rich, contextual insights into the challenges and opportunities associated with digital literacy and e-learning platform adoption.</w:t></w:r></w:p><w:p><w:pPr><w:numPr><w:ilvl w:val="0"/><w:numId w:val="3"/></w:numPr></w:pPr><w:r><w:rPr><w:rFonts w:ascii="Times New Roman" w:hAnsi="Times New Roman" w:eastAsia="Times New Roman" w:cs="Times New Roman"/><w:sz w:val="24"/><w:szCs w:val="24"/></w:rPr><w:t xml:space="preserve">Technological Innovations: Investigate the impact of emerging technologies, such as artificial intelligence and virtual reality, on digital literacy and academic performance. Research in this area can inform the development of innovative digital learning solutions that enhance student engagement and learning outcomes.</w:t></w:r></w:p><w:p><w:pPr><w:numPr><w:ilvl w:val="0"/><w:numId w:val="3"/></w:numPr></w:pPr><w:r><w:rPr><w:rFonts w:ascii="Times New Roman" w:hAnsi="Times New Roman" w:eastAsia="Times New Roman" w:cs="Times New Roman"/><w:sz w:val="24"/><w:szCs w:val="24"/></w:rPr><w:t xml:space="preserve">Impact of Socioeconomic Factors: Examine the influence of socioeconomic factors on students' access to digital resources and their academic performance. Understanding these dynamics can inform targeted interventions to support students from disadvantaged backgrounds.</w:t></w:r></w:p><w:p><w:pPr><w:jc w:val="both"/><w:spacing w:after="180" w:line="360" w:lineRule="auto"/></w:pPr><w:r><w:rPr><w:rFonts w:ascii="Times New Roman" w:hAnsi="Times New Roman" w:eastAsia="Times New Roman" w:cs="Times New Roman"/><w:sz w:val="24"/><w:szCs w:val="24"/></w:rPr><w:t xml:space="preserve">By addressing these research gaps, future studies can contribute to a deeper understanding of the role of digital technologies in education and inform strategies to enhance academic performance in the digital age.</w:t></w:r></w:p><w:sectPr><w:pgSz w:orient="portrait" w:w="11905.511811023622" w:h="16837.79527559055"/><w:pgMar w:top="900" w:right="1100" w:bottom="900" w:left="11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24C2CCE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BC8C4B9F"/>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Impact of digital literacy, internet access, and e-learning platform adoption on academic ...</dc:title>
  <dc:description/>
  <dc:subject/>
  <cp:keywords/>
  <cp:category/>
  <cp:lastModifiedBy/>
  <dcterms:created xsi:type="dcterms:W3CDTF">2026-03-29T15:59:51+02:00</dcterms:created>
  <dcterms:modified xsi:type="dcterms:W3CDTF">2026-03-29T15:59:51+02:00</dcterms:modified>
</cp:coreProperties>
</file>

<file path=docProps/custom.xml><?xml version="1.0" encoding="utf-8"?>
<Properties xmlns="http://schemas.openxmlformats.org/officeDocument/2006/custom-properties" xmlns:vt="http://schemas.openxmlformats.org/officeDocument/2006/docPropsVTypes"/>
</file>