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6E7D"/>
          <w:sz w:val="24"/>
        </w:rPr>
        <w:t>PROJECT 1</w:t>
      </w:r>
    </w:p>
    <w:p>
      <w:pPr>
        <w:pStyle w:val="Title"/>
        <w:jc w:val="center"/>
      </w:pPr>
      <w:r>
        <w:t>Intelligent Document Retrieval</w:t>
        <w:br/>
        <w:t>&amp; Evaluation Platform</w:t>
      </w:r>
    </w:p>
    <w:p>
      <w:pPr>
        <w:jc w:val="center"/>
      </w:pPr>
      <w:r>
        <w:rPr>
          <w:i/>
          <w:sz w:val="24"/>
        </w:rPr>
        <w:t>Project Status, Technical Decisions, Learning Notes &amp; Completion Roadmap</w:t>
      </w:r>
    </w:p>
    <w:p/>
    <w:tbl>
      <w:tblPr>
        <w:tblW w:type="auto" w:w="0"/>
        <w:tblLayout w:type="fixed"/>
        <w:tblLook w:firstColumn="1" w:firstRow="1" w:lastColumn="0" w:lastRow="0" w:noHBand="0" w:noVBand="1" w:val="04A0"/>
      </w:tblPr>
      <w:tblGrid>
        <w:gridCol w:w="2088"/>
        <w:gridCol w:w="8352"/>
      </w:tblGrid>
      <w:tr>
        <w:tc>
          <w:tcPr>
            <w:tcW w:type="dxa" w:w="4968"/>
            <w:shd w:fill="1F4E79"/>
          </w:tcPr>
          <w:p>
            <w:pPr>
              <w:spacing w:after="20"/>
            </w:pPr>
            <w:r/>
            <w:r>
              <w:rPr>
                <w:rFonts w:ascii="Aptos" w:hAnsi="Aptos"/>
                <w:b/>
                <w:color w:val="FFFFFF"/>
                <w:sz w:val="18"/>
              </w:rPr>
              <w:t>CURRENT STATUS</w:t>
            </w:r>
          </w:p>
        </w:tc>
        <w:tc>
          <w:tcPr>
            <w:tcW w:type="dxa" w:w="4968"/>
            <w:shd w:fill="EAF2F8"/>
          </w:tcPr>
          <w:p>
            <w:pPr>
              <w:spacing w:after="20"/>
            </w:pPr>
            <w:r/>
            <w:r>
              <w:rPr>
                <w:rFonts w:ascii="Aptos" w:hAnsi="Aptos"/>
                <w:b/>
                <w:sz w:val="20"/>
              </w:rPr>
              <w:t>Milestones 1–4 reported implemented; next planned milestone: retrieval evaluation.</w:t>
            </w:r>
          </w:p>
        </w:tc>
      </w:tr>
    </w:tbl>
    <w:p>
      <w:pPr>
        <w:pStyle w:val="Heading1"/>
      </w:pPr>
      <w:r>
        <w:t>1. Project Purpose</w:t>
      </w:r>
    </w:p>
    <w:p>
      <w:r>
        <w:t>Build a practical document-question-answering system whose central engineering focus is retrieval quality, reliability, grounded answers, and measurable evaluation—not simply another generic chat-with-PDF application.</w:t>
      </w:r>
    </w:p>
    <w:p>
      <w:r>
        <w:t>The system is intended to:</w:t>
      </w:r>
    </w:p>
    <w:p>
      <w:pPr>
        <w:pStyle w:val="ListBullet"/>
        <w:spacing w:after="40"/>
      </w:pPr>
      <w:r>
        <w:t>Upload PDF, DOCX, and TXT documents.</w:t>
      </w:r>
    </w:p>
    <w:p>
      <w:pPr>
        <w:pStyle w:val="ListBullet"/>
        <w:spacing w:after="40"/>
      </w:pPr>
      <w:r>
        <w:t>Extract and normalize text while preserving available source metadata.</w:t>
      </w:r>
    </w:p>
    <w:p>
      <w:pPr>
        <w:pStyle w:val="ListBullet"/>
        <w:spacing w:after="40"/>
      </w:pPr>
      <w:r>
        <w:t>Split content into meaningful chunks.</w:t>
      </w:r>
    </w:p>
    <w:p>
      <w:pPr>
        <w:pStyle w:val="ListBullet"/>
        <w:spacing w:after="40"/>
      </w:pPr>
      <w:r>
        <w:t>Retrieve evidence using semantic and lexical methods.</w:t>
      </w:r>
    </w:p>
    <w:p>
      <w:pPr>
        <w:pStyle w:val="ListBullet"/>
        <w:spacing w:after="40"/>
      </w:pPr>
      <w:r>
        <w:t>Combine rankings using hybrid retrieval and optionally rerank candidates.</w:t>
      </w:r>
    </w:p>
    <w:p>
      <w:pPr>
        <w:pStyle w:val="ListBullet"/>
        <w:spacing w:after="40"/>
      </w:pPr>
      <w:r>
        <w:t>Generate answers grounded in selected evidence and cite source locations.</w:t>
      </w:r>
    </w:p>
    <w:p>
      <w:pPr>
        <w:pStyle w:val="ListBullet"/>
        <w:spacing w:after="40"/>
      </w:pPr>
      <w:r>
        <w:t>Decline or qualify answers when evidence is insufficient.</w:t>
      </w:r>
    </w:p>
    <w:p>
      <w:pPr>
        <w:pStyle w:val="ListBullet"/>
        <w:spacing w:after="40"/>
      </w:pPr>
      <w:r>
        <w:t>Measure retrieval performance with a labeled evaluation dataset.</w:t>
      </w:r>
    </w:p>
    <w:p>
      <w:pPr>
        <w:pStyle w:val="ListBullet"/>
        <w:spacing w:after="40"/>
      </w:pPr>
      <w:r>
        <w:t>Provide a simple, reproducible application suitable for a portfolio and placement interviews.</w:t>
      </w:r>
    </w:p>
    <w:p>
      <w:pPr>
        <w:pStyle w:val="Heading1"/>
      </w:pPr>
      <w:r>
        <w:t>2. Why This Project Is Valuable for Placement</w:t>
      </w:r>
    </w:p>
    <w:p>
      <w:r>
        <w:t>A basic RAG chatbot is common. This project's intended differentiator is the engineering behind retrieval: multiple retrieval baselines, ranking fusion, source metadata, testing, grounded generation, and measured evaluation.</w:t>
      </w:r>
    </w:p>
    <w:p>
      <w:r>
        <w:t>The project should demonstrate the ability to explain and implement:</w:t>
      </w:r>
    </w:p>
    <w:p>
      <w:pPr>
        <w:pStyle w:val="ListBullet"/>
        <w:spacing w:after="40"/>
      </w:pPr>
      <w:r>
        <w:t>Document ingestion, parsing, normalization, chunking, and metadata.</w:t>
      </w:r>
    </w:p>
    <w:p>
      <w:pPr>
        <w:pStyle w:val="ListBullet"/>
        <w:spacing w:after="40"/>
      </w:pPr>
      <w:r>
        <w:t>Semantic embeddings and vector similarity.</w:t>
      </w:r>
    </w:p>
    <w:p>
      <w:pPr>
        <w:pStyle w:val="ListBullet"/>
        <w:spacing w:after="40"/>
      </w:pPr>
      <w:r>
        <w:t>BM25 lexical ranking and exact-term retrieval.</w:t>
      </w:r>
    </w:p>
    <w:p>
      <w:pPr>
        <w:pStyle w:val="ListBullet"/>
        <w:spacing w:after="40"/>
      </w:pPr>
      <w:r>
        <w:t>Hybrid retrieval with Reciprocal Rank Fusion (RRF).</w:t>
      </w:r>
    </w:p>
    <w:p>
      <w:pPr>
        <w:pStyle w:val="ListBullet"/>
        <w:spacing w:after="40"/>
      </w:pPr>
      <w:r>
        <w:t>Evaluation metrics and reproducible experiments.</w:t>
      </w:r>
    </w:p>
    <w:p>
      <w:pPr>
        <w:pStyle w:val="ListBullet"/>
        <w:spacing w:after="40"/>
      </w:pPr>
      <w:r>
        <w:t>Grounded generation, citations, and no-answer behavior.</w:t>
      </w:r>
    </w:p>
    <w:p>
      <w:pPr>
        <w:pStyle w:val="ListBullet"/>
        <w:spacing w:after="40"/>
      </w:pPr>
      <w:r>
        <w:t>API design, persistence, error handling, tests, and deployment.</w:t>
      </w:r>
    </w:p>
    <w:p>
      <w:pPr>
        <w:pStyle w:val="Heading1"/>
      </w:pPr>
      <w:r>
        <w:t>3. Current Status at a Glance</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F4E79"/>
          </w:tcPr>
          <w:p>
            <w:pPr>
              <w:spacing w:after="20"/>
            </w:pPr>
            <w:r/>
            <w:r>
              <w:rPr>
                <w:rFonts w:ascii="Aptos" w:hAnsi="Aptos"/>
                <w:b/>
                <w:color w:val="FFFFFF"/>
                <w:sz w:val="18"/>
              </w:rPr>
              <w:t>Milestone</w:t>
            </w:r>
          </w:p>
        </w:tc>
        <w:tc>
          <w:tcPr>
            <w:tcW w:type="dxa" w:w="2484"/>
            <w:shd w:fill="1F4E79"/>
          </w:tcPr>
          <w:p>
            <w:pPr>
              <w:spacing w:after="20"/>
            </w:pPr>
            <w:r/>
            <w:r>
              <w:rPr>
                <w:rFonts w:ascii="Aptos" w:hAnsi="Aptos"/>
                <w:b/>
                <w:color w:val="FFFFFF"/>
                <w:sz w:val="18"/>
              </w:rPr>
              <w:t>Scope</w:t>
            </w:r>
          </w:p>
        </w:tc>
        <w:tc>
          <w:tcPr>
            <w:tcW w:type="dxa" w:w="2484"/>
            <w:shd w:fill="1F4E79"/>
          </w:tcPr>
          <w:p>
            <w:pPr>
              <w:spacing w:after="20"/>
            </w:pPr>
            <w:r/>
            <w:r>
              <w:rPr>
                <w:rFonts w:ascii="Aptos" w:hAnsi="Aptos"/>
                <w:b/>
                <w:color w:val="FFFFFF"/>
                <w:sz w:val="18"/>
              </w:rPr>
              <w:t>Reported result</w:t>
            </w:r>
          </w:p>
        </w:tc>
        <w:tc>
          <w:tcPr>
            <w:tcW w:type="dxa" w:w="2484"/>
            <w:shd w:fill="1F4E79"/>
          </w:tcPr>
          <w:p>
            <w:pPr>
              <w:spacing w:after="20"/>
            </w:pPr>
            <w:r/>
            <w:r>
              <w:rPr>
                <w:rFonts w:ascii="Aptos" w:hAnsi="Aptos"/>
                <w:b/>
                <w:color w:val="FFFFFF"/>
                <w:sz w:val="18"/>
              </w:rPr>
              <w:t>Status</w:t>
            </w:r>
          </w:p>
        </w:tc>
      </w:tr>
      <w:tr>
        <w:tc>
          <w:tcPr>
            <w:tcW w:type="dxa" w:w="2484"/>
          </w:tcPr>
          <w:p>
            <w:pPr>
              <w:spacing w:after="20"/>
            </w:pPr>
            <w:r/>
            <w:r>
              <w:rPr>
                <w:rFonts w:ascii="Aptos" w:hAnsi="Aptos"/>
                <w:b w:val="0"/>
                <w:sz w:val="16"/>
              </w:rPr>
              <w:t>1</w:t>
            </w:r>
          </w:p>
        </w:tc>
        <w:tc>
          <w:tcPr>
            <w:tcW w:type="dxa" w:w="2484"/>
          </w:tcPr>
          <w:p>
            <w:pPr>
              <w:spacing w:after="20"/>
            </w:pPr>
            <w:r/>
            <w:r>
              <w:rPr>
                <w:rFonts w:ascii="Aptos" w:hAnsi="Aptos"/>
                <w:b w:val="0"/>
                <w:sz w:val="16"/>
              </w:rPr>
              <w:t>Foundation &amp; ingestion</w:t>
            </w:r>
          </w:p>
        </w:tc>
        <w:tc>
          <w:tcPr>
            <w:tcW w:type="dxa" w:w="2484"/>
          </w:tcPr>
          <w:p>
            <w:pPr>
              <w:spacing w:after="20"/>
            </w:pPr>
            <w:r/>
            <w:r>
              <w:rPr>
                <w:rFonts w:ascii="Aptos" w:hAnsi="Aptos"/>
                <w:b w:val="0"/>
                <w:sz w:val="16"/>
              </w:rPr>
              <w:t>Upload, parse, chunk, SQLite, API; 7 tests passed</w:t>
            </w:r>
          </w:p>
        </w:tc>
        <w:tc>
          <w:tcPr>
            <w:tcW w:type="dxa" w:w="2484"/>
            <w:shd w:fill="E2F0D9"/>
          </w:tcPr>
          <w:p>
            <w:pPr>
              <w:spacing w:after="20"/>
            </w:pPr>
            <w:r/>
            <w:r>
              <w:rPr>
                <w:rFonts w:ascii="Aptos" w:hAnsi="Aptos"/>
                <w:b w:val="0"/>
                <w:sz w:val="16"/>
              </w:rPr>
              <w:t>Reported complete</w:t>
            </w:r>
          </w:p>
        </w:tc>
      </w:tr>
      <w:tr>
        <w:tc>
          <w:tcPr>
            <w:tcW w:type="dxa" w:w="2484"/>
          </w:tcPr>
          <w:p>
            <w:pPr>
              <w:spacing w:after="20"/>
            </w:pPr>
            <w:r/>
            <w:r>
              <w:rPr>
                <w:rFonts w:ascii="Aptos" w:hAnsi="Aptos"/>
                <w:b w:val="0"/>
                <w:sz w:val="16"/>
              </w:rPr>
              <w:t>2</w:t>
            </w:r>
          </w:p>
        </w:tc>
        <w:tc>
          <w:tcPr>
            <w:tcW w:type="dxa" w:w="2484"/>
          </w:tcPr>
          <w:p>
            <w:pPr>
              <w:spacing w:after="20"/>
            </w:pPr>
            <w:r/>
            <w:r>
              <w:rPr>
                <w:rFonts w:ascii="Aptos" w:hAnsi="Aptos"/>
                <w:b w:val="0"/>
                <w:sz w:val="16"/>
              </w:rPr>
              <w:t>Semantic retrieval</w:t>
            </w:r>
          </w:p>
        </w:tc>
        <w:tc>
          <w:tcPr>
            <w:tcW w:type="dxa" w:w="2484"/>
          </w:tcPr>
          <w:p>
            <w:pPr>
              <w:spacing w:after="20"/>
            </w:pPr>
            <w:r/>
            <w:r>
              <w:rPr>
                <w:rFonts w:ascii="Aptos" w:hAnsi="Aptos"/>
                <w:b w:val="0"/>
                <w:sz w:val="16"/>
              </w:rPr>
              <w:t>MiniLM embeddings + NumPy exact scan; 10 tests passed</w:t>
            </w:r>
          </w:p>
        </w:tc>
        <w:tc>
          <w:tcPr>
            <w:tcW w:type="dxa" w:w="2484"/>
            <w:shd w:fill="E2F0D9"/>
          </w:tcPr>
          <w:p>
            <w:pPr>
              <w:spacing w:after="20"/>
            </w:pPr>
            <w:r/>
            <w:r>
              <w:rPr>
                <w:rFonts w:ascii="Aptos" w:hAnsi="Aptos"/>
                <w:b w:val="0"/>
                <w:sz w:val="16"/>
              </w:rPr>
              <w:t>Reported complete</w:t>
            </w:r>
          </w:p>
        </w:tc>
      </w:tr>
      <w:tr>
        <w:tc>
          <w:tcPr>
            <w:tcW w:type="dxa" w:w="2484"/>
          </w:tcPr>
          <w:p>
            <w:pPr>
              <w:spacing w:after="20"/>
            </w:pPr>
            <w:r/>
            <w:r>
              <w:rPr>
                <w:rFonts w:ascii="Aptos" w:hAnsi="Aptos"/>
                <w:b w:val="0"/>
                <w:sz w:val="16"/>
              </w:rPr>
              <w:t>3</w:t>
            </w:r>
          </w:p>
        </w:tc>
        <w:tc>
          <w:tcPr>
            <w:tcW w:type="dxa" w:w="2484"/>
          </w:tcPr>
          <w:p>
            <w:pPr>
              <w:spacing w:after="20"/>
            </w:pPr>
            <w:r/>
            <w:r>
              <w:rPr>
                <w:rFonts w:ascii="Aptos" w:hAnsi="Aptos"/>
                <w:b w:val="0"/>
                <w:sz w:val="16"/>
              </w:rPr>
              <w:t>BM25 lexical retrieval</w:t>
            </w:r>
          </w:p>
        </w:tc>
        <w:tc>
          <w:tcPr>
            <w:tcW w:type="dxa" w:w="2484"/>
          </w:tcPr>
          <w:p>
            <w:pPr>
              <w:spacing w:after="20"/>
            </w:pPr>
            <w:r/>
            <w:r>
              <w:rPr>
                <w:rFonts w:ascii="Aptos" w:hAnsi="Aptos"/>
                <w:b w:val="0"/>
                <w:sz w:val="16"/>
              </w:rPr>
              <w:t>rank-bm25, identifier-aware tokenization; 15 tests passed</w:t>
            </w:r>
          </w:p>
        </w:tc>
        <w:tc>
          <w:tcPr>
            <w:tcW w:type="dxa" w:w="2484"/>
            <w:shd w:fill="E2F0D9"/>
          </w:tcPr>
          <w:p>
            <w:pPr>
              <w:spacing w:after="20"/>
            </w:pPr>
            <w:r/>
            <w:r>
              <w:rPr>
                <w:rFonts w:ascii="Aptos" w:hAnsi="Aptos"/>
                <w:b w:val="0"/>
                <w:sz w:val="16"/>
              </w:rPr>
              <w:t>Reported complete</w:t>
            </w:r>
          </w:p>
        </w:tc>
      </w:tr>
      <w:tr>
        <w:tc>
          <w:tcPr>
            <w:tcW w:type="dxa" w:w="2484"/>
          </w:tcPr>
          <w:p>
            <w:pPr>
              <w:spacing w:after="20"/>
            </w:pPr>
            <w:r/>
            <w:r>
              <w:rPr>
                <w:rFonts w:ascii="Aptos" w:hAnsi="Aptos"/>
                <w:b w:val="0"/>
                <w:sz w:val="16"/>
              </w:rPr>
              <w:t>4</w:t>
            </w:r>
          </w:p>
        </w:tc>
        <w:tc>
          <w:tcPr>
            <w:tcW w:type="dxa" w:w="2484"/>
          </w:tcPr>
          <w:p>
            <w:pPr>
              <w:spacing w:after="20"/>
            </w:pPr>
            <w:r/>
            <w:r>
              <w:rPr>
                <w:rFonts w:ascii="Aptos" w:hAnsi="Aptos"/>
                <w:b w:val="0"/>
                <w:sz w:val="16"/>
              </w:rPr>
              <w:t>Hybrid retrieval</w:t>
            </w:r>
          </w:p>
        </w:tc>
        <w:tc>
          <w:tcPr>
            <w:tcW w:type="dxa" w:w="2484"/>
          </w:tcPr>
          <w:p>
            <w:pPr>
              <w:spacing w:after="20"/>
            </w:pPr>
            <w:r/>
            <w:r>
              <w:rPr>
                <w:rFonts w:ascii="Aptos" w:hAnsi="Aptos"/>
                <w:b w:val="0"/>
                <w:sz w:val="16"/>
              </w:rPr>
              <w:t>RRF fusion (k=60), metadata and component ranks; 22 tests passed</w:t>
            </w:r>
          </w:p>
        </w:tc>
        <w:tc>
          <w:tcPr>
            <w:tcW w:type="dxa" w:w="2484"/>
            <w:shd w:fill="E2F0D9"/>
          </w:tcPr>
          <w:p>
            <w:pPr>
              <w:spacing w:after="20"/>
            </w:pPr>
            <w:r/>
            <w:r>
              <w:rPr>
                <w:rFonts w:ascii="Aptos" w:hAnsi="Aptos"/>
                <w:b w:val="0"/>
                <w:sz w:val="16"/>
              </w:rPr>
              <w:t>Reported complete</w:t>
            </w:r>
          </w:p>
        </w:tc>
      </w:tr>
      <w:tr>
        <w:tc>
          <w:tcPr>
            <w:tcW w:type="dxa" w:w="2484"/>
          </w:tcPr>
          <w:p>
            <w:pPr>
              <w:spacing w:after="20"/>
            </w:pPr>
            <w:r/>
            <w:r>
              <w:rPr>
                <w:rFonts w:ascii="Aptos" w:hAnsi="Aptos"/>
                <w:b w:val="0"/>
                <w:sz w:val="16"/>
              </w:rPr>
              <w:t>5</w:t>
            </w:r>
          </w:p>
        </w:tc>
        <w:tc>
          <w:tcPr>
            <w:tcW w:type="dxa" w:w="2484"/>
          </w:tcPr>
          <w:p>
            <w:pPr>
              <w:spacing w:after="20"/>
            </w:pPr>
            <w:r/>
            <w:r>
              <w:rPr>
                <w:rFonts w:ascii="Aptos" w:hAnsi="Aptos"/>
                <w:b w:val="0"/>
                <w:sz w:val="16"/>
              </w:rPr>
              <w:t>Retrieval evaluation</w:t>
            </w:r>
          </w:p>
        </w:tc>
        <w:tc>
          <w:tcPr>
            <w:tcW w:type="dxa" w:w="2484"/>
          </w:tcPr>
          <w:p>
            <w:pPr>
              <w:spacing w:after="20"/>
            </w:pPr>
            <w:r/>
            <w:r>
              <w:rPr>
                <w:rFonts w:ascii="Aptos" w:hAnsi="Aptos"/>
                <w:b w:val="0"/>
                <w:sz w:val="16"/>
              </w:rPr>
              <w:t>Labeled questions + Recall@K, Precision@K, MRR</w:t>
            </w:r>
          </w:p>
        </w:tc>
        <w:tc>
          <w:tcPr>
            <w:tcW w:type="dxa" w:w="2484"/>
            <w:shd w:fill="FFF2CC"/>
          </w:tcPr>
          <w:p>
            <w:pPr>
              <w:spacing w:after="20"/>
            </w:pPr>
            <w:r/>
            <w:r>
              <w:rPr>
                <w:rFonts w:ascii="Aptos" w:hAnsi="Aptos"/>
                <w:b w:val="0"/>
                <w:sz w:val="16"/>
              </w:rPr>
              <w:t>Next</w:t>
            </w:r>
          </w:p>
        </w:tc>
      </w:tr>
      <w:tr>
        <w:tc>
          <w:tcPr>
            <w:tcW w:type="dxa" w:w="2484"/>
          </w:tcPr>
          <w:p>
            <w:pPr>
              <w:spacing w:after="20"/>
            </w:pPr>
            <w:r/>
            <w:r>
              <w:rPr>
                <w:rFonts w:ascii="Aptos" w:hAnsi="Aptos"/>
                <w:b w:val="0"/>
                <w:sz w:val="16"/>
              </w:rPr>
              <w:t>6</w:t>
            </w:r>
          </w:p>
        </w:tc>
        <w:tc>
          <w:tcPr>
            <w:tcW w:type="dxa" w:w="2484"/>
          </w:tcPr>
          <w:p>
            <w:pPr>
              <w:spacing w:after="20"/>
            </w:pPr>
            <w:r/>
            <w:r>
              <w:rPr>
                <w:rFonts w:ascii="Aptos" w:hAnsi="Aptos"/>
                <w:b w:val="0"/>
                <w:sz w:val="16"/>
              </w:rPr>
              <w:t>Reranking</w:t>
            </w:r>
          </w:p>
        </w:tc>
        <w:tc>
          <w:tcPr>
            <w:tcW w:type="dxa" w:w="2484"/>
          </w:tcPr>
          <w:p>
            <w:pPr>
              <w:spacing w:after="20"/>
            </w:pPr>
            <w:r/>
            <w:r>
              <w:rPr>
                <w:rFonts w:ascii="Aptos" w:hAnsi="Aptos"/>
                <w:b w:val="0"/>
                <w:sz w:val="16"/>
              </w:rPr>
              <w:t>Candidate reranking; only retain if measurements justify it</w:t>
            </w:r>
          </w:p>
        </w:tc>
        <w:tc>
          <w:tcPr>
            <w:tcW w:type="dxa" w:w="2484"/>
          </w:tcPr>
          <w:p>
            <w:pPr>
              <w:spacing w:after="20"/>
            </w:pPr>
            <w:r/>
            <w:r>
              <w:rPr>
                <w:rFonts w:ascii="Aptos" w:hAnsi="Aptos"/>
                <w:b w:val="0"/>
                <w:sz w:val="16"/>
              </w:rPr>
              <w:t>Planned</w:t>
            </w:r>
          </w:p>
        </w:tc>
      </w:tr>
      <w:tr>
        <w:tc>
          <w:tcPr>
            <w:tcW w:type="dxa" w:w="2484"/>
          </w:tcPr>
          <w:p>
            <w:pPr>
              <w:spacing w:after="20"/>
            </w:pPr>
            <w:r/>
            <w:r>
              <w:rPr>
                <w:rFonts w:ascii="Aptos" w:hAnsi="Aptos"/>
                <w:b w:val="0"/>
                <w:sz w:val="16"/>
              </w:rPr>
              <w:t>7</w:t>
            </w:r>
          </w:p>
        </w:tc>
        <w:tc>
          <w:tcPr>
            <w:tcW w:type="dxa" w:w="2484"/>
          </w:tcPr>
          <w:p>
            <w:pPr>
              <w:spacing w:after="20"/>
            </w:pPr>
            <w:r/>
            <w:r>
              <w:rPr>
                <w:rFonts w:ascii="Aptos" w:hAnsi="Aptos"/>
                <w:b w:val="0"/>
                <w:sz w:val="16"/>
              </w:rPr>
              <w:t>Grounded answers</w:t>
            </w:r>
          </w:p>
        </w:tc>
        <w:tc>
          <w:tcPr>
            <w:tcW w:type="dxa" w:w="2484"/>
          </w:tcPr>
          <w:p>
            <w:pPr>
              <w:spacing w:after="20"/>
            </w:pPr>
            <w:r/>
            <w:r>
              <w:rPr>
                <w:rFonts w:ascii="Aptos" w:hAnsi="Aptos"/>
                <w:b w:val="0"/>
                <w:sz w:val="16"/>
              </w:rPr>
              <w:t>LLM integration, citations, no-answer behavior</w:t>
            </w:r>
          </w:p>
        </w:tc>
        <w:tc>
          <w:tcPr>
            <w:tcW w:type="dxa" w:w="2484"/>
          </w:tcPr>
          <w:p>
            <w:pPr>
              <w:spacing w:after="20"/>
            </w:pPr>
            <w:r/>
            <w:r>
              <w:rPr>
                <w:rFonts w:ascii="Aptos" w:hAnsi="Aptos"/>
                <w:b w:val="0"/>
                <w:sz w:val="16"/>
              </w:rPr>
              <w:t>Planned</w:t>
            </w:r>
          </w:p>
        </w:tc>
      </w:tr>
      <w:tr>
        <w:tc>
          <w:tcPr>
            <w:tcW w:type="dxa" w:w="2484"/>
          </w:tcPr>
          <w:p>
            <w:pPr>
              <w:spacing w:after="20"/>
            </w:pPr>
            <w:r/>
            <w:r>
              <w:rPr>
                <w:rFonts w:ascii="Aptos" w:hAnsi="Aptos"/>
                <w:b w:val="0"/>
                <w:sz w:val="16"/>
              </w:rPr>
              <w:t>8</w:t>
            </w:r>
          </w:p>
        </w:tc>
        <w:tc>
          <w:tcPr>
            <w:tcW w:type="dxa" w:w="2484"/>
          </w:tcPr>
          <w:p>
            <w:pPr>
              <w:spacing w:after="20"/>
            </w:pPr>
            <w:r/>
            <w:r>
              <w:rPr>
                <w:rFonts w:ascii="Aptos" w:hAnsi="Aptos"/>
                <w:b w:val="0"/>
                <w:sz w:val="16"/>
              </w:rPr>
              <w:t>Reliability &amp; testing</w:t>
            </w:r>
          </w:p>
        </w:tc>
        <w:tc>
          <w:tcPr>
            <w:tcW w:type="dxa" w:w="2484"/>
          </w:tcPr>
          <w:p>
            <w:pPr>
              <w:spacing w:after="20"/>
            </w:pPr>
            <w:r/>
            <w:r>
              <w:rPr>
                <w:rFonts w:ascii="Aptos" w:hAnsi="Aptos"/>
                <w:b w:val="0"/>
                <w:sz w:val="16"/>
              </w:rPr>
              <w:t>Edge cases, API/LLM failures, regression tests</w:t>
            </w:r>
          </w:p>
        </w:tc>
        <w:tc>
          <w:tcPr>
            <w:tcW w:type="dxa" w:w="2484"/>
          </w:tcPr>
          <w:p>
            <w:pPr>
              <w:spacing w:after="20"/>
            </w:pPr>
            <w:r/>
            <w:r>
              <w:rPr>
                <w:rFonts w:ascii="Aptos" w:hAnsi="Aptos"/>
                <w:b w:val="0"/>
                <w:sz w:val="16"/>
              </w:rPr>
              <w:t>Planned</w:t>
            </w:r>
          </w:p>
        </w:tc>
      </w:tr>
      <w:tr>
        <w:tc>
          <w:tcPr>
            <w:tcW w:type="dxa" w:w="2484"/>
          </w:tcPr>
          <w:p>
            <w:pPr>
              <w:spacing w:after="20"/>
            </w:pPr>
            <w:r/>
            <w:r>
              <w:rPr>
                <w:rFonts w:ascii="Aptos" w:hAnsi="Aptos"/>
                <w:b w:val="0"/>
                <w:sz w:val="16"/>
              </w:rPr>
              <w:t>9</w:t>
            </w:r>
          </w:p>
        </w:tc>
        <w:tc>
          <w:tcPr>
            <w:tcW w:type="dxa" w:w="2484"/>
          </w:tcPr>
          <w:p>
            <w:pPr>
              <w:spacing w:after="20"/>
            </w:pPr>
            <w:r/>
            <w:r>
              <w:rPr>
                <w:rFonts w:ascii="Aptos" w:hAnsi="Aptos"/>
                <w:b w:val="0"/>
                <w:sz w:val="16"/>
              </w:rPr>
              <w:t>Simple frontend</w:t>
            </w:r>
          </w:p>
        </w:tc>
        <w:tc>
          <w:tcPr>
            <w:tcW w:type="dxa" w:w="2484"/>
          </w:tcPr>
          <w:p>
            <w:pPr>
              <w:spacing w:after="20"/>
            </w:pPr>
            <w:r/>
            <w:r>
              <w:rPr>
                <w:rFonts w:ascii="Aptos" w:hAnsi="Aptos"/>
                <w:b w:val="0"/>
                <w:sz w:val="16"/>
              </w:rPr>
              <w:t>Upload, query, evidence, citations, evaluation display</w:t>
            </w:r>
          </w:p>
        </w:tc>
        <w:tc>
          <w:tcPr>
            <w:tcW w:type="dxa" w:w="2484"/>
          </w:tcPr>
          <w:p>
            <w:pPr>
              <w:spacing w:after="20"/>
            </w:pPr>
            <w:r/>
            <w:r>
              <w:rPr>
                <w:rFonts w:ascii="Aptos" w:hAnsi="Aptos"/>
                <w:b w:val="0"/>
                <w:sz w:val="16"/>
              </w:rPr>
              <w:t>Planned</w:t>
            </w:r>
          </w:p>
        </w:tc>
      </w:tr>
      <w:tr>
        <w:tc>
          <w:tcPr>
            <w:tcW w:type="dxa" w:w="2484"/>
          </w:tcPr>
          <w:p>
            <w:pPr>
              <w:spacing w:after="20"/>
            </w:pPr>
            <w:r/>
            <w:r>
              <w:rPr>
                <w:rFonts w:ascii="Aptos" w:hAnsi="Aptos"/>
                <w:b w:val="0"/>
                <w:sz w:val="16"/>
              </w:rPr>
              <w:t>10</w:t>
            </w:r>
          </w:p>
        </w:tc>
        <w:tc>
          <w:tcPr>
            <w:tcW w:type="dxa" w:w="2484"/>
          </w:tcPr>
          <w:p>
            <w:pPr>
              <w:spacing w:after="20"/>
            </w:pPr>
            <w:r/>
            <w:r>
              <w:rPr>
                <w:rFonts w:ascii="Aptos" w:hAnsi="Aptos"/>
                <w:b w:val="0"/>
                <w:sz w:val="16"/>
              </w:rPr>
              <w:t>Packaging &amp; portfolio</w:t>
            </w:r>
          </w:p>
        </w:tc>
        <w:tc>
          <w:tcPr>
            <w:tcW w:type="dxa" w:w="2484"/>
          </w:tcPr>
          <w:p>
            <w:pPr>
              <w:spacing w:after="20"/>
            </w:pPr>
            <w:r/>
            <w:r>
              <w:rPr>
                <w:rFonts w:ascii="Aptos" w:hAnsi="Aptos"/>
                <w:b w:val="0"/>
                <w:sz w:val="16"/>
              </w:rPr>
              <w:t>Docker, README, architecture, demo, resume bullets</w:t>
            </w:r>
          </w:p>
        </w:tc>
        <w:tc>
          <w:tcPr>
            <w:tcW w:type="dxa" w:w="2484"/>
          </w:tcPr>
          <w:p>
            <w:pPr>
              <w:spacing w:after="20"/>
            </w:pPr>
            <w:r/>
            <w:r>
              <w:rPr>
                <w:rFonts w:ascii="Aptos" w:hAnsi="Aptos"/>
                <w:b w:val="0"/>
                <w:sz w:val="16"/>
              </w:rPr>
              <w:t>Planned</w:t>
            </w:r>
          </w:p>
        </w:tc>
      </w:tr>
    </w:tbl>
    <w:p>
      <w:r>
        <w:t>Important: test counts and implementation details above are based on the milestone summaries shared in the conversation. They have not been independently re-run as part of creating this document. Re-run the current full test suite in the project workspace.</w:t>
      </w:r>
    </w:p>
    <w:p>
      <w:pPr>
        <w:pStyle w:val="Heading1"/>
      </w:pPr>
      <w:r>
        <w:t>4. Architecture and Current Implementation</w:t>
      </w:r>
    </w:p>
    <w:p>
      <w:r>
        <w:t>Reported high-level data flow:</w:t>
      </w:r>
    </w:p>
    <w:p>
      <w:pPr>
        <w:pStyle w:val="ListNumber"/>
        <w:spacing w:after="40"/>
      </w:pPr>
      <w:r>
        <w:t>Upload endpoint validates the file and coordinates ingestion.</w:t>
      </w:r>
    </w:p>
    <w:p>
      <w:pPr>
        <w:pStyle w:val="ListNumber"/>
        <w:spacing w:after="40"/>
      </w:pPr>
      <w:r>
        <w:t>Parser extracts normalized text and available page metadata.</w:t>
      </w:r>
    </w:p>
    <w:p>
      <w:pPr>
        <w:pStyle w:val="ListNumber"/>
        <w:spacing w:after="40"/>
      </w:pPr>
      <w:r>
        <w:t>Chunker splits content into retrievable passages and attaches metadata.</w:t>
      </w:r>
    </w:p>
    <w:p>
      <w:pPr>
        <w:pStyle w:val="ListNumber"/>
        <w:spacing w:after="40"/>
      </w:pPr>
      <w:r>
        <w:t>SQLite stores document records, chunks, embeddings, and lexical tokens.</w:t>
      </w:r>
    </w:p>
    <w:p>
      <w:pPr>
        <w:pStyle w:val="ListNumber"/>
        <w:spacing w:after="40"/>
      </w:pPr>
      <w:r>
        <w:t>Semantic search embeds the query and ranks chunk vectors by cosine similarity.</w:t>
      </w:r>
    </w:p>
    <w:p>
      <w:pPr>
        <w:pStyle w:val="ListNumber"/>
        <w:spacing w:after="40"/>
      </w:pPr>
      <w:r>
        <w:t>BM25 search tokenizes the query and ranks chunk text lexically.</w:t>
      </w:r>
    </w:p>
    <w:p>
      <w:pPr>
        <w:pStyle w:val="ListNumber"/>
        <w:spacing w:after="40"/>
      </w:pPr>
      <w:r>
        <w:t>Hybrid search combines semantic and lexical ranks with RRF, deduplicates by chunk ID, and returns source metadata.</w:t>
      </w:r>
    </w:p>
    <w:p>
      <w:pPr>
        <w:pStyle w:val="Heading2"/>
      </w:pPr>
      <w:r>
        <w:t>Reported modules</w:t>
      </w:r>
    </w:p>
    <w:tbl>
      <w:tblPr>
        <w:tblStyle w:val="TableGrid"/>
        <w:tblW w:type="auto" w:w="0"/>
        <w:tblLook w:firstColumn="1" w:firstRow="1" w:lastColumn="0" w:lastRow="0" w:noHBand="0" w:noVBand="1" w:val="04A0"/>
      </w:tblPr>
      <w:tblGrid>
        <w:gridCol w:w="4968"/>
        <w:gridCol w:w="4968"/>
      </w:tblGrid>
      <w:tr>
        <w:tc>
          <w:tcPr>
            <w:tcW w:type="dxa" w:w="4968"/>
            <w:shd w:fill="1F4E79"/>
          </w:tcPr>
          <w:p>
            <w:pPr>
              <w:spacing w:after="20"/>
            </w:pPr>
            <w:r/>
            <w:r>
              <w:rPr>
                <w:rFonts w:ascii="Aptos" w:hAnsi="Aptos"/>
                <w:b/>
                <w:color w:val="FFFFFF"/>
                <w:sz w:val="18"/>
              </w:rPr>
              <w:t>File / module</w:t>
            </w:r>
          </w:p>
        </w:tc>
        <w:tc>
          <w:tcPr>
            <w:tcW w:type="dxa" w:w="4968"/>
            <w:shd w:fill="1F4E79"/>
          </w:tcPr>
          <w:p>
            <w:pPr>
              <w:spacing w:after="20"/>
            </w:pPr>
            <w:r/>
            <w:r>
              <w:rPr>
                <w:rFonts w:ascii="Aptos" w:hAnsi="Aptos"/>
                <w:b/>
                <w:color w:val="FFFFFF"/>
                <w:sz w:val="18"/>
              </w:rPr>
              <w:t>Responsibility reported so far</w:t>
            </w:r>
          </w:p>
        </w:tc>
      </w:tr>
      <w:tr>
        <w:tc>
          <w:tcPr>
            <w:tcW w:type="dxa" w:w="4968"/>
          </w:tcPr>
          <w:p>
            <w:pPr>
              <w:spacing w:after="20"/>
            </w:pPr>
            <w:r/>
            <w:r>
              <w:rPr>
                <w:rFonts w:ascii="Aptos" w:hAnsi="Aptos"/>
                <w:b/>
                <w:sz w:val="16"/>
              </w:rPr>
              <w:t>app/config.py</w:t>
            </w:r>
          </w:p>
        </w:tc>
        <w:tc>
          <w:tcPr>
            <w:tcW w:type="dxa" w:w="4968"/>
          </w:tcPr>
          <w:p>
            <w:pPr>
              <w:spacing w:after="20"/>
            </w:pPr>
            <w:r/>
            <w:r>
              <w:rPr>
                <w:rFonts w:ascii="Aptos" w:hAnsi="Aptos"/>
                <w:b w:val="0"/>
                <w:sz w:val="16"/>
              </w:rPr>
              <w:t>Environment-backed settings such as database path, upload limit, and chunking parameters.</w:t>
            </w:r>
          </w:p>
        </w:tc>
      </w:tr>
      <w:tr>
        <w:tc>
          <w:tcPr>
            <w:tcW w:type="dxa" w:w="4968"/>
          </w:tcPr>
          <w:p>
            <w:pPr>
              <w:spacing w:after="20"/>
            </w:pPr>
            <w:r/>
            <w:r>
              <w:rPr>
                <w:rFonts w:ascii="Aptos" w:hAnsi="Aptos"/>
                <w:b/>
                <w:sz w:val="16"/>
              </w:rPr>
              <w:t>app/parsing.py</w:t>
            </w:r>
          </w:p>
        </w:tc>
        <w:tc>
          <w:tcPr>
            <w:tcW w:type="dxa" w:w="4968"/>
          </w:tcPr>
          <w:p>
            <w:pPr>
              <w:spacing w:after="20"/>
            </w:pPr>
            <w:r/>
            <w:r>
              <w:rPr>
                <w:rFonts w:ascii="Aptos" w:hAnsi="Aptos"/>
                <w:b w:val="0"/>
                <w:sz w:val="16"/>
              </w:rPr>
              <w:t>PDF, DOCX, and TXT extraction; normalization; malformed/empty content handling.</w:t>
            </w:r>
          </w:p>
        </w:tc>
      </w:tr>
      <w:tr>
        <w:tc>
          <w:tcPr>
            <w:tcW w:type="dxa" w:w="4968"/>
          </w:tcPr>
          <w:p>
            <w:pPr>
              <w:spacing w:after="20"/>
            </w:pPr>
            <w:r/>
            <w:r>
              <w:rPr>
                <w:rFonts w:ascii="Aptos" w:hAnsi="Aptos"/>
                <w:b/>
                <w:sz w:val="16"/>
              </w:rPr>
              <w:t>app/chunking.py</w:t>
            </w:r>
          </w:p>
        </w:tc>
        <w:tc>
          <w:tcPr>
            <w:tcW w:type="dxa" w:w="4968"/>
          </w:tcPr>
          <w:p>
            <w:pPr>
              <w:spacing w:after="20"/>
            </w:pPr>
            <w:r/>
            <w:r>
              <w:rPr>
                <w:rFonts w:ascii="Aptos" w:hAnsi="Aptos"/>
                <w:b w:val="0"/>
                <w:sz w:val="16"/>
              </w:rPr>
              <w:t>Chunk creation, overlap, paragraph boundaries, and source metadata.</w:t>
            </w:r>
          </w:p>
        </w:tc>
      </w:tr>
      <w:tr>
        <w:tc>
          <w:tcPr>
            <w:tcW w:type="dxa" w:w="4968"/>
          </w:tcPr>
          <w:p>
            <w:pPr>
              <w:spacing w:after="20"/>
            </w:pPr>
            <w:r/>
            <w:r>
              <w:rPr>
                <w:rFonts w:ascii="Aptos" w:hAnsi="Aptos"/>
                <w:b/>
                <w:sz w:val="16"/>
              </w:rPr>
              <w:t>app/models.py</w:t>
            </w:r>
          </w:p>
        </w:tc>
        <w:tc>
          <w:tcPr>
            <w:tcW w:type="dxa" w:w="4968"/>
          </w:tcPr>
          <w:p>
            <w:pPr>
              <w:spacing w:after="20"/>
            </w:pPr>
            <w:r/>
            <w:r>
              <w:rPr>
                <w:rFonts w:ascii="Aptos" w:hAnsi="Aptos"/>
                <w:b w:val="0"/>
                <w:sz w:val="16"/>
              </w:rPr>
              <w:t>Shared parsed-page and chunk data structures.</w:t>
            </w:r>
          </w:p>
        </w:tc>
      </w:tr>
      <w:tr>
        <w:tc>
          <w:tcPr>
            <w:tcW w:type="dxa" w:w="4968"/>
          </w:tcPr>
          <w:p>
            <w:pPr>
              <w:spacing w:after="20"/>
            </w:pPr>
            <w:r/>
            <w:r>
              <w:rPr>
                <w:rFonts w:ascii="Aptos" w:hAnsi="Aptos"/>
                <w:b/>
                <w:sz w:val="16"/>
              </w:rPr>
              <w:t>app/storage.py</w:t>
            </w:r>
          </w:p>
        </w:tc>
        <w:tc>
          <w:tcPr>
            <w:tcW w:type="dxa" w:w="4968"/>
          </w:tcPr>
          <w:p>
            <w:pPr>
              <w:spacing w:after="20"/>
            </w:pPr>
            <w:r/>
            <w:r>
              <w:rPr>
                <w:rFonts w:ascii="Aptos" w:hAnsi="Aptos"/>
                <w:b w:val="0"/>
                <w:sz w:val="16"/>
              </w:rPr>
              <w:t>SQLite schema and persistence for documents, chunks, embeddings, and lexical tokens.</w:t>
            </w:r>
          </w:p>
        </w:tc>
      </w:tr>
      <w:tr>
        <w:tc>
          <w:tcPr>
            <w:tcW w:type="dxa" w:w="4968"/>
          </w:tcPr>
          <w:p>
            <w:pPr>
              <w:spacing w:after="20"/>
            </w:pPr>
            <w:r/>
            <w:r>
              <w:rPr>
                <w:rFonts w:ascii="Aptos" w:hAnsi="Aptos"/>
                <w:b/>
                <w:sz w:val="16"/>
              </w:rPr>
              <w:t>app/embeddings.py</w:t>
            </w:r>
          </w:p>
        </w:tc>
        <w:tc>
          <w:tcPr>
            <w:tcW w:type="dxa" w:w="4968"/>
          </w:tcPr>
          <w:p>
            <w:pPr>
              <w:spacing w:after="20"/>
            </w:pPr>
            <w:r/>
            <w:r>
              <w:rPr>
                <w:rFonts w:ascii="Aptos" w:hAnsi="Aptos"/>
                <w:b w:val="0"/>
                <w:sz w:val="16"/>
              </w:rPr>
              <w:t>Lazy loading and caching of the sentence embedding model.</w:t>
            </w:r>
          </w:p>
        </w:tc>
      </w:tr>
      <w:tr>
        <w:tc>
          <w:tcPr>
            <w:tcW w:type="dxa" w:w="4968"/>
          </w:tcPr>
          <w:p>
            <w:pPr>
              <w:spacing w:after="20"/>
            </w:pPr>
            <w:r/>
            <w:r>
              <w:rPr>
                <w:rFonts w:ascii="Aptos" w:hAnsi="Aptos"/>
                <w:b/>
                <w:sz w:val="16"/>
              </w:rPr>
              <w:t>app/semantic_search.py</w:t>
            </w:r>
          </w:p>
        </w:tc>
        <w:tc>
          <w:tcPr>
            <w:tcW w:type="dxa" w:w="4968"/>
          </w:tcPr>
          <w:p>
            <w:pPr>
              <w:spacing w:after="20"/>
            </w:pPr>
            <w:r/>
            <w:r>
              <w:rPr>
                <w:rFonts w:ascii="Aptos" w:hAnsi="Aptos"/>
                <w:b w:val="0"/>
                <w:sz w:val="16"/>
              </w:rPr>
              <w:t>Embedding creation and semantic similarity ranking.</w:t>
            </w:r>
          </w:p>
        </w:tc>
      </w:tr>
      <w:tr>
        <w:tc>
          <w:tcPr>
            <w:tcW w:type="dxa" w:w="4968"/>
          </w:tcPr>
          <w:p>
            <w:pPr>
              <w:spacing w:after="20"/>
            </w:pPr>
            <w:r/>
            <w:r>
              <w:rPr>
                <w:rFonts w:ascii="Aptos" w:hAnsi="Aptos"/>
                <w:b/>
                <w:sz w:val="16"/>
              </w:rPr>
              <w:t>app/lexical_search.py</w:t>
            </w:r>
          </w:p>
        </w:tc>
        <w:tc>
          <w:tcPr>
            <w:tcW w:type="dxa" w:w="4968"/>
          </w:tcPr>
          <w:p>
            <w:pPr>
              <w:spacing w:after="20"/>
            </w:pPr>
            <w:r/>
            <w:r>
              <w:rPr>
                <w:rFonts w:ascii="Aptos" w:hAnsi="Aptos"/>
                <w:b w:val="0"/>
                <w:sz w:val="16"/>
              </w:rPr>
              <w:t>Tokenization and BM25 lexical ranking.</w:t>
            </w:r>
          </w:p>
        </w:tc>
      </w:tr>
      <w:tr>
        <w:tc>
          <w:tcPr>
            <w:tcW w:type="dxa" w:w="4968"/>
          </w:tcPr>
          <w:p>
            <w:pPr>
              <w:spacing w:after="20"/>
            </w:pPr>
            <w:r/>
            <w:r>
              <w:rPr>
                <w:rFonts w:ascii="Aptos" w:hAnsi="Aptos"/>
                <w:b/>
                <w:sz w:val="16"/>
              </w:rPr>
              <w:t>app/hybrid_search.py</w:t>
            </w:r>
          </w:p>
        </w:tc>
        <w:tc>
          <w:tcPr>
            <w:tcW w:type="dxa" w:w="4968"/>
          </w:tcPr>
          <w:p>
            <w:pPr>
              <w:spacing w:after="20"/>
            </w:pPr>
            <w:r/>
            <w:r>
              <w:rPr>
                <w:rFonts w:ascii="Aptos" w:hAnsi="Aptos"/>
                <w:b w:val="0"/>
                <w:sz w:val="16"/>
              </w:rPr>
              <w:t>RRF fusion, deduplication, and deterministic tie-breaking.</w:t>
            </w:r>
          </w:p>
        </w:tc>
      </w:tr>
      <w:tr>
        <w:tc>
          <w:tcPr>
            <w:tcW w:type="dxa" w:w="4968"/>
          </w:tcPr>
          <w:p>
            <w:pPr>
              <w:spacing w:after="20"/>
            </w:pPr>
            <w:r/>
            <w:r>
              <w:rPr>
                <w:rFonts w:ascii="Aptos" w:hAnsi="Aptos"/>
                <w:b/>
                <w:sz w:val="16"/>
              </w:rPr>
              <w:t>app/main.py</w:t>
            </w:r>
          </w:p>
        </w:tc>
        <w:tc>
          <w:tcPr>
            <w:tcW w:type="dxa" w:w="4968"/>
          </w:tcPr>
          <w:p>
            <w:pPr>
              <w:spacing w:after="20"/>
            </w:pPr>
            <w:r/>
            <w:r>
              <w:rPr>
                <w:rFonts w:ascii="Aptos" w:hAnsi="Aptos"/>
                <w:b w:val="0"/>
                <w:sz w:val="16"/>
              </w:rPr>
              <w:t>FastAPI routes, request validation, upload workflow, and search endpoints.</w:t>
            </w:r>
          </w:p>
        </w:tc>
      </w:tr>
      <w:tr>
        <w:tc>
          <w:tcPr>
            <w:tcW w:type="dxa" w:w="4968"/>
          </w:tcPr>
          <w:p>
            <w:pPr>
              <w:spacing w:after="20"/>
            </w:pPr>
            <w:r/>
            <w:r>
              <w:rPr>
                <w:rFonts w:ascii="Aptos" w:hAnsi="Aptos"/>
                <w:b/>
                <w:sz w:val="16"/>
              </w:rPr>
              <w:t>tests/</w:t>
            </w:r>
          </w:p>
        </w:tc>
        <w:tc>
          <w:tcPr>
            <w:tcW w:type="dxa" w:w="4968"/>
          </w:tcPr>
          <w:p>
            <w:pPr>
              <w:spacing w:after="20"/>
            </w:pPr>
            <w:r/>
            <w:r>
              <w:rPr>
                <w:rFonts w:ascii="Aptos" w:hAnsi="Aptos"/>
                <w:b w:val="0"/>
                <w:sz w:val="16"/>
              </w:rPr>
              <w:t>Parser, chunking, API, semantic, lexical, and hybrid tests (inspect current contents to verify).</w:t>
            </w:r>
          </w:p>
        </w:tc>
      </w:tr>
      <w:tr>
        <w:tc>
          <w:tcPr>
            <w:tcW w:type="dxa" w:w="4968"/>
          </w:tcPr>
          <w:p>
            <w:pPr>
              <w:spacing w:after="20"/>
            </w:pPr>
            <w:r/>
            <w:r>
              <w:rPr>
                <w:rFonts w:ascii="Aptos" w:hAnsi="Aptos"/>
                <w:b/>
                <w:sz w:val="16"/>
              </w:rPr>
              <w:t>README.md / pyproject.toml</w:t>
            </w:r>
          </w:p>
        </w:tc>
        <w:tc>
          <w:tcPr>
            <w:tcW w:type="dxa" w:w="4968"/>
          </w:tcPr>
          <w:p>
            <w:pPr>
              <w:spacing w:after="20"/>
            </w:pPr>
            <w:r/>
            <w:r>
              <w:rPr>
                <w:rFonts w:ascii="Aptos" w:hAnsi="Aptos"/>
                <w:b w:val="0"/>
                <w:sz w:val="16"/>
              </w:rPr>
              <w:t>Setup instructions, project documentation, and dependency configuration.</w:t>
            </w:r>
          </w:p>
        </w:tc>
      </w:tr>
    </w:tbl>
    <w:p>
      <w:pPr>
        <w:pStyle w:val="Heading1"/>
      </w:pPr>
      <w:r>
        <w:t>5. Current Search Methods</w:t>
      </w:r>
    </w:p>
    <w:p>
      <w:pPr>
        <w:pStyle w:val="Heading2"/>
      </w:pPr>
      <w:r>
        <w:t>5.1 Semantic retrieval</w:t>
      </w:r>
    </w:p>
    <w:p>
      <w:r>
        <w:t>Reported model: sentence-transformers/all-MiniLM-L6-v2. It produces 384-dimensional embeddings. The local NumPy exact-scan index compares normalized vectors; for normalized vectors, dot product corresponds to cosine similarity. The similarity score is a ranking signal, not a calibrated probability or confidence.</w:t>
      </w:r>
    </w:p>
    <w:p>
      <w:pPr>
        <w:pStyle w:val="Heading2"/>
      </w:pPr>
      <w:r>
        <w:t>5.2 BM25 lexical retrieval</w:t>
      </w:r>
    </w:p>
    <w:p>
      <w:r>
        <w:t>Reported library: rank-bm25 with BM25Okapi. BM25 uses term frequency, inverse document frequency, and document-length normalization. The tokenizer lowercases text while preserving selected identifier separators so strings such as AUTH-9321 can remain searchable as one token. Token lists and tokenizer version are reportedly stored in SQLite.</w:t>
      </w:r>
    </w:p>
    <w:p>
      <w:pPr>
        <w:pStyle w:val="Heading2"/>
      </w:pPr>
      <w:r>
        <w:t>5.3 Hybrid retrieval with RRF</w:t>
      </w:r>
    </w:p>
    <w:p>
      <w:r>
        <w:t>Reported endpoint: GET /search/hybrid?q=...&amp;top_k=5. It reuses semantic and lexical services, fuses ranks with RRF using k=60, deduplicates by chunk ID, and returns source metadata, hybrid_score, semantic_rank, and lexical_rank. Missing component ranks are null. Ties are ordered by best component rank and then chunk ID.</w:t>
      </w:r>
    </w:p>
    <w:p>
      <w:r>
        <w:t>RRF formula:</w:t>
      </w:r>
    </w:p>
    <w:p>
      <w:pPr>
        <w:keepLines/>
        <w:spacing w:after="100"/>
        <w:ind w:left="317"/>
      </w:pPr>
      <w:r>
        <w:rPr>
          <w:rFonts w:ascii="Consolas" w:hAnsi="Consolas"/>
          <w:color w:val="235537"/>
          <w:sz w:val="18"/>
        </w:rPr>
        <w:t>RRF_score(d) = sum over retrievers r of 1 / (k + rank_r(d))</w:t>
      </w:r>
    </w:p>
    <w:p>
      <w:r>
        <w:t>Ranks start at 1. A missing result contributes zero from that retriever. RRF combines rank positions instead of directly adding raw cosine and BM25 scores, which are on different scales. RRF scores are not confidence values.</w:t>
      </w:r>
    </w:p>
    <w:p>
      <w:pPr>
        <w:pStyle w:val="Heading1"/>
      </w:pPr>
      <w:r>
        <w:t>6. API and Local Development</w:t>
      </w:r>
    </w:p>
    <w:p>
      <w:r>
        <w:t>Reported endpoints:</w:t>
      </w:r>
    </w:p>
    <w:p>
      <w:pPr>
        <w:pStyle w:val="ListBullet"/>
        <w:spacing w:after="40"/>
      </w:pPr>
      <w:r>
        <w:t>GET /health</w:t>
      </w:r>
    </w:p>
    <w:p>
      <w:pPr>
        <w:pStyle w:val="ListBullet"/>
        <w:spacing w:after="40"/>
      </w:pPr>
      <w:r>
        <w:t>POST /documents</w:t>
      </w:r>
    </w:p>
    <w:p>
      <w:pPr>
        <w:pStyle w:val="ListBullet"/>
        <w:spacing w:after="40"/>
      </w:pPr>
      <w:r>
        <w:t>GET /documents</w:t>
      </w:r>
    </w:p>
    <w:p>
      <w:pPr>
        <w:pStyle w:val="ListBullet"/>
        <w:spacing w:after="40"/>
      </w:pPr>
      <w:r>
        <w:t>GET /documents/{id}</w:t>
      </w:r>
    </w:p>
    <w:p>
      <w:pPr>
        <w:pStyle w:val="ListBullet"/>
        <w:spacing w:after="40"/>
      </w:pPr>
      <w:r>
        <w:t>GET /search?q=...&amp;top_k=5 — semantic search</w:t>
      </w:r>
    </w:p>
    <w:p>
      <w:pPr>
        <w:pStyle w:val="ListBullet"/>
        <w:spacing w:after="40"/>
      </w:pPr>
      <w:r>
        <w:t>GET /search/lexical?q=...&amp;top_k=5 — BM25 lexical search</w:t>
      </w:r>
    </w:p>
    <w:p>
      <w:pPr>
        <w:pStyle w:val="ListBullet"/>
        <w:spacing w:after="40"/>
      </w:pPr>
      <w:r>
        <w:t>GET /search/hybrid?q=...&amp;top_k=5 — hybrid search</w:t>
      </w:r>
    </w:p>
    <w:p>
      <w:pPr>
        <w:pStyle w:val="Heading2"/>
      </w:pPr>
      <w:r>
        <w:t>Windows PowerShell setup</w:t>
      </w:r>
    </w:p>
    <w:p>
      <w:r>
        <w:t>Run from the project root. The reported workspace path is:</w:t>
      </w:r>
    </w:p>
    <w:p>
      <w:pPr>
        <w:keepLines/>
        <w:spacing w:after="100"/>
        <w:ind w:left="317"/>
      </w:pPr>
      <w:r>
        <w:rPr>
          <w:rFonts w:ascii="Consolas" w:hAnsi="Consolas"/>
          <w:color w:val="235537"/>
          <w:sz w:val="18"/>
        </w:rPr>
        <w:t>D:\Placement 2026\Projects\Project 1</w:t>
      </w:r>
    </w:p>
    <w:p>
      <w:r>
        <w:t>Initial setup (create the environment only if it does not already exist):</w:t>
      </w:r>
    </w:p>
    <w:p>
      <w:pPr>
        <w:keepLines/>
        <w:spacing w:after="100"/>
        <w:ind w:left="317"/>
      </w:pPr>
      <w:r>
        <w:rPr>
          <w:rFonts w:ascii="Consolas" w:hAnsi="Consolas"/>
          <w:color w:val="235537"/>
          <w:sz w:val="18"/>
        </w:rPr>
        <w:t>py -m venv .venv</w:t>
        <w:br/>
        <w:t>.\.venv\Scripts\Activate.ps1</w:t>
        <w:br/>
        <w:t>python -m pip install --upgrade pip</w:t>
        <w:br/>
        <w:t>python -m pip install -e ".[dev]"</w:t>
      </w:r>
    </w:p>
    <w:p>
      <w:r>
        <w:t>Start the application:</w:t>
      </w:r>
    </w:p>
    <w:p>
      <w:pPr>
        <w:keepLines/>
        <w:spacing w:after="100"/>
        <w:ind w:left="317"/>
      </w:pPr>
      <w:r>
        <w:rPr>
          <w:rFonts w:ascii="Consolas" w:hAnsi="Consolas"/>
          <w:color w:val="235537"/>
          <w:sz w:val="18"/>
        </w:rPr>
        <w:t>python -m uvicorn app.main:app --reload</w:t>
      </w:r>
    </w:p>
    <w:p>
      <w:r>
        <w:t>Open the API docs at http://127.0.0.1:8000/docs and health endpoint at http://127.0.0.1:8000/health.</w:t>
      </w:r>
    </w:p>
    <w:p>
      <w:r>
        <w:t>Run tests in a second PowerShell terminal:</w:t>
      </w:r>
    </w:p>
    <w:p>
      <w:pPr>
        <w:keepLines/>
        <w:spacing w:after="100"/>
        <w:ind w:left="317"/>
      </w:pPr>
      <w:r>
        <w:rPr>
          <w:rFonts w:ascii="Consolas" w:hAnsi="Consolas"/>
          <w:color w:val="235537"/>
          <w:sz w:val="18"/>
        </w:rPr>
        <w:t>.\.venv\Scripts\Activate.ps1</w:t>
        <w:br/>
        <w:t>python -m pytest</w:t>
      </w:r>
    </w:p>
    <w:p>
      <w:r>
        <w:t>Example semantic search:</w:t>
      </w:r>
    </w:p>
    <w:p>
      <w:pPr>
        <w:keepLines/>
        <w:spacing w:after="100"/>
        <w:ind w:left="317"/>
      </w:pPr>
      <w:r>
        <w:rPr>
          <w:rFonts w:ascii="Consolas" w:hAnsi="Consolas"/>
          <w:color w:val="235537"/>
          <w:sz w:val="18"/>
        </w:rPr>
        <w:t>curl.exe --get "http://127.0.0.1:8000/search" --data-urlencode "q=How often do cats purr?" --data-urlencode "top_k=5"</w:t>
      </w:r>
    </w:p>
    <w:p>
      <w:r>
        <w:t>Example lexical search:</w:t>
      </w:r>
    </w:p>
    <w:p>
      <w:pPr>
        <w:keepLines/>
        <w:spacing w:after="100"/>
        <w:ind w:left="317"/>
      </w:pPr>
      <w:r>
        <w:rPr>
          <w:rFonts w:ascii="Consolas" w:hAnsi="Consolas"/>
          <w:color w:val="235537"/>
          <w:sz w:val="18"/>
        </w:rPr>
        <w:t>curl.exe --get "http://127.0.0.1:8000/search/lexical" --data-urlencode "q=AUTH-9321" --data-urlencode "top_k=5"</w:t>
      </w:r>
    </w:p>
    <w:p>
      <w:r>
        <w:t>Example hybrid search:</w:t>
      </w:r>
    </w:p>
    <w:p>
      <w:pPr>
        <w:keepLines/>
        <w:spacing w:after="100"/>
        <w:ind w:left="317"/>
      </w:pPr>
      <w:r>
        <w:rPr>
          <w:rFonts w:ascii="Consolas" w:hAnsi="Consolas"/>
          <w:color w:val="235537"/>
          <w:sz w:val="18"/>
        </w:rPr>
        <w:t>curl.exe --get "http://127.0.0.1:8000/search/hybrid" --data-urlencode "q=AUTH-9321" --data-urlencode "top_k=5"</w:t>
      </w:r>
    </w:p>
    <w:p>
      <w:r>
        <w:t>Use a question supported by a document that has actually been uploaded. The cats example is only illustrative.</w:t>
      </w:r>
    </w:p>
    <w:p>
      <w:pPr>
        <w:pStyle w:val="Heading1"/>
      </w:pPr>
      <w:r>
        <w:t>7. Next Milestone — Retrieval Evaluation</w:t>
      </w:r>
    </w:p>
    <w:p>
      <w:r>
        <w:t>This should be the next implementation priority. The project has three retrieval methods but has not yet reported a controlled experiment proving which works best. Evaluation turns the project from a collection of features into a measurable engineering project.</w:t>
      </w:r>
    </w:p>
    <w:p>
      <w:pPr>
        <w:pStyle w:val="Heading2"/>
      </w:pPr>
      <w:r>
        <w:t>7.1 Build a labeled dataset</w:t>
      </w:r>
    </w:p>
    <w:p>
      <w:pPr>
        <w:pStyle w:val="ListBullet"/>
        <w:spacing w:after="40"/>
      </w:pPr>
      <w:r>
        <w:t>Start with approximately 30 carefully reviewed questions.</w:t>
      </w:r>
    </w:p>
    <w:p>
      <w:pPr>
        <w:pStyle w:val="ListBullet"/>
        <w:spacing w:after="40"/>
      </w:pPr>
      <w:r>
        <w:t>Include exact identifiers, technical terminology, paraphrases, ordinary questions, and unanswerable questions.</w:t>
      </w:r>
    </w:p>
    <w:p>
      <w:pPr>
        <w:pStyle w:val="ListBullet"/>
        <w:spacing w:after="40"/>
      </w:pPr>
      <w:r>
        <w:t>For each answerable question, record one or more genuinely relevant chunk IDs or a documented mapping to relevant source passages.</w:t>
      </w:r>
    </w:p>
    <w:p>
      <w:pPr>
        <w:pStyle w:val="ListBullet"/>
        <w:spacing w:after="40"/>
      </w:pPr>
      <w:r>
        <w:t>Use a deterministic sample corpus and stable chunk IDs if the current user-uploaded corpus is unsuitable for version-controlled evaluation.</w:t>
      </w:r>
    </w:p>
    <w:p>
      <w:pPr>
        <w:pStyle w:val="ListBullet"/>
        <w:spacing w:after="40"/>
      </w:pPr>
      <w:r>
        <w:t>Keep evaluation labels separate from implementation code and review them for correctness.</w:t>
      </w:r>
    </w:p>
    <w:p>
      <w:pPr>
        <w:pStyle w:val="ListBullet"/>
        <w:spacing w:after="40"/>
      </w:pPr>
      <w:r>
        <w:t>Represent unanswerable questions explicitly and document how ranking metrics treat them.</w:t>
      </w:r>
    </w:p>
    <w:p>
      <w:pPr>
        <w:pStyle w:val="Heading2"/>
      </w:pPr>
      <w:r>
        <w:t>7.2 Implement metrics</w:t>
      </w:r>
    </w:p>
    <w:p>
      <w:pPr>
        <w:pStyle w:val="ListBullet"/>
        <w:spacing w:after="40"/>
      </w:pPr>
      <w:r>
        <w:t>Recall@K: proportion of known relevant chunks retrieved in the top K, using a clearly defined denominator.</w:t>
      </w:r>
    </w:p>
    <w:p>
      <w:pPr>
        <w:pStyle w:val="ListBullet"/>
        <w:spacing w:after="40"/>
      </w:pPr>
      <w:r>
        <w:t>Precision@K: proportion of the top K results that are labeled relevant. Document how fewer than K results are handled.</w:t>
      </w:r>
    </w:p>
    <w:p>
      <w:pPr>
        <w:pStyle w:val="ListBullet"/>
        <w:spacing w:after="40"/>
      </w:pPr>
      <w:r>
        <w:t>MRR: average reciprocal rank of the first relevant result; define the convention for questions with no relevant retrieved result.</w:t>
      </w:r>
    </w:p>
    <w:p>
      <w:pPr>
        <w:pStyle w:val="ListBullet"/>
        <w:spacing w:after="40"/>
      </w:pPr>
      <w:r>
        <w:t>Deduplicate result IDs and validate metric inputs consistently.</w:t>
      </w:r>
    </w:p>
    <w:p>
      <w:pPr>
        <w:pStyle w:val="ListBullet"/>
        <w:spacing w:after="40"/>
      </w:pPr>
      <w:r>
        <w:t>Unit-test every metric with small hand-calculable examples, including empty results and no relevant chunks.</w:t>
      </w:r>
    </w:p>
    <w:p>
      <w:pPr>
        <w:pStyle w:val="Heading2"/>
      </w:pPr>
      <w:r>
        <w:t>7.3 Run comparable experiments</w:t>
      </w:r>
    </w:p>
    <w:p>
      <w:pPr>
        <w:pStyle w:val="ListBullet"/>
        <w:spacing w:after="40"/>
      </w:pPr>
      <w:r>
        <w:t>Evaluate semantic retrieval, BM25, and hybrid RRF retrieval against the same questions and relevance labels.</w:t>
      </w:r>
    </w:p>
    <w:p>
      <w:pPr>
        <w:pStyle w:val="ListBullet"/>
        <w:spacing w:after="40"/>
      </w:pPr>
      <w:r>
        <w:t>Use consistent K values and fair candidate depths; explain any retrieval cutoff limitations.</w:t>
      </w:r>
    </w:p>
    <w:p>
      <w:pPr>
        <w:pStyle w:val="ListBullet"/>
        <w:spacing w:after="40"/>
      </w:pPr>
      <w:r>
        <w:t>Save per-question outputs and aggregate metrics in reproducible JSON or CSV.</w:t>
      </w:r>
    </w:p>
    <w:p>
      <w:pPr>
        <w:pStyle w:val="ListBullet"/>
        <w:spacing w:after="40"/>
      </w:pPr>
      <w:r>
        <w:t>Record corpus/version, model, configuration, K values, and relevant/retrieved chunk IDs.</w:t>
      </w:r>
    </w:p>
    <w:p>
      <w:pPr>
        <w:pStyle w:val="ListBullet"/>
        <w:spacing w:after="40"/>
      </w:pPr>
      <w:r>
        <w:t>Report real values only. Do not hardcode or invent results.</w:t>
      </w:r>
    </w:p>
    <w:p>
      <w:pPr>
        <w:pStyle w:val="ListBullet"/>
        <w:spacing w:after="40"/>
      </w:pPr>
      <w:r>
        <w:t>Inspect failure cases and explain where each method succeeds or fails.</w:t>
      </w:r>
    </w:p>
    <w:p>
      <w:pPr>
        <w:pStyle w:val="Heading2"/>
      </w:pPr>
      <w:r>
        <w:t>Suggested Codex prompt for evaluation</w:t>
      </w:r>
    </w:p>
    <w:p>
      <w:pPr>
        <w:spacing w:after="80"/>
        <w:ind w:left="259" w:right="259"/>
      </w:pPr>
      <w:r>
        <w:rPr>
          <w:rFonts w:ascii="Consolas" w:hAnsi="Consolas"/>
          <w:sz w:val="17"/>
        </w:rPr>
        <w:t>Continue the existing Intelligent Document Retrieval &amp; Evaluation Platform. Inspect current code, tests, retrieval interfaces, storage, README, dependencies, and Git status before editing.</w:t>
      </w:r>
    </w:p>
    <w:p>
      <w:pPr>
        <w:spacing w:after="80"/>
        <w:ind w:left="259" w:right="259"/>
      </w:pPr>
      <w:r>
        <w:rPr>
          <w:rFonts w:ascii="Consolas" w:hAnsi="Consolas"/>
          <w:sz w:val="17"/>
        </w:rPr>
        <w:t>Implement a small, reproducible evaluation harness for semantic, BM25, and hybrid retrieval.</w:t>
      </w:r>
    </w:p>
    <w:p>
      <w:pPr>
        <w:spacing w:after="80"/>
        <w:ind w:left="259" w:right="259"/>
      </w:pPr>
      <w:r>
        <w:rPr>
          <w:rFonts w:ascii="Consolas" w:hAnsi="Consolas"/>
          <w:sz w:val="17"/>
        </w:rPr>
        <w:t>- Create approximately 30 reviewed question cases with explicit relevant chunk IDs or a deterministic relevance mapping. Include exact-term, technical, paraphrase, ordinary, and unanswerable categories.</w:t>
        <w:br/>
        <w:t>- If the current corpus is not stable enough for version-controlled evaluation, create a deterministic fixture corpus and derive labels from actual chunking output. Do not invent chunk IDs.</w:t>
        <w:br/>
        <w:t>- Implement Recall@K, Precision@K, and MRR with documented relevance conventions and tests for empty rankings, no relevant chunks, duplicate IDs, and invalid inputs.</w:t>
        <w:br/>
        <w:t>- Run all three retrievers against the same dataset and K values with fair candidate depths.</w:t>
        <w:br/>
        <w:t>- Save per-question results and aggregate metrics to reproducible JSON or CSV, including expected and retrieved chunk IDs.</w:t>
        <w:br/>
        <w:t>- Update README with dataset design, metric definitions, run commands, actual results, and limitations.</w:t>
        <w:br/>
        <w:t>- Preserve existing search endpoints and tests. Do not add reranking, LLM generation, or frontend work yet.</w:t>
        <w:br/>
        <w:t>- Run the complete test suite and report actual results. Do not fabricate metrics. Do not commit or push.</w:t>
        <w:br/>
        <w:t>- Explain the implementation and provide five placement-interview questions with concise answers.</w:t>
      </w:r>
    </w:p>
    <w:p>
      <w:pPr>
        <w:pStyle w:val="Heading1"/>
      </w:pPr>
      <w:r>
        <w:t>8. Remaining Roadmap After Evaluation</w:t>
      </w:r>
    </w:p>
    <w:p>
      <w:pPr>
        <w:pStyle w:val="Heading2"/>
      </w:pPr>
      <w:r>
        <w:t>Milestone 6 — Reranking</w:t>
      </w:r>
    </w:p>
    <w:p>
      <w:r>
        <w:t>Retrieve a larger candidate set with hybrid search, rerank it using a justified lightweight cross-encoder or suitable model, test source metadata, and compare metrics against hybrid-only retrieval. Keep reranking only if it produces meaningful measured improvement relative to latency and resource costs.</w:t>
      </w:r>
    </w:p>
    <w:p>
      <w:pPr>
        <w:pStyle w:val="Heading2"/>
      </w:pPr>
      <w:r>
        <w:t>Milestone 7 — Grounded answer generation</w:t>
      </w:r>
    </w:p>
    <w:p>
      <w:r>
        <w:t>Add an LLM behind a small provider interface. Give it only selected evidence. Require concise evidence-based answers, source citations, and an explicit insufficient-evidence response. Treat document content as untrusted data and do not allow it to override system instructions. Handle missing keys, timeouts, API errors, and malformed output.</w:t>
      </w:r>
    </w:p>
    <w:p>
      <w:pPr>
        <w:pStyle w:val="Heading2"/>
      </w:pPr>
      <w:r>
        <w:t>Milestone 8 — Reliability and tests</w:t>
      </w:r>
    </w:p>
    <w:p>
      <w:r>
        <w:t>Cover corrupt/empty files, size limits, duplicate uploads, deletion/index cleanup, retrieval edge cases, metadata, citations, no-answer behavior, LLM failures, and evaluation metric edge cases. Preserve existing tests.</w:t>
      </w:r>
    </w:p>
    <w:p>
      <w:pPr>
        <w:pStyle w:val="Heading2"/>
      </w:pPr>
      <w:r>
        <w:t>Milestone 9 — Simple frontend</w:t>
      </w:r>
    </w:p>
    <w:p>
      <w:r>
        <w:t>Use HTML, CSS, and vanilla JavaScript. Provide document upload/listing, processing status, question input, answer, citations, retrieved evidence, retrieval mode selection, and a basic evaluation results view. Do not prioritize UI over retrieval correctness.</w:t>
      </w:r>
    </w:p>
    <w:p>
      <w:pPr>
        <w:pStyle w:val="Heading2"/>
      </w:pPr>
      <w:r>
        <w:t>Milestone 10 — Packaging and portfolio</w:t>
      </w:r>
    </w:p>
    <w:p>
      <w:r>
        <w:t>Add Docker and reproducible setup, architecture diagram, README, demo examples/screenshots, actual evaluation report, limitations, and accurate resume bullets. Verify a fresh clone works. Inspect secrets, uploaded files, local database files, and model artifacts before Git operations.</w:t>
      </w:r>
    </w:p>
    <w:p>
      <w:pPr>
        <w:pStyle w:val="Heading1"/>
      </w:pPr>
      <w:r>
        <w:t>9. Testing, Git, and Credit-Efficient Workflow</w:t>
      </w:r>
    </w:p>
    <w:p>
      <w:pPr>
        <w:pStyle w:val="ListBullet"/>
        <w:spacing w:after="40"/>
      </w:pPr>
      <w:r>
        <w:t>The latest reported test count is 22 passed with one Starlette deprecation warning. This count is based on the user's milestone summary, not a fresh run while generating this document.</w:t>
      </w:r>
    </w:p>
    <w:p>
      <w:pPr>
        <w:pStyle w:val="ListBullet"/>
        <w:spacing w:after="40"/>
      </w:pPr>
      <w:r>
        <w:t>Rerun the full suite after each milestone. Do not rely only on tests for the newest module.</w:t>
      </w:r>
    </w:p>
    <w:p>
      <w:pPr>
        <w:pStyle w:val="ListBullet"/>
        <w:spacing w:after="40"/>
      </w:pPr>
      <w:r>
        <w:t>The project was reported to have no commits or pushes at Milestone 4. Check actual Git status before any Git action.</w:t>
      </w:r>
    </w:p>
    <w:p>
      <w:pPr>
        <w:pStyle w:val="ListBullet"/>
        <w:spacing w:after="40"/>
      </w:pPr>
      <w:r>
        <w:t>Do not commit or push without explicit approval.</w:t>
      </w:r>
    </w:p>
    <w:p>
      <w:pPr>
        <w:pStyle w:val="ListBullet"/>
        <w:spacing w:after="40"/>
      </w:pPr>
      <w:r>
        <w:t>Use Codex for cohesive milestones rather than many tiny prompts. Ask it to inspect current files, implement one milestone, test the full suite, update documentation, and report limitations in one pass.</w:t>
      </w:r>
    </w:p>
    <w:p>
      <w:pPr>
        <w:pStyle w:val="ListBullet"/>
        <w:spacing w:after="40"/>
      </w:pPr>
      <w:r>
        <w:t>Avoid regenerating the whole repository or adding frameworks, services, and dependencies without a clear need.</w:t>
      </w:r>
    </w:p>
    <w:p>
      <w:pPr>
        <w:pStyle w:val="ListBullet"/>
        <w:spacing w:after="40"/>
      </w:pPr>
      <w:r>
        <w:t>After each milestone, update this document's current state, test count, changed files, and next step.</w:t>
      </w:r>
    </w:p>
    <w:p>
      <w:pPr>
        <w:pStyle w:val="ListBullet"/>
        <w:spacing w:after="40"/>
      </w:pPr>
      <w:r>
        <w:t>If coding credits run out, continue locally using this roadmap and the existing code/tests as the source of truth.</w:t>
      </w:r>
    </w:p>
    <w:p>
      <w:pPr>
        <w:pStyle w:val="Heading1"/>
      </w:pPr>
      <w:r>
        <w:t>10. Interview Preparation Checklist</w:t>
      </w:r>
    </w:p>
    <w:p>
      <w:pPr>
        <w:spacing w:after="20"/>
      </w:pPr>
      <w:r>
        <w:rPr>
          <w:b/>
        </w:rPr>
        <w:t>What is an embedding?</w:t>
      </w:r>
    </w:p>
    <w:p>
      <w:pPr>
        <w:spacing w:after="100"/>
        <w:ind w:left="288"/>
      </w:pPr>
      <w:r>
        <w:t>A numerical representation of text that can be compared with other vectors to estimate semantic similarity.</w:t>
      </w:r>
    </w:p>
    <w:p>
      <w:pPr>
        <w:spacing w:after="20"/>
      </w:pPr>
      <w:r>
        <w:rPr>
          <w:b/>
        </w:rPr>
        <w:t>Why use cosine similarity?</w:t>
      </w:r>
    </w:p>
    <w:p>
      <w:pPr>
        <w:spacing w:after="100"/>
        <w:ind w:left="288"/>
      </w:pPr>
      <w:r>
        <w:t>It compares vector directions and is a common measure for embedding similarity; its score is not automatically a probability.</w:t>
      </w:r>
    </w:p>
    <w:p>
      <w:pPr>
        <w:spacing w:after="20"/>
      </w:pPr>
      <w:r>
        <w:rPr>
          <w:b/>
        </w:rPr>
        <w:t>How does BM25 work?</w:t>
      </w:r>
    </w:p>
    <w:p>
      <w:pPr>
        <w:spacing w:after="100"/>
        <w:ind w:left="288"/>
      </w:pPr>
      <w:r>
        <w:t>It ranks documents using query-term frequency, rarity across the corpus, and document-length normalization.</w:t>
      </w:r>
    </w:p>
    <w:p>
      <w:pPr>
        <w:spacing w:after="20"/>
      </w:pPr>
      <w:r>
        <w:rPr>
          <w:b/>
        </w:rPr>
        <w:t>Why combine BM25 and semantic retrieval?</w:t>
      </w:r>
    </w:p>
    <w:p>
      <w:pPr>
        <w:spacing w:after="100"/>
        <w:ind w:left="288"/>
      </w:pPr>
      <w:r>
        <w:t>They have complementary strengths: semantic search can match related wording while BM25 is strong for exact terms and identifiers.</w:t>
      </w:r>
    </w:p>
    <w:p>
      <w:pPr>
        <w:spacing w:after="20"/>
      </w:pPr>
      <w:r>
        <w:rPr>
          <w:b/>
        </w:rPr>
        <w:t>Why use RRF?</w:t>
      </w:r>
    </w:p>
    <w:p>
      <w:pPr>
        <w:spacing w:after="100"/>
        <w:ind w:left="288"/>
      </w:pPr>
      <w:r>
        <w:t>It combines ranked lists using reciprocal rank contributions, avoiding direct addition of raw scores from different scales.</w:t>
      </w:r>
    </w:p>
    <w:p>
      <w:pPr>
        <w:spacing w:after="20"/>
      </w:pPr>
      <w:r>
        <w:rPr>
          <w:b/>
        </w:rPr>
        <w:t>What is Recall@K?</w:t>
      </w:r>
    </w:p>
    <w:p>
      <w:pPr>
        <w:spacing w:after="100"/>
        <w:ind w:left="288"/>
      </w:pPr>
      <w:r>
        <w:t>It measures how much of the known relevant evidence appears in the top K results under the chosen relevance definition.</w:t>
      </w:r>
    </w:p>
    <w:p>
      <w:pPr>
        <w:spacing w:after="20"/>
      </w:pPr>
      <w:r>
        <w:rPr>
          <w:b/>
        </w:rPr>
        <w:t>What is MRR?</w:t>
      </w:r>
    </w:p>
    <w:p>
      <w:pPr>
        <w:spacing w:after="100"/>
        <w:ind w:left="288"/>
      </w:pPr>
      <w:r>
        <w:t>It averages the reciprocal rank of the first relevant result across queries.</w:t>
      </w:r>
    </w:p>
    <w:p>
      <w:pPr>
        <w:spacing w:after="20"/>
      </w:pPr>
      <w:r>
        <w:rPr>
          <w:b/>
        </w:rPr>
        <w:t>Why evaluate before reranking?</w:t>
      </w:r>
    </w:p>
    <w:p>
      <w:pPr>
        <w:spacing w:after="100"/>
        <w:ind w:left="288"/>
      </w:pPr>
      <w:r>
        <w:t>To establish a baseline and determine whether added complexity improves measured retrieval quality.</w:t>
      </w:r>
    </w:p>
    <w:p>
      <w:pPr>
        <w:spacing w:after="20"/>
      </w:pPr>
      <w:r>
        <w:rPr>
          <w:b/>
        </w:rPr>
        <w:t>Can RAG still hallucinate?</w:t>
      </w:r>
    </w:p>
    <w:p>
      <w:pPr>
        <w:spacing w:after="100"/>
        <w:ind w:left="288"/>
      </w:pPr>
      <w:r>
        <w:t>Yes. Retrieved evidence may be incomplete or irrelevant, and generation can still make unsupported claims; grounding, citations, abstention, and evaluation reduce risk.</w:t>
      </w:r>
    </w:p>
    <w:p>
      <w:pPr>
        <w:spacing w:after="20"/>
      </w:pPr>
      <w:r>
        <w:rPr>
          <w:b/>
        </w:rPr>
        <w:t>How should the system cite sources?</w:t>
      </w:r>
    </w:p>
    <w:p>
      <w:pPr>
        <w:spacing w:after="100"/>
        <w:ind w:left="288"/>
      </w:pPr>
      <w:r>
        <w:t>Citations should be generated from stored document/chunk metadata and must not invent page or section information.</w:t>
      </w:r>
    </w:p>
    <w:p>
      <w:pPr>
        <w:pStyle w:val="Heading1"/>
      </w:pPr>
      <w:r>
        <w:t>11. Final Definition of Done</w:t>
      </w:r>
    </w:p>
    <w:p>
      <w:pPr>
        <w:pStyle w:val="ListBullet"/>
        <w:spacing w:after="40"/>
      </w:pPr>
      <w:r>
        <w:t>☐ PDF, DOCX, and TXT upload and parsing work.</w:t>
      </w:r>
    </w:p>
    <w:p>
      <w:pPr>
        <w:pStyle w:val="ListBullet"/>
        <w:spacing w:after="40"/>
      </w:pPr>
      <w:r>
        <w:t>☐ Chunks preserve useful metadata.</w:t>
      </w:r>
    </w:p>
    <w:p>
      <w:pPr>
        <w:pStyle w:val="ListBullet"/>
        <w:spacing w:after="40"/>
      </w:pPr>
      <w:r>
        <w:t>☐ Semantic, BM25, and hybrid retrieval work independently.</w:t>
      </w:r>
    </w:p>
    <w:p>
      <w:pPr>
        <w:pStyle w:val="ListBullet"/>
        <w:spacing w:after="40"/>
      </w:pPr>
      <w:r>
        <w:t>☐ A labeled evaluation dataset exists and is reviewed.</w:t>
      </w:r>
    </w:p>
    <w:p>
      <w:pPr>
        <w:pStyle w:val="ListBullet"/>
        <w:spacing w:after="40"/>
      </w:pPr>
      <w:r>
        <w:t>☐ Recall@K, Precision@K, and MRR are implemented and tested.</w:t>
      </w:r>
    </w:p>
    <w:p>
      <w:pPr>
        <w:pStyle w:val="ListBullet"/>
        <w:spacing w:after="40"/>
      </w:pPr>
      <w:r>
        <w:t>☐ Actual baseline comparisons are saved and documented.</w:t>
      </w:r>
    </w:p>
    <w:p>
      <w:pPr>
        <w:pStyle w:val="ListBullet"/>
        <w:spacing w:after="40"/>
      </w:pPr>
      <w:r>
        <w:t>☐ Reranking is implemented only if justified by evaluation.</w:t>
      </w:r>
    </w:p>
    <w:p>
      <w:pPr>
        <w:pStyle w:val="ListBullet"/>
        <w:spacing w:after="40"/>
      </w:pPr>
      <w:r>
        <w:t>☐ Grounded answers include correct citations and no-answer behavior.</w:t>
      </w:r>
    </w:p>
    <w:p>
      <w:pPr>
        <w:pStyle w:val="ListBullet"/>
        <w:spacing w:after="40"/>
      </w:pPr>
      <w:r>
        <w:t>☐ Important failures are handled and tests pass.</w:t>
      </w:r>
    </w:p>
    <w:p>
      <w:pPr>
        <w:pStyle w:val="ListBullet"/>
        <w:spacing w:after="40"/>
      </w:pPr>
      <w:r>
        <w:t>☐ A simple UI is usable.</w:t>
      </w:r>
    </w:p>
    <w:p>
      <w:pPr>
        <w:pStyle w:val="ListBullet"/>
        <w:spacing w:after="40"/>
      </w:pPr>
      <w:r>
        <w:t>☐ Local setup and Docker instructions are reproducible.</w:t>
      </w:r>
    </w:p>
    <w:p>
      <w:pPr>
        <w:pStyle w:val="ListBullet"/>
        <w:spacing w:after="40"/>
      </w:pPr>
      <w:r>
        <w:t>☐ README, architecture diagram, evaluation report, and resume claims are accurate.</w:t>
      </w:r>
    </w:p>
    <w:p>
      <w:pPr>
        <w:pStyle w:val="ListBullet"/>
        <w:spacing w:after="40"/>
      </w:pPr>
      <w:r>
        <w:t>☐ The project is understandable enough for the developer to explain the major code paths and tradeoffs.</w:t>
      </w:r>
    </w:p>
    <w:p>
      <w:pPr>
        <w:pStyle w:val="ListBullet"/>
        <w:spacing w:after="40"/>
      </w:pPr>
      <w:r>
        <w:t>☐ Git diff and sensitive files are reviewed before any approved commit or push.</w:t>
      </w:r>
    </w:p>
    <w:p>
      <w:pPr>
        <w:pStyle w:val="Heading1"/>
      </w:pPr>
      <w:r>
        <w:t>12. Guiding Principle</w:t>
      </w:r>
    </w:p>
    <w:p>
      <w:pPr>
        <w:jc w:val="center"/>
      </w:pPr>
      <w:r>
        <w:rPr>
          <w:b/>
          <w:i/>
          <w:color w:val="1F4E79"/>
          <w:sz w:val="24"/>
        </w:rPr>
        <w:t>Do not make a simple retrieval task look complicated. Make it reliable, measurable, testable, and explainable.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Project 1 — Intelligent Document Retrieval &amp; Evaluation Platform | Continuation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