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Before</w:t>
      </w:r>
    </w:p>
    <w:tbl>
      <w:tr>
        <w:tc>
          <w:p>
            <w:r>
              <w:t>A1</w:t>
            </w:r>
          </w:p>
          <w:p>
            <w:r>
              <w:t>A2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C1</w:t>
            </w:r>
          </w:p>
        </w:tc>
      </w:tr>
    </w:tbl>
    <w:p>
      <w:r>
        <w:t>After</w:t>
      </w:r>
    </w:p>
  </w:body>
</w:document>
</file>