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(EverNote Automation) Every Monday: Simon (CEO of the company) Wants to automate the process of making the to-do list, so he wants to make sure that he can say it to Alexa and it adds it to Evernote, and make a common list for everyone.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 went to my IFTTT account and clicked on create a new applet.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 the “IF THIS” tab I added Amazon Alexa.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Inside that I chose the “Item Added To Your To Do List” and created a trigger.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This Trigger fires every time you add an item to your to do list.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 the “THEN THAT” tab I added EverNote.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Inside that I choose the “Append to Note” trigger and after altering some of the ingredients, I clicked on create action.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This action will create a new note in my EverNote if one with this title doesn't exist.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So now whenever I add items to my to do lists via alexa, the note gets updated each time.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