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Statement: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ind w:left="720" w:firstLine="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(Google Sheet ) The attendance in the office is purely physical presence-based, so we want to make sure that whenever anyone says, “Present ‘name’ ” The sheet should separate the name and make a list out of it.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I went to my IFTTT account and clicked on create a new applet.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In the “IF THIS” tab I added Google Assistant.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Inside that I chose the ”Say a phrase with text ingredient” trigger and inserted some phrase with the text ingredient in it into two to three types in the given tabs and created a trigger.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This Trigger fires every time you say ”OK Google” to the google assistant followed by a phrase containing the text ingredient.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In the “THEN THAT” tab I added Google Sheets.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Inside that I choose the “Add row to spreadsheet” trigger and then clicked on create action.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This action will add a single row to the spreadsheet.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