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759F6" w14:textId="6E1BC69E" w:rsidR="006E09C6" w:rsidRPr="00B56F3C" w:rsidRDefault="004D6514" w:rsidP="004D6514">
      <w:pPr>
        <w:bidi w:val="0"/>
        <w:rPr>
          <w:rFonts w:asciiTheme="majorBidi" w:hAnsiTheme="majorBidi" w:cstheme="majorBidi"/>
        </w:rPr>
      </w:pPr>
      <w:r w:rsidRPr="00B56F3C">
        <w:rPr>
          <w:rStyle w:val="ng-star-inserted1"/>
          <w:rFonts w:asciiTheme="majorBidi" w:hAnsiTheme="majorBidi" w:cstheme="majorBidi"/>
          <w:b/>
          <w:bCs/>
          <w:color w:val="2B2D31"/>
          <w:sz w:val="21"/>
          <w:szCs w:val="21"/>
        </w:rPr>
        <w:t>Biological Aggressiveness over Anatomical Location: Necrosis and Restricted Diffusion as Independent Predictors of Peritumoral Edema in Intracranial Meningiomas</w:t>
      </w:r>
    </w:p>
    <w:p w14:paraId="3A9FA02C" w14:textId="18D08CBB" w:rsidR="004D6514" w:rsidRPr="00B56F3C" w:rsidRDefault="004D6514" w:rsidP="004D6514">
      <w:pPr>
        <w:bidi w:val="0"/>
        <w:rPr>
          <w:rFonts w:asciiTheme="majorBidi" w:hAnsiTheme="majorBidi" w:cstheme="majorBidi"/>
        </w:rPr>
      </w:pPr>
    </w:p>
    <w:p w14:paraId="0756C02D" w14:textId="77777777" w:rsidR="004D6514" w:rsidRPr="00B56F3C" w:rsidRDefault="004D6514" w:rsidP="004D6514">
      <w:pPr>
        <w:shd w:val="clear" w:color="auto" w:fill="FFFFFF"/>
        <w:bidi w:val="0"/>
        <w:spacing w:after="0" w:line="240" w:lineRule="auto"/>
        <w:outlineLvl w:val="2"/>
        <w:rPr>
          <w:rFonts w:asciiTheme="majorBidi" w:eastAsia="Times New Roman" w:hAnsiTheme="majorBidi" w:cstheme="majorBidi"/>
          <w:b/>
          <w:bCs/>
          <w:color w:val="2B2D31"/>
          <w:sz w:val="27"/>
          <w:szCs w:val="27"/>
        </w:rPr>
      </w:pPr>
      <w:r w:rsidRPr="00B56F3C">
        <w:rPr>
          <w:rFonts w:asciiTheme="majorBidi" w:eastAsia="Times New Roman" w:hAnsiTheme="majorBidi" w:cstheme="majorBidi"/>
          <w:b/>
          <w:bCs/>
          <w:color w:val="2B2D31"/>
          <w:sz w:val="27"/>
          <w:szCs w:val="27"/>
        </w:rPr>
        <w:t>Abstract</w:t>
      </w:r>
    </w:p>
    <w:p w14:paraId="26173F9D" w14:textId="77777777" w:rsidR="004D6514" w:rsidRPr="00B56F3C" w:rsidRDefault="004D6514" w:rsidP="004D6514">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b/>
          <w:bCs/>
          <w:color w:val="2B2D31"/>
          <w:sz w:val="21"/>
          <w:szCs w:val="21"/>
        </w:rPr>
        <w:t>Background:</w:t>
      </w:r>
      <w:r w:rsidRPr="00B56F3C">
        <w:rPr>
          <w:rFonts w:asciiTheme="majorBidi" w:eastAsia="Times New Roman" w:hAnsiTheme="majorBidi" w:cstheme="majorBidi"/>
          <w:color w:val="2B2D31"/>
          <w:sz w:val="21"/>
          <w:szCs w:val="21"/>
        </w:rPr>
        <w:t> Peritumoral brain edema (PTBE) in meningiomas is a major factor contributing to preoperative morbidity and surgical complications. Predicting the severity of PTBE remains a clinical challenge. This study aimed to identify the independent radiological, histopathological, and clinical predictors of PTBE in operated meningiomas.</w:t>
      </w:r>
    </w:p>
    <w:p w14:paraId="64F02587" w14:textId="01857A8B" w:rsidR="004D6514" w:rsidRPr="00B56F3C" w:rsidRDefault="004D6514" w:rsidP="004D6514">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b/>
          <w:bCs/>
          <w:color w:val="2B2D31"/>
          <w:sz w:val="21"/>
          <w:szCs w:val="21"/>
        </w:rPr>
        <w:t>Methods:</w:t>
      </w:r>
      <w:r w:rsidRPr="00B56F3C">
        <w:rPr>
          <w:rFonts w:asciiTheme="majorBidi" w:eastAsia="Times New Roman" w:hAnsiTheme="majorBidi" w:cstheme="majorBidi"/>
          <w:color w:val="2B2D31"/>
          <w:sz w:val="21"/>
          <w:szCs w:val="21"/>
        </w:rPr>
        <w:t xml:space="preserve"> A retrospective analysis was conducted on 115 patients who underwent surgical resection for intracranial meningioma at </w:t>
      </w:r>
      <w:proofErr w:type="spellStart"/>
      <w:r w:rsidRPr="00B56F3C">
        <w:rPr>
          <w:rFonts w:asciiTheme="majorBidi" w:eastAsia="Times New Roman" w:hAnsiTheme="majorBidi" w:cstheme="majorBidi"/>
          <w:color w:val="2B2D31"/>
          <w:sz w:val="21"/>
          <w:szCs w:val="21"/>
        </w:rPr>
        <w:t>Besat</w:t>
      </w:r>
      <w:proofErr w:type="spellEnd"/>
      <w:r w:rsidRPr="00B56F3C">
        <w:rPr>
          <w:rFonts w:asciiTheme="majorBidi" w:eastAsia="Times New Roman" w:hAnsiTheme="majorBidi" w:cstheme="majorBidi"/>
          <w:color w:val="2B2D31"/>
          <w:sz w:val="21"/>
          <w:szCs w:val="21"/>
        </w:rPr>
        <w:t xml:space="preserve"> Hospital between 2017 and 2025. Preoperative MRI features, tumor characteristics, and histopathological data were collected. The primary outcome was </w:t>
      </w:r>
      <w:r w:rsidR="001A7171" w:rsidRPr="001A7171">
        <w:rPr>
          <w:rFonts w:asciiTheme="majorBidi" w:eastAsia="Times New Roman" w:hAnsiTheme="majorBidi" w:cstheme="majorBidi"/>
          <w:color w:val="2B2D31"/>
          <w:sz w:val="21"/>
          <w:szCs w:val="21"/>
        </w:rPr>
        <w:t>maximal PTBE thickness</w:t>
      </w:r>
      <w:r w:rsidRPr="00B56F3C">
        <w:rPr>
          <w:rFonts w:asciiTheme="majorBidi" w:eastAsia="Times New Roman" w:hAnsiTheme="majorBidi" w:cstheme="majorBidi"/>
          <w:color w:val="2B2D31"/>
          <w:sz w:val="21"/>
          <w:szCs w:val="21"/>
        </w:rPr>
        <w:t>. Data were analyzed using univariate analysis and multivariate linear regression to identify independent predictors.</w:t>
      </w:r>
    </w:p>
    <w:p w14:paraId="6BDC8E6C" w14:textId="695DC4C7" w:rsidR="004D6514" w:rsidRPr="00B56F3C" w:rsidRDefault="004D6514" w:rsidP="004D6514">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b/>
          <w:bCs/>
          <w:color w:val="2B2D31"/>
          <w:sz w:val="21"/>
          <w:szCs w:val="21"/>
        </w:rPr>
        <w:t>Results:</w:t>
      </w:r>
      <w:r w:rsidRPr="00B56F3C">
        <w:rPr>
          <w:rFonts w:asciiTheme="majorBidi" w:eastAsia="Times New Roman" w:hAnsiTheme="majorBidi" w:cstheme="majorBidi"/>
          <w:color w:val="2B2D31"/>
          <w:sz w:val="21"/>
          <w:szCs w:val="21"/>
        </w:rPr>
        <w:t> </w:t>
      </w:r>
      <w:r w:rsidRPr="00BA3041">
        <w:rPr>
          <w:rFonts w:asciiTheme="majorBidi" w:eastAsia="Times New Roman" w:hAnsiTheme="majorBidi" w:cstheme="majorBidi"/>
          <w:color w:val="2B2D31"/>
          <w:sz w:val="21"/>
          <w:szCs w:val="21"/>
        </w:rPr>
        <w:t>T</w:t>
      </w:r>
      <w:r w:rsidRPr="001A7171">
        <w:rPr>
          <w:rFonts w:asciiTheme="majorBidi" w:eastAsia="Times New Roman" w:hAnsiTheme="majorBidi" w:cstheme="majorBidi"/>
          <w:color w:val="2B2D31"/>
          <w:sz w:val="21"/>
          <w:szCs w:val="21"/>
        </w:rPr>
        <w:t xml:space="preserve">he mean age of the cohort was 56.2 ± 12.7 years. Univariate analysis demonstrated that larger tumor volume, older age, higher WHO grade, </w:t>
      </w:r>
      <w:r w:rsidR="001A7171" w:rsidRPr="001A7171">
        <w:rPr>
          <w:rFonts w:asciiTheme="majorBidi" w:eastAsia="Times New Roman" w:hAnsiTheme="majorBidi" w:cstheme="majorBidi"/>
          <w:color w:val="2B2D31"/>
          <w:sz w:val="21"/>
          <w:szCs w:val="21"/>
        </w:rPr>
        <w:t>radiological brain invasion</w:t>
      </w:r>
      <w:r w:rsidRPr="001A7171">
        <w:rPr>
          <w:rFonts w:asciiTheme="majorBidi" w:eastAsia="Times New Roman" w:hAnsiTheme="majorBidi" w:cstheme="majorBidi"/>
          <w:color w:val="2B2D31"/>
          <w:sz w:val="21"/>
          <w:szCs w:val="21"/>
        </w:rPr>
        <w:t xml:space="preserve">, </w:t>
      </w:r>
      <w:proofErr w:type="spellStart"/>
      <w:r w:rsidRPr="001A7171">
        <w:rPr>
          <w:rFonts w:asciiTheme="majorBidi" w:eastAsia="Times New Roman" w:hAnsiTheme="majorBidi" w:cstheme="majorBidi"/>
          <w:color w:val="2B2D31"/>
          <w:sz w:val="21"/>
          <w:szCs w:val="21"/>
        </w:rPr>
        <w:t>intratumoral</w:t>
      </w:r>
      <w:proofErr w:type="spellEnd"/>
      <w:r w:rsidRPr="001A7171">
        <w:rPr>
          <w:rFonts w:asciiTheme="majorBidi" w:eastAsia="Times New Roman" w:hAnsiTheme="majorBidi" w:cstheme="majorBidi"/>
          <w:color w:val="2B2D31"/>
          <w:sz w:val="21"/>
          <w:szCs w:val="21"/>
        </w:rPr>
        <w:t xml:space="preserve"> necrosis, restricted diffusion (DWI), and the </w:t>
      </w:r>
      <w:proofErr w:type="spellStart"/>
      <w:r w:rsidRPr="001A7171">
        <w:rPr>
          <w:rFonts w:asciiTheme="majorBidi" w:eastAsia="Times New Roman" w:hAnsiTheme="majorBidi" w:cstheme="majorBidi"/>
          <w:color w:val="2B2D31"/>
          <w:sz w:val="21"/>
          <w:szCs w:val="21"/>
        </w:rPr>
        <w:t>dural</w:t>
      </w:r>
      <w:proofErr w:type="spellEnd"/>
      <w:r w:rsidRPr="001A7171">
        <w:rPr>
          <w:rFonts w:asciiTheme="majorBidi" w:eastAsia="Times New Roman" w:hAnsiTheme="majorBidi" w:cstheme="majorBidi"/>
          <w:color w:val="2B2D31"/>
          <w:sz w:val="21"/>
          <w:szCs w:val="21"/>
        </w:rPr>
        <w:t xml:space="preserve"> tail sign were significantly associated with increased edema. Regarding histological subtypes, the Fibrous variant exhibited significantly lower edema (</w:t>
      </w:r>
      <w:r w:rsidRPr="001A7171">
        <w:rPr>
          <w:rFonts w:asciiTheme="majorBidi" w:eastAsia="Times New Roman" w:hAnsiTheme="majorBidi" w:cstheme="majorBidi"/>
          <w:sz w:val="21"/>
          <w:szCs w:val="21"/>
          <w:bdr w:val="none" w:sz="0" w:space="0" w:color="auto" w:frame="1"/>
        </w:rPr>
        <w:t>p=0.031</w:t>
      </w:r>
      <w:r w:rsidRPr="001A7171">
        <w:rPr>
          <w:rFonts w:asciiTheme="majorBidi" w:eastAsia="Times New Roman" w:hAnsiTheme="majorBidi" w:cstheme="majorBidi"/>
          <w:sz w:val="21"/>
          <w:szCs w:val="21"/>
        </w:rPr>
        <w:t xml:space="preserve">), while </w:t>
      </w:r>
      <w:proofErr w:type="gramStart"/>
      <w:r w:rsidRPr="001A7171">
        <w:rPr>
          <w:rFonts w:asciiTheme="majorBidi" w:eastAsia="Times New Roman" w:hAnsiTheme="majorBidi" w:cstheme="majorBidi"/>
          <w:sz w:val="21"/>
          <w:szCs w:val="21"/>
        </w:rPr>
        <w:t>Atypical</w:t>
      </w:r>
      <w:proofErr w:type="gramEnd"/>
      <w:r w:rsidRPr="001A7171">
        <w:rPr>
          <w:rFonts w:asciiTheme="majorBidi" w:eastAsia="Times New Roman" w:hAnsiTheme="majorBidi" w:cstheme="majorBidi"/>
          <w:sz w:val="21"/>
          <w:szCs w:val="21"/>
        </w:rPr>
        <w:t xml:space="preserve"> variants showed higher edema (</w:t>
      </w:r>
      <w:r w:rsidRPr="001A7171">
        <w:rPr>
          <w:rFonts w:asciiTheme="majorBidi" w:eastAsia="Times New Roman" w:hAnsiTheme="majorBidi" w:cstheme="majorBidi"/>
          <w:sz w:val="21"/>
          <w:szCs w:val="21"/>
          <w:bdr w:val="none" w:sz="0" w:space="0" w:color="auto" w:frame="1"/>
        </w:rPr>
        <w:t>p=0.040</w:t>
      </w:r>
      <w:r w:rsidRPr="001A7171">
        <w:rPr>
          <w:rFonts w:asciiTheme="majorBidi" w:eastAsia="Times New Roman" w:hAnsiTheme="majorBidi" w:cstheme="majorBidi"/>
          <w:sz w:val="21"/>
          <w:szCs w:val="21"/>
        </w:rPr>
        <w:t>). In the multivariate regression model (</w:t>
      </w:r>
      <w:r w:rsidRPr="001A7171">
        <w:rPr>
          <w:rFonts w:asciiTheme="majorBidi" w:eastAsia="Times New Roman" w:hAnsiTheme="majorBidi" w:cstheme="majorBidi"/>
          <w:sz w:val="21"/>
          <w:szCs w:val="21"/>
          <w:bdr w:val="none" w:sz="0" w:space="0" w:color="auto" w:frame="1"/>
        </w:rPr>
        <w:t>R2=0.501</w:t>
      </w:r>
      <w:r w:rsidRPr="001A7171">
        <w:rPr>
          <w:rFonts w:asciiTheme="majorBidi" w:eastAsia="Times New Roman" w:hAnsiTheme="majorBidi" w:cstheme="majorBidi"/>
          <w:sz w:val="21"/>
          <w:szCs w:val="21"/>
        </w:rPr>
        <w:t>), </w:t>
      </w:r>
      <w:proofErr w:type="spellStart"/>
      <w:r w:rsidRPr="001A7171">
        <w:rPr>
          <w:rFonts w:asciiTheme="majorBidi" w:eastAsia="Times New Roman" w:hAnsiTheme="majorBidi" w:cstheme="majorBidi"/>
          <w:sz w:val="21"/>
          <w:szCs w:val="21"/>
        </w:rPr>
        <w:t>intratumoral</w:t>
      </w:r>
      <w:proofErr w:type="spellEnd"/>
      <w:r w:rsidRPr="001A7171">
        <w:rPr>
          <w:rFonts w:asciiTheme="majorBidi" w:eastAsia="Times New Roman" w:hAnsiTheme="majorBidi" w:cstheme="majorBidi"/>
          <w:sz w:val="21"/>
          <w:szCs w:val="21"/>
        </w:rPr>
        <w:t xml:space="preserve"> necrosis (</w:t>
      </w:r>
      <w:r w:rsidR="00BA6A5E" w:rsidRPr="00BA6A5E">
        <w:rPr>
          <w:rFonts w:asciiTheme="majorBidi" w:eastAsia="Times New Roman" w:hAnsiTheme="majorBidi" w:cstheme="majorBidi"/>
          <w:sz w:val="21"/>
          <w:szCs w:val="21"/>
          <w:bdr w:val="none" w:sz="0" w:space="0" w:color="auto" w:frame="1"/>
        </w:rPr>
        <w:t>β=14.94, p=0.002</w:t>
      </w:r>
      <w:r w:rsidRPr="001A7171">
        <w:rPr>
          <w:rFonts w:asciiTheme="majorBidi" w:eastAsia="Times New Roman" w:hAnsiTheme="majorBidi" w:cstheme="majorBidi"/>
          <w:sz w:val="21"/>
          <w:szCs w:val="21"/>
        </w:rPr>
        <w:t>), restricted diffusion (</w:t>
      </w:r>
      <w:r w:rsidR="00BA6A5E" w:rsidRPr="00BA6A5E">
        <w:rPr>
          <w:rFonts w:asciiTheme="majorBidi" w:eastAsia="Times New Roman" w:hAnsiTheme="majorBidi" w:cstheme="majorBidi"/>
          <w:sz w:val="21"/>
          <w:szCs w:val="21"/>
          <w:bdr w:val="none" w:sz="0" w:space="0" w:color="auto" w:frame="1"/>
        </w:rPr>
        <w:t>β=10.58, p=0.001</w:t>
      </w:r>
      <w:r w:rsidRPr="001A7171">
        <w:rPr>
          <w:rFonts w:asciiTheme="majorBidi" w:eastAsia="Times New Roman" w:hAnsiTheme="majorBidi" w:cstheme="majorBidi"/>
          <w:sz w:val="21"/>
          <w:szCs w:val="21"/>
        </w:rPr>
        <w:t>), </w:t>
      </w:r>
      <w:proofErr w:type="spellStart"/>
      <w:r w:rsidRPr="001A7171">
        <w:rPr>
          <w:rFonts w:asciiTheme="majorBidi" w:eastAsia="Times New Roman" w:hAnsiTheme="majorBidi" w:cstheme="majorBidi"/>
          <w:sz w:val="21"/>
          <w:szCs w:val="21"/>
        </w:rPr>
        <w:t>dural</w:t>
      </w:r>
      <w:proofErr w:type="spellEnd"/>
      <w:r w:rsidRPr="001A7171">
        <w:rPr>
          <w:rFonts w:asciiTheme="majorBidi" w:eastAsia="Times New Roman" w:hAnsiTheme="majorBidi" w:cstheme="majorBidi"/>
          <w:sz w:val="21"/>
          <w:szCs w:val="21"/>
        </w:rPr>
        <w:t xml:space="preserve"> tail sign (</w:t>
      </w:r>
      <w:r w:rsidR="00BA6A5E" w:rsidRPr="00BA6A5E">
        <w:rPr>
          <w:rFonts w:asciiTheme="majorBidi" w:eastAsia="Times New Roman" w:hAnsiTheme="majorBidi" w:cstheme="majorBidi"/>
          <w:sz w:val="21"/>
          <w:szCs w:val="21"/>
          <w:bdr w:val="none" w:sz="0" w:space="0" w:color="auto" w:frame="1"/>
        </w:rPr>
        <w:t>β=6.49, p=0.034</w:t>
      </w:r>
      <w:r w:rsidRPr="001A7171">
        <w:rPr>
          <w:rFonts w:asciiTheme="majorBidi" w:eastAsia="Times New Roman" w:hAnsiTheme="majorBidi" w:cstheme="majorBidi"/>
          <w:sz w:val="21"/>
          <w:szCs w:val="21"/>
        </w:rPr>
        <w:t>), and older age (</w:t>
      </w:r>
      <w:r w:rsidR="00BA6A5E" w:rsidRPr="00BA6A5E">
        <w:rPr>
          <w:rFonts w:asciiTheme="majorBidi" w:eastAsia="Times New Roman" w:hAnsiTheme="majorBidi" w:cstheme="majorBidi"/>
          <w:sz w:val="21"/>
          <w:szCs w:val="21"/>
          <w:bdr w:val="none" w:sz="0" w:space="0" w:color="auto" w:frame="1"/>
        </w:rPr>
        <w:t>β=0.23, p=0.040</w:t>
      </w:r>
      <w:r w:rsidRPr="001A7171">
        <w:rPr>
          <w:rFonts w:asciiTheme="majorBidi" w:eastAsia="Times New Roman" w:hAnsiTheme="majorBidi" w:cstheme="majorBidi"/>
          <w:sz w:val="21"/>
          <w:szCs w:val="21"/>
        </w:rPr>
        <w:t>) remained as strong, independent predictors of PTBE. Notably, tumor volume, WHO grade, and anatomical location were not independent predictors after adjusting for confounding variables.</w:t>
      </w:r>
    </w:p>
    <w:p w14:paraId="0750B209" w14:textId="77777777" w:rsidR="004D6514" w:rsidRPr="00B56F3C" w:rsidRDefault="004D6514" w:rsidP="004D6514">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b/>
          <w:bCs/>
          <w:color w:val="2B2D31"/>
          <w:sz w:val="21"/>
          <w:szCs w:val="21"/>
        </w:rPr>
        <w:t>Conclusion:</w:t>
      </w:r>
      <w:r w:rsidRPr="00B56F3C">
        <w:rPr>
          <w:rFonts w:asciiTheme="majorBidi" w:eastAsia="Times New Roman" w:hAnsiTheme="majorBidi" w:cstheme="majorBidi"/>
          <w:color w:val="2B2D31"/>
          <w:sz w:val="21"/>
          <w:szCs w:val="21"/>
        </w:rPr>
        <w:t> The severity of peritumoral edema in meningiomas is primarily driven by intrinsic biological markers of aggressiveness (hypoxia/necrosis and cellularity/restriction) rather than pure mechanical factors such as tumor volume or anatomical location. Preoperative recognition of these MRI features can enhance surgical planning and targeted perioperative management.</w:t>
      </w:r>
    </w:p>
    <w:p w14:paraId="3DCAACDB" w14:textId="77777777" w:rsidR="004D6514" w:rsidRPr="00B56F3C" w:rsidRDefault="004D6514" w:rsidP="004D6514">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b/>
          <w:bCs/>
          <w:color w:val="2B2D31"/>
          <w:sz w:val="21"/>
          <w:szCs w:val="21"/>
        </w:rPr>
        <w:t>Keywords:</w:t>
      </w:r>
      <w:r w:rsidRPr="00B56F3C">
        <w:rPr>
          <w:rFonts w:asciiTheme="majorBidi" w:eastAsia="Times New Roman" w:hAnsiTheme="majorBidi" w:cstheme="majorBidi"/>
          <w:color w:val="2B2D31"/>
          <w:sz w:val="21"/>
          <w:szCs w:val="21"/>
        </w:rPr>
        <w:t> Meningioma, Peritumoral Brain Edema, Necrosis, Restricted Diffusion, Dural Tail Sign, Magnetic Resonance Imaging.</w:t>
      </w:r>
    </w:p>
    <w:p w14:paraId="23562022" w14:textId="77777777" w:rsidR="004D6514" w:rsidRPr="00B56F3C" w:rsidRDefault="004D6514" w:rsidP="004D6514">
      <w:pPr>
        <w:bidi w:val="0"/>
        <w:rPr>
          <w:rFonts w:asciiTheme="majorBidi" w:hAnsiTheme="majorBidi" w:cstheme="majorBidi"/>
        </w:rPr>
      </w:pPr>
    </w:p>
    <w:p w14:paraId="261B44DC" w14:textId="77777777" w:rsidR="004D6514" w:rsidRPr="00B56F3C" w:rsidRDefault="004D6514" w:rsidP="004D6514">
      <w:pPr>
        <w:shd w:val="clear" w:color="auto" w:fill="FFFFFF"/>
        <w:bidi w:val="0"/>
        <w:spacing w:after="0" w:line="240" w:lineRule="auto"/>
        <w:outlineLvl w:val="2"/>
        <w:rPr>
          <w:rFonts w:asciiTheme="majorBidi" w:eastAsia="Times New Roman" w:hAnsiTheme="majorBidi" w:cstheme="majorBidi"/>
          <w:b/>
          <w:bCs/>
          <w:color w:val="2B2D31"/>
          <w:sz w:val="27"/>
          <w:szCs w:val="27"/>
        </w:rPr>
      </w:pPr>
      <w:r w:rsidRPr="00B56F3C">
        <w:rPr>
          <w:rFonts w:asciiTheme="majorBidi" w:eastAsia="Times New Roman" w:hAnsiTheme="majorBidi" w:cstheme="majorBidi"/>
          <w:b/>
          <w:bCs/>
          <w:color w:val="2B2D31"/>
          <w:sz w:val="27"/>
          <w:szCs w:val="27"/>
        </w:rPr>
        <w:t>Introduction</w:t>
      </w:r>
    </w:p>
    <w:p w14:paraId="7F2D6A8F" w14:textId="73A30F94" w:rsidR="004D6514" w:rsidRPr="00B56F3C" w:rsidRDefault="004D6514" w:rsidP="004D6514">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color w:val="2B2D31"/>
          <w:sz w:val="21"/>
          <w:szCs w:val="21"/>
        </w:rPr>
        <w:t>Intracranial meningiomas are the most frequently diagnosed primary central nervous system (CNS) tumors in adults, accounting for approximately one-third of all primary brain neoplasms </w:t>
      </w:r>
      <w:r w:rsidR="00B56F3C">
        <w:rPr>
          <w:rFonts w:asciiTheme="majorBidi" w:eastAsia="Times New Roman" w:hAnsiTheme="majorBidi" w:cstheme="majorBidi"/>
          <w:color w:val="2B2D31"/>
          <w:sz w:val="21"/>
          <w:szCs w:val="21"/>
        </w:rPr>
        <w:t xml:space="preserve"> </w:t>
      </w:r>
      <w:r w:rsidR="00B56F3C">
        <w:rPr>
          <w:rFonts w:asciiTheme="majorBidi" w:eastAsia="Times New Roman" w:hAnsiTheme="majorBidi" w:cstheme="majorBidi"/>
          <w:color w:val="2B2D31"/>
          <w:sz w:val="21"/>
          <w:szCs w:val="21"/>
        </w:rPr>
        <w:fldChar w:fldCharType="begin">
          <w:fldData xml:space="preserve">PEVuZE5vdGU+PENpdGU+PEF1dGhvcj5CYWxkaTwvQXV0aG9yPjxZZWFyPjIwMTg8L1llYXI+PFJl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</w:fldData>
        </w:fldChar>
      </w:r>
      <w:r w:rsidR="00B56F3C">
        <w:rPr>
          <w:rFonts w:asciiTheme="majorBidi" w:eastAsia="Times New Roman" w:hAnsiTheme="majorBidi" w:cstheme="majorBidi"/>
          <w:color w:val="2B2D31"/>
          <w:sz w:val="21"/>
          <w:szCs w:val="21"/>
        </w:rPr>
        <w:instrText xml:space="preserve"> ADDIN EN.CITE </w:instrText>
      </w:r>
      <w:r w:rsidR="00B56F3C">
        <w:rPr>
          <w:rFonts w:asciiTheme="majorBidi" w:eastAsia="Times New Roman" w:hAnsiTheme="majorBidi" w:cstheme="majorBidi"/>
          <w:color w:val="2B2D31"/>
          <w:sz w:val="21"/>
          <w:szCs w:val="21"/>
        </w:rPr>
        <w:fldChar w:fldCharType="begin">
          <w:fldData xml:space="preserve">PEVuZE5vdGU+PENpdGU+PEF1dGhvcj5CYWxkaTwvQXV0aG9yPjxZZWFyPjIwMTg8L1llYXI+PFJl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</w:fldData>
        </w:fldChar>
      </w:r>
      <w:r w:rsidR="00B56F3C">
        <w:rPr>
          <w:rFonts w:asciiTheme="majorBidi" w:eastAsia="Times New Roman" w:hAnsiTheme="majorBidi" w:cstheme="majorBidi"/>
          <w:color w:val="2B2D31"/>
          <w:sz w:val="21"/>
          <w:szCs w:val="21"/>
        </w:rPr>
        <w:instrText xml:space="preserve"> ADDIN EN.CITE.DATA </w:instrText>
      </w:r>
      <w:r w:rsidR="00B56F3C">
        <w:rPr>
          <w:rFonts w:asciiTheme="majorBidi" w:eastAsia="Times New Roman" w:hAnsiTheme="majorBidi" w:cstheme="majorBidi"/>
          <w:color w:val="2B2D31"/>
          <w:sz w:val="21"/>
          <w:szCs w:val="21"/>
        </w:rPr>
      </w:r>
      <w:r w:rsidR="00B56F3C">
        <w:rPr>
          <w:rFonts w:asciiTheme="majorBidi" w:eastAsia="Times New Roman" w:hAnsiTheme="majorBidi" w:cstheme="majorBidi"/>
          <w:color w:val="2B2D31"/>
          <w:sz w:val="21"/>
          <w:szCs w:val="21"/>
        </w:rPr>
        <w:fldChar w:fldCharType="end"/>
      </w:r>
      <w:r w:rsidR="00B56F3C">
        <w:rPr>
          <w:rFonts w:asciiTheme="majorBidi" w:eastAsia="Times New Roman" w:hAnsiTheme="majorBidi" w:cstheme="majorBidi"/>
          <w:color w:val="2B2D31"/>
          <w:sz w:val="21"/>
          <w:szCs w:val="21"/>
        </w:rPr>
      </w:r>
      <w:r w:rsidR="00B56F3C">
        <w:rPr>
          <w:rFonts w:asciiTheme="majorBidi" w:eastAsia="Times New Roman" w:hAnsiTheme="majorBidi" w:cstheme="majorBidi"/>
          <w:color w:val="2B2D31"/>
          <w:sz w:val="21"/>
          <w:szCs w:val="21"/>
        </w:rPr>
        <w:fldChar w:fldCharType="separate"/>
      </w:r>
      <w:r w:rsidR="00B56F3C">
        <w:rPr>
          <w:rFonts w:asciiTheme="majorBidi" w:eastAsia="Times New Roman" w:hAnsiTheme="majorBidi" w:cstheme="majorBidi"/>
          <w:noProof/>
          <w:color w:val="2B2D31"/>
          <w:sz w:val="21"/>
          <w:szCs w:val="21"/>
        </w:rPr>
        <w:t>[1, 2]</w:t>
      </w:r>
      <w:r w:rsidR="00B56F3C">
        <w:rPr>
          <w:rFonts w:asciiTheme="majorBidi" w:eastAsia="Times New Roman" w:hAnsiTheme="majorBidi" w:cstheme="majorBidi"/>
          <w:color w:val="2B2D31"/>
          <w:sz w:val="21"/>
          <w:szCs w:val="21"/>
        </w:rPr>
        <w:fldChar w:fldCharType="end"/>
      </w:r>
      <w:r w:rsidRPr="00B56F3C">
        <w:rPr>
          <w:rFonts w:asciiTheme="majorBidi" w:eastAsia="Times New Roman" w:hAnsiTheme="majorBidi" w:cstheme="majorBidi"/>
          <w:color w:val="2B2D31"/>
          <w:sz w:val="21"/>
          <w:szCs w:val="21"/>
        </w:rPr>
        <w:t xml:space="preserve">. Although the vast majority of these </w:t>
      </w:r>
      <w:proofErr w:type="spellStart"/>
      <w:r w:rsidRPr="00B56F3C">
        <w:rPr>
          <w:rFonts w:asciiTheme="majorBidi" w:eastAsia="Times New Roman" w:hAnsiTheme="majorBidi" w:cstheme="majorBidi"/>
          <w:color w:val="2B2D31"/>
          <w:sz w:val="21"/>
          <w:szCs w:val="21"/>
        </w:rPr>
        <w:t>dural</w:t>
      </w:r>
      <w:proofErr w:type="spellEnd"/>
      <w:r w:rsidRPr="00B56F3C">
        <w:rPr>
          <w:rFonts w:asciiTheme="majorBidi" w:eastAsia="Times New Roman" w:hAnsiTheme="majorBidi" w:cstheme="majorBidi"/>
          <w:color w:val="2B2D31"/>
          <w:sz w:val="21"/>
          <w:szCs w:val="21"/>
        </w:rPr>
        <w:t>-based lesions are histologically benign (World Health Organization [WHO] Grade I) and characterized by slow, indolent growth, their biological behavior and clinical presentation</w:t>
      </w:r>
      <w:r w:rsidR="006F300C">
        <w:rPr>
          <w:rFonts w:asciiTheme="majorBidi" w:eastAsia="Times New Roman" w:hAnsiTheme="majorBidi" w:cstheme="majorBidi"/>
          <w:color w:val="2B2D31"/>
          <w:sz w:val="21"/>
          <w:szCs w:val="21"/>
        </w:rPr>
        <w:t xml:space="preserve"> </w:t>
      </w:r>
      <w:r w:rsidR="006F300C" w:rsidRPr="006F300C">
        <w:rPr>
          <w:rFonts w:asciiTheme="majorBidi" w:eastAsia="Times New Roman" w:hAnsiTheme="majorBidi" w:cstheme="majorBidi"/>
          <w:color w:val="2B2D31"/>
          <w:sz w:val="21"/>
          <w:szCs w:val="21"/>
        </w:rPr>
        <w:t>can vary considerably</w:t>
      </w:r>
      <w:r w:rsidRPr="00B56F3C">
        <w:rPr>
          <w:rFonts w:asciiTheme="majorBidi" w:eastAsia="Times New Roman" w:hAnsiTheme="majorBidi" w:cstheme="majorBidi"/>
          <w:color w:val="2B2D31"/>
          <w:sz w:val="21"/>
          <w:szCs w:val="21"/>
        </w:rPr>
        <w:t xml:space="preserve"> </w:t>
      </w:r>
      <w:r w:rsidR="00BA3041">
        <w:rPr>
          <w:rFonts w:asciiTheme="majorBidi" w:eastAsia="Times New Roman" w:hAnsiTheme="majorBidi" w:cstheme="majorBidi"/>
          <w:color w:val="2B2D31"/>
          <w:sz w:val="21"/>
          <w:szCs w:val="21"/>
        </w:rPr>
        <w:fldChar w:fldCharType="begin">
          <w:fldData xml:space="preserve">PEVuZE5vdGU+PENpdGU+PEF1dGhvcj5EZWxnYWRvLUzDs3BlejwvQXV0aG9yPjxZZWFyPjIwMjA8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</w:fldData>
        </w:fldChar>
      </w:r>
      <w:r w:rsidR="00BA3041">
        <w:rPr>
          <w:rFonts w:asciiTheme="majorBidi" w:eastAsia="Times New Roman" w:hAnsiTheme="majorBidi" w:cstheme="majorBidi"/>
          <w:color w:val="2B2D31"/>
          <w:sz w:val="21"/>
          <w:szCs w:val="21"/>
        </w:rPr>
        <w:instrText xml:space="preserve"> ADDIN EN.CITE </w:instrText>
      </w:r>
      <w:r w:rsidR="00BA3041">
        <w:rPr>
          <w:rFonts w:asciiTheme="majorBidi" w:eastAsia="Times New Roman" w:hAnsiTheme="majorBidi" w:cstheme="majorBidi"/>
          <w:color w:val="2B2D31"/>
          <w:sz w:val="21"/>
          <w:szCs w:val="21"/>
        </w:rPr>
        <w:fldChar w:fldCharType="begin">
          <w:fldData xml:space="preserve">PEVuZE5vdGU+PENpdGU+PEF1dGhvcj5EZWxnYWRvLUzDs3BlejwvQXV0aG9yPjxZZWFyPjIwMjA8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</w:fldData>
        </w:fldChar>
      </w:r>
      <w:r w:rsidR="00BA3041">
        <w:rPr>
          <w:rFonts w:asciiTheme="majorBidi" w:eastAsia="Times New Roman" w:hAnsiTheme="majorBidi" w:cstheme="majorBidi"/>
          <w:color w:val="2B2D31"/>
          <w:sz w:val="21"/>
          <w:szCs w:val="21"/>
        </w:rPr>
        <w:instrText xml:space="preserve"> ADDIN EN.CITE.DATA </w:instrText>
      </w:r>
      <w:r w:rsidR="00BA3041">
        <w:rPr>
          <w:rFonts w:asciiTheme="majorBidi" w:eastAsia="Times New Roman" w:hAnsiTheme="majorBidi" w:cstheme="majorBidi"/>
          <w:color w:val="2B2D31"/>
          <w:sz w:val="21"/>
          <w:szCs w:val="21"/>
        </w:rPr>
      </w:r>
      <w:r w:rsidR="00BA3041">
        <w:rPr>
          <w:rFonts w:asciiTheme="majorBidi" w:eastAsia="Times New Roman" w:hAnsiTheme="majorBidi" w:cstheme="majorBidi"/>
          <w:color w:val="2B2D31"/>
          <w:sz w:val="21"/>
          <w:szCs w:val="21"/>
        </w:rPr>
        <w:fldChar w:fldCharType="end"/>
      </w:r>
      <w:r w:rsidR="00BA3041">
        <w:rPr>
          <w:rFonts w:asciiTheme="majorBidi" w:eastAsia="Times New Roman" w:hAnsiTheme="majorBidi" w:cstheme="majorBidi"/>
          <w:color w:val="2B2D31"/>
          <w:sz w:val="21"/>
          <w:szCs w:val="21"/>
        </w:rPr>
      </w:r>
      <w:r w:rsidR="00BA3041">
        <w:rPr>
          <w:rFonts w:asciiTheme="majorBidi" w:eastAsia="Times New Roman" w:hAnsiTheme="majorBidi" w:cstheme="majorBidi"/>
          <w:color w:val="2B2D31"/>
          <w:sz w:val="21"/>
          <w:szCs w:val="21"/>
        </w:rPr>
        <w:fldChar w:fldCharType="separate"/>
      </w:r>
      <w:r w:rsidR="00BA3041">
        <w:rPr>
          <w:rFonts w:asciiTheme="majorBidi" w:eastAsia="Times New Roman" w:hAnsiTheme="majorBidi" w:cstheme="majorBidi"/>
          <w:noProof/>
          <w:color w:val="2B2D31"/>
          <w:sz w:val="21"/>
          <w:szCs w:val="21"/>
        </w:rPr>
        <w:t>[3-5]</w:t>
      </w:r>
      <w:r w:rsidR="00BA3041">
        <w:rPr>
          <w:rFonts w:asciiTheme="majorBidi" w:eastAsia="Times New Roman" w:hAnsiTheme="majorBidi" w:cstheme="majorBidi"/>
          <w:color w:val="2B2D31"/>
          <w:sz w:val="21"/>
          <w:szCs w:val="21"/>
        </w:rPr>
        <w:fldChar w:fldCharType="end"/>
      </w:r>
      <w:r w:rsidRPr="00B56F3C">
        <w:rPr>
          <w:rFonts w:asciiTheme="majorBidi" w:eastAsia="Times New Roman" w:hAnsiTheme="majorBidi" w:cstheme="majorBidi"/>
          <w:color w:val="2B2D31"/>
          <w:sz w:val="21"/>
          <w:szCs w:val="21"/>
        </w:rPr>
        <w:t>. A major challenge in the clinical management of these tumors is the frequent development of peritumoral brain edema (PTBE), which is reported in 40% to 92% of cases </w:t>
      </w:r>
      <w:r w:rsidR="00787E6F">
        <w:rPr>
          <w:rFonts w:asciiTheme="majorBidi" w:eastAsia="Times New Roman" w:hAnsiTheme="majorBidi" w:cstheme="majorBidi"/>
          <w:color w:val="2B2D31"/>
          <w:sz w:val="21"/>
          <w:szCs w:val="21"/>
        </w:rPr>
        <w:fldChar w:fldCharType="begin">
          <w:fldData xml:space="preserve">PEVuZE5vdGU+PENpdGU+PEF1dGhvcj5EZWxnYWRvLUzDs3BlejwvQXV0aG9yPjxZZWFyPjIwMjA8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</w:fldData>
        </w:fldChar>
      </w:r>
      <w:r w:rsidR="00787E6F">
        <w:rPr>
          <w:rFonts w:asciiTheme="majorBidi" w:eastAsia="Times New Roman" w:hAnsiTheme="majorBidi" w:cstheme="majorBidi"/>
          <w:color w:val="2B2D31"/>
          <w:sz w:val="21"/>
          <w:szCs w:val="21"/>
        </w:rPr>
        <w:instrText xml:space="preserve"> ADDIN EN.CITE </w:instrText>
      </w:r>
      <w:r w:rsidR="00787E6F">
        <w:rPr>
          <w:rFonts w:asciiTheme="majorBidi" w:eastAsia="Times New Roman" w:hAnsiTheme="majorBidi" w:cstheme="majorBidi"/>
          <w:color w:val="2B2D31"/>
          <w:sz w:val="21"/>
          <w:szCs w:val="21"/>
        </w:rPr>
        <w:fldChar w:fldCharType="begin">
          <w:fldData xml:space="preserve">PEVuZE5vdGU+PENpdGU+PEF1dGhvcj5EZWxnYWRvLUzDs3BlejwvQXV0aG9yPjxZZWFyPjIwMjA8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</w:fldData>
        </w:fldChar>
      </w:r>
      <w:r w:rsidR="00787E6F">
        <w:rPr>
          <w:rFonts w:asciiTheme="majorBidi" w:eastAsia="Times New Roman" w:hAnsiTheme="majorBidi" w:cstheme="majorBidi"/>
          <w:color w:val="2B2D31"/>
          <w:sz w:val="21"/>
          <w:szCs w:val="21"/>
        </w:rPr>
        <w:instrText xml:space="preserve"> ADDIN EN.CITE.DATA </w:instrText>
      </w:r>
      <w:r w:rsidR="00787E6F">
        <w:rPr>
          <w:rFonts w:asciiTheme="majorBidi" w:eastAsia="Times New Roman" w:hAnsiTheme="majorBidi" w:cstheme="majorBidi"/>
          <w:color w:val="2B2D31"/>
          <w:sz w:val="21"/>
          <w:szCs w:val="21"/>
        </w:rPr>
      </w:r>
      <w:r w:rsidR="00787E6F">
        <w:rPr>
          <w:rFonts w:asciiTheme="majorBidi" w:eastAsia="Times New Roman" w:hAnsiTheme="majorBidi" w:cstheme="majorBidi"/>
          <w:color w:val="2B2D31"/>
          <w:sz w:val="21"/>
          <w:szCs w:val="21"/>
        </w:rPr>
        <w:fldChar w:fldCharType="end"/>
      </w:r>
      <w:r w:rsidR="00787E6F">
        <w:rPr>
          <w:rFonts w:asciiTheme="majorBidi" w:eastAsia="Times New Roman" w:hAnsiTheme="majorBidi" w:cstheme="majorBidi"/>
          <w:color w:val="2B2D31"/>
          <w:sz w:val="21"/>
          <w:szCs w:val="21"/>
        </w:rPr>
      </w:r>
      <w:r w:rsidR="00787E6F">
        <w:rPr>
          <w:rFonts w:asciiTheme="majorBidi" w:eastAsia="Times New Roman" w:hAnsiTheme="majorBidi" w:cstheme="majorBidi"/>
          <w:color w:val="2B2D31"/>
          <w:sz w:val="21"/>
          <w:szCs w:val="21"/>
        </w:rPr>
        <w:fldChar w:fldCharType="separate"/>
      </w:r>
      <w:r w:rsidR="00787E6F">
        <w:rPr>
          <w:rFonts w:asciiTheme="majorBidi" w:eastAsia="Times New Roman" w:hAnsiTheme="majorBidi" w:cstheme="majorBidi"/>
          <w:noProof/>
          <w:color w:val="2B2D31"/>
          <w:sz w:val="21"/>
          <w:szCs w:val="21"/>
        </w:rPr>
        <w:t>[3, 6]</w:t>
      </w:r>
      <w:r w:rsidR="00787E6F">
        <w:rPr>
          <w:rFonts w:asciiTheme="majorBidi" w:eastAsia="Times New Roman" w:hAnsiTheme="majorBidi" w:cstheme="majorBidi"/>
          <w:color w:val="2B2D31"/>
          <w:sz w:val="21"/>
          <w:szCs w:val="21"/>
        </w:rPr>
        <w:fldChar w:fldCharType="end"/>
      </w:r>
      <w:r w:rsidRPr="00B56F3C">
        <w:rPr>
          <w:rFonts w:asciiTheme="majorBidi" w:eastAsia="Times New Roman" w:hAnsiTheme="majorBidi" w:cstheme="majorBidi"/>
          <w:color w:val="2B2D31"/>
          <w:sz w:val="21"/>
          <w:szCs w:val="21"/>
        </w:rPr>
        <w:t>.</w:t>
      </w:r>
    </w:p>
    <w:p w14:paraId="0C5DEA76" w14:textId="30D3C334" w:rsidR="004D6514" w:rsidRPr="00B56F3C" w:rsidRDefault="004D6514" w:rsidP="004D6514">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color w:val="2B2D31"/>
          <w:sz w:val="21"/>
          <w:szCs w:val="21"/>
        </w:rPr>
        <w:lastRenderedPageBreak/>
        <w:t>The clinical significance of PTBE cannot be overstated. The accumulation of vasogenic fluid within the surrounding white matter increases intracranial pressure and exacerbates focal neurological deficits</w:t>
      </w:r>
      <w:r w:rsidR="002B0CBA">
        <w:rPr>
          <w:rFonts w:asciiTheme="majorBidi" w:eastAsia="Times New Roman" w:hAnsiTheme="majorBidi" w:cstheme="majorBidi"/>
          <w:color w:val="2B2D31"/>
          <w:sz w:val="21"/>
          <w:szCs w:val="21"/>
        </w:rPr>
        <w:fldChar w:fldCharType="begin">
          <w:fldData xml:space="preserve">PEVuZE5vdGU+PENpdGU+PEF1dGhvcj5BaG1ldGk8L0F1dGhvcj48WWVhcj4yMDIzPC9ZZWFyPjxS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</w:fldData>
        </w:fldChar>
      </w:r>
      <w:r w:rsidR="002B0CBA">
        <w:rPr>
          <w:rFonts w:asciiTheme="majorBidi" w:eastAsia="Times New Roman" w:hAnsiTheme="majorBidi" w:cstheme="majorBidi"/>
          <w:color w:val="2B2D31"/>
          <w:sz w:val="21"/>
          <w:szCs w:val="21"/>
        </w:rPr>
        <w:instrText xml:space="preserve"> ADDIN EN.CITE </w:instrText>
      </w:r>
      <w:r w:rsidR="002B0CBA">
        <w:rPr>
          <w:rFonts w:asciiTheme="majorBidi" w:eastAsia="Times New Roman" w:hAnsiTheme="majorBidi" w:cstheme="majorBidi"/>
          <w:color w:val="2B2D31"/>
          <w:sz w:val="21"/>
          <w:szCs w:val="21"/>
        </w:rPr>
        <w:fldChar w:fldCharType="begin">
          <w:fldData xml:space="preserve">PEVuZE5vdGU+PENpdGU+PEF1dGhvcj5BaG1ldGk8L0F1dGhvcj48WWVhcj4yMDIzPC9ZZWFyPjxS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</w:fldData>
        </w:fldChar>
      </w:r>
      <w:r w:rsidR="002B0CBA">
        <w:rPr>
          <w:rFonts w:asciiTheme="majorBidi" w:eastAsia="Times New Roman" w:hAnsiTheme="majorBidi" w:cstheme="majorBidi"/>
          <w:color w:val="2B2D31"/>
          <w:sz w:val="21"/>
          <w:szCs w:val="21"/>
        </w:rPr>
        <w:instrText xml:space="preserve"> ADDIN EN.CITE.DATA </w:instrText>
      </w:r>
      <w:r w:rsidR="002B0CBA">
        <w:rPr>
          <w:rFonts w:asciiTheme="majorBidi" w:eastAsia="Times New Roman" w:hAnsiTheme="majorBidi" w:cstheme="majorBidi"/>
          <w:color w:val="2B2D31"/>
          <w:sz w:val="21"/>
          <w:szCs w:val="21"/>
        </w:rPr>
      </w:r>
      <w:r w:rsidR="002B0CBA">
        <w:rPr>
          <w:rFonts w:asciiTheme="majorBidi" w:eastAsia="Times New Roman" w:hAnsiTheme="majorBidi" w:cstheme="majorBidi"/>
          <w:color w:val="2B2D31"/>
          <w:sz w:val="21"/>
          <w:szCs w:val="21"/>
        </w:rPr>
        <w:fldChar w:fldCharType="end"/>
      </w:r>
      <w:r w:rsidR="002B0CBA">
        <w:rPr>
          <w:rFonts w:asciiTheme="majorBidi" w:eastAsia="Times New Roman" w:hAnsiTheme="majorBidi" w:cstheme="majorBidi"/>
          <w:color w:val="2B2D31"/>
          <w:sz w:val="21"/>
          <w:szCs w:val="21"/>
        </w:rPr>
      </w:r>
      <w:r w:rsidR="002B0CBA">
        <w:rPr>
          <w:rFonts w:asciiTheme="majorBidi" w:eastAsia="Times New Roman" w:hAnsiTheme="majorBidi" w:cstheme="majorBidi"/>
          <w:color w:val="2B2D31"/>
          <w:sz w:val="21"/>
          <w:szCs w:val="21"/>
        </w:rPr>
        <w:fldChar w:fldCharType="separate"/>
      </w:r>
      <w:r w:rsidR="002B0CBA">
        <w:rPr>
          <w:rFonts w:asciiTheme="majorBidi" w:eastAsia="Times New Roman" w:hAnsiTheme="majorBidi" w:cstheme="majorBidi"/>
          <w:noProof/>
          <w:color w:val="2B2D31"/>
          <w:sz w:val="21"/>
          <w:szCs w:val="21"/>
        </w:rPr>
        <w:t>[7, 8]</w:t>
      </w:r>
      <w:r w:rsidR="002B0CBA">
        <w:rPr>
          <w:rFonts w:asciiTheme="majorBidi" w:eastAsia="Times New Roman" w:hAnsiTheme="majorBidi" w:cstheme="majorBidi"/>
          <w:color w:val="2B2D31"/>
          <w:sz w:val="21"/>
          <w:szCs w:val="21"/>
        </w:rPr>
        <w:fldChar w:fldCharType="end"/>
      </w:r>
      <w:r w:rsidRPr="00B56F3C">
        <w:rPr>
          <w:rFonts w:asciiTheme="majorBidi" w:eastAsia="Times New Roman" w:hAnsiTheme="majorBidi" w:cstheme="majorBidi"/>
          <w:color w:val="2B2D31"/>
          <w:sz w:val="21"/>
          <w:szCs w:val="21"/>
        </w:rPr>
        <w:t xml:space="preserve">. The presence of preoperative PTBE is strongly associated with an increased incidence of seizures, cognitive impairment, and a generally decreased </w:t>
      </w:r>
      <w:proofErr w:type="spellStart"/>
      <w:r w:rsidRPr="00B56F3C">
        <w:rPr>
          <w:rFonts w:asciiTheme="majorBidi" w:eastAsia="Times New Roman" w:hAnsiTheme="majorBidi" w:cstheme="majorBidi"/>
          <w:color w:val="2B2D31"/>
          <w:sz w:val="21"/>
          <w:szCs w:val="21"/>
        </w:rPr>
        <w:t>Karnofsky</w:t>
      </w:r>
      <w:proofErr w:type="spellEnd"/>
      <w:r w:rsidRPr="00B56F3C">
        <w:rPr>
          <w:rFonts w:asciiTheme="majorBidi" w:eastAsia="Times New Roman" w:hAnsiTheme="majorBidi" w:cstheme="majorBidi"/>
          <w:color w:val="2B2D31"/>
          <w:sz w:val="21"/>
          <w:szCs w:val="21"/>
        </w:rPr>
        <w:t xml:space="preserve"> Performance Status (KPS) </w:t>
      </w:r>
      <w:r w:rsidR="002B0CBA">
        <w:rPr>
          <w:rFonts w:asciiTheme="majorBidi" w:eastAsia="Times New Roman" w:hAnsiTheme="majorBidi" w:cstheme="majorBidi"/>
          <w:color w:val="2B2D31"/>
          <w:sz w:val="21"/>
          <w:szCs w:val="21"/>
        </w:rPr>
        <w:fldChar w:fldCharType="begin">
          <w:fldData xml:space="preserve">PEVuZE5vdGU+PENpdGU+PEF1dGhvcj5BaG1ldGk8L0F1dGhvcj48WWVhcj4yMDIzPC9ZZWFyPjxS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</w:fldData>
        </w:fldChar>
      </w:r>
      <w:r w:rsidR="002B0CBA">
        <w:rPr>
          <w:rFonts w:asciiTheme="majorBidi" w:eastAsia="Times New Roman" w:hAnsiTheme="majorBidi" w:cstheme="majorBidi"/>
          <w:color w:val="2B2D31"/>
          <w:sz w:val="21"/>
          <w:szCs w:val="21"/>
        </w:rPr>
        <w:instrText xml:space="preserve"> ADDIN EN.CITE </w:instrText>
      </w:r>
      <w:r w:rsidR="002B0CBA">
        <w:rPr>
          <w:rFonts w:asciiTheme="majorBidi" w:eastAsia="Times New Roman" w:hAnsiTheme="majorBidi" w:cstheme="majorBidi"/>
          <w:color w:val="2B2D31"/>
          <w:sz w:val="21"/>
          <w:szCs w:val="21"/>
        </w:rPr>
        <w:fldChar w:fldCharType="begin">
          <w:fldData xml:space="preserve">PEVuZE5vdGU+PENpdGU+PEF1dGhvcj5BaG1ldGk8L0F1dGhvcj48WWVhcj4yMDIzPC9ZZWFyPjxS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</w:fldData>
        </w:fldChar>
      </w:r>
      <w:r w:rsidR="002B0CBA">
        <w:rPr>
          <w:rFonts w:asciiTheme="majorBidi" w:eastAsia="Times New Roman" w:hAnsiTheme="majorBidi" w:cstheme="majorBidi"/>
          <w:color w:val="2B2D31"/>
          <w:sz w:val="21"/>
          <w:szCs w:val="21"/>
        </w:rPr>
        <w:instrText xml:space="preserve"> ADDIN EN.CITE.DATA </w:instrText>
      </w:r>
      <w:r w:rsidR="002B0CBA">
        <w:rPr>
          <w:rFonts w:asciiTheme="majorBidi" w:eastAsia="Times New Roman" w:hAnsiTheme="majorBidi" w:cstheme="majorBidi"/>
          <w:color w:val="2B2D31"/>
          <w:sz w:val="21"/>
          <w:szCs w:val="21"/>
        </w:rPr>
      </w:r>
      <w:r w:rsidR="002B0CBA">
        <w:rPr>
          <w:rFonts w:asciiTheme="majorBidi" w:eastAsia="Times New Roman" w:hAnsiTheme="majorBidi" w:cstheme="majorBidi"/>
          <w:color w:val="2B2D31"/>
          <w:sz w:val="21"/>
          <w:szCs w:val="21"/>
        </w:rPr>
        <w:fldChar w:fldCharType="end"/>
      </w:r>
      <w:r w:rsidR="002B0CBA">
        <w:rPr>
          <w:rFonts w:asciiTheme="majorBidi" w:eastAsia="Times New Roman" w:hAnsiTheme="majorBidi" w:cstheme="majorBidi"/>
          <w:color w:val="2B2D31"/>
          <w:sz w:val="21"/>
          <w:szCs w:val="21"/>
        </w:rPr>
      </w:r>
      <w:r w:rsidR="002B0CBA">
        <w:rPr>
          <w:rFonts w:asciiTheme="majorBidi" w:eastAsia="Times New Roman" w:hAnsiTheme="majorBidi" w:cstheme="majorBidi"/>
          <w:color w:val="2B2D31"/>
          <w:sz w:val="21"/>
          <w:szCs w:val="21"/>
        </w:rPr>
        <w:fldChar w:fldCharType="separate"/>
      </w:r>
      <w:r w:rsidR="002B0CBA">
        <w:rPr>
          <w:rFonts w:asciiTheme="majorBidi" w:eastAsia="Times New Roman" w:hAnsiTheme="majorBidi" w:cstheme="majorBidi"/>
          <w:noProof/>
          <w:color w:val="2B2D31"/>
          <w:sz w:val="21"/>
          <w:szCs w:val="21"/>
        </w:rPr>
        <w:t>[7, 9]</w:t>
      </w:r>
      <w:r w:rsidR="002B0CBA">
        <w:rPr>
          <w:rFonts w:asciiTheme="majorBidi" w:eastAsia="Times New Roman" w:hAnsiTheme="majorBidi" w:cstheme="majorBidi"/>
          <w:color w:val="2B2D31"/>
          <w:sz w:val="21"/>
          <w:szCs w:val="21"/>
        </w:rPr>
        <w:fldChar w:fldCharType="end"/>
      </w:r>
      <w:r w:rsidRPr="00B56F3C">
        <w:rPr>
          <w:rFonts w:asciiTheme="majorBidi" w:eastAsia="Times New Roman" w:hAnsiTheme="majorBidi" w:cstheme="majorBidi"/>
          <w:color w:val="2B2D31"/>
          <w:sz w:val="21"/>
          <w:szCs w:val="21"/>
        </w:rPr>
        <w:t>. Furthermore, severe PTBE complicates surgical resection, increases the risk of postoperative intracranial hemorrhage, and prolongs hospitalization, thereby serving as a primary driver of patient morbidity </w:t>
      </w:r>
      <w:r w:rsidR="007C36E6">
        <w:rPr>
          <w:rFonts w:asciiTheme="majorBidi" w:eastAsia="Times New Roman" w:hAnsiTheme="majorBidi" w:cstheme="majorBidi"/>
          <w:color w:val="2B2D31"/>
          <w:sz w:val="21"/>
          <w:szCs w:val="21"/>
        </w:rPr>
        <w:fldChar w:fldCharType="begin">
          <w:fldData xml:space="preserve">PEVuZE5vdGU+PENpdGU+PEF1dGhvcj5HdW88L0F1dGhvcj48WWVhcj4yMDIxPC9ZZWFyPjxSZWNO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</w:fldData>
        </w:fldChar>
      </w:r>
      <w:r w:rsidR="007C36E6">
        <w:rPr>
          <w:rFonts w:asciiTheme="majorBidi" w:eastAsia="Times New Roman" w:hAnsiTheme="majorBidi" w:cstheme="majorBidi"/>
          <w:color w:val="2B2D31"/>
          <w:sz w:val="21"/>
          <w:szCs w:val="21"/>
        </w:rPr>
        <w:instrText xml:space="preserve"> ADDIN EN.CITE </w:instrText>
      </w:r>
      <w:r w:rsidR="007C36E6">
        <w:rPr>
          <w:rFonts w:asciiTheme="majorBidi" w:eastAsia="Times New Roman" w:hAnsiTheme="majorBidi" w:cstheme="majorBidi"/>
          <w:color w:val="2B2D31"/>
          <w:sz w:val="21"/>
          <w:szCs w:val="21"/>
        </w:rPr>
        <w:fldChar w:fldCharType="begin">
          <w:fldData xml:space="preserve">PEVuZE5vdGU+PENpdGU+PEF1dGhvcj5HdW88L0F1dGhvcj48WWVhcj4yMDIxPC9ZZWFyPjxSZWNO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</w:fldData>
        </w:fldChar>
      </w:r>
      <w:r w:rsidR="007C36E6">
        <w:rPr>
          <w:rFonts w:asciiTheme="majorBidi" w:eastAsia="Times New Roman" w:hAnsiTheme="majorBidi" w:cstheme="majorBidi"/>
          <w:color w:val="2B2D31"/>
          <w:sz w:val="21"/>
          <w:szCs w:val="21"/>
        </w:rPr>
        <w:instrText xml:space="preserve"> ADDIN EN.CITE.DATA </w:instrText>
      </w:r>
      <w:r w:rsidR="007C36E6">
        <w:rPr>
          <w:rFonts w:asciiTheme="majorBidi" w:eastAsia="Times New Roman" w:hAnsiTheme="majorBidi" w:cstheme="majorBidi"/>
          <w:color w:val="2B2D31"/>
          <w:sz w:val="21"/>
          <w:szCs w:val="21"/>
        </w:rPr>
      </w:r>
      <w:r w:rsidR="007C36E6">
        <w:rPr>
          <w:rFonts w:asciiTheme="majorBidi" w:eastAsia="Times New Roman" w:hAnsiTheme="majorBidi" w:cstheme="majorBidi"/>
          <w:color w:val="2B2D31"/>
          <w:sz w:val="21"/>
          <w:szCs w:val="21"/>
        </w:rPr>
        <w:fldChar w:fldCharType="end"/>
      </w:r>
      <w:r w:rsidR="007C36E6">
        <w:rPr>
          <w:rFonts w:asciiTheme="majorBidi" w:eastAsia="Times New Roman" w:hAnsiTheme="majorBidi" w:cstheme="majorBidi"/>
          <w:color w:val="2B2D31"/>
          <w:sz w:val="21"/>
          <w:szCs w:val="21"/>
        </w:rPr>
      </w:r>
      <w:r w:rsidR="007C36E6">
        <w:rPr>
          <w:rFonts w:asciiTheme="majorBidi" w:eastAsia="Times New Roman" w:hAnsiTheme="majorBidi" w:cstheme="majorBidi"/>
          <w:color w:val="2B2D31"/>
          <w:sz w:val="21"/>
          <w:szCs w:val="21"/>
        </w:rPr>
        <w:fldChar w:fldCharType="separate"/>
      </w:r>
      <w:r w:rsidR="007C36E6">
        <w:rPr>
          <w:rFonts w:asciiTheme="majorBidi" w:eastAsia="Times New Roman" w:hAnsiTheme="majorBidi" w:cstheme="majorBidi"/>
          <w:noProof/>
          <w:color w:val="2B2D31"/>
          <w:sz w:val="21"/>
          <w:szCs w:val="21"/>
        </w:rPr>
        <w:t>[10-12]</w:t>
      </w:r>
      <w:r w:rsidR="007C36E6">
        <w:rPr>
          <w:rFonts w:asciiTheme="majorBidi" w:eastAsia="Times New Roman" w:hAnsiTheme="majorBidi" w:cstheme="majorBidi"/>
          <w:color w:val="2B2D31"/>
          <w:sz w:val="21"/>
          <w:szCs w:val="21"/>
        </w:rPr>
        <w:fldChar w:fldCharType="end"/>
      </w:r>
      <w:r w:rsidRPr="00B56F3C">
        <w:rPr>
          <w:rFonts w:asciiTheme="majorBidi" w:eastAsia="Times New Roman" w:hAnsiTheme="majorBidi" w:cstheme="majorBidi"/>
          <w:color w:val="2B2D31"/>
          <w:sz w:val="21"/>
          <w:szCs w:val="21"/>
        </w:rPr>
        <w:t>.</w:t>
      </w:r>
    </w:p>
    <w:p w14:paraId="09F863BF" w14:textId="6DA9A8D5" w:rsidR="004D6514" w:rsidRPr="00B5487B" w:rsidRDefault="004D6514" w:rsidP="004D6514">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color w:val="2B2D31"/>
          <w:sz w:val="21"/>
          <w:szCs w:val="21"/>
        </w:rPr>
        <w:t>Despite its clinical impact, the precise determinants of PTBE remain a subject of ongoing debate. In neurosurgical practice, a well-recognized paradox exists regarding the relationship between tumor size and edema extent: some exceptionally large convexity meningiomas produce minimal or no edema, whereas small, sub-centimeter tumors can be associated with massive, life-threatening hemispheric swelling </w:t>
      </w:r>
      <w:r w:rsidR="00C109C5">
        <w:rPr>
          <w:rFonts w:asciiTheme="majorBidi" w:eastAsia="Times New Roman" w:hAnsiTheme="majorBidi" w:cstheme="majorBidi"/>
          <w:color w:val="2B2D31"/>
          <w:sz w:val="21"/>
          <w:szCs w:val="21"/>
        </w:rPr>
        <w:fldChar w:fldCharType="begin">
          <w:fldData xml:space="preserve">PEVuZE5vdGU+PENpdGU+PEF1dGhvcj5PcmXFoWtvdmnEhzwvQXV0aG9yPjxZZWFyPjIwMjQ8L1ll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</w:fldData>
        </w:fldChar>
      </w:r>
      <w:r w:rsidR="00C109C5">
        <w:rPr>
          <w:rFonts w:asciiTheme="majorBidi" w:eastAsia="Times New Roman" w:hAnsiTheme="majorBidi" w:cstheme="majorBidi"/>
          <w:color w:val="2B2D31"/>
          <w:sz w:val="21"/>
          <w:szCs w:val="21"/>
        </w:rPr>
        <w:instrText xml:space="preserve"> ADDIN EN.CITE </w:instrText>
      </w:r>
      <w:r w:rsidR="00C109C5">
        <w:rPr>
          <w:rFonts w:asciiTheme="majorBidi" w:eastAsia="Times New Roman" w:hAnsiTheme="majorBidi" w:cstheme="majorBidi"/>
          <w:color w:val="2B2D31"/>
          <w:sz w:val="21"/>
          <w:szCs w:val="21"/>
        </w:rPr>
        <w:fldChar w:fldCharType="begin">
          <w:fldData xml:space="preserve">PEVuZE5vdGU+PENpdGU+PEF1dGhvcj5PcmXFoWtvdmnEhzwvQXV0aG9yPjxZZWFyPjIwMjQ8L1ll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</w:fldData>
        </w:fldChar>
      </w:r>
      <w:r w:rsidR="00C109C5">
        <w:rPr>
          <w:rFonts w:asciiTheme="majorBidi" w:eastAsia="Times New Roman" w:hAnsiTheme="majorBidi" w:cstheme="majorBidi"/>
          <w:color w:val="2B2D31"/>
          <w:sz w:val="21"/>
          <w:szCs w:val="21"/>
        </w:rPr>
        <w:instrText xml:space="preserve"> ADDIN EN.CITE.DATA </w:instrText>
      </w:r>
      <w:r w:rsidR="00C109C5">
        <w:rPr>
          <w:rFonts w:asciiTheme="majorBidi" w:eastAsia="Times New Roman" w:hAnsiTheme="majorBidi" w:cstheme="majorBidi"/>
          <w:color w:val="2B2D31"/>
          <w:sz w:val="21"/>
          <w:szCs w:val="21"/>
        </w:rPr>
      </w:r>
      <w:r w:rsidR="00C109C5">
        <w:rPr>
          <w:rFonts w:asciiTheme="majorBidi" w:eastAsia="Times New Roman" w:hAnsiTheme="majorBidi" w:cstheme="majorBidi"/>
          <w:color w:val="2B2D31"/>
          <w:sz w:val="21"/>
          <w:szCs w:val="21"/>
        </w:rPr>
        <w:fldChar w:fldCharType="end"/>
      </w:r>
      <w:r w:rsidR="00C109C5">
        <w:rPr>
          <w:rFonts w:asciiTheme="majorBidi" w:eastAsia="Times New Roman" w:hAnsiTheme="majorBidi" w:cstheme="majorBidi"/>
          <w:color w:val="2B2D31"/>
          <w:sz w:val="21"/>
          <w:szCs w:val="21"/>
        </w:rPr>
      </w:r>
      <w:r w:rsidR="00C109C5">
        <w:rPr>
          <w:rFonts w:asciiTheme="majorBidi" w:eastAsia="Times New Roman" w:hAnsiTheme="majorBidi" w:cstheme="majorBidi"/>
          <w:color w:val="2B2D31"/>
          <w:sz w:val="21"/>
          <w:szCs w:val="21"/>
        </w:rPr>
        <w:fldChar w:fldCharType="separate"/>
      </w:r>
      <w:r w:rsidR="00C109C5">
        <w:rPr>
          <w:rFonts w:asciiTheme="majorBidi" w:eastAsia="Times New Roman" w:hAnsiTheme="majorBidi" w:cstheme="majorBidi"/>
          <w:noProof/>
          <w:color w:val="2B2D31"/>
          <w:sz w:val="21"/>
          <w:szCs w:val="21"/>
        </w:rPr>
        <w:t>[13-15]</w:t>
      </w:r>
      <w:r w:rsidR="00C109C5">
        <w:rPr>
          <w:rFonts w:asciiTheme="majorBidi" w:eastAsia="Times New Roman" w:hAnsiTheme="majorBidi" w:cstheme="majorBidi"/>
          <w:color w:val="2B2D31"/>
          <w:sz w:val="21"/>
          <w:szCs w:val="21"/>
        </w:rPr>
        <w:fldChar w:fldCharType="end"/>
      </w:r>
      <w:r w:rsidRPr="00B56F3C">
        <w:rPr>
          <w:rFonts w:asciiTheme="majorBidi" w:eastAsia="Times New Roman" w:hAnsiTheme="majorBidi" w:cstheme="majorBidi"/>
          <w:color w:val="2B2D31"/>
          <w:sz w:val="21"/>
          <w:szCs w:val="21"/>
        </w:rPr>
        <w:t xml:space="preserve">. This disproportionate edema strongly indicates that simple mechanical mass effect is not the sole driver of fluid </w:t>
      </w:r>
      <w:proofErr w:type="gramStart"/>
      <w:r w:rsidRPr="00B56F3C">
        <w:rPr>
          <w:rFonts w:asciiTheme="majorBidi" w:eastAsia="Times New Roman" w:hAnsiTheme="majorBidi" w:cstheme="majorBidi"/>
          <w:color w:val="2B2D31"/>
          <w:sz w:val="21"/>
          <w:szCs w:val="21"/>
        </w:rPr>
        <w:t>accumulation .</w:t>
      </w:r>
      <w:proofErr w:type="gramEnd"/>
      <w:r w:rsidRPr="00B56F3C">
        <w:rPr>
          <w:rFonts w:asciiTheme="majorBidi" w:eastAsia="Times New Roman" w:hAnsiTheme="majorBidi" w:cstheme="majorBidi"/>
          <w:color w:val="2B2D31"/>
          <w:sz w:val="21"/>
          <w:szCs w:val="21"/>
        </w:rPr>
        <w:t xml:space="preserve"> While historical studies have debated the predictive value of tumor volume and anatomical location, the literature remains fraught with conflicting findings, largely due to methodological inconsistencies and a failure to account for complex confounding variables </w:t>
      </w:r>
      <w:r w:rsidR="00B5487B" w:rsidRPr="00B5487B">
        <w:rPr>
          <w:rFonts w:asciiTheme="majorBidi" w:eastAsia="Times New Roman" w:hAnsiTheme="majorBidi" w:cstheme="majorBidi"/>
          <w:color w:val="2B2D31"/>
          <w:sz w:val="21"/>
          <w:szCs w:val="21"/>
        </w:rPr>
        <w:fldChar w:fldCharType="begin">
          <w:fldData xml:space="preserve">PEVuZE5vdGU+PENpdGU+PEF1dGhvcj5TdXV0YXJpPC9BdXRob3I+PFllYXI+MjAyNTwvWWVhcj48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</w:fldData>
        </w:fldChar>
      </w:r>
      <w:r w:rsidR="00B5487B" w:rsidRPr="00B5487B">
        <w:rPr>
          <w:rFonts w:asciiTheme="majorBidi" w:eastAsia="Times New Roman" w:hAnsiTheme="majorBidi" w:cstheme="majorBidi"/>
          <w:color w:val="2B2D31"/>
          <w:sz w:val="21"/>
          <w:szCs w:val="21"/>
        </w:rPr>
        <w:instrText xml:space="preserve"> ADDIN EN.CITE </w:instrText>
      </w:r>
      <w:r w:rsidR="00B5487B" w:rsidRPr="00B5487B">
        <w:rPr>
          <w:rFonts w:asciiTheme="majorBidi" w:eastAsia="Times New Roman" w:hAnsiTheme="majorBidi" w:cstheme="majorBidi"/>
          <w:color w:val="2B2D31"/>
          <w:sz w:val="21"/>
          <w:szCs w:val="21"/>
        </w:rPr>
        <w:fldChar w:fldCharType="begin">
          <w:fldData xml:space="preserve">PEVuZE5vdGU+PENpdGU+PEF1dGhvcj5TdXV0YXJpPC9BdXRob3I+PFllYXI+MjAyNTwvWWVhcj48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</w:fldData>
        </w:fldChar>
      </w:r>
      <w:r w:rsidR="00B5487B" w:rsidRPr="00B5487B">
        <w:rPr>
          <w:rFonts w:asciiTheme="majorBidi" w:eastAsia="Times New Roman" w:hAnsiTheme="majorBidi" w:cstheme="majorBidi"/>
          <w:color w:val="2B2D31"/>
          <w:sz w:val="21"/>
          <w:szCs w:val="21"/>
        </w:rPr>
        <w:instrText xml:space="preserve"> ADDIN EN.CITE.DATA </w:instrText>
      </w:r>
      <w:r w:rsidR="00B5487B" w:rsidRPr="00B5487B">
        <w:rPr>
          <w:rFonts w:asciiTheme="majorBidi" w:eastAsia="Times New Roman" w:hAnsiTheme="majorBidi" w:cstheme="majorBidi"/>
          <w:color w:val="2B2D31"/>
          <w:sz w:val="21"/>
          <w:szCs w:val="21"/>
        </w:rPr>
      </w:r>
      <w:r w:rsidR="00B5487B" w:rsidRPr="00B5487B">
        <w:rPr>
          <w:rFonts w:asciiTheme="majorBidi" w:eastAsia="Times New Roman" w:hAnsiTheme="majorBidi" w:cstheme="majorBidi"/>
          <w:color w:val="2B2D31"/>
          <w:sz w:val="21"/>
          <w:szCs w:val="21"/>
        </w:rPr>
        <w:fldChar w:fldCharType="end"/>
      </w:r>
      <w:r w:rsidR="00B5487B" w:rsidRPr="00B5487B">
        <w:rPr>
          <w:rFonts w:asciiTheme="majorBidi" w:eastAsia="Times New Roman" w:hAnsiTheme="majorBidi" w:cstheme="majorBidi"/>
          <w:color w:val="2B2D31"/>
          <w:sz w:val="21"/>
          <w:szCs w:val="21"/>
        </w:rPr>
      </w:r>
      <w:r w:rsidR="00B5487B" w:rsidRPr="00B5487B">
        <w:rPr>
          <w:rFonts w:asciiTheme="majorBidi" w:eastAsia="Times New Roman" w:hAnsiTheme="majorBidi" w:cstheme="majorBidi"/>
          <w:color w:val="2B2D31"/>
          <w:sz w:val="21"/>
          <w:szCs w:val="21"/>
        </w:rPr>
        <w:fldChar w:fldCharType="separate"/>
      </w:r>
      <w:r w:rsidR="00B5487B" w:rsidRPr="00B5487B">
        <w:rPr>
          <w:rFonts w:asciiTheme="majorBidi" w:eastAsia="Times New Roman" w:hAnsiTheme="majorBidi" w:cstheme="majorBidi"/>
          <w:noProof/>
          <w:color w:val="2B2D31"/>
          <w:sz w:val="21"/>
          <w:szCs w:val="21"/>
        </w:rPr>
        <w:t>[16, 17]</w:t>
      </w:r>
      <w:r w:rsidR="00B5487B" w:rsidRPr="00B5487B">
        <w:rPr>
          <w:rFonts w:asciiTheme="majorBidi" w:eastAsia="Times New Roman" w:hAnsiTheme="majorBidi" w:cstheme="majorBidi"/>
          <w:color w:val="2B2D31"/>
          <w:sz w:val="21"/>
          <w:szCs w:val="21"/>
        </w:rPr>
        <w:fldChar w:fldCharType="end"/>
      </w:r>
      <w:r w:rsidR="00B5487B" w:rsidRPr="00B5487B">
        <w:rPr>
          <w:rFonts w:asciiTheme="majorBidi" w:eastAsia="Times New Roman" w:hAnsiTheme="majorBidi" w:cstheme="majorBidi"/>
          <w:color w:val="2B2D31"/>
          <w:sz w:val="21"/>
          <w:szCs w:val="21"/>
        </w:rPr>
        <w:t>.</w:t>
      </w:r>
    </w:p>
    <w:p w14:paraId="191756AE" w14:textId="29440020" w:rsidR="004D6514" w:rsidRPr="00B56F3C" w:rsidRDefault="004D6514" w:rsidP="004D6514">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color w:val="2B2D31"/>
          <w:sz w:val="21"/>
          <w:szCs w:val="21"/>
        </w:rPr>
        <w:t xml:space="preserve">Recent pathophysiological frameworks suggest that PTBE is a multifactorial process driven by a combination of localized venous congestion, degradation of the protective arachnoid-pial barrier (brain invasion), and tumor-specific molecular </w:t>
      </w:r>
      <w:proofErr w:type="spellStart"/>
      <w:r w:rsidRPr="00B56F3C">
        <w:rPr>
          <w:rFonts w:asciiTheme="majorBidi" w:eastAsia="Times New Roman" w:hAnsiTheme="majorBidi" w:cstheme="majorBidi"/>
          <w:color w:val="2B2D31"/>
          <w:sz w:val="21"/>
          <w:szCs w:val="21"/>
        </w:rPr>
        <w:t>secretomes</w:t>
      </w:r>
      <w:proofErr w:type="spellEnd"/>
      <w:r w:rsidRPr="00B56F3C">
        <w:rPr>
          <w:rFonts w:asciiTheme="majorBidi" w:eastAsia="Times New Roman" w:hAnsiTheme="majorBidi" w:cstheme="majorBidi"/>
          <w:color w:val="2B2D31"/>
          <w:sz w:val="21"/>
          <w:szCs w:val="21"/>
        </w:rPr>
        <w:t> </w:t>
      </w:r>
      <w:r w:rsidR="00B5487B">
        <w:rPr>
          <w:rFonts w:asciiTheme="majorBidi" w:eastAsia="Times New Roman" w:hAnsiTheme="majorBidi" w:cstheme="majorBidi"/>
          <w:color w:val="2B2D31"/>
          <w:sz w:val="21"/>
          <w:szCs w:val="21"/>
        </w:rPr>
        <w:fldChar w:fldCharType="begin">
          <w:fldData xml:space="preserve">PEVuZE5vdGU+PENpdGU+PEF1dGhvcj5Ib3U8L0F1dGhvcj48WWVhcj4yMDEzPC9ZZWFyPjxSZWNO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</w:fldData>
        </w:fldChar>
      </w:r>
      <w:r w:rsidR="00B5487B">
        <w:rPr>
          <w:rFonts w:asciiTheme="majorBidi" w:eastAsia="Times New Roman" w:hAnsiTheme="majorBidi" w:cstheme="majorBidi"/>
          <w:color w:val="2B2D31"/>
          <w:sz w:val="21"/>
          <w:szCs w:val="21"/>
        </w:rPr>
        <w:instrText xml:space="preserve"> ADDIN EN.CITE </w:instrText>
      </w:r>
      <w:r w:rsidR="00B5487B">
        <w:rPr>
          <w:rFonts w:asciiTheme="majorBidi" w:eastAsia="Times New Roman" w:hAnsiTheme="majorBidi" w:cstheme="majorBidi"/>
          <w:color w:val="2B2D31"/>
          <w:sz w:val="21"/>
          <w:szCs w:val="21"/>
        </w:rPr>
        <w:fldChar w:fldCharType="begin">
          <w:fldData xml:space="preserve">PEVuZE5vdGU+PENpdGU+PEF1dGhvcj5Ib3U8L0F1dGhvcj48WWVhcj4yMDEzPC9ZZWFyPjxSZWNO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</w:fldData>
        </w:fldChar>
      </w:r>
      <w:r w:rsidR="00B5487B">
        <w:rPr>
          <w:rFonts w:asciiTheme="majorBidi" w:eastAsia="Times New Roman" w:hAnsiTheme="majorBidi" w:cstheme="majorBidi"/>
          <w:color w:val="2B2D31"/>
          <w:sz w:val="21"/>
          <w:szCs w:val="21"/>
        </w:rPr>
        <w:instrText xml:space="preserve"> ADDIN EN.CITE.DATA </w:instrText>
      </w:r>
      <w:r w:rsidR="00B5487B">
        <w:rPr>
          <w:rFonts w:asciiTheme="majorBidi" w:eastAsia="Times New Roman" w:hAnsiTheme="majorBidi" w:cstheme="majorBidi"/>
          <w:color w:val="2B2D31"/>
          <w:sz w:val="21"/>
          <w:szCs w:val="21"/>
        </w:rPr>
      </w:r>
      <w:r w:rsidR="00B5487B">
        <w:rPr>
          <w:rFonts w:asciiTheme="majorBidi" w:eastAsia="Times New Roman" w:hAnsiTheme="majorBidi" w:cstheme="majorBidi"/>
          <w:color w:val="2B2D31"/>
          <w:sz w:val="21"/>
          <w:szCs w:val="21"/>
        </w:rPr>
        <w:fldChar w:fldCharType="end"/>
      </w:r>
      <w:r w:rsidR="00B5487B">
        <w:rPr>
          <w:rFonts w:asciiTheme="majorBidi" w:eastAsia="Times New Roman" w:hAnsiTheme="majorBidi" w:cstheme="majorBidi"/>
          <w:color w:val="2B2D31"/>
          <w:sz w:val="21"/>
          <w:szCs w:val="21"/>
        </w:rPr>
      </w:r>
      <w:r w:rsidR="00B5487B">
        <w:rPr>
          <w:rFonts w:asciiTheme="majorBidi" w:eastAsia="Times New Roman" w:hAnsiTheme="majorBidi" w:cstheme="majorBidi"/>
          <w:color w:val="2B2D31"/>
          <w:sz w:val="21"/>
          <w:szCs w:val="21"/>
        </w:rPr>
        <w:fldChar w:fldCharType="separate"/>
      </w:r>
      <w:r w:rsidR="00B5487B">
        <w:rPr>
          <w:rFonts w:asciiTheme="majorBidi" w:eastAsia="Times New Roman" w:hAnsiTheme="majorBidi" w:cstheme="majorBidi"/>
          <w:noProof/>
          <w:color w:val="2B2D31"/>
          <w:sz w:val="21"/>
          <w:szCs w:val="21"/>
        </w:rPr>
        <w:t>[18, 19]</w:t>
      </w:r>
      <w:r w:rsidR="00B5487B">
        <w:rPr>
          <w:rFonts w:asciiTheme="majorBidi" w:eastAsia="Times New Roman" w:hAnsiTheme="majorBidi" w:cstheme="majorBidi"/>
          <w:color w:val="2B2D31"/>
          <w:sz w:val="21"/>
          <w:szCs w:val="21"/>
        </w:rPr>
        <w:fldChar w:fldCharType="end"/>
      </w:r>
      <w:r w:rsidRPr="00B56F3C">
        <w:rPr>
          <w:rFonts w:asciiTheme="majorBidi" w:eastAsia="Times New Roman" w:hAnsiTheme="majorBidi" w:cstheme="majorBidi"/>
          <w:color w:val="2B2D31"/>
          <w:sz w:val="21"/>
          <w:szCs w:val="21"/>
        </w:rPr>
        <w:t xml:space="preserve">. Specifically, hypoxia-driven microenvironments—often indicated radiologically by </w:t>
      </w:r>
      <w:proofErr w:type="spellStart"/>
      <w:r w:rsidRPr="00B56F3C">
        <w:rPr>
          <w:rFonts w:asciiTheme="majorBidi" w:eastAsia="Times New Roman" w:hAnsiTheme="majorBidi" w:cstheme="majorBidi"/>
          <w:color w:val="2B2D31"/>
          <w:sz w:val="21"/>
          <w:szCs w:val="21"/>
        </w:rPr>
        <w:t>intratumoral</w:t>
      </w:r>
      <w:proofErr w:type="spellEnd"/>
      <w:r w:rsidRPr="00B56F3C">
        <w:rPr>
          <w:rFonts w:asciiTheme="majorBidi" w:eastAsia="Times New Roman" w:hAnsiTheme="majorBidi" w:cstheme="majorBidi"/>
          <w:color w:val="2B2D31"/>
          <w:sz w:val="21"/>
          <w:szCs w:val="21"/>
        </w:rPr>
        <w:t xml:space="preserve"> necrosis or restricted diffusion (reflecting hypercellularity)—are thought to upregulate vascular endothelial growth factor (VEGF) and aquaporin-4 (AQP4) channels </w:t>
      </w:r>
      <w:r w:rsidR="003646ED">
        <w:rPr>
          <w:rFonts w:asciiTheme="majorBidi" w:eastAsia="Times New Roman" w:hAnsiTheme="majorBidi" w:cstheme="majorBidi"/>
          <w:color w:val="2B2D31"/>
          <w:sz w:val="21"/>
          <w:szCs w:val="21"/>
        </w:rPr>
        <w:fldChar w:fldCharType="begin">
          <w:fldData xml:space="preserve">PEVuZE5vdGU+PENpdGU+PEF1dGhvcj5Nb3U8L0F1dGhvcj48WWVhcj4yMDEwPC9ZZWFyPjxSZWNO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</w:fldData>
        </w:fldChar>
      </w:r>
      <w:r w:rsidR="003646ED">
        <w:rPr>
          <w:rFonts w:asciiTheme="majorBidi" w:eastAsia="Times New Roman" w:hAnsiTheme="majorBidi" w:cstheme="majorBidi"/>
          <w:color w:val="2B2D31"/>
          <w:sz w:val="21"/>
          <w:szCs w:val="21"/>
        </w:rPr>
        <w:instrText xml:space="preserve"> ADDIN EN.CITE </w:instrText>
      </w:r>
      <w:r w:rsidR="003646ED">
        <w:rPr>
          <w:rFonts w:asciiTheme="majorBidi" w:eastAsia="Times New Roman" w:hAnsiTheme="majorBidi" w:cstheme="majorBidi"/>
          <w:color w:val="2B2D31"/>
          <w:sz w:val="21"/>
          <w:szCs w:val="21"/>
        </w:rPr>
        <w:fldChar w:fldCharType="begin">
          <w:fldData xml:space="preserve">PEVuZE5vdGU+PENpdGU+PEF1dGhvcj5Nb3U8L0F1dGhvcj48WWVhcj4yMDEwPC9ZZWFyPjxSZWNO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</w:fldData>
        </w:fldChar>
      </w:r>
      <w:r w:rsidR="003646ED">
        <w:rPr>
          <w:rFonts w:asciiTheme="majorBidi" w:eastAsia="Times New Roman" w:hAnsiTheme="majorBidi" w:cstheme="majorBidi"/>
          <w:color w:val="2B2D31"/>
          <w:sz w:val="21"/>
          <w:szCs w:val="21"/>
        </w:rPr>
        <w:instrText xml:space="preserve"> ADDIN EN.CITE.DATA </w:instrText>
      </w:r>
      <w:r w:rsidR="003646ED">
        <w:rPr>
          <w:rFonts w:asciiTheme="majorBidi" w:eastAsia="Times New Roman" w:hAnsiTheme="majorBidi" w:cstheme="majorBidi"/>
          <w:color w:val="2B2D31"/>
          <w:sz w:val="21"/>
          <w:szCs w:val="21"/>
        </w:rPr>
      </w:r>
      <w:r w:rsidR="003646ED">
        <w:rPr>
          <w:rFonts w:asciiTheme="majorBidi" w:eastAsia="Times New Roman" w:hAnsiTheme="majorBidi" w:cstheme="majorBidi"/>
          <w:color w:val="2B2D31"/>
          <w:sz w:val="21"/>
          <w:szCs w:val="21"/>
        </w:rPr>
        <w:fldChar w:fldCharType="end"/>
      </w:r>
      <w:r w:rsidR="003646ED">
        <w:rPr>
          <w:rFonts w:asciiTheme="majorBidi" w:eastAsia="Times New Roman" w:hAnsiTheme="majorBidi" w:cstheme="majorBidi"/>
          <w:color w:val="2B2D31"/>
          <w:sz w:val="21"/>
          <w:szCs w:val="21"/>
        </w:rPr>
      </w:r>
      <w:r w:rsidR="003646ED">
        <w:rPr>
          <w:rFonts w:asciiTheme="majorBidi" w:eastAsia="Times New Roman" w:hAnsiTheme="majorBidi" w:cstheme="majorBidi"/>
          <w:color w:val="2B2D31"/>
          <w:sz w:val="21"/>
          <w:szCs w:val="21"/>
        </w:rPr>
        <w:fldChar w:fldCharType="separate"/>
      </w:r>
      <w:r w:rsidR="003646ED">
        <w:rPr>
          <w:rFonts w:asciiTheme="majorBidi" w:eastAsia="Times New Roman" w:hAnsiTheme="majorBidi" w:cstheme="majorBidi"/>
          <w:noProof/>
          <w:color w:val="2B2D31"/>
          <w:sz w:val="21"/>
          <w:szCs w:val="21"/>
        </w:rPr>
        <w:t>[20-22]</w:t>
      </w:r>
      <w:r w:rsidR="003646ED">
        <w:rPr>
          <w:rFonts w:asciiTheme="majorBidi" w:eastAsia="Times New Roman" w:hAnsiTheme="majorBidi" w:cstheme="majorBidi"/>
          <w:color w:val="2B2D31"/>
          <w:sz w:val="21"/>
          <w:szCs w:val="21"/>
        </w:rPr>
        <w:fldChar w:fldCharType="end"/>
      </w:r>
      <w:r w:rsidRPr="00B56F3C">
        <w:rPr>
          <w:rFonts w:asciiTheme="majorBidi" w:eastAsia="Times New Roman" w:hAnsiTheme="majorBidi" w:cstheme="majorBidi"/>
          <w:color w:val="2B2D31"/>
          <w:sz w:val="21"/>
          <w:szCs w:val="21"/>
        </w:rPr>
        <w:t xml:space="preserve">. This molecular cascade compromises the blood-brain barrier (BBB) and facilitates severe vasogenic edema. Additionally, localized interface dynamics, such as those represented by the </w:t>
      </w:r>
      <w:proofErr w:type="spellStart"/>
      <w:r w:rsidRPr="00B56F3C">
        <w:rPr>
          <w:rFonts w:asciiTheme="majorBidi" w:eastAsia="Times New Roman" w:hAnsiTheme="majorBidi" w:cstheme="majorBidi"/>
          <w:color w:val="2B2D31"/>
          <w:sz w:val="21"/>
          <w:szCs w:val="21"/>
        </w:rPr>
        <w:t>dural</w:t>
      </w:r>
      <w:proofErr w:type="spellEnd"/>
      <w:r w:rsidRPr="00B56F3C">
        <w:rPr>
          <w:rFonts w:asciiTheme="majorBidi" w:eastAsia="Times New Roman" w:hAnsiTheme="majorBidi" w:cstheme="majorBidi"/>
          <w:color w:val="2B2D31"/>
          <w:sz w:val="21"/>
          <w:szCs w:val="21"/>
        </w:rPr>
        <w:t xml:space="preserve"> tail sign, and the intrinsic heterogeneity of specific histological subtypes further complicate the </w:t>
      </w:r>
      <w:proofErr w:type="spellStart"/>
      <w:r w:rsidRPr="00B56F3C">
        <w:rPr>
          <w:rFonts w:asciiTheme="majorBidi" w:eastAsia="Times New Roman" w:hAnsiTheme="majorBidi" w:cstheme="majorBidi"/>
          <w:color w:val="2B2D31"/>
          <w:sz w:val="21"/>
          <w:szCs w:val="21"/>
        </w:rPr>
        <w:t>edematogenic</w:t>
      </w:r>
      <w:proofErr w:type="spellEnd"/>
      <w:r w:rsidRPr="00B56F3C">
        <w:rPr>
          <w:rFonts w:asciiTheme="majorBidi" w:eastAsia="Times New Roman" w:hAnsiTheme="majorBidi" w:cstheme="majorBidi"/>
          <w:color w:val="2B2D31"/>
          <w:sz w:val="21"/>
          <w:szCs w:val="21"/>
        </w:rPr>
        <w:t xml:space="preserve"> potential of these tumors </w:t>
      </w:r>
      <w:r w:rsidR="00C94D11">
        <w:rPr>
          <w:rFonts w:asciiTheme="majorBidi" w:eastAsia="Times New Roman" w:hAnsiTheme="majorBidi" w:cstheme="majorBidi"/>
          <w:color w:val="2B2D31"/>
          <w:sz w:val="21"/>
          <w:szCs w:val="21"/>
        </w:rPr>
        <w:fldChar w:fldCharType="begin">
          <w:fldData xml:space="preserve">PEVuZE5vdGU+PENpdGU+PEF1dGhvcj5IYWkteGlhPC9BdXRob3I+PFllYXI+MjAxMzwvWWVhcj48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=
</w:fldData>
        </w:fldChar>
      </w:r>
      <w:r w:rsidR="00C94D11">
        <w:rPr>
          <w:rFonts w:asciiTheme="majorBidi" w:eastAsia="Times New Roman" w:hAnsiTheme="majorBidi" w:cstheme="majorBidi"/>
          <w:color w:val="2B2D31"/>
          <w:sz w:val="21"/>
          <w:szCs w:val="21"/>
        </w:rPr>
        <w:instrText xml:space="preserve"> ADDIN EN.CITE </w:instrText>
      </w:r>
      <w:r w:rsidR="00C94D11">
        <w:rPr>
          <w:rFonts w:asciiTheme="majorBidi" w:eastAsia="Times New Roman" w:hAnsiTheme="majorBidi" w:cstheme="majorBidi"/>
          <w:color w:val="2B2D31"/>
          <w:sz w:val="21"/>
          <w:szCs w:val="21"/>
        </w:rPr>
        <w:fldChar w:fldCharType="begin">
          <w:fldData xml:space="preserve">PEVuZE5vdGU+PENpdGU+PEF1dGhvcj5IYWkteGlhPC9BdXRob3I+PFllYXI+MjAxMzwvWWVhcj48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=
</w:fldData>
        </w:fldChar>
      </w:r>
      <w:r w:rsidR="00C94D11">
        <w:rPr>
          <w:rFonts w:asciiTheme="majorBidi" w:eastAsia="Times New Roman" w:hAnsiTheme="majorBidi" w:cstheme="majorBidi"/>
          <w:color w:val="2B2D31"/>
          <w:sz w:val="21"/>
          <w:szCs w:val="21"/>
        </w:rPr>
        <w:instrText xml:space="preserve"> ADDIN EN.CITE.DATA </w:instrText>
      </w:r>
      <w:r w:rsidR="00C94D11">
        <w:rPr>
          <w:rFonts w:asciiTheme="majorBidi" w:eastAsia="Times New Roman" w:hAnsiTheme="majorBidi" w:cstheme="majorBidi"/>
          <w:color w:val="2B2D31"/>
          <w:sz w:val="21"/>
          <w:szCs w:val="21"/>
        </w:rPr>
      </w:r>
      <w:r w:rsidR="00C94D11">
        <w:rPr>
          <w:rFonts w:asciiTheme="majorBidi" w:eastAsia="Times New Roman" w:hAnsiTheme="majorBidi" w:cstheme="majorBidi"/>
          <w:color w:val="2B2D31"/>
          <w:sz w:val="21"/>
          <w:szCs w:val="21"/>
        </w:rPr>
        <w:fldChar w:fldCharType="end"/>
      </w:r>
      <w:r w:rsidR="00C94D11">
        <w:rPr>
          <w:rFonts w:asciiTheme="majorBidi" w:eastAsia="Times New Roman" w:hAnsiTheme="majorBidi" w:cstheme="majorBidi"/>
          <w:color w:val="2B2D31"/>
          <w:sz w:val="21"/>
          <w:szCs w:val="21"/>
        </w:rPr>
      </w:r>
      <w:r w:rsidR="00C94D11">
        <w:rPr>
          <w:rFonts w:asciiTheme="majorBidi" w:eastAsia="Times New Roman" w:hAnsiTheme="majorBidi" w:cstheme="majorBidi"/>
          <w:color w:val="2B2D31"/>
          <w:sz w:val="21"/>
          <w:szCs w:val="21"/>
        </w:rPr>
        <w:fldChar w:fldCharType="separate"/>
      </w:r>
      <w:r w:rsidR="00C94D11">
        <w:rPr>
          <w:rFonts w:asciiTheme="majorBidi" w:eastAsia="Times New Roman" w:hAnsiTheme="majorBidi" w:cstheme="majorBidi"/>
          <w:noProof/>
          <w:color w:val="2B2D31"/>
          <w:sz w:val="21"/>
          <w:szCs w:val="21"/>
        </w:rPr>
        <w:t>[14, 23, 24]</w:t>
      </w:r>
      <w:r w:rsidR="00C94D11">
        <w:rPr>
          <w:rFonts w:asciiTheme="majorBidi" w:eastAsia="Times New Roman" w:hAnsiTheme="majorBidi" w:cstheme="majorBidi"/>
          <w:color w:val="2B2D31"/>
          <w:sz w:val="21"/>
          <w:szCs w:val="21"/>
        </w:rPr>
        <w:fldChar w:fldCharType="end"/>
      </w:r>
      <w:r w:rsidRPr="00B56F3C">
        <w:rPr>
          <w:rFonts w:asciiTheme="majorBidi" w:eastAsia="Times New Roman" w:hAnsiTheme="majorBidi" w:cstheme="majorBidi"/>
          <w:color w:val="2B2D31"/>
          <w:sz w:val="21"/>
          <w:szCs w:val="21"/>
        </w:rPr>
        <w:t>.</w:t>
      </w:r>
    </w:p>
    <w:p w14:paraId="2F64FED8" w14:textId="77777777" w:rsidR="004D6514" w:rsidRPr="00B56F3C" w:rsidRDefault="004D6514" w:rsidP="004D6514">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color w:val="2B2D31"/>
          <w:sz w:val="21"/>
          <w:szCs w:val="21"/>
        </w:rPr>
        <w:t xml:space="preserve">Given the limitations of relying on isolated parameters to predict edema, a comprehensive, multi-variable approach is necessary to decouple confounding factors. Therefore, this study aimed to systematically evaluate the clinical, radiological, and histopathological determinants of PTBE in a cohort of operated intracranial meningiomas. By integrating macroscopic anatomical features with imaging biomarkers of biological aggressiveness—such as </w:t>
      </w:r>
      <w:proofErr w:type="spellStart"/>
      <w:r w:rsidRPr="00B56F3C">
        <w:rPr>
          <w:rFonts w:asciiTheme="majorBidi" w:eastAsia="Times New Roman" w:hAnsiTheme="majorBidi" w:cstheme="majorBidi"/>
          <w:color w:val="2B2D31"/>
          <w:sz w:val="21"/>
          <w:szCs w:val="21"/>
        </w:rPr>
        <w:t>intratumoral</w:t>
      </w:r>
      <w:proofErr w:type="spellEnd"/>
      <w:r w:rsidRPr="00B56F3C">
        <w:rPr>
          <w:rFonts w:asciiTheme="majorBidi" w:eastAsia="Times New Roman" w:hAnsiTheme="majorBidi" w:cstheme="majorBidi"/>
          <w:color w:val="2B2D31"/>
          <w:sz w:val="21"/>
          <w:szCs w:val="21"/>
        </w:rPr>
        <w:t xml:space="preserve"> necrosis, diffusion restriction, and the </w:t>
      </w:r>
      <w:proofErr w:type="spellStart"/>
      <w:r w:rsidRPr="00B56F3C">
        <w:rPr>
          <w:rFonts w:asciiTheme="majorBidi" w:eastAsia="Times New Roman" w:hAnsiTheme="majorBidi" w:cstheme="majorBidi"/>
          <w:color w:val="2B2D31"/>
          <w:sz w:val="21"/>
          <w:szCs w:val="21"/>
        </w:rPr>
        <w:t>dural</w:t>
      </w:r>
      <w:proofErr w:type="spellEnd"/>
      <w:r w:rsidRPr="00B56F3C">
        <w:rPr>
          <w:rFonts w:asciiTheme="majorBidi" w:eastAsia="Times New Roman" w:hAnsiTheme="majorBidi" w:cstheme="majorBidi"/>
          <w:color w:val="2B2D31"/>
          <w:sz w:val="21"/>
          <w:szCs w:val="21"/>
        </w:rPr>
        <w:t xml:space="preserve"> tail sign—this study sought to identify the independent drivers of meningioma-associated edema and provide a robust framework for preoperative risk stratification.</w:t>
      </w:r>
    </w:p>
    <w:p w14:paraId="50916FB2" w14:textId="77777777" w:rsidR="004D6514" w:rsidRPr="00B56F3C" w:rsidRDefault="004D6514" w:rsidP="004D6514">
      <w:pPr>
        <w:rPr>
          <w:rFonts w:asciiTheme="majorBidi" w:hAnsiTheme="majorBidi" w:cstheme="majorBidi"/>
        </w:rPr>
      </w:pPr>
    </w:p>
    <w:p w14:paraId="21D8011C" w14:textId="77777777" w:rsidR="004D6514" w:rsidRPr="00B56F3C" w:rsidRDefault="004D6514" w:rsidP="004D6514">
      <w:pPr>
        <w:shd w:val="clear" w:color="auto" w:fill="FFFFFF"/>
        <w:bidi w:val="0"/>
        <w:spacing w:after="0" w:line="240" w:lineRule="auto"/>
        <w:outlineLvl w:val="2"/>
        <w:rPr>
          <w:rFonts w:asciiTheme="majorBidi" w:eastAsia="Times New Roman" w:hAnsiTheme="majorBidi" w:cstheme="majorBidi"/>
          <w:b/>
          <w:bCs/>
          <w:color w:val="1A1C1E"/>
          <w:sz w:val="27"/>
          <w:szCs w:val="27"/>
        </w:rPr>
      </w:pPr>
      <w:r w:rsidRPr="00B56F3C">
        <w:rPr>
          <w:rFonts w:asciiTheme="majorBidi" w:eastAsia="Times New Roman" w:hAnsiTheme="majorBidi" w:cstheme="majorBidi"/>
          <w:b/>
          <w:bCs/>
          <w:color w:val="1A1C1E"/>
          <w:sz w:val="27"/>
          <w:szCs w:val="27"/>
        </w:rPr>
        <w:t>Methods</w:t>
      </w:r>
    </w:p>
    <w:p w14:paraId="76AF651D" w14:textId="77777777" w:rsidR="004D6514" w:rsidRPr="00B56F3C" w:rsidRDefault="004D6514" w:rsidP="004D6514">
      <w:pPr>
        <w:shd w:val="clear" w:color="auto" w:fill="FFFFFF"/>
        <w:bidi w:val="0"/>
        <w:spacing w:after="0" w:line="240" w:lineRule="auto"/>
        <w:outlineLvl w:val="2"/>
        <w:rPr>
          <w:rFonts w:asciiTheme="majorBidi" w:eastAsia="Times New Roman" w:hAnsiTheme="majorBidi" w:cstheme="majorBidi"/>
          <w:b/>
          <w:bCs/>
          <w:color w:val="1A1C1E"/>
          <w:sz w:val="27"/>
          <w:szCs w:val="27"/>
        </w:rPr>
      </w:pPr>
    </w:p>
    <w:p w14:paraId="41C6F07D" w14:textId="77777777" w:rsidR="004D6514" w:rsidRPr="00B56F3C" w:rsidRDefault="004D6514" w:rsidP="004D6514">
      <w:pPr>
        <w:shd w:val="clear" w:color="auto" w:fill="FFFFFF"/>
        <w:bidi w:val="0"/>
        <w:spacing w:after="0" w:line="240" w:lineRule="auto"/>
        <w:outlineLvl w:val="2"/>
        <w:rPr>
          <w:rFonts w:asciiTheme="majorBidi" w:eastAsia="Times New Roman" w:hAnsiTheme="majorBidi" w:cstheme="majorBidi"/>
          <w:b/>
          <w:bCs/>
          <w:color w:val="1A1C1E"/>
          <w:sz w:val="27"/>
          <w:szCs w:val="27"/>
        </w:rPr>
      </w:pPr>
      <w:r w:rsidRPr="00B56F3C">
        <w:rPr>
          <w:rFonts w:asciiTheme="majorBidi" w:eastAsia="Times New Roman" w:hAnsiTheme="majorBidi" w:cstheme="majorBidi"/>
          <w:b/>
          <w:bCs/>
          <w:color w:val="1A1C1E"/>
          <w:sz w:val="27"/>
          <w:szCs w:val="27"/>
        </w:rPr>
        <w:t>Patient Selection and Exclusion Criteria</w:t>
      </w:r>
    </w:p>
    <w:p w14:paraId="09BD9B05" w14:textId="77777777" w:rsidR="00A14177" w:rsidRDefault="00A14177" w:rsidP="004D6514">
      <w:pPr>
        <w:shd w:val="clear" w:color="auto" w:fill="FFFFFF"/>
        <w:bidi w:val="0"/>
        <w:spacing w:before="100" w:beforeAutospacing="1" w:after="270" w:line="300" w:lineRule="atLeast"/>
        <w:rPr>
          <w:rFonts w:asciiTheme="majorBidi" w:eastAsia="Times New Roman" w:hAnsiTheme="majorBidi" w:cstheme="majorBidi"/>
          <w:color w:val="1A1C1E"/>
          <w:sz w:val="21"/>
          <w:szCs w:val="21"/>
        </w:rPr>
      </w:pPr>
      <w:r w:rsidRPr="00A14177">
        <w:rPr>
          <w:rFonts w:asciiTheme="majorBidi" w:eastAsia="Times New Roman" w:hAnsiTheme="majorBidi" w:cstheme="majorBidi"/>
          <w:color w:val="1A1C1E"/>
          <w:sz w:val="21"/>
          <w:szCs w:val="21"/>
        </w:rPr>
        <w:t xml:space="preserve">A total of 142 patients who underwent surgical resection for meningioma at </w:t>
      </w:r>
      <w:proofErr w:type="spellStart"/>
      <w:r w:rsidRPr="00A14177">
        <w:rPr>
          <w:rFonts w:asciiTheme="majorBidi" w:eastAsia="Times New Roman" w:hAnsiTheme="majorBidi" w:cstheme="majorBidi"/>
          <w:color w:val="1A1C1E"/>
          <w:sz w:val="21"/>
          <w:szCs w:val="21"/>
        </w:rPr>
        <w:t>Besat</w:t>
      </w:r>
      <w:proofErr w:type="spellEnd"/>
      <w:r w:rsidRPr="00A14177">
        <w:rPr>
          <w:rFonts w:asciiTheme="majorBidi" w:eastAsia="Times New Roman" w:hAnsiTheme="majorBidi" w:cstheme="majorBidi"/>
          <w:color w:val="1A1C1E"/>
          <w:sz w:val="21"/>
          <w:szCs w:val="21"/>
        </w:rPr>
        <w:t xml:space="preserve"> Hospital between 2017 and 2025 were initially reviewed. Of these, 27 patients were excluded based on predefined criteria, resulting in a final study cohort of 115 patients. The detailed patient selection process and exclusion breakdown are illustrated in Figure 1.</w:t>
      </w:r>
    </w:p>
    <w:p w14:paraId="7B8D2D13" w14:textId="0E292C7D" w:rsidR="00BD22A3" w:rsidRPr="00B56F3C" w:rsidRDefault="004D6514" w:rsidP="00BD22A3">
      <w:pPr>
        <w:shd w:val="clear" w:color="auto" w:fill="FFFFFF"/>
        <w:bidi w:val="0"/>
        <w:spacing w:before="100" w:beforeAutospacing="1" w:after="270" w:line="300" w:lineRule="atLeast"/>
        <w:rPr>
          <w:rFonts w:asciiTheme="majorBidi" w:eastAsia="Times New Roman" w:hAnsiTheme="majorBidi" w:cstheme="majorBidi"/>
          <w:color w:val="1A1C1E"/>
          <w:sz w:val="21"/>
          <w:szCs w:val="21"/>
        </w:rPr>
      </w:pPr>
      <w:r w:rsidRPr="00B56F3C">
        <w:rPr>
          <w:rFonts w:asciiTheme="majorBidi" w:eastAsia="Times New Roman" w:hAnsiTheme="majorBidi" w:cstheme="majorBidi"/>
          <w:color w:val="1A1C1E"/>
          <w:sz w:val="21"/>
          <w:szCs w:val="21"/>
        </w:rPr>
        <w:lastRenderedPageBreak/>
        <w:t>The reasons for exclusion were as follows:</w:t>
      </w:r>
    </w:p>
    <w:p w14:paraId="068A53BF" w14:textId="680075EF" w:rsidR="004D6514" w:rsidRPr="00B56F3C" w:rsidRDefault="004D6514" w:rsidP="004D6514">
      <w:pPr>
        <w:numPr>
          <w:ilvl w:val="0"/>
          <w:numId w:val="1"/>
        </w:numPr>
        <w:shd w:val="clear" w:color="auto" w:fill="FFFFFF"/>
        <w:bidi w:val="0"/>
        <w:spacing w:after="45" w:line="300" w:lineRule="atLeast"/>
        <w:rPr>
          <w:rFonts w:asciiTheme="majorBidi" w:eastAsia="Times New Roman" w:hAnsiTheme="majorBidi" w:cstheme="majorBidi"/>
          <w:color w:val="1A1C1E"/>
          <w:sz w:val="21"/>
          <w:szCs w:val="21"/>
        </w:rPr>
      </w:pPr>
      <w:r w:rsidRPr="00B56F3C">
        <w:rPr>
          <w:rFonts w:asciiTheme="majorBidi" w:eastAsia="Times New Roman" w:hAnsiTheme="majorBidi" w:cstheme="majorBidi"/>
          <w:color w:val="1A1C1E"/>
          <w:sz w:val="21"/>
          <w:szCs w:val="21"/>
        </w:rPr>
        <w:t>Incomplete Radiological Data (n = 22): Patients with unavailable or poor-quality pre-operative imaging (MRI/CT) that precluded accurate measurement of tumor dimensions or edema were excluded.</w:t>
      </w:r>
    </w:p>
    <w:p w14:paraId="03BB6A0E" w14:textId="3E14A870" w:rsidR="004D6514" w:rsidRPr="00B56F3C" w:rsidRDefault="004D6514" w:rsidP="004D6514">
      <w:pPr>
        <w:numPr>
          <w:ilvl w:val="0"/>
          <w:numId w:val="1"/>
        </w:numPr>
        <w:shd w:val="clear" w:color="auto" w:fill="FFFFFF"/>
        <w:bidi w:val="0"/>
        <w:spacing w:after="45" w:line="300" w:lineRule="atLeast"/>
        <w:rPr>
          <w:rFonts w:asciiTheme="majorBidi" w:eastAsia="Times New Roman" w:hAnsiTheme="majorBidi" w:cstheme="majorBidi"/>
          <w:color w:val="1A1C1E"/>
          <w:sz w:val="21"/>
          <w:szCs w:val="21"/>
        </w:rPr>
      </w:pPr>
      <w:r w:rsidRPr="00B56F3C">
        <w:rPr>
          <w:rFonts w:asciiTheme="majorBidi" w:eastAsia="Times New Roman" w:hAnsiTheme="majorBidi" w:cstheme="majorBidi"/>
          <w:color w:val="1A1C1E"/>
          <w:sz w:val="21"/>
          <w:szCs w:val="21"/>
        </w:rPr>
        <w:t>Optic Nerve Sheath Meningiomas (n = 2): These tumors were excluded due to the unique anatomical constraints of the orbit and the difficulty in assessing parenchymal edema comparable to intracranial lesions.</w:t>
      </w:r>
    </w:p>
    <w:p w14:paraId="47E0603F" w14:textId="39559BB7" w:rsidR="004D6514" w:rsidRPr="00B56F3C" w:rsidRDefault="004D6514" w:rsidP="004D6514">
      <w:pPr>
        <w:numPr>
          <w:ilvl w:val="0"/>
          <w:numId w:val="1"/>
        </w:numPr>
        <w:shd w:val="clear" w:color="auto" w:fill="FFFFFF"/>
        <w:bidi w:val="0"/>
        <w:spacing w:after="45" w:line="300" w:lineRule="atLeast"/>
        <w:rPr>
          <w:rFonts w:asciiTheme="majorBidi" w:eastAsia="Times New Roman" w:hAnsiTheme="majorBidi" w:cstheme="majorBidi"/>
          <w:color w:val="1A1C1E"/>
          <w:sz w:val="21"/>
          <w:szCs w:val="21"/>
        </w:rPr>
      </w:pPr>
      <w:r w:rsidRPr="00B56F3C">
        <w:rPr>
          <w:rFonts w:asciiTheme="majorBidi" w:eastAsia="Times New Roman" w:hAnsiTheme="majorBidi" w:cstheme="majorBidi"/>
          <w:color w:val="1A1C1E"/>
          <w:sz w:val="21"/>
          <w:szCs w:val="21"/>
        </w:rPr>
        <w:t>Hemangiopericytoma / Solitary Fibrous Tumor (n = 2): Although historically grouped with meningiomas, these tumors represent a distinct histopathological entity with different biological behaviors and grading systems (WHO Classification), and were therefore excluded to maintain sample homogeneity.</w:t>
      </w:r>
    </w:p>
    <w:p w14:paraId="05D91D78" w14:textId="4986CA72" w:rsidR="004D6514" w:rsidRDefault="004D6514" w:rsidP="004D6514">
      <w:pPr>
        <w:numPr>
          <w:ilvl w:val="0"/>
          <w:numId w:val="1"/>
        </w:numPr>
        <w:shd w:val="clear" w:color="auto" w:fill="FFFFFF"/>
        <w:bidi w:val="0"/>
        <w:spacing w:after="45" w:line="300" w:lineRule="atLeast"/>
        <w:rPr>
          <w:rFonts w:asciiTheme="majorBidi" w:eastAsia="Times New Roman" w:hAnsiTheme="majorBidi" w:cstheme="majorBidi"/>
          <w:color w:val="1A1C1E"/>
          <w:sz w:val="21"/>
          <w:szCs w:val="21"/>
        </w:rPr>
      </w:pPr>
      <w:r w:rsidRPr="00B56F3C">
        <w:rPr>
          <w:rFonts w:asciiTheme="majorBidi" w:eastAsia="Times New Roman" w:hAnsiTheme="majorBidi" w:cstheme="majorBidi"/>
          <w:color w:val="1A1C1E"/>
          <w:sz w:val="21"/>
          <w:szCs w:val="21"/>
        </w:rPr>
        <w:t>Purely Extradural Lesion (n = 1): One patient with a convexity lesion located purely in the extradural space was excluded. As the dura acts as a barrier, these lesions lack the direct tumor-brain interface required to induce the vasogenic edema typical of intradural meningiomas.</w:t>
      </w:r>
    </w:p>
    <w:p w14:paraId="1CBD91EA" w14:textId="564DC7E3" w:rsidR="00A14177" w:rsidRDefault="00A14177" w:rsidP="00A14177">
      <w:pPr>
        <w:shd w:val="clear" w:color="auto" w:fill="FFFFFF"/>
        <w:bidi w:val="0"/>
        <w:spacing w:after="45" w:line="300" w:lineRule="atLeast"/>
        <w:ind w:left="360"/>
        <w:rPr>
          <w:rFonts w:asciiTheme="majorBidi" w:eastAsia="Times New Roman" w:hAnsiTheme="majorBidi" w:cstheme="majorBidi"/>
          <w:color w:val="1A1C1E"/>
          <w:sz w:val="21"/>
          <w:szCs w:val="21"/>
        </w:rPr>
      </w:pPr>
    </w:p>
    <w:p w14:paraId="22B3C5A8" w14:textId="77777777" w:rsidR="00BD22A3" w:rsidRDefault="00BD22A3" w:rsidP="00BD22A3">
      <w:pPr>
        <w:shd w:val="clear" w:color="auto" w:fill="FFFFFF"/>
        <w:bidi w:val="0"/>
        <w:spacing w:before="100" w:beforeAutospacing="1" w:after="270" w:line="300" w:lineRule="atLeast"/>
        <w:rPr>
          <w:rFonts w:asciiTheme="majorBidi" w:eastAsia="Times New Roman" w:hAnsiTheme="majorBidi" w:cstheme="majorBidi"/>
          <w:color w:val="1A1C1E"/>
          <w:sz w:val="21"/>
          <w:szCs w:val="21"/>
        </w:rPr>
      </w:pPr>
      <w:r>
        <w:rPr>
          <w:rFonts w:asciiTheme="majorBidi" w:eastAsia="Times New Roman" w:hAnsiTheme="majorBidi" w:cstheme="majorBidi"/>
          <w:noProof/>
          <w:color w:val="1A1C1E"/>
          <w:sz w:val="21"/>
          <w:szCs w:val="21"/>
        </w:rPr>
        <w:drawing>
          <wp:anchor distT="0" distB="0" distL="114300" distR="114300" simplePos="0" relativeHeight="251659264" behindDoc="1" locked="0" layoutInCell="1" allowOverlap="1" wp14:anchorId="3F8B37E1" wp14:editId="5AEB79EB">
            <wp:simplePos x="0" y="0"/>
            <wp:positionH relativeFrom="margin">
              <wp:align>center</wp:align>
            </wp:positionH>
            <wp:positionV relativeFrom="paragraph">
              <wp:posOffset>428594</wp:posOffset>
            </wp:positionV>
            <wp:extent cx="1303020" cy="2334895"/>
            <wp:effectExtent l="0" t="0" r="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03020" cy="2334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B28AE8" w14:textId="77777777" w:rsidR="00BD22A3" w:rsidRDefault="00BD22A3" w:rsidP="00BD22A3">
      <w:pPr>
        <w:shd w:val="clear" w:color="auto" w:fill="FFFFFF"/>
        <w:bidi w:val="0"/>
        <w:spacing w:before="100" w:beforeAutospacing="1" w:after="270" w:line="300" w:lineRule="atLeast"/>
        <w:rPr>
          <w:rFonts w:asciiTheme="majorBidi" w:eastAsia="Times New Roman" w:hAnsiTheme="majorBidi" w:cstheme="majorBidi"/>
          <w:color w:val="1A1C1E"/>
          <w:sz w:val="21"/>
          <w:szCs w:val="21"/>
        </w:rPr>
      </w:pPr>
    </w:p>
    <w:p w14:paraId="492FF44B" w14:textId="16B11BA4" w:rsidR="00A14177" w:rsidRPr="00B56F3C" w:rsidRDefault="00BD22A3" w:rsidP="00BD22A3">
      <w:pPr>
        <w:shd w:val="clear" w:color="auto" w:fill="FFFFFF"/>
        <w:bidi w:val="0"/>
        <w:spacing w:before="100" w:beforeAutospacing="1" w:after="270" w:line="300" w:lineRule="atLeast"/>
        <w:rPr>
          <w:rFonts w:asciiTheme="majorBidi" w:eastAsia="Times New Roman" w:hAnsiTheme="majorBidi" w:cstheme="majorBidi"/>
          <w:color w:val="1A1C1E"/>
          <w:sz w:val="21"/>
          <w:szCs w:val="21"/>
        </w:rPr>
      </w:pPr>
      <w:r w:rsidRPr="00BD22A3">
        <w:rPr>
          <w:rFonts w:asciiTheme="majorBidi" w:eastAsia="Times New Roman" w:hAnsiTheme="majorBidi" w:cstheme="majorBidi"/>
          <w:b/>
          <w:bCs/>
          <w:color w:val="1A1C1E"/>
          <w:sz w:val="21"/>
          <w:szCs w:val="21"/>
        </w:rPr>
        <w:t>Figure 1. Flowchart of patient selection and exclusion criteria.</w:t>
      </w:r>
      <w:r w:rsidRPr="00BD22A3">
        <w:rPr>
          <w:rFonts w:asciiTheme="majorBidi" w:eastAsia="Times New Roman" w:hAnsiTheme="majorBidi" w:cstheme="majorBidi"/>
          <w:color w:val="1A1C1E"/>
          <w:sz w:val="21"/>
          <w:szCs w:val="21"/>
        </w:rPr>
        <w:br/>
      </w:r>
      <w:r w:rsidRPr="00BD22A3">
        <w:rPr>
          <w:rFonts w:asciiTheme="majorBidi" w:eastAsia="Times New Roman" w:hAnsiTheme="majorBidi" w:cstheme="majorBidi"/>
          <w:i/>
          <w:iCs/>
          <w:color w:val="1A1C1E"/>
          <w:sz w:val="21"/>
          <w:szCs w:val="21"/>
        </w:rPr>
        <w:t>Flow diagram demonstrating the screening and inclusion process for the retrospective study cohort, yielding a final analytical sample of 115 patients with intracranial meningiomas.</w:t>
      </w:r>
    </w:p>
    <w:p w14:paraId="701F7E1D" w14:textId="17B383DA" w:rsidR="00BA6A5E" w:rsidRDefault="00BA6A5E" w:rsidP="004D6514">
      <w:pPr>
        <w:shd w:val="clear" w:color="auto" w:fill="FFFFFF"/>
        <w:bidi w:val="0"/>
        <w:spacing w:after="0" w:line="240" w:lineRule="auto"/>
        <w:outlineLvl w:val="2"/>
        <w:rPr>
          <w:rFonts w:asciiTheme="majorBidi" w:hAnsiTheme="majorBidi" w:cstheme="majorBidi"/>
        </w:rPr>
      </w:pPr>
    </w:p>
    <w:p w14:paraId="05F93445" w14:textId="629647F8" w:rsidR="004D6514" w:rsidRPr="00B56F3C" w:rsidRDefault="004D6514" w:rsidP="00BA6A5E">
      <w:pPr>
        <w:shd w:val="clear" w:color="auto" w:fill="FFFFFF"/>
        <w:bidi w:val="0"/>
        <w:spacing w:after="0" w:line="240" w:lineRule="auto"/>
        <w:outlineLvl w:val="2"/>
        <w:rPr>
          <w:rFonts w:asciiTheme="majorBidi" w:eastAsia="Times New Roman" w:hAnsiTheme="majorBidi" w:cstheme="majorBidi"/>
          <w:b/>
          <w:bCs/>
          <w:color w:val="2B2D31"/>
          <w:sz w:val="27"/>
          <w:szCs w:val="27"/>
        </w:rPr>
      </w:pPr>
      <w:r w:rsidRPr="00B56F3C">
        <w:rPr>
          <w:rFonts w:asciiTheme="majorBidi" w:eastAsia="Times New Roman" w:hAnsiTheme="majorBidi" w:cstheme="majorBidi"/>
          <w:b/>
          <w:bCs/>
          <w:color w:val="2B2D31"/>
          <w:sz w:val="27"/>
          <w:szCs w:val="27"/>
        </w:rPr>
        <w:t>Data Collection and Radiological Assessment</w:t>
      </w:r>
    </w:p>
    <w:p w14:paraId="4456ED58" w14:textId="48744F36" w:rsidR="004D6514" w:rsidRDefault="004D6514" w:rsidP="004D6514">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color w:val="2B2D31"/>
          <w:sz w:val="21"/>
          <w:szCs w:val="21"/>
        </w:rPr>
        <w:t>Clinical, demographic, and histopathological data were extracted from the patients' electronic medical records. Histopathological diagnoses and WHO grading were confirmed by a board-certified neuropathologist based on the 2021 WHO Classification of Tumors of the Central Nervous System.</w:t>
      </w:r>
    </w:p>
    <w:p w14:paraId="5DB6079D" w14:textId="1065A8A1" w:rsidR="00BA6A5E" w:rsidRDefault="00BA6A5E" w:rsidP="00BA6A5E">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color w:val="2B2D31"/>
          <w:sz w:val="21"/>
          <w:szCs w:val="21"/>
        </w:rPr>
        <w:t>Preoperative imaging, primarily Magnetic Resonance Imaging (MRI) with and without gadolinium contrast, was reviewed to assess tumor characteristics and the extent of peritumoral brain edema (PTBE).</w:t>
      </w:r>
    </w:p>
    <w:p w14:paraId="68E8879D" w14:textId="23219FE0" w:rsidR="0011687B" w:rsidRDefault="0011687B" w:rsidP="0011687B">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D73DAD">
        <w:rPr>
          <w:rFonts w:asciiTheme="majorBidi" w:eastAsia="Times New Roman" w:hAnsiTheme="majorBidi" w:cstheme="majorBidi"/>
          <w:color w:val="2B2D31"/>
          <w:sz w:val="21"/>
          <w:szCs w:val="21"/>
        </w:rPr>
        <w:lastRenderedPageBreak/>
        <w:t>Tumor volume was calculated using the modified ellipsoid formula</w:t>
      </w:r>
      <w:r>
        <w:rPr>
          <w:rFonts w:asciiTheme="majorBidi" w:eastAsia="Times New Roman" w:hAnsiTheme="majorBidi" w:cstheme="majorBidi"/>
          <w:color w:val="2B2D31"/>
          <w:sz w:val="21"/>
          <w:szCs w:val="21"/>
        </w:rPr>
        <w:t xml:space="preserve">: </w:t>
      </w:r>
      <m:oMath>
        <m:r>
          <w:rPr>
            <w:rFonts w:ascii="Cambria Math" w:eastAsia="Times New Roman" w:hAnsi="Cambria Math" w:cstheme="majorBidi"/>
            <w:color w:val="2B2D31"/>
            <w:sz w:val="21"/>
            <w:szCs w:val="21"/>
          </w:rPr>
          <m:t>Volume=</m:t>
        </m:r>
        <m:f>
          <m:fPr>
            <m:ctrlPr>
              <w:rPr>
                <w:rFonts w:ascii="Cambria Math" w:eastAsia="Times New Roman" w:hAnsi="Cambria Math" w:cstheme="majorBidi"/>
                <w:i/>
                <w:color w:val="2B2D31"/>
                <w:sz w:val="21"/>
                <w:szCs w:val="21"/>
              </w:rPr>
            </m:ctrlPr>
          </m:fPr>
          <m:num>
            <m:r>
              <w:rPr>
                <w:rFonts w:ascii="Cambria Math" w:eastAsia="Times New Roman" w:hAnsi="Cambria Math" w:cstheme="majorBidi"/>
                <w:color w:val="2B2D31"/>
                <w:sz w:val="21"/>
                <w:szCs w:val="21"/>
              </w:rPr>
              <m:t>A×B×C</m:t>
            </m:r>
          </m:num>
          <m:den>
            <m:r>
              <w:rPr>
                <w:rFonts w:ascii="Cambria Math" w:eastAsia="Times New Roman" w:hAnsi="Cambria Math" w:cstheme="majorBidi"/>
                <w:color w:val="2B2D31"/>
                <w:sz w:val="21"/>
                <w:szCs w:val="21"/>
              </w:rPr>
              <m:t>2</m:t>
            </m:r>
          </m:den>
        </m:f>
      </m:oMath>
      <w:r>
        <w:rPr>
          <w:rFonts w:asciiTheme="majorBidi" w:eastAsia="Times New Roman" w:hAnsiTheme="majorBidi" w:cstheme="majorBidi"/>
          <w:color w:val="2B2D31"/>
          <w:sz w:val="21"/>
          <w:szCs w:val="21"/>
        </w:rPr>
        <w:t xml:space="preserve"> , where A, B and C </w:t>
      </w:r>
      <w:r w:rsidRPr="00D73DAD">
        <w:rPr>
          <w:rFonts w:asciiTheme="majorBidi" w:eastAsia="Times New Roman" w:hAnsiTheme="majorBidi" w:cstheme="majorBidi"/>
          <w:color w:val="2B2D31"/>
          <w:sz w:val="21"/>
          <w:szCs w:val="21"/>
        </w:rPr>
        <w:t>represent the maximum perpendicular diameters of the tumor measured in the axial, coronal, and sagittal planes on contrast-enhanced T1-weighted MRI.</w:t>
      </w:r>
    </w:p>
    <w:p w14:paraId="55DC1E3C" w14:textId="0069D88E" w:rsidR="004D6514" w:rsidRDefault="004D6514" w:rsidP="004D6514">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color w:val="2B2D31"/>
          <w:sz w:val="21"/>
          <w:szCs w:val="21"/>
        </w:rPr>
        <w:t>The primary dependent variable was edema thickness (mm), measured as the maximum distance of T2/FLAIR hyperintensity extending from the tumor margin into the adjacent brain parenchyma.</w:t>
      </w:r>
    </w:p>
    <w:p w14:paraId="3E987CF9" w14:textId="1B766C89" w:rsidR="00C74DED" w:rsidRDefault="00C74DED" w:rsidP="00C74DED">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C74DED">
        <w:rPr>
          <w:rFonts w:asciiTheme="majorBidi" w:eastAsia="Times New Roman" w:hAnsiTheme="majorBidi" w:cstheme="majorBidi"/>
          <w:color w:val="2B2D31"/>
          <w:sz w:val="21"/>
          <w:szCs w:val="21"/>
        </w:rPr>
        <w:t>This linear measurement was selected as a pragmatic, highly reproducible surrogate for edema severity in routine clinical workflows.</w:t>
      </w:r>
    </w:p>
    <w:p w14:paraId="7880D8C2" w14:textId="2E2F674D" w:rsidR="004D6514" w:rsidRPr="00B56F3C" w:rsidRDefault="004D6514" w:rsidP="004D6514">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color w:val="2B2D31"/>
          <w:sz w:val="21"/>
          <w:szCs w:val="21"/>
        </w:rPr>
        <w:t>Independent variables extracted for analysis included:</w:t>
      </w:r>
    </w:p>
    <w:p w14:paraId="02087913" w14:textId="46FD0024" w:rsidR="004D6514" w:rsidRPr="00B56F3C" w:rsidRDefault="004D6514" w:rsidP="004D6514">
      <w:pPr>
        <w:numPr>
          <w:ilvl w:val="0"/>
          <w:numId w:val="2"/>
        </w:numPr>
        <w:shd w:val="clear" w:color="auto" w:fill="FFFFFF"/>
        <w:bidi w:val="0"/>
        <w:spacing w:after="105"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color w:val="2B2D31"/>
          <w:sz w:val="21"/>
          <w:szCs w:val="21"/>
        </w:rPr>
        <w:t>Continuous variables: Patient age and tumor volume.</w:t>
      </w:r>
    </w:p>
    <w:p w14:paraId="1A198547" w14:textId="585CB1FA" w:rsidR="004D6514" w:rsidRPr="00B56F3C" w:rsidRDefault="004D6514" w:rsidP="004D6514">
      <w:pPr>
        <w:numPr>
          <w:ilvl w:val="0"/>
          <w:numId w:val="2"/>
        </w:numPr>
        <w:shd w:val="clear" w:color="auto" w:fill="FFFFFF"/>
        <w:bidi w:val="0"/>
        <w:spacing w:after="105"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color w:val="2B2D31"/>
          <w:sz w:val="21"/>
          <w:szCs w:val="21"/>
        </w:rPr>
        <w:t>Categorical variables: Patient sex, tumor location (grouped as Convexity, Parasagittal/Falx, and Skull Base/Other), WHO grade, and specific histological subtype.</w:t>
      </w:r>
    </w:p>
    <w:p w14:paraId="601AB130" w14:textId="790AB065" w:rsidR="004D6514" w:rsidRPr="00B56F3C" w:rsidRDefault="004D6514" w:rsidP="004D6514">
      <w:pPr>
        <w:numPr>
          <w:ilvl w:val="0"/>
          <w:numId w:val="2"/>
        </w:numPr>
        <w:shd w:val="clear" w:color="auto" w:fill="FFFFFF"/>
        <w:bidi w:val="0"/>
        <w:spacing w:after="105"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color w:val="2B2D31"/>
          <w:sz w:val="21"/>
          <w:szCs w:val="21"/>
        </w:rPr>
        <w:t>MRI characteristics (evaluated as present/absent): </w:t>
      </w:r>
      <w:r w:rsidR="00C74DED" w:rsidRPr="00C74DED">
        <w:rPr>
          <w:rFonts w:asciiTheme="majorBidi" w:eastAsia="Times New Roman" w:hAnsiTheme="majorBidi" w:cstheme="majorBidi"/>
          <w:color w:val="2B2D31"/>
          <w:sz w:val="21"/>
          <w:szCs w:val="21"/>
        </w:rPr>
        <w:t xml:space="preserve">Diffusion restriction (evaluated qualitatively as visible hyperintensity on high b-value [b=1000 s/mm²] DWI with corresponding </w:t>
      </w:r>
      <w:proofErr w:type="spellStart"/>
      <w:r w:rsidR="00C74DED" w:rsidRPr="00C74DED">
        <w:rPr>
          <w:rFonts w:asciiTheme="majorBidi" w:eastAsia="Times New Roman" w:hAnsiTheme="majorBidi" w:cstheme="majorBidi"/>
          <w:color w:val="2B2D31"/>
          <w:sz w:val="21"/>
          <w:szCs w:val="21"/>
        </w:rPr>
        <w:t>hypointensity</w:t>
      </w:r>
      <w:proofErr w:type="spellEnd"/>
      <w:r w:rsidR="00C74DED" w:rsidRPr="00C74DED">
        <w:rPr>
          <w:rFonts w:asciiTheme="majorBidi" w:eastAsia="Times New Roman" w:hAnsiTheme="majorBidi" w:cstheme="majorBidi"/>
          <w:color w:val="2B2D31"/>
          <w:sz w:val="21"/>
          <w:szCs w:val="21"/>
        </w:rPr>
        <w:t xml:space="preserve"> on ADC maps)</w:t>
      </w:r>
      <w:r w:rsidR="00C74DED">
        <w:rPr>
          <w:rFonts w:asciiTheme="majorBidi" w:eastAsia="Times New Roman" w:hAnsiTheme="majorBidi" w:cstheme="majorBidi"/>
          <w:color w:val="2B2D31"/>
          <w:sz w:val="21"/>
          <w:szCs w:val="21"/>
        </w:rPr>
        <w:t xml:space="preserve">, </w:t>
      </w:r>
      <w:proofErr w:type="spellStart"/>
      <w:r w:rsidRPr="00B56F3C">
        <w:rPr>
          <w:rFonts w:asciiTheme="majorBidi" w:eastAsia="Times New Roman" w:hAnsiTheme="majorBidi" w:cstheme="majorBidi"/>
          <w:color w:val="2B2D31"/>
          <w:sz w:val="21"/>
          <w:szCs w:val="21"/>
        </w:rPr>
        <w:t>intratumoral</w:t>
      </w:r>
      <w:proofErr w:type="spellEnd"/>
      <w:r w:rsidRPr="00B56F3C">
        <w:rPr>
          <w:rFonts w:asciiTheme="majorBidi" w:eastAsia="Times New Roman" w:hAnsiTheme="majorBidi" w:cstheme="majorBidi"/>
          <w:color w:val="2B2D31"/>
          <w:sz w:val="21"/>
          <w:szCs w:val="21"/>
        </w:rPr>
        <w:t xml:space="preserve"> necrosis, peritumoral cyst, </w:t>
      </w:r>
      <w:r w:rsidR="00C74DED" w:rsidRPr="00C74DED">
        <w:rPr>
          <w:rFonts w:asciiTheme="majorBidi" w:eastAsia="Times New Roman" w:hAnsiTheme="majorBidi" w:cstheme="majorBidi"/>
          <w:color w:val="2B2D31"/>
          <w:sz w:val="21"/>
          <w:szCs w:val="21"/>
        </w:rPr>
        <w:t>Radiological brain invasion (defined as disruption or irregularity of the brain-tumor interface, characterized by the loss of the CSF cleft and blurred margins on T2-weighted or FLAIR sequences)</w:t>
      </w:r>
      <w:r w:rsidRPr="00B56F3C">
        <w:rPr>
          <w:rFonts w:asciiTheme="majorBidi" w:eastAsia="Times New Roman" w:hAnsiTheme="majorBidi" w:cstheme="majorBidi"/>
          <w:color w:val="2B2D31"/>
          <w:sz w:val="21"/>
          <w:szCs w:val="21"/>
        </w:rPr>
        <w:t xml:space="preserve"> and the </w:t>
      </w:r>
      <w:proofErr w:type="spellStart"/>
      <w:r w:rsidRPr="00B56F3C">
        <w:rPr>
          <w:rFonts w:asciiTheme="majorBidi" w:eastAsia="Times New Roman" w:hAnsiTheme="majorBidi" w:cstheme="majorBidi"/>
          <w:color w:val="2B2D31"/>
          <w:sz w:val="21"/>
          <w:szCs w:val="21"/>
        </w:rPr>
        <w:t>dural</w:t>
      </w:r>
      <w:proofErr w:type="spellEnd"/>
      <w:r w:rsidRPr="00B56F3C">
        <w:rPr>
          <w:rFonts w:asciiTheme="majorBidi" w:eastAsia="Times New Roman" w:hAnsiTheme="majorBidi" w:cstheme="majorBidi"/>
          <w:color w:val="2B2D31"/>
          <w:sz w:val="21"/>
          <w:szCs w:val="21"/>
        </w:rPr>
        <w:t xml:space="preserve"> tail sign.</w:t>
      </w:r>
    </w:p>
    <w:p w14:paraId="7B0C5859" w14:textId="650C52C0" w:rsidR="004D6514" w:rsidRPr="00B56F3C" w:rsidRDefault="004D6514" w:rsidP="004D6514">
      <w:pPr>
        <w:shd w:val="clear" w:color="auto" w:fill="FFFFFF"/>
        <w:bidi w:val="0"/>
        <w:spacing w:after="105" w:line="315" w:lineRule="atLeast"/>
        <w:ind w:left="720"/>
        <w:rPr>
          <w:rFonts w:asciiTheme="majorBidi" w:eastAsia="Times New Roman" w:hAnsiTheme="majorBidi" w:cstheme="majorBidi"/>
          <w:color w:val="2B2D31"/>
          <w:sz w:val="21"/>
          <w:szCs w:val="21"/>
        </w:rPr>
      </w:pPr>
    </w:p>
    <w:p w14:paraId="23A64D56" w14:textId="64BF78ED" w:rsidR="004D6514" w:rsidRPr="00B56F3C" w:rsidRDefault="004D6514" w:rsidP="004D6514">
      <w:pPr>
        <w:shd w:val="clear" w:color="auto" w:fill="FFFFFF"/>
        <w:bidi w:val="0"/>
        <w:spacing w:after="0" w:line="240" w:lineRule="auto"/>
        <w:outlineLvl w:val="2"/>
        <w:rPr>
          <w:rFonts w:asciiTheme="majorBidi" w:eastAsia="Times New Roman" w:hAnsiTheme="majorBidi" w:cstheme="majorBidi"/>
          <w:b/>
          <w:bCs/>
          <w:color w:val="2B2D31"/>
          <w:sz w:val="27"/>
          <w:szCs w:val="27"/>
        </w:rPr>
      </w:pPr>
      <w:r w:rsidRPr="00B56F3C">
        <w:rPr>
          <w:rFonts w:asciiTheme="majorBidi" w:eastAsia="Times New Roman" w:hAnsiTheme="majorBidi" w:cstheme="majorBidi"/>
          <w:b/>
          <w:bCs/>
          <w:color w:val="2B2D31"/>
          <w:sz w:val="27"/>
          <w:szCs w:val="27"/>
        </w:rPr>
        <w:t>Statistical Analysis</w:t>
      </w:r>
    </w:p>
    <w:p w14:paraId="3DF1B196" w14:textId="3F04F12C" w:rsidR="004D6514" w:rsidRPr="00B56F3C" w:rsidRDefault="004D6514" w:rsidP="004D6514">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color w:val="2B2D31"/>
          <w:sz w:val="21"/>
          <w:szCs w:val="21"/>
        </w:rPr>
        <w:t xml:space="preserve">Statistical analysis was performed using statistical software (Python with SciPy and </w:t>
      </w:r>
      <w:proofErr w:type="spellStart"/>
      <w:r w:rsidRPr="00B56F3C">
        <w:rPr>
          <w:rFonts w:asciiTheme="majorBidi" w:eastAsia="Times New Roman" w:hAnsiTheme="majorBidi" w:cstheme="majorBidi"/>
          <w:color w:val="2B2D31"/>
          <w:sz w:val="21"/>
          <w:szCs w:val="21"/>
        </w:rPr>
        <w:t>Statsmodels</w:t>
      </w:r>
      <w:proofErr w:type="spellEnd"/>
      <w:r w:rsidRPr="00B56F3C">
        <w:rPr>
          <w:rFonts w:asciiTheme="majorBidi" w:eastAsia="Times New Roman" w:hAnsiTheme="majorBidi" w:cstheme="majorBidi"/>
          <w:color w:val="2B2D31"/>
          <w:sz w:val="21"/>
          <w:szCs w:val="21"/>
        </w:rPr>
        <w:t xml:space="preserve"> libraries / IBM SPSS Statistics Version 27).</w:t>
      </w:r>
    </w:p>
    <w:p w14:paraId="7C369D0F" w14:textId="4F89E66E" w:rsidR="004D6514" w:rsidRPr="00B56F3C" w:rsidRDefault="004D6514" w:rsidP="004D6514">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B56F3C">
        <w:rPr>
          <w:rFonts w:asciiTheme="majorBidi" w:eastAsia="Times New Roman" w:hAnsiTheme="majorBidi" w:cstheme="majorBidi"/>
          <w:color w:val="2B2D31"/>
          <w:sz w:val="21"/>
          <w:szCs w:val="21"/>
        </w:rPr>
        <w:t>Descriptive statistics were used to summarize the baseline characteristics of the cohort. Continuous variables (such as age, tumor volume, and edema thickness) were expressed as means ± standard deviations (SD), while categorical variables were presented as frequencies and percentages.</w:t>
      </w:r>
    </w:p>
    <w:p w14:paraId="563432EC" w14:textId="591EE460" w:rsidR="004D6514" w:rsidRDefault="004D6514" w:rsidP="004D6514">
      <w:pPr>
        <w:shd w:val="clear" w:color="auto" w:fill="FFFFFF"/>
        <w:bidi w:val="0"/>
        <w:spacing w:before="100" w:beforeAutospacing="1" w:after="270" w:line="315" w:lineRule="atLeast"/>
        <w:rPr>
          <w:rFonts w:asciiTheme="majorBidi" w:eastAsia="Times New Roman" w:hAnsiTheme="majorBidi" w:cstheme="majorBidi"/>
          <w:sz w:val="21"/>
          <w:szCs w:val="21"/>
        </w:rPr>
      </w:pPr>
      <w:r w:rsidRPr="00B56F3C">
        <w:rPr>
          <w:rFonts w:asciiTheme="majorBidi" w:eastAsia="Times New Roman" w:hAnsiTheme="majorBidi" w:cstheme="majorBidi"/>
          <w:color w:val="2B2D31"/>
          <w:sz w:val="21"/>
          <w:szCs w:val="21"/>
        </w:rPr>
        <w:t xml:space="preserve">For the univariate analysis, the relationship between categorical independent variables and edema thickness was assessed using the independent samples t-test (for variables with two groups, e.g., presence/absence of necrosis) and one-way analysis of variance (ANOVA) (for variables with three or more groups, e.g., histological subtype or tumor location). For continuous variables, Pearson’s correlation </w:t>
      </w:r>
      <w:r w:rsidRPr="00713C69">
        <w:rPr>
          <w:rFonts w:asciiTheme="majorBidi" w:eastAsia="Times New Roman" w:hAnsiTheme="majorBidi" w:cstheme="majorBidi"/>
          <w:color w:val="2B2D31"/>
          <w:sz w:val="21"/>
          <w:szCs w:val="21"/>
        </w:rPr>
        <w:t>coefficient (</w:t>
      </w:r>
      <w:r w:rsidRPr="00713C69">
        <w:rPr>
          <w:rFonts w:asciiTheme="majorBidi" w:eastAsia="Times New Roman" w:hAnsiTheme="majorBidi" w:cstheme="majorBidi"/>
          <w:sz w:val="21"/>
          <w:szCs w:val="21"/>
          <w:bdr w:val="none" w:sz="0" w:space="0" w:color="auto" w:frame="1"/>
        </w:rPr>
        <w:t>r</w:t>
      </w:r>
      <w:r w:rsidRPr="00713C69">
        <w:rPr>
          <w:rFonts w:asciiTheme="majorBidi" w:eastAsia="Times New Roman" w:hAnsiTheme="majorBidi" w:cstheme="majorBidi"/>
          <w:sz w:val="21"/>
          <w:szCs w:val="21"/>
        </w:rPr>
        <w:t>) was utilized to evaluate linear relationships with edema thickness.</w:t>
      </w:r>
    </w:p>
    <w:p w14:paraId="1F86DE3A" w14:textId="105697E9" w:rsidR="00713C69" w:rsidRPr="00713C69" w:rsidRDefault="00713C69" w:rsidP="00713C69">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713C69">
        <w:rPr>
          <w:rFonts w:asciiTheme="majorBidi" w:eastAsia="Times New Roman" w:hAnsiTheme="majorBidi" w:cstheme="majorBidi"/>
          <w:color w:val="2B2D31"/>
          <w:sz w:val="21"/>
          <w:szCs w:val="21"/>
        </w:rPr>
        <w:t>Diffusion restriction was evaluated qualitatively as visible hyperintensity on high</w:t>
      </w:r>
      <w:r>
        <w:rPr>
          <w:rFonts w:asciiTheme="majorBidi" w:eastAsia="Times New Roman" w:hAnsiTheme="majorBidi" w:cs="Times New Roman"/>
          <w:color w:val="2B2D31"/>
          <w:sz w:val="21"/>
          <w:szCs w:val="21"/>
        </w:rPr>
        <w:t xml:space="preserve"> b-value(b=1000s/mm</w:t>
      </w:r>
      <w:r>
        <w:rPr>
          <w:rFonts w:asciiTheme="majorBidi" w:eastAsia="Times New Roman" w:hAnsiTheme="majorBidi" w:cs="Times New Roman"/>
          <w:color w:val="2B2D31"/>
          <w:sz w:val="21"/>
          <w:szCs w:val="21"/>
          <w:vertAlign w:val="superscript"/>
        </w:rPr>
        <w:t>2</w:t>
      </w:r>
      <w:r>
        <w:rPr>
          <w:rFonts w:asciiTheme="majorBidi" w:eastAsia="Times New Roman" w:hAnsiTheme="majorBidi" w:cs="Times New Roman"/>
          <w:color w:val="2B2D31"/>
          <w:sz w:val="21"/>
          <w:szCs w:val="21"/>
        </w:rPr>
        <w:t>)</w:t>
      </w:r>
      <w:r w:rsidRPr="00713C69">
        <w:rPr>
          <w:rFonts w:asciiTheme="majorBidi" w:eastAsia="Times New Roman" w:hAnsiTheme="majorBidi" w:cs="Times New Roman" w:hint="cs"/>
          <w:color w:val="2B2D31"/>
          <w:sz w:val="21"/>
          <w:szCs w:val="21"/>
          <w:rtl/>
        </w:rPr>
        <w:t xml:space="preserve"> </w:t>
      </w:r>
      <w:r>
        <w:rPr>
          <w:rFonts w:asciiTheme="majorBidi" w:eastAsia="Times New Roman" w:hAnsiTheme="majorBidi" w:cs="Times New Roman" w:hint="cs"/>
          <w:color w:val="2B2D31"/>
          <w:sz w:val="21"/>
          <w:szCs w:val="21"/>
        </w:rPr>
        <w:t>diffusion</w:t>
      </w:r>
      <w:r w:rsidRPr="00713C69">
        <w:rPr>
          <w:rFonts w:asciiTheme="majorBidi" w:eastAsia="Times New Roman" w:hAnsiTheme="majorBidi" w:cs="Times New Roman"/>
          <w:color w:val="2B2D31"/>
          <w:sz w:val="21"/>
          <w:szCs w:val="21"/>
        </w:rPr>
        <w:t xml:space="preserve">-weighted imaging (DWI) with corresponding </w:t>
      </w:r>
      <w:proofErr w:type="spellStart"/>
      <w:r w:rsidRPr="00713C69">
        <w:rPr>
          <w:rFonts w:asciiTheme="majorBidi" w:eastAsia="Times New Roman" w:hAnsiTheme="majorBidi" w:cs="Times New Roman"/>
          <w:color w:val="2B2D31"/>
          <w:sz w:val="21"/>
          <w:szCs w:val="21"/>
        </w:rPr>
        <w:t>hypointensity</w:t>
      </w:r>
      <w:proofErr w:type="spellEnd"/>
      <w:r w:rsidRPr="00713C69">
        <w:rPr>
          <w:rFonts w:asciiTheme="majorBidi" w:eastAsia="Times New Roman" w:hAnsiTheme="majorBidi" w:cs="Times New Roman"/>
          <w:color w:val="2B2D31"/>
          <w:sz w:val="21"/>
          <w:szCs w:val="21"/>
        </w:rPr>
        <w:t xml:space="preserve"> on apparent diffusion coefficient (ADC) maps."</w:t>
      </w:r>
    </w:p>
    <w:p w14:paraId="13B3A61F" w14:textId="677B51BE" w:rsidR="004D6514" w:rsidRPr="00B56F3C" w:rsidRDefault="002E188B" w:rsidP="004D6514">
      <w:pPr>
        <w:bidi w:val="0"/>
        <w:rPr>
          <w:rFonts w:asciiTheme="majorBidi" w:hAnsiTheme="majorBidi" w:cstheme="majorBidi"/>
        </w:rPr>
      </w:pPr>
      <w:r w:rsidRPr="002E188B">
        <w:rPr>
          <w:rFonts w:asciiTheme="majorBidi" w:eastAsia="Times New Roman" w:hAnsiTheme="majorBidi" w:cstheme="majorBidi"/>
          <w:color w:val="2B2D31"/>
          <w:sz w:val="21"/>
          <w:szCs w:val="21"/>
        </w:rPr>
        <w:t>To identify the independent predictors of PTBE, a multivariate multiple linear regression model was constructed. Candidate variables for the multivariate multiple linear regression model were selected based on a univariate significance threshold of</w:t>
      </w:r>
      <w:r>
        <w:rPr>
          <w:rFonts w:asciiTheme="majorBidi" w:eastAsia="Times New Roman" w:hAnsiTheme="majorBidi" w:cstheme="majorBidi"/>
          <w:color w:val="2B2D31"/>
          <w:sz w:val="21"/>
          <w:szCs w:val="21"/>
        </w:rPr>
        <w:t xml:space="preserve"> </w:t>
      </w:r>
      <w:r w:rsidRPr="002E188B">
        <w:rPr>
          <w:rFonts w:asciiTheme="majorBidi" w:eastAsia="Times New Roman" w:hAnsiTheme="majorBidi" w:cstheme="majorBidi"/>
          <w:i/>
          <w:iCs/>
          <w:color w:val="2B2D31"/>
          <w:sz w:val="21"/>
          <w:szCs w:val="21"/>
        </w:rPr>
        <w:t>p&lt;0.05</w:t>
      </w:r>
      <w:r>
        <w:rPr>
          <w:rFonts w:asciiTheme="majorBidi" w:eastAsia="Times New Roman" w:hAnsiTheme="majorBidi" w:cstheme="majorBidi"/>
          <w:i/>
          <w:iCs/>
          <w:color w:val="2B2D31"/>
          <w:sz w:val="21"/>
          <w:szCs w:val="21"/>
        </w:rPr>
        <w:t xml:space="preserve"> </w:t>
      </w:r>
      <w:r w:rsidRPr="002E188B">
        <w:rPr>
          <w:rFonts w:asciiTheme="majorBidi" w:eastAsia="Times New Roman" w:hAnsiTheme="majorBidi" w:cstheme="majorBidi"/>
          <w:color w:val="2B2D31"/>
          <w:sz w:val="21"/>
          <w:szCs w:val="21"/>
        </w:rPr>
        <w:t xml:space="preserve">In addition, established clinical covariates of historical interest (specifically anatomical tumor location) were included a priori to control for potential </w:t>
      </w:r>
      <w:r w:rsidRPr="002E188B">
        <w:rPr>
          <w:rFonts w:asciiTheme="majorBidi" w:eastAsia="Times New Roman" w:hAnsiTheme="majorBidi" w:cstheme="majorBidi"/>
          <w:color w:val="2B2D31"/>
          <w:sz w:val="21"/>
          <w:szCs w:val="21"/>
        </w:rPr>
        <w:lastRenderedPageBreak/>
        <w:t xml:space="preserve">confounding, irrespective of univariate </w:t>
      </w:r>
      <w:r w:rsidRPr="002E188B">
        <w:rPr>
          <w:rFonts w:asciiTheme="majorBidi" w:eastAsia="Times New Roman" w:hAnsiTheme="majorBidi" w:cstheme="majorBidi"/>
          <w:color w:val="2B2D31"/>
          <w:sz w:val="21"/>
          <w:szCs w:val="21"/>
        </w:rPr>
        <w:t>significance. The</w:t>
      </w:r>
      <w:r w:rsidRPr="002E188B">
        <w:rPr>
          <w:rFonts w:asciiTheme="majorBidi" w:eastAsia="Times New Roman" w:hAnsiTheme="majorBidi" w:cstheme="majorBidi"/>
          <w:color w:val="2B2D31"/>
          <w:sz w:val="21"/>
          <w:szCs w:val="21"/>
        </w:rPr>
        <w:t xml:space="preserve"> key assumptions of multiple linear regression were systematically evaluated. Normality of standardized residuals was assessed using visual inspection of normal P-P and Q-Q plots. Homoscedasticity and linearity were confirmed via residual-versus-predicted plots. Multicollinearity among independent variables was evaluated using Variance Inflation Factors (VIF), with all values remaining well below the threshold of 3.0. The results of the regression analysis were reported as unstandardized coefficients (β) with 95% confidence intervals and their corresponding p-values. Throughout the study, a two-tailed p-value of &lt;0.05 was considered statistically significant.</w:t>
      </w:r>
    </w:p>
    <w:p w14:paraId="14788890" w14:textId="67B509E2" w:rsidR="004D6514" w:rsidRPr="00B56F3C" w:rsidRDefault="004D6514" w:rsidP="004D6514">
      <w:pPr>
        <w:bidi w:val="0"/>
        <w:rPr>
          <w:rFonts w:asciiTheme="majorBidi" w:hAnsiTheme="majorBidi" w:cstheme="majorBidi"/>
        </w:rPr>
      </w:pPr>
    </w:p>
    <w:p w14:paraId="37196FD8" w14:textId="77777777" w:rsidR="004D6514" w:rsidRPr="00B56F3C" w:rsidRDefault="004D6514" w:rsidP="004D6514">
      <w:pPr>
        <w:shd w:val="clear" w:color="auto" w:fill="FFFFFF"/>
        <w:bidi w:val="0"/>
        <w:spacing w:after="0" w:line="240" w:lineRule="auto"/>
        <w:outlineLvl w:val="2"/>
        <w:rPr>
          <w:rFonts w:asciiTheme="majorBidi" w:eastAsia="Times New Roman" w:hAnsiTheme="majorBidi" w:cstheme="majorBidi"/>
          <w:b/>
          <w:bCs/>
          <w:color w:val="2B2D31"/>
          <w:sz w:val="27"/>
          <w:szCs w:val="27"/>
        </w:rPr>
      </w:pPr>
      <w:r w:rsidRPr="00B56F3C">
        <w:rPr>
          <w:rFonts w:asciiTheme="majorBidi" w:eastAsia="Times New Roman" w:hAnsiTheme="majorBidi" w:cstheme="majorBidi"/>
          <w:b/>
          <w:bCs/>
          <w:color w:val="2B2D31"/>
          <w:sz w:val="27"/>
          <w:szCs w:val="27"/>
        </w:rPr>
        <w:t>Results</w:t>
      </w:r>
    </w:p>
    <w:p w14:paraId="65E47979" w14:textId="77777777" w:rsidR="004D6514" w:rsidRPr="00B56F3C" w:rsidRDefault="004D6514" w:rsidP="004D6514">
      <w:pPr>
        <w:shd w:val="clear" w:color="auto" w:fill="FFFFFF"/>
        <w:bidi w:val="0"/>
        <w:spacing w:after="0" w:line="240" w:lineRule="auto"/>
        <w:outlineLvl w:val="2"/>
        <w:rPr>
          <w:rFonts w:asciiTheme="majorBidi" w:eastAsia="Times New Roman" w:hAnsiTheme="majorBidi" w:cstheme="majorBidi"/>
          <w:b/>
          <w:bCs/>
          <w:color w:val="2B2D31"/>
          <w:sz w:val="27"/>
          <w:szCs w:val="27"/>
        </w:rPr>
      </w:pPr>
    </w:p>
    <w:p w14:paraId="17362BB6" w14:textId="77777777" w:rsidR="00D62B78" w:rsidRDefault="004D6514" w:rsidP="00D62B78">
      <w:pPr>
        <w:shd w:val="clear" w:color="auto" w:fill="FFFFFF"/>
        <w:bidi w:val="0"/>
        <w:spacing w:before="100" w:beforeAutospacing="1" w:after="270" w:line="315" w:lineRule="atLeast"/>
        <w:rPr>
          <w:rFonts w:asciiTheme="majorBidi" w:eastAsia="Times New Roman" w:hAnsiTheme="majorBidi" w:cstheme="majorBidi"/>
          <w:b/>
          <w:bCs/>
          <w:color w:val="2B2D31"/>
          <w:sz w:val="21"/>
          <w:szCs w:val="21"/>
        </w:rPr>
      </w:pPr>
      <w:r w:rsidRPr="00B56F3C">
        <w:rPr>
          <w:rFonts w:asciiTheme="majorBidi" w:eastAsia="Times New Roman" w:hAnsiTheme="majorBidi" w:cstheme="majorBidi"/>
          <w:b/>
          <w:bCs/>
          <w:color w:val="2B2D31"/>
          <w:sz w:val="21"/>
          <w:szCs w:val="21"/>
        </w:rPr>
        <w:t>Demographic and Clinical Characteristics</w:t>
      </w:r>
      <w:r w:rsidRPr="00B56F3C">
        <w:rPr>
          <w:rFonts w:asciiTheme="majorBidi" w:eastAsia="Times New Roman" w:hAnsiTheme="majorBidi" w:cstheme="majorBidi"/>
          <w:color w:val="2B2D31"/>
          <w:sz w:val="21"/>
          <w:szCs w:val="21"/>
        </w:rPr>
        <w:br/>
        <w:t xml:space="preserve">A total of 115 patients with </w:t>
      </w:r>
      <w:proofErr w:type="spellStart"/>
      <w:r w:rsidRPr="00B56F3C">
        <w:rPr>
          <w:rFonts w:asciiTheme="majorBidi" w:eastAsia="Times New Roman" w:hAnsiTheme="majorBidi" w:cstheme="majorBidi"/>
          <w:color w:val="2B2D31"/>
          <w:sz w:val="21"/>
          <w:szCs w:val="21"/>
        </w:rPr>
        <w:t>histopathologically</w:t>
      </w:r>
      <w:proofErr w:type="spellEnd"/>
      <w:r w:rsidRPr="00B56F3C">
        <w:rPr>
          <w:rFonts w:asciiTheme="majorBidi" w:eastAsia="Times New Roman" w:hAnsiTheme="majorBidi" w:cstheme="majorBidi"/>
          <w:color w:val="2B2D31"/>
          <w:sz w:val="21"/>
          <w:szCs w:val="21"/>
        </w:rPr>
        <w:t xml:space="preserve"> confirmed meningiomas were included in the study. The mean age of the cohort was 56.</w:t>
      </w:r>
      <w:r w:rsidR="00F95A44">
        <w:rPr>
          <w:rFonts w:asciiTheme="majorBidi" w:eastAsia="Times New Roman" w:hAnsiTheme="majorBidi" w:cstheme="majorBidi"/>
          <w:color w:val="2B2D31"/>
          <w:sz w:val="21"/>
          <w:szCs w:val="21"/>
        </w:rPr>
        <w:t>2</w:t>
      </w:r>
      <w:r w:rsidRPr="00B56F3C">
        <w:rPr>
          <w:rFonts w:asciiTheme="majorBidi" w:eastAsia="Times New Roman" w:hAnsiTheme="majorBidi" w:cstheme="majorBidi"/>
          <w:color w:val="2B2D31"/>
          <w:sz w:val="21"/>
          <w:szCs w:val="21"/>
        </w:rPr>
        <w:t xml:space="preserve"> ± 12.7 years, with a female predominance (</w:t>
      </w:r>
      <w:r w:rsidR="00D62B78" w:rsidRPr="00D62B78">
        <w:rPr>
          <w:rFonts w:asciiTheme="majorBidi" w:eastAsia="Times New Roman" w:hAnsiTheme="majorBidi" w:cstheme="majorBidi"/>
          <w:color w:val="2B2D31"/>
          <w:sz w:val="21"/>
          <w:szCs w:val="21"/>
        </w:rPr>
        <w:t>70.4%, n = 81</w:t>
      </w:r>
      <w:r w:rsidRPr="00B56F3C">
        <w:rPr>
          <w:rFonts w:asciiTheme="majorBidi" w:eastAsia="Times New Roman" w:hAnsiTheme="majorBidi" w:cstheme="majorBidi"/>
          <w:color w:val="2B2D31"/>
          <w:sz w:val="21"/>
          <w:szCs w:val="21"/>
        </w:rPr>
        <w:t>).</w:t>
      </w:r>
      <w:r w:rsidR="00D62B78" w:rsidRPr="00D62B78">
        <w:t xml:space="preserve"> </w:t>
      </w:r>
      <w:r w:rsidR="00D62B78" w:rsidRPr="00D62B78">
        <w:rPr>
          <w:rFonts w:asciiTheme="majorBidi" w:eastAsia="Times New Roman" w:hAnsiTheme="majorBidi" w:cstheme="majorBidi"/>
          <w:color w:val="2B2D31"/>
          <w:sz w:val="21"/>
          <w:szCs w:val="21"/>
        </w:rPr>
        <w:t>Supratentorial tumors accounted for 85.2% (n = 98) of cases.</w:t>
      </w:r>
      <w:r w:rsidRPr="00B56F3C">
        <w:rPr>
          <w:rFonts w:asciiTheme="majorBidi" w:eastAsia="Times New Roman" w:hAnsiTheme="majorBidi" w:cstheme="majorBidi"/>
          <w:color w:val="2B2D31"/>
          <w:sz w:val="21"/>
          <w:szCs w:val="21"/>
        </w:rPr>
        <w:t xml:space="preserve"> The most common tumor location was the Sphenoid wing/Clinoid region (19.1%), followed by Convexity and Parasagittal regions (Table 1). The majority of tumors were WHO Grade I (86.1%). Meningothelial meningioma was the most frequent histological subtype (51.3%), </w:t>
      </w:r>
      <w:r w:rsidR="00D62B78" w:rsidRPr="00D62B78">
        <w:rPr>
          <w:rFonts w:asciiTheme="majorBidi" w:eastAsia="Times New Roman" w:hAnsiTheme="majorBidi" w:cstheme="majorBidi"/>
          <w:color w:val="2B2D31"/>
          <w:sz w:val="21"/>
          <w:szCs w:val="21"/>
        </w:rPr>
        <w:t>followed by Fibrous and Transitional subtypes (11.3%, n = 13 each), Atypical (7.0%, n = 8), Angiomatous (6.1%, n = 7), Microcystic (5.2%, n = 6), and Anaplastic (4.3%, n = 5).</w:t>
      </w:r>
    </w:p>
    <w:p w14:paraId="08D24CF3" w14:textId="77777777" w:rsidR="00D62B78" w:rsidRDefault="004D6514" w:rsidP="00D62B78">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C74DED">
        <w:rPr>
          <w:rFonts w:asciiTheme="majorBidi" w:eastAsia="Times New Roman" w:hAnsiTheme="majorBidi" w:cstheme="majorBidi"/>
          <w:b/>
          <w:bCs/>
          <w:color w:val="2B2D31"/>
          <w:sz w:val="21"/>
          <w:szCs w:val="21"/>
        </w:rPr>
        <w:t>Factors Associated with Peritumoral Edema (Univariate Analysis)</w:t>
      </w:r>
      <w:r w:rsidRPr="00C74DED">
        <w:rPr>
          <w:rFonts w:asciiTheme="majorBidi" w:eastAsia="Times New Roman" w:hAnsiTheme="majorBidi" w:cstheme="majorBidi"/>
          <w:color w:val="2B2D31"/>
          <w:sz w:val="21"/>
          <w:szCs w:val="21"/>
        </w:rPr>
        <w:br/>
        <w:t>The univariate analysis of factors associated with peritumoral brain edema (PTBE) is summarized in Table 2.</w:t>
      </w:r>
      <w:r w:rsidRPr="00C74DED">
        <w:rPr>
          <w:rFonts w:asciiTheme="majorBidi" w:eastAsia="Times New Roman" w:hAnsiTheme="majorBidi" w:cstheme="majorBidi"/>
          <w:color w:val="2B2D31"/>
          <w:sz w:val="21"/>
          <w:szCs w:val="21"/>
        </w:rPr>
        <w:br/>
        <w:t>Regarding histological subtypes, a significant overall difference in edema thickness was observed (</w:t>
      </w:r>
      <w:r w:rsidRPr="00C74DED">
        <w:rPr>
          <w:rFonts w:asciiTheme="majorBidi" w:eastAsia="Times New Roman" w:hAnsiTheme="majorBidi" w:cstheme="majorBidi"/>
          <w:sz w:val="21"/>
          <w:szCs w:val="21"/>
          <w:bdr w:val="none" w:sz="0" w:space="0" w:color="auto" w:frame="1"/>
        </w:rPr>
        <w:t>p=0.004</w:t>
      </w:r>
      <w:r w:rsidRPr="00C74DED">
        <w:rPr>
          <w:rFonts w:asciiTheme="majorBidi" w:eastAsia="Times New Roman" w:hAnsiTheme="majorBidi" w:cstheme="majorBidi"/>
          <w:sz w:val="21"/>
          <w:szCs w:val="21"/>
        </w:rPr>
        <w:t>). Specifically, the Fibrous subtype was associated with significantly lower edema thickness compared to other subtypes (7.23 mm vs mean, </w:t>
      </w:r>
      <w:r w:rsidRPr="00C74DED">
        <w:rPr>
          <w:rFonts w:asciiTheme="majorBidi" w:eastAsia="Times New Roman" w:hAnsiTheme="majorBidi" w:cstheme="majorBidi"/>
          <w:sz w:val="21"/>
          <w:szCs w:val="21"/>
          <w:bdr w:val="none" w:sz="0" w:space="0" w:color="auto" w:frame="1"/>
        </w:rPr>
        <w:t>p=0.031</w:t>
      </w:r>
      <w:r w:rsidRPr="00C74DED">
        <w:rPr>
          <w:rFonts w:asciiTheme="majorBidi" w:eastAsia="Times New Roman" w:hAnsiTheme="majorBidi" w:cstheme="majorBidi"/>
          <w:sz w:val="21"/>
          <w:szCs w:val="21"/>
        </w:rPr>
        <w:t>). Conversely, the </w:t>
      </w:r>
      <w:proofErr w:type="gramStart"/>
      <w:r w:rsidRPr="00C74DED">
        <w:rPr>
          <w:rFonts w:asciiTheme="majorBidi" w:eastAsia="Times New Roman" w:hAnsiTheme="majorBidi" w:cstheme="majorBidi"/>
          <w:sz w:val="21"/>
          <w:szCs w:val="21"/>
        </w:rPr>
        <w:t>Atypical</w:t>
      </w:r>
      <w:proofErr w:type="gramEnd"/>
      <w:r w:rsidRPr="00C74DED">
        <w:rPr>
          <w:rFonts w:asciiTheme="majorBidi" w:eastAsia="Times New Roman" w:hAnsiTheme="majorBidi" w:cstheme="majorBidi"/>
          <w:sz w:val="21"/>
          <w:szCs w:val="21"/>
        </w:rPr>
        <w:t> subtype was associated with significantly higher edema (28.62 mm, </w:t>
      </w:r>
      <w:r w:rsidRPr="00C74DED">
        <w:rPr>
          <w:rFonts w:asciiTheme="majorBidi" w:eastAsia="Times New Roman" w:hAnsiTheme="majorBidi" w:cstheme="majorBidi"/>
          <w:sz w:val="21"/>
          <w:szCs w:val="21"/>
          <w:bdr w:val="none" w:sz="0" w:space="0" w:color="auto" w:frame="1"/>
        </w:rPr>
        <w:t>p=0.040</w:t>
      </w:r>
      <w:r w:rsidRPr="00C74DED">
        <w:rPr>
          <w:rFonts w:asciiTheme="majorBidi" w:eastAsia="Times New Roman" w:hAnsiTheme="majorBidi" w:cstheme="majorBidi"/>
          <w:sz w:val="21"/>
          <w:szCs w:val="21"/>
        </w:rPr>
        <w:t xml:space="preserve">). </w:t>
      </w:r>
      <w:r w:rsidR="00D62B78" w:rsidRPr="00D62B78">
        <w:rPr>
          <w:rFonts w:asciiTheme="majorBidi" w:eastAsia="Times New Roman" w:hAnsiTheme="majorBidi" w:cstheme="majorBidi"/>
          <w:sz w:val="21"/>
          <w:szCs w:val="21"/>
        </w:rPr>
        <w:t xml:space="preserve">While the Secretory (38.00 mm) and Chordoid (35.00 mm) subtypes displayed high mean edema values, these subgroups contained single patients (N = 1, alongside </w:t>
      </w:r>
      <w:proofErr w:type="spellStart"/>
      <w:r w:rsidR="00D62B78" w:rsidRPr="00D62B78">
        <w:rPr>
          <w:rFonts w:asciiTheme="majorBidi" w:eastAsia="Times New Roman" w:hAnsiTheme="majorBidi" w:cstheme="majorBidi"/>
          <w:sz w:val="21"/>
          <w:szCs w:val="21"/>
        </w:rPr>
        <w:t>Psammomatous</w:t>
      </w:r>
      <w:proofErr w:type="spellEnd"/>
      <w:r w:rsidR="00D62B78" w:rsidRPr="00D62B78">
        <w:rPr>
          <w:rFonts w:asciiTheme="majorBidi" w:eastAsia="Times New Roman" w:hAnsiTheme="majorBidi" w:cstheme="majorBidi"/>
          <w:sz w:val="21"/>
          <w:szCs w:val="21"/>
        </w:rPr>
        <w:t xml:space="preserve"> with N = 2), precluding isolated statistical comparison with the rest of the cohort.</w:t>
      </w:r>
    </w:p>
    <w:p w14:paraId="55A41BE2" w14:textId="5D405A3A" w:rsidR="004D6514" w:rsidRPr="00C74DED" w:rsidRDefault="004D6514" w:rsidP="00D62B78">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C74DED">
        <w:rPr>
          <w:rFonts w:asciiTheme="majorBidi" w:eastAsia="Times New Roman" w:hAnsiTheme="majorBidi" w:cstheme="majorBidi"/>
          <w:color w:val="2B2D31"/>
          <w:sz w:val="21"/>
          <w:szCs w:val="21"/>
        </w:rPr>
        <w:t>WHO Grade was significantly associated with edema, with Grade II tumors showing higher edema thickness compared to Grade I (</w:t>
      </w:r>
      <w:r w:rsidRPr="00C74DED">
        <w:rPr>
          <w:rFonts w:asciiTheme="majorBidi" w:eastAsia="Times New Roman" w:hAnsiTheme="majorBidi" w:cstheme="majorBidi"/>
          <w:sz w:val="21"/>
          <w:szCs w:val="21"/>
          <w:bdr w:val="none" w:sz="0" w:space="0" w:color="auto" w:frame="1"/>
        </w:rPr>
        <w:t>p&lt;0.01</w:t>
      </w:r>
      <w:r w:rsidRPr="00C74DED">
        <w:rPr>
          <w:rFonts w:asciiTheme="majorBidi" w:eastAsia="Times New Roman" w:hAnsiTheme="majorBidi" w:cstheme="majorBidi"/>
          <w:sz w:val="21"/>
          <w:szCs w:val="21"/>
        </w:rPr>
        <w:t>). On preoperative MRI, the presence of </w:t>
      </w:r>
      <w:proofErr w:type="spellStart"/>
      <w:r w:rsidRPr="00C74DED">
        <w:rPr>
          <w:rFonts w:asciiTheme="majorBidi" w:eastAsia="Times New Roman" w:hAnsiTheme="majorBidi" w:cstheme="majorBidi"/>
          <w:sz w:val="21"/>
          <w:szCs w:val="21"/>
        </w:rPr>
        <w:t>intratumoral</w:t>
      </w:r>
      <w:proofErr w:type="spellEnd"/>
      <w:r w:rsidRPr="00C74DED">
        <w:rPr>
          <w:rFonts w:asciiTheme="majorBidi" w:eastAsia="Times New Roman" w:hAnsiTheme="majorBidi" w:cstheme="majorBidi"/>
          <w:sz w:val="21"/>
          <w:szCs w:val="21"/>
        </w:rPr>
        <w:t xml:space="preserve"> necrosis (</w:t>
      </w:r>
      <w:r w:rsidRPr="00C74DED">
        <w:rPr>
          <w:rFonts w:asciiTheme="majorBidi" w:eastAsia="Times New Roman" w:hAnsiTheme="majorBidi" w:cstheme="majorBidi"/>
          <w:sz w:val="21"/>
          <w:szCs w:val="21"/>
          <w:bdr w:val="none" w:sz="0" w:space="0" w:color="auto" w:frame="1"/>
        </w:rPr>
        <w:t>p=0.002</w:t>
      </w:r>
      <w:r w:rsidRPr="00C74DED">
        <w:rPr>
          <w:rFonts w:asciiTheme="majorBidi" w:eastAsia="Times New Roman" w:hAnsiTheme="majorBidi" w:cstheme="majorBidi"/>
          <w:sz w:val="21"/>
          <w:szCs w:val="21"/>
        </w:rPr>
        <w:t>), diffusion restriction (</w:t>
      </w:r>
      <w:r w:rsidRPr="00C74DED">
        <w:rPr>
          <w:rFonts w:asciiTheme="majorBidi" w:eastAsia="Times New Roman" w:hAnsiTheme="majorBidi" w:cstheme="majorBidi"/>
          <w:sz w:val="21"/>
          <w:szCs w:val="21"/>
          <w:bdr w:val="none" w:sz="0" w:space="0" w:color="auto" w:frame="1"/>
        </w:rPr>
        <w:t>p=0.017</w:t>
      </w:r>
      <w:r w:rsidRPr="00C74DED">
        <w:rPr>
          <w:rFonts w:asciiTheme="majorBidi" w:eastAsia="Times New Roman" w:hAnsiTheme="majorBidi" w:cstheme="majorBidi"/>
          <w:sz w:val="21"/>
          <w:szCs w:val="21"/>
        </w:rPr>
        <w:t>), </w:t>
      </w:r>
      <w:r w:rsidR="00687D35" w:rsidRPr="00687D35">
        <w:rPr>
          <w:rFonts w:asciiTheme="majorBidi" w:eastAsia="Times New Roman" w:hAnsiTheme="majorBidi" w:cstheme="majorBidi"/>
          <w:sz w:val="21"/>
          <w:szCs w:val="21"/>
        </w:rPr>
        <w:t>radiological brain invasion</w:t>
      </w:r>
      <w:r w:rsidR="00687D35" w:rsidRPr="00687D35">
        <w:rPr>
          <w:rFonts w:asciiTheme="majorBidi" w:eastAsia="Times New Roman" w:hAnsiTheme="majorBidi" w:cstheme="majorBidi"/>
          <w:sz w:val="21"/>
          <w:szCs w:val="21"/>
        </w:rPr>
        <w:t xml:space="preserve"> </w:t>
      </w:r>
      <w:r w:rsidRPr="00C74DED">
        <w:rPr>
          <w:rFonts w:asciiTheme="majorBidi" w:eastAsia="Times New Roman" w:hAnsiTheme="majorBidi" w:cstheme="majorBidi"/>
          <w:sz w:val="21"/>
          <w:szCs w:val="21"/>
        </w:rPr>
        <w:t>(</w:t>
      </w:r>
      <w:r w:rsidRPr="00C74DED">
        <w:rPr>
          <w:rFonts w:asciiTheme="majorBidi" w:eastAsia="Times New Roman" w:hAnsiTheme="majorBidi" w:cstheme="majorBidi"/>
          <w:sz w:val="21"/>
          <w:szCs w:val="21"/>
          <w:bdr w:val="none" w:sz="0" w:space="0" w:color="auto" w:frame="1"/>
        </w:rPr>
        <w:t>p=0.003</w:t>
      </w:r>
      <w:r w:rsidRPr="00C74DED">
        <w:rPr>
          <w:rFonts w:asciiTheme="majorBidi" w:eastAsia="Times New Roman" w:hAnsiTheme="majorBidi" w:cstheme="majorBidi"/>
          <w:sz w:val="21"/>
          <w:szCs w:val="21"/>
        </w:rPr>
        <w:t>), and the </w:t>
      </w:r>
      <w:proofErr w:type="spellStart"/>
      <w:r w:rsidRPr="00C74DED">
        <w:rPr>
          <w:rFonts w:asciiTheme="majorBidi" w:eastAsia="Times New Roman" w:hAnsiTheme="majorBidi" w:cstheme="majorBidi"/>
          <w:sz w:val="21"/>
          <w:szCs w:val="21"/>
        </w:rPr>
        <w:t>dural</w:t>
      </w:r>
      <w:proofErr w:type="spellEnd"/>
      <w:r w:rsidRPr="00C74DED">
        <w:rPr>
          <w:rFonts w:asciiTheme="majorBidi" w:eastAsia="Times New Roman" w:hAnsiTheme="majorBidi" w:cstheme="majorBidi"/>
          <w:sz w:val="21"/>
          <w:szCs w:val="21"/>
        </w:rPr>
        <w:t xml:space="preserve"> tail sign (</w:t>
      </w:r>
      <w:r w:rsidRPr="00C74DED">
        <w:rPr>
          <w:rFonts w:asciiTheme="majorBidi" w:eastAsia="Times New Roman" w:hAnsiTheme="majorBidi" w:cstheme="majorBidi"/>
          <w:sz w:val="21"/>
          <w:szCs w:val="21"/>
          <w:bdr w:val="none" w:sz="0" w:space="0" w:color="auto" w:frame="1"/>
        </w:rPr>
        <w:t>p=0.006</w:t>
      </w:r>
      <w:r w:rsidRPr="00C74DED">
        <w:rPr>
          <w:rFonts w:asciiTheme="majorBidi" w:eastAsia="Times New Roman" w:hAnsiTheme="majorBidi" w:cstheme="majorBidi"/>
          <w:sz w:val="21"/>
          <w:szCs w:val="21"/>
        </w:rPr>
        <w:t>) were all significantly associated with increased edema thickness.</w:t>
      </w:r>
      <w:r w:rsidRPr="00C74DED">
        <w:rPr>
          <w:rFonts w:asciiTheme="majorBidi" w:eastAsia="Times New Roman" w:hAnsiTheme="majorBidi" w:cstheme="majorBidi"/>
          <w:sz w:val="21"/>
          <w:szCs w:val="21"/>
        </w:rPr>
        <w:br/>
        <w:t>Additionally, a positive correlation was observed between edema thickness and both patient age (</w:t>
      </w:r>
      <w:r w:rsidRPr="00C74DED">
        <w:rPr>
          <w:rFonts w:asciiTheme="majorBidi" w:eastAsia="Times New Roman" w:hAnsiTheme="majorBidi" w:cstheme="majorBidi"/>
          <w:sz w:val="21"/>
          <w:szCs w:val="21"/>
          <w:bdr w:val="none" w:sz="0" w:space="0" w:color="auto" w:frame="1"/>
        </w:rPr>
        <w:t>r=0.</w:t>
      </w:r>
      <w:proofErr w:type="gramStart"/>
      <w:r w:rsidRPr="00C74DED">
        <w:rPr>
          <w:rFonts w:asciiTheme="majorBidi" w:eastAsia="Times New Roman" w:hAnsiTheme="majorBidi" w:cstheme="majorBidi"/>
          <w:sz w:val="21"/>
          <w:szCs w:val="21"/>
          <w:bdr w:val="none" w:sz="0" w:space="0" w:color="auto" w:frame="1"/>
        </w:rPr>
        <w:t>252,p</w:t>
      </w:r>
      <w:proofErr w:type="gramEnd"/>
      <w:r w:rsidRPr="00C74DED">
        <w:rPr>
          <w:rFonts w:asciiTheme="majorBidi" w:eastAsia="Times New Roman" w:hAnsiTheme="majorBidi" w:cstheme="majorBidi"/>
          <w:sz w:val="21"/>
          <w:szCs w:val="21"/>
          <w:bdr w:val="none" w:sz="0" w:space="0" w:color="auto" w:frame="1"/>
        </w:rPr>
        <w:t>=0.007</w:t>
      </w:r>
      <w:r w:rsidRPr="00C74DED">
        <w:rPr>
          <w:rFonts w:asciiTheme="majorBidi" w:eastAsia="Times New Roman" w:hAnsiTheme="majorBidi" w:cstheme="majorBidi"/>
          <w:sz w:val="21"/>
          <w:szCs w:val="21"/>
        </w:rPr>
        <w:t>) and tumor volume (</w:t>
      </w:r>
      <w:r w:rsidRPr="00C74DED">
        <w:rPr>
          <w:rFonts w:asciiTheme="majorBidi" w:eastAsia="Times New Roman" w:hAnsiTheme="majorBidi" w:cstheme="majorBidi"/>
          <w:sz w:val="21"/>
          <w:szCs w:val="21"/>
          <w:bdr w:val="none" w:sz="0" w:space="0" w:color="auto" w:frame="1"/>
        </w:rPr>
        <w:t>r=0.237,p=0.011</w:t>
      </w:r>
      <w:r w:rsidRPr="00C74DED">
        <w:rPr>
          <w:rFonts w:asciiTheme="majorBidi" w:eastAsia="Times New Roman" w:hAnsiTheme="majorBidi" w:cstheme="majorBidi"/>
          <w:sz w:val="21"/>
          <w:szCs w:val="21"/>
        </w:rPr>
        <w:t>). Tumor location (Supratentorial vs. Infratentorial, or by anatomical subgroup) was not significantly associated with edema severity in this cohort.</w:t>
      </w:r>
    </w:p>
    <w:p w14:paraId="77DEBD68" w14:textId="21143230" w:rsidR="004D6514" w:rsidRPr="00687D35" w:rsidRDefault="004D6514" w:rsidP="00947F97">
      <w:pPr>
        <w:shd w:val="clear" w:color="auto" w:fill="FFFFFF"/>
        <w:bidi w:val="0"/>
        <w:spacing w:before="100" w:beforeAutospacing="1" w:after="270" w:line="315" w:lineRule="atLeast"/>
        <w:rPr>
          <w:rFonts w:asciiTheme="majorBidi" w:hAnsiTheme="majorBidi" w:cstheme="majorBidi"/>
          <w:sz w:val="21"/>
          <w:szCs w:val="21"/>
        </w:rPr>
      </w:pPr>
      <w:r w:rsidRPr="00C74DED">
        <w:rPr>
          <w:rFonts w:asciiTheme="majorBidi" w:eastAsia="Times New Roman" w:hAnsiTheme="majorBidi" w:cstheme="majorBidi"/>
          <w:b/>
          <w:bCs/>
          <w:color w:val="2B2D31"/>
          <w:sz w:val="21"/>
          <w:szCs w:val="21"/>
        </w:rPr>
        <w:t>Independent Predictors of Edema (Multivariate Analysis)</w:t>
      </w:r>
      <w:r w:rsidRPr="00C74DED">
        <w:rPr>
          <w:rFonts w:asciiTheme="majorBidi" w:eastAsia="Times New Roman" w:hAnsiTheme="majorBidi" w:cstheme="majorBidi"/>
          <w:color w:val="2B2D31"/>
          <w:sz w:val="21"/>
          <w:szCs w:val="21"/>
        </w:rPr>
        <w:br/>
        <w:t>To identify independent predictors of PTBE, a multivariate linear regression analysis was performed (Table 3). The model accounted for significant confounding variables and explained 50.1% of the variance in edema thickness (</w:t>
      </w:r>
      <w:r w:rsidRPr="00C74DED">
        <w:rPr>
          <w:rFonts w:asciiTheme="majorBidi" w:eastAsia="Times New Roman" w:hAnsiTheme="majorBidi" w:cstheme="majorBidi"/>
          <w:sz w:val="21"/>
          <w:szCs w:val="21"/>
          <w:bdr w:val="none" w:sz="0" w:space="0" w:color="auto" w:frame="1"/>
        </w:rPr>
        <w:t>R2=0.</w:t>
      </w:r>
      <w:proofErr w:type="gramStart"/>
      <w:r w:rsidRPr="00C74DED">
        <w:rPr>
          <w:rFonts w:asciiTheme="majorBidi" w:eastAsia="Times New Roman" w:hAnsiTheme="majorBidi" w:cstheme="majorBidi"/>
          <w:sz w:val="21"/>
          <w:szCs w:val="21"/>
          <w:bdr w:val="none" w:sz="0" w:space="0" w:color="auto" w:frame="1"/>
        </w:rPr>
        <w:t>501,p</w:t>
      </w:r>
      <w:proofErr w:type="gramEnd"/>
      <w:r w:rsidRPr="00C74DED">
        <w:rPr>
          <w:rFonts w:asciiTheme="majorBidi" w:eastAsia="Times New Roman" w:hAnsiTheme="majorBidi" w:cstheme="majorBidi"/>
          <w:sz w:val="21"/>
          <w:szCs w:val="21"/>
          <w:bdr w:val="none" w:sz="0" w:space="0" w:color="auto" w:frame="1"/>
        </w:rPr>
        <w:t>&lt;0.001</w:t>
      </w:r>
      <w:r w:rsidRPr="00C74DED">
        <w:rPr>
          <w:rFonts w:asciiTheme="majorBidi" w:eastAsia="Times New Roman" w:hAnsiTheme="majorBidi" w:cstheme="majorBidi"/>
          <w:sz w:val="21"/>
          <w:szCs w:val="21"/>
        </w:rPr>
        <w:t>).</w:t>
      </w:r>
      <w:r w:rsidRPr="00C74DED">
        <w:rPr>
          <w:rFonts w:asciiTheme="majorBidi" w:eastAsia="Times New Roman" w:hAnsiTheme="majorBidi" w:cstheme="majorBidi"/>
          <w:sz w:val="21"/>
          <w:szCs w:val="21"/>
        </w:rPr>
        <w:br/>
        <w:t>In the final model, </w:t>
      </w:r>
      <w:proofErr w:type="spellStart"/>
      <w:r w:rsidRPr="00C74DED">
        <w:rPr>
          <w:rFonts w:asciiTheme="majorBidi" w:eastAsia="Times New Roman" w:hAnsiTheme="majorBidi" w:cstheme="majorBidi"/>
          <w:sz w:val="21"/>
          <w:szCs w:val="21"/>
        </w:rPr>
        <w:t>intratumoral</w:t>
      </w:r>
      <w:proofErr w:type="spellEnd"/>
      <w:r w:rsidRPr="00C74DED">
        <w:rPr>
          <w:rFonts w:asciiTheme="majorBidi" w:eastAsia="Times New Roman" w:hAnsiTheme="majorBidi" w:cstheme="majorBidi"/>
          <w:sz w:val="21"/>
          <w:szCs w:val="21"/>
        </w:rPr>
        <w:t xml:space="preserve"> necrosis (</w:t>
      </w:r>
      <w:r w:rsidRPr="00C74DED">
        <w:rPr>
          <w:rFonts w:asciiTheme="majorBidi" w:eastAsia="Times New Roman" w:hAnsiTheme="majorBidi" w:cstheme="majorBidi"/>
          <w:sz w:val="21"/>
          <w:szCs w:val="21"/>
          <w:bdr w:val="none" w:sz="0" w:space="0" w:color="auto" w:frame="1"/>
        </w:rPr>
        <w:t>β=14.94,p=0.002</w:t>
      </w:r>
      <w:r w:rsidRPr="00C74DED">
        <w:rPr>
          <w:rFonts w:asciiTheme="majorBidi" w:eastAsia="Times New Roman" w:hAnsiTheme="majorBidi" w:cstheme="majorBidi"/>
          <w:sz w:val="21"/>
          <w:szCs w:val="21"/>
        </w:rPr>
        <w:t>) and restricted diffusion (</w:t>
      </w:r>
      <w:r w:rsidRPr="00C74DED">
        <w:rPr>
          <w:rFonts w:asciiTheme="majorBidi" w:eastAsia="Times New Roman" w:hAnsiTheme="majorBidi" w:cstheme="majorBidi"/>
          <w:sz w:val="21"/>
          <w:szCs w:val="21"/>
          <w:bdr w:val="none" w:sz="0" w:space="0" w:color="auto" w:frame="1"/>
        </w:rPr>
        <w:t>β=10.58,p=0.001</w:t>
      </w:r>
      <w:r w:rsidRPr="00C74DED">
        <w:rPr>
          <w:rFonts w:asciiTheme="majorBidi" w:eastAsia="Times New Roman" w:hAnsiTheme="majorBidi" w:cstheme="majorBidi"/>
          <w:sz w:val="21"/>
          <w:szCs w:val="21"/>
        </w:rPr>
        <w:t>) were the strongest independent predictors of edema. The </w:t>
      </w:r>
      <w:proofErr w:type="spellStart"/>
      <w:r w:rsidRPr="00C74DED">
        <w:rPr>
          <w:rFonts w:asciiTheme="majorBidi" w:eastAsia="Times New Roman" w:hAnsiTheme="majorBidi" w:cstheme="majorBidi"/>
          <w:sz w:val="21"/>
          <w:szCs w:val="21"/>
        </w:rPr>
        <w:t>dural</w:t>
      </w:r>
      <w:proofErr w:type="spellEnd"/>
      <w:r w:rsidRPr="00C74DED">
        <w:rPr>
          <w:rFonts w:asciiTheme="majorBidi" w:eastAsia="Times New Roman" w:hAnsiTheme="majorBidi" w:cstheme="majorBidi"/>
          <w:sz w:val="21"/>
          <w:szCs w:val="21"/>
        </w:rPr>
        <w:t xml:space="preserve"> tail sign also remained a significant </w:t>
      </w:r>
      <w:r w:rsidRPr="00C74DED">
        <w:rPr>
          <w:rFonts w:asciiTheme="majorBidi" w:eastAsia="Times New Roman" w:hAnsiTheme="majorBidi" w:cstheme="majorBidi"/>
          <w:sz w:val="21"/>
          <w:szCs w:val="21"/>
        </w:rPr>
        <w:lastRenderedPageBreak/>
        <w:t>independent predictor (</w:t>
      </w:r>
      <w:r w:rsidRPr="00C74DED">
        <w:rPr>
          <w:rFonts w:asciiTheme="majorBidi" w:eastAsia="Times New Roman" w:hAnsiTheme="majorBidi" w:cstheme="majorBidi"/>
          <w:sz w:val="21"/>
          <w:szCs w:val="21"/>
          <w:bdr w:val="none" w:sz="0" w:space="0" w:color="auto" w:frame="1"/>
        </w:rPr>
        <w:t>β=6.</w:t>
      </w:r>
      <w:proofErr w:type="gramStart"/>
      <w:r w:rsidRPr="00C74DED">
        <w:rPr>
          <w:rFonts w:asciiTheme="majorBidi" w:eastAsia="Times New Roman" w:hAnsiTheme="majorBidi" w:cstheme="majorBidi"/>
          <w:sz w:val="21"/>
          <w:szCs w:val="21"/>
          <w:bdr w:val="none" w:sz="0" w:space="0" w:color="auto" w:frame="1"/>
        </w:rPr>
        <w:t>49,p</w:t>
      </w:r>
      <w:proofErr w:type="gramEnd"/>
      <w:r w:rsidRPr="00C74DED">
        <w:rPr>
          <w:rFonts w:asciiTheme="majorBidi" w:eastAsia="Times New Roman" w:hAnsiTheme="majorBidi" w:cstheme="majorBidi"/>
          <w:sz w:val="21"/>
          <w:szCs w:val="21"/>
          <w:bdr w:val="none" w:sz="0" w:space="0" w:color="auto" w:frame="1"/>
        </w:rPr>
        <w:t>=0.034</w:t>
      </w:r>
      <w:r w:rsidRPr="00C74DED">
        <w:rPr>
          <w:rFonts w:asciiTheme="majorBidi" w:eastAsia="Times New Roman" w:hAnsiTheme="majorBidi" w:cstheme="majorBidi"/>
          <w:sz w:val="21"/>
          <w:szCs w:val="21"/>
        </w:rPr>
        <w:t>), as did increasing patient age (</w:t>
      </w:r>
      <w:r w:rsidRPr="00C74DED">
        <w:rPr>
          <w:rFonts w:asciiTheme="majorBidi" w:eastAsia="Times New Roman" w:hAnsiTheme="majorBidi" w:cstheme="majorBidi"/>
          <w:sz w:val="21"/>
          <w:szCs w:val="21"/>
          <w:bdr w:val="none" w:sz="0" w:space="0" w:color="auto" w:frame="1"/>
        </w:rPr>
        <w:t>β=0.23,p=0.040</w:t>
      </w:r>
      <w:r w:rsidRPr="00C74DED">
        <w:rPr>
          <w:rFonts w:asciiTheme="majorBidi" w:eastAsia="Times New Roman" w:hAnsiTheme="majorBidi" w:cstheme="majorBidi"/>
          <w:sz w:val="21"/>
          <w:szCs w:val="21"/>
        </w:rPr>
        <w:t>).</w:t>
      </w:r>
      <w:r w:rsidR="00B45E8D" w:rsidRPr="00B45E8D">
        <w:t xml:space="preserve"> </w:t>
      </w:r>
      <w:r w:rsidR="00B45E8D" w:rsidRPr="00B45E8D">
        <w:rPr>
          <w:rFonts w:asciiTheme="majorBidi" w:eastAsia="Times New Roman" w:hAnsiTheme="majorBidi" w:cstheme="majorBidi"/>
          <w:sz w:val="21"/>
          <w:szCs w:val="21"/>
        </w:rPr>
        <w:t>Radiological brain invasion exhibited a notable trend toward increased edema but did not achieve independent significance in the multivariable model (β = 12.79, 95% CI: -1.32 – 26.90, p = 0.075).</w:t>
      </w:r>
      <w:r w:rsidRPr="00C74DED">
        <w:rPr>
          <w:rFonts w:asciiTheme="majorBidi" w:eastAsia="Times New Roman" w:hAnsiTheme="majorBidi" w:cstheme="majorBidi"/>
          <w:sz w:val="21"/>
          <w:szCs w:val="21"/>
        </w:rPr>
        <w:t xml:space="preserve"> Notably, WHO grade and tumor volume, which were significant in the univariate analysis, did not retain significance in </w:t>
      </w:r>
      <w:r w:rsidRPr="00687D35">
        <w:rPr>
          <w:rFonts w:asciiTheme="majorBidi" w:eastAsia="Times New Roman" w:hAnsiTheme="majorBidi" w:cstheme="majorBidi"/>
          <w:sz w:val="21"/>
          <w:szCs w:val="21"/>
        </w:rPr>
        <w:t xml:space="preserve">the multivariate model, </w:t>
      </w:r>
      <w:r w:rsidR="00947F97" w:rsidRPr="00947F97">
        <w:rPr>
          <w:rFonts w:asciiTheme="majorBidi" w:eastAsia="Times New Roman" w:hAnsiTheme="majorBidi" w:cstheme="majorBidi"/>
          <w:sz w:val="21"/>
          <w:szCs w:val="21"/>
        </w:rPr>
        <w:t>demonstrating that edema is specifically driven by phenotypic subcomponents of tumor aggressiveness (necrosis and cellular packing) rather than the aggregate histological WHO grade.</w:t>
      </w:r>
    </w:p>
    <w:p w14:paraId="39062E58" w14:textId="77777777" w:rsidR="00B56F3C" w:rsidRPr="00687D35" w:rsidRDefault="00B56F3C" w:rsidP="00B56F3C">
      <w:pPr>
        <w:shd w:val="clear" w:color="auto" w:fill="FFFFFF"/>
        <w:bidi w:val="0"/>
        <w:spacing w:after="0" w:line="240" w:lineRule="auto"/>
        <w:outlineLvl w:val="2"/>
        <w:rPr>
          <w:rFonts w:asciiTheme="majorBidi" w:eastAsia="Times New Roman" w:hAnsiTheme="majorBidi" w:cstheme="majorBidi"/>
          <w:b/>
          <w:bCs/>
          <w:color w:val="2B2D31"/>
          <w:sz w:val="21"/>
          <w:szCs w:val="21"/>
        </w:rPr>
      </w:pPr>
      <w:r w:rsidRPr="00687D35">
        <w:rPr>
          <w:rFonts w:asciiTheme="majorBidi" w:eastAsia="Times New Roman" w:hAnsiTheme="majorBidi" w:cstheme="majorBidi"/>
          <w:b/>
          <w:bCs/>
          <w:color w:val="2B2D31"/>
          <w:sz w:val="21"/>
          <w:szCs w:val="21"/>
        </w:rPr>
        <w:t>Discussion</w:t>
      </w:r>
    </w:p>
    <w:p w14:paraId="3D2CA941" w14:textId="2858D1E9" w:rsidR="00B56F3C" w:rsidRPr="00687D35" w:rsidRDefault="00B56F3C" w:rsidP="00B56F3C">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687D35">
        <w:rPr>
          <w:rFonts w:asciiTheme="majorBidi" w:eastAsia="Times New Roman" w:hAnsiTheme="majorBidi" w:cstheme="majorBidi"/>
          <w:b/>
          <w:bCs/>
          <w:color w:val="2B2D31"/>
          <w:sz w:val="21"/>
          <w:szCs w:val="21"/>
        </w:rPr>
        <w:t>Principal Findings</w:t>
      </w:r>
      <w:r w:rsidRPr="00687D35">
        <w:rPr>
          <w:rFonts w:asciiTheme="majorBidi" w:eastAsia="Times New Roman" w:hAnsiTheme="majorBidi" w:cstheme="majorBidi"/>
          <w:color w:val="2B2D31"/>
          <w:sz w:val="21"/>
          <w:szCs w:val="21"/>
        </w:rPr>
        <w:br/>
        <w:t>The present study aimed to identify the clinical, radiological, and histopathological factors that independently predict the severity of peritumoral brain edema (PTBE) in patients with intracranial meningiomas. Our multivariate analysis reveals that the extent of edema is primarily driven by the intrinsic biological and microenvironmental characteristics of the tumor, rather than its purely mechanical or anatomical features. Specifically, we identified </w:t>
      </w:r>
      <w:proofErr w:type="spellStart"/>
      <w:r w:rsidRPr="00687D35">
        <w:rPr>
          <w:rFonts w:asciiTheme="majorBidi" w:eastAsia="Times New Roman" w:hAnsiTheme="majorBidi" w:cstheme="majorBidi"/>
          <w:color w:val="2B2D31"/>
          <w:sz w:val="21"/>
          <w:szCs w:val="21"/>
        </w:rPr>
        <w:t>intratumoral</w:t>
      </w:r>
      <w:proofErr w:type="spellEnd"/>
      <w:r w:rsidRPr="00687D35">
        <w:rPr>
          <w:rFonts w:asciiTheme="majorBidi" w:eastAsia="Times New Roman" w:hAnsiTheme="majorBidi" w:cstheme="majorBidi"/>
          <w:color w:val="2B2D31"/>
          <w:sz w:val="21"/>
          <w:szCs w:val="21"/>
        </w:rPr>
        <w:t xml:space="preserve"> necrosis, restricted diffusion (DWI), the </w:t>
      </w:r>
      <w:proofErr w:type="spellStart"/>
      <w:r w:rsidRPr="00687D35">
        <w:rPr>
          <w:rFonts w:asciiTheme="majorBidi" w:eastAsia="Times New Roman" w:hAnsiTheme="majorBidi" w:cstheme="majorBidi"/>
          <w:color w:val="2B2D31"/>
          <w:sz w:val="21"/>
          <w:szCs w:val="21"/>
        </w:rPr>
        <w:t>dural</w:t>
      </w:r>
      <w:proofErr w:type="spellEnd"/>
      <w:r w:rsidRPr="00687D35">
        <w:rPr>
          <w:rFonts w:asciiTheme="majorBidi" w:eastAsia="Times New Roman" w:hAnsiTheme="majorBidi" w:cstheme="majorBidi"/>
          <w:color w:val="2B2D31"/>
          <w:sz w:val="21"/>
          <w:szCs w:val="21"/>
        </w:rPr>
        <w:t xml:space="preserve"> tail sign, and older patient age as strong, independent predictors of PTBE severity. Notably, while tumor volume, WHO grade, and </w:t>
      </w:r>
      <w:r w:rsidR="00687D35" w:rsidRPr="00687D35">
        <w:rPr>
          <w:rFonts w:asciiTheme="majorBidi" w:eastAsia="Times New Roman" w:hAnsiTheme="majorBidi" w:cstheme="majorBidi"/>
          <w:color w:val="2B2D31"/>
          <w:sz w:val="21"/>
          <w:szCs w:val="21"/>
        </w:rPr>
        <w:t>radiological brain invasion</w:t>
      </w:r>
      <w:r w:rsidRPr="00687D35">
        <w:rPr>
          <w:rFonts w:asciiTheme="majorBidi" w:eastAsia="Times New Roman" w:hAnsiTheme="majorBidi" w:cstheme="majorBidi"/>
          <w:color w:val="2B2D31"/>
          <w:sz w:val="21"/>
          <w:szCs w:val="21"/>
        </w:rPr>
        <w:t xml:space="preserve"> were associated with edema in the univariate analysis, they lost their statistical significance in the multivariate model. Furthermore, tumor location showed no significant correlation with edema.</w:t>
      </w:r>
    </w:p>
    <w:p w14:paraId="756600CC" w14:textId="49B46593" w:rsidR="00B56F3C" w:rsidRPr="00687D35" w:rsidRDefault="00B56F3C" w:rsidP="00B56F3C">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687D35">
        <w:rPr>
          <w:rFonts w:asciiTheme="majorBidi" w:eastAsia="Times New Roman" w:hAnsiTheme="majorBidi" w:cstheme="majorBidi"/>
          <w:b/>
          <w:bCs/>
          <w:color w:val="2B2D31"/>
          <w:sz w:val="21"/>
          <w:szCs w:val="21"/>
        </w:rPr>
        <w:t>Tumor Biology: Hypoxia, Necrosis, and Cellularity</w:t>
      </w:r>
      <w:r w:rsidRPr="00687D35">
        <w:rPr>
          <w:rFonts w:asciiTheme="majorBidi" w:eastAsia="Times New Roman" w:hAnsiTheme="majorBidi" w:cstheme="majorBidi"/>
          <w:color w:val="2B2D31"/>
          <w:sz w:val="21"/>
          <w:szCs w:val="21"/>
        </w:rPr>
        <w:br/>
        <w:t xml:space="preserve">Our finding that </w:t>
      </w:r>
      <w:proofErr w:type="spellStart"/>
      <w:r w:rsidRPr="00687D35">
        <w:rPr>
          <w:rFonts w:asciiTheme="majorBidi" w:eastAsia="Times New Roman" w:hAnsiTheme="majorBidi" w:cstheme="majorBidi"/>
          <w:color w:val="2B2D31"/>
          <w:sz w:val="21"/>
          <w:szCs w:val="21"/>
        </w:rPr>
        <w:t>intratumoral</w:t>
      </w:r>
      <w:proofErr w:type="spellEnd"/>
      <w:r w:rsidRPr="00687D35">
        <w:rPr>
          <w:rFonts w:asciiTheme="majorBidi" w:eastAsia="Times New Roman" w:hAnsiTheme="majorBidi" w:cstheme="majorBidi"/>
          <w:color w:val="2B2D31"/>
          <w:sz w:val="21"/>
          <w:szCs w:val="21"/>
        </w:rPr>
        <w:t xml:space="preserve"> necrosis is the strongest independent predictor of PTBE (adding an average of 14.9 mm to edema thickness) aligns perfectly with the "hypoxia-angiogenesis" theory of edema </w:t>
      </w:r>
      <w:proofErr w:type="gramStart"/>
      <w:r w:rsidRPr="00687D35">
        <w:rPr>
          <w:rFonts w:asciiTheme="majorBidi" w:eastAsia="Times New Roman" w:hAnsiTheme="majorBidi" w:cstheme="majorBidi"/>
          <w:color w:val="2B2D31"/>
          <w:sz w:val="21"/>
          <w:szCs w:val="21"/>
        </w:rPr>
        <w:t>formation .</w:t>
      </w:r>
      <w:proofErr w:type="gramEnd"/>
      <w:r w:rsidRPr="00687D35">
        <w:rPr>
          <w:rFonts w:asciiTheme="majorBidi" w:eastAsia="Times New Roman" w:hAnsiTheme="majorBidi" w:cstheme="majorBidi"/>
          <w:color w:val="2B2D31"/>
          <w:sz w:val="21"/>
          <w:szCs w:val="21"/>
        </w:rPr>
        <w:t xml:space="preserve"> Necrosis typically occurs when rapid tumor proliferation outstrips its localized blood supply, creating a severely hypoxic </w:t>
      </w:r>
      <w:proofErr w:type="gramStart"/>
      <w:r w:rsidRPr="00687D35">
        <w:rPr>
          <w:rFonts w:asciiTheme="majorBidi" w:eastAsia="Times New Roman" w:hAnsiTheme="majorBidi" w:cstheme="majorBidi"/>
          <w:color w:val="2B2D31"/>
          <w:sz w:val="21"/>
          <w:szCs w:val="21"/>
        </w:rPr>
        <w:t>microenvironment .</w:t>
      </w:r>
      <w:proofErr w:type="gramEnd"/>
      <w:r w:rsidRPr="00687D35">
        <w:rPr>
          <w:rFonts w:asciiTheme="majorBidi" w:eastAsia="Times New Roman" w:hAnsiTheme="majorBidi" w:cstheme="majorBidi"/>
          <w:color w:val="2B2D31"/>
          <w:sz w:val="21"/>
          <w:szCs w:val="21"/>
        </w:rPr>
        <w:t xml:space="preserve"> Hypoxia acts as a potent trigger for the upregulation of hypoxia-inducible factor 1-alpha (HIF-1</w:t>
      </w:r>
      <w:r w:rsidRPr="00687D35">
        <w:rPr>
          <w:rFonts w:asciiTheme="majorBidi" w:eastAsia="Times New Roman" w:hAnsiTheme="majorBidi" w:cstheme="majorBidi"/>
          <w:sz w:val="21"/>
          <w:szCs w:val="21"/>
          <w:bdr w:val="none" w:sz="0" w:space="0" w:color="auto" w:frame="1"/>
        </w:rPr>
        <w:t>α</w:t>
      </w:r>
      <w:r w:rsidRPr="00687D35">
        <w:rPr>
          <w:rFonts w:asciiTheme="majorBidi" w:eastAsia="Times New Roman" w:hAnsiTheme="majorBidi" w:cstheme="majorBidi"/>
          <w:sz w:val="21"/>
          <w:szCs w:val="21"/>
        </w:rPr>
        <w:t>) and vascular endothelial growth factor (VEGF</w:t>
      </w:r>
      <w:proofErr w:type="gramStart"/>
      <w:r w:rsidRPr="00687D35">
        <w:rPr>
          <w:rFonts w:asciiTheme="majorBidi" w:eastAsia="Times New Roman" w:hAnsiTheme="majorBidi" w:cstheme="majorBidi"/>
          <w:sz w:val="21"/>
          <w:szCs w:val="21"/>
        </w:rPr>
        <w:t>) .</w:t>
      </w:r>
      <w:proofErr w:type="gramEnd"/>
      <w:r w:rsidRPr="00687D35">
        <w:rPr>
          <w:rFonts w:asciiTheme="majorBidi" w:eastAsia="Times New Roman" w:hAnsiTheme="majorBidi" w:cstheme="majorBidi"/>
          <w:sz w:val="21"/>
          <w:szCs w:val="21"/>
        </w:rPr>
        <w:t xml:space="preserve"> VEGF actively degrades the tight junctions of the blood-brain barrier (BBB), leading to massive transudation of vasogenic fluid into the adjacent white </w:t>
      </w:r>
      <w:proofErr w:type="gramStart"/>
      <w:r w:rsidRPr="00687D35">
        <w:rPr>
          <w:rFonts w:asciiTheme="majorBidi" w:eastAsia="Times New Roman" w:hAnsiTheme="majorBidi" w:cstheme="majorBidi"/>
          <w:sz w:val="21"/>
          <w:szCs w:val="21"/>
        </w:rPr>
        <w:t>matter .</w:t>
      </w:r>
      <w:proofErr w:type="gramEnd"/>
    </w:p>
    <w:p w14:paraId="7AB684CD" w14:textId="433A276D" w:rsidR="003C2556" w:rsidRDefault="00B56F3C" w:rsidP="003C2556">
      <w:pPr>
        <w:shd w:val="clear" w:color="auto" w:fill="FFFFFF"/>
        <w:bidi w:val="0"/>
        <w:spacing w:before="100" w:beforeAutospacing="1" w:after="270" w:line="315" w:lineRule="atLeast"/>
        <w:rPr>
          <w:rFonts w:asciiTheme="majorBidi" w:eastAsia="Times New Roman" w:hAnsiTheme="majorBidi" w:cstheme="majorBidi"/>
          <w:b/>
          <w:bCs/>
          <w:color w:val="2B2D31"/>
          <w:sz w:val="21"/>
          <w:szCs w:val="21"/>
        </w:rPr>
      </w:pPr>
      <w:r w:rsidRPr="00687D35">
        <w:rPr>
          <w:rFonts w:asciiTheme="majorBidi" w:eastAsia="Times New Roman" w:hAnsiTheme="majorBidi" w:cstheme="majorBidi"/>
          <w:color w:val="2B2D31"/>
          <w:sz w:val="21"/>
          <w:szCs w:val="21"/>
        </w:rPr>
        <w:t xml:space="preserve">Similarly, our observation that restricted diffusion (DWI) predicts edema supports this biological pathway. Restricted diffusion is a well-established radiological surrogate for high tumor cellularity and tight cell </w:t>
      </w:r>
      <w:proofErr w:type="gramStart"/>
      <w:r w:rsidRPr="00687D35">
        <w:rPr>
          <w:rFonts w:asciiTheme="majorBidi" w:eastAsia="Times New Roman" w:hAnsiTheme="majorBidi" w:cstheme="majorBidi"/>
          <w:color w:val="2B2D31"/>
          <w:sz w:val="21"/>
          <w:szCs w:val="21"/>
        </w:rPr>
        <w:t>packing .</w:t>
      </w:r>
      <w:proofErr w:type="gramEnd"/>
      <w:r w:rsidRPr="00687D35">
        <w:rPr>
          <w:rFonts w:asciiTheme="majorBidi" w:eastAsia="Times New Roman" w:hAnsiTheme="majorBidi" w:cstheme="majorBidi"/>
          <w:color w:val="2B2D31"/>
          <w:sz w:val="21"/>
          <w:szCs w:val="21"/>
        </w:rPr>
        <w:t xml:space="preserve"> Highly cellular tumors have increased metabolic and oxygen demands, further contributing to the hypoxic microenvironment that drives VEGF expression and subsequent edema </w:t>
      </w:r>
      <w:proofErr w:type="gramStart"/>
      <w:r w:rsidRPr="00687D35">
        <w:rPr>
          <w:rFonts w:asciiTheme="majorBidi" w:eastAsia="Times New Roman" w:hAnsiTheme="majorBidi" w:cstheme="majorBidi"/>
          <w:color w:val="2B2D31"/>
          <w:sz w:val="21"/>
          <w:szCs w:val="21"/>
        </w:rPr>
        <w:t>formation .</w:t>
      </w:r>
      <w:proofErr w:type="gramEnd"/>
      <w:r w:rsidRPr="00687D35">
        <w:rPr>
          <w:rFonts w:asciiTheme="majorBidi" w:eastAsia="Times New Roman" w:hAnsiTheme="majorBidi" w:cstheme="majorBidi"/>
          <w:color w:val="2B2D31"/>
          <w:sz w:val="21"/>
          <w:szCs w:val="21"/>
        </w:rPr>
        <w:t xml:space="preserve"> </w:t>
      </w:r>
      <w:r w:rsidR="003C2556" w:rsidRPr="003C2556">
        <w:rPr>
          <w:rFonts w:asciiTheme="majorBidi" w:eastAsia="Times New Roman" w:hAnsiTheme="majorBidi" w:cstheme="majorBidi"/>
          <w:color w:val="2B2D31"/>
          <w:sz w:val="21"/>
          <w:szCs w:val="21"/>
        </w:rPr>
        <w:t xml:space="preserve">Therefore, we hypothesize that </w:t>
      </w:r>
      <w:proofErr w:type="spellStart"/>
      <w:r w:rsidR="003C2556" w:rsidRPr="003C2556">
        <w:rPr>
          <w:rFonts w:asciiTheme="majorBidi" w:eastAsia="Times New Roman" w:hAnsiTheme="majorBidi" w:cstheme="majorBidi"/>
          <w:color w:val="2B2D31"/>
          <w:sz w:val="21"/>
          <w:szCs w:val="21"/>
        </w:rPr>
        <w:t>intratumoral</w:t>
      </w:r>
      <w:proofErr w:type="spellEnd"/>
      <w:r w:rsidR="003C2556" w:rsidRPr="003C2556">
        <w:rPr>
          <w:rFonts w:asciiTheme="majorBidi" w:eastAsia="Times New Roman" w:hAnsiTheme="majorBidi" w:cstheme="majorBidi"/>
          <w:color w:val="2B2D31"/>
          <w:sz w:val="21"/>
          <w:szCs w:val="21"/>
        </w:rPr>
        <w:t xml:space="preserve"> necrosis and restricted diffusion on preoperative MRI serve as non-invasive imaging surrogates for a biologically aggressive, hypoxic tumor microenvironment. While tissue-level angiogenic expression was not directly quantified in this study, these imaging features likely reflect the macroscopic manifestation of the well-documented hypoxia-VEGF cascade described in prior molecular literature</w:t>
      </w:r>
      <w:r w:rsidR="003C2556">
        <w:rPr>
          <w:rFonts w:asciiTheme="majorBidi" w:eastAsia="Times New Roman" w:hAnsiTheme="majorBidi" w:cstheme="majorBidi"/>
          <w:color w:val="2B2D31"/>
          <w:sz w:val="21"/>
          <w:szCs w:val="21"/>
        </w:rPr>
        <w:t>.</w:t>
      </w:r>
      <w:r w:rsidR="00EE380B">
        <w:rPr>
          <w:rFonts w:asciiTheme="majorBidi" w:eastAsia="Times New Roman" w:hAnsiTheme="majorBidi" w:cstheme="majorBidi"/>
          <w:color w:val="2B2D31"/>
          <w:sz w:val="21"/>
          <w:szCs w:val="21"/>
        </w:rPr>
        <w:tab/>
      </w:r>
    </w:p>
    <w:p w14:paraId="68C9659C" w14:textId="0434DAB2" w:rsidR="00B56F3C" w:rsidRPr="00687D35" w:rsidRDefault="00B56F3C" w:rsidP="003C2556">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687D35">
        <w:rPr>
          <w:rFonts w:asciiTheme="majorBidi" w:eastAsia="Times New Roman" w:hAnsiTheme="majorBidi" w:cstheme="majorBidi"/>
          <w:b/>
          <w:bCs/>
          <w:color w:val="2B2D31"/>
          <w:sz w:val="21"/>
          <w:szCs w:val="21"/>
        </w:rPr>
        <w:t>The Dural Tail Sign and Venous Congestion</w:t>
      </w:r>
      <w:r w:rsidRPr="00687D35">
        <w:rPr>
          <w:rFonts w:asciiTheme="majorBidi" w:eastAsia="Times New Roman" w:hAnsiTheme="majorBidi" w:cstheme="majorBidi"/>
          <w:color w:val="2B2D31"/>
          <w:sz w:val="21"/>
          <w:szCs w:val="21"/>
        </w:rPr>
        <w:br/>
        <w:t xml:space="preserve">An interesting and highly significant finding in our cohort was the independent association between the </w:t>
      </w:r>
      <w:proofErr w:type="spellStart"/>
      <w:r w:rsidRPr="00687D35">
        <w:rPr>
          <w:rFonts w:asciiTheme="majorBidi" w:eastAsia="Times New Roman" w:hAnsiTheme="majorBidi" w:cstheme="majorBidi"/>
          <w:color w:val="2B2D31"/>
          <w:sz w:val="21"/>
          <w:szCs w:val="21"/>
        </w:rPr>
        <w:t>dural</w:t>
      </w:r>
      <w:proofErr w:type="spellEnd"/>
      <w:r w:rsidRPr="00687D35">
        <w:rPr>
          <w:rFonts w:asciiTheme="majorBidi" w:eastAsia="Times New Roman" w:hAnsiTheme="majorBidi" w:cstheme="majorBidi"/>
          <w:color w:val="2B2D31"/>
          <w:sz w:val="21"/>
          <w:szCs w:val="21"/>
        </w:rPr>
        <w:t xml:space="preserve"> tail sign and increased PTBE. While the </w:t>
      </w:r>
      <w:proofErr w:type="spellStart"/>
      <w:r w:rsidRPr="00687D35">
        <w:rPr>
          <w:rFonts w:asciiTheme="majorBidi" w:eastAsia="Times New Roman" w:hAnsiTheme="majorBidi" w:cstheme="majorBidi"/>
          <w:color w:val="2B2D31"/>
          <w:sz w:val="21"/>
          <w:szCs w:val="21"/>
        </w:rPr>
        <w:t>dural</w:t>
      </w:r>
      <w:proofErr w:type="spellEnd"/>
      <w:r w:rsidRPr="00687D35">
        <w:rPr>
          <w:rFonts w:asciiTheme="majorBidi" w:eastAsia="Times New Roman" w:hAnsiTheme="majorBidi" w:cstheme="majorBidi"/>
          <w:color w:val="2B2D31"/>
          <w:sz w:val="21"/>
          <w:szCs w:val="21"/>
        </w:rPr>
        <w:t xml:space="preserve"> tail is classically recognized as a diagnostic hallmark of meningiomas, its direct relationship with edema severity is less frequently </w:t>
      </w:r>
      <w:proofErr w:type="gramStart"/>
      <w:r w:rsidRPr="00687D35">
        <w:rPr>
          <w:rFonts w:asciiTheme="majorBidi" w:eastAsia="Times New Roman" w:hAnsiTheme="majorBidi" w:cstheme="majorBidi"/>
          <w:color w:val="2B2D31"/>
          <w:sz w:val="21"/>
          <w:szCs w:val="21"/>
        </w:rPr>
        <w:t>emphasized .</w:t>
      </w:r>
      <w:proofErr w:type="gramEnd"/>
      <w:r w:rsidRPr="00687D35">
        <w:rPr>
          <w:rFonts w:asciiTheme="majorBidi" w:eastAsia="Times New Roman" w:hAnsiTheme="majorBidi" w:cstheme="majorBidi"/>
          <w:color w:val="2B2D31"/>
          <w:sz w:val="21"/>
          <w:szCs w:val="21"/>
        </w:rPr>
        <w:t xml:space="preserve"> The </w:t>
      </w:r>
      <w:proofErr w:type="spellStart"/>
      <w:r w:rsidRPr="00687D35">
        <w:rPr>
          <w:rFonts w:asciiTheme="majorBidi" w:eastAsia="Times New Roman" w:hAnsiTheme="majorBidi" w:cstheme="majorBidi"/>
          <w:color w:val="2B2D31"/>
          <w:sz w:val="21"/>
          <w:szCs w:val="21"/>
        </w:rPr>
        <w:t>dural</w:t>
      </w:r>
      <w:proofErr w:type="spellEnd"/>
      <w:r w:rsidRPr="00687D35">
        <w:rPr>
          <w:rFonts w:asciiTheme="majorBidi" w:eastAsia="Times New Roman" w:hAnsiTheme="majorBidi" w:cstheme="majorBidi"/>
          <w:color w:val="2B2D31"/>
          <w:sz w:val="21"/>
          <w:szCs w:val="21"/>
        </w:rPr>
        <w:t xml:space="preserve"> tail represents </w:t>
      </w:r>
      <w:proofErr w:type="spellStart"/>
      <w:r w:rsidRPr="00687D35">
        <w:rPr>
          <w:rFonts w:asciiTheme="majorBidi" w:eastAsia="Times New Roman" w:hAnsiTheme="majorBidi" w:cstheme="majorBidi"/>
          <w:color w:val="2B2D31"/>
          <w:sz w:val="21"/>
          <w:szCs w:val="21"/>
        </w:rPr>
        <w:t>dural</w:t>
      </w:r>
      <w:proofErr w:type="spellEnd"/>
      <w:r w:rsidRPr="00687D35">
        <w:rPr>
          <w:rFonts w:asciiTheme="majorBidi" w:eastAsia="Times New Roman" w:hAnsiTheme="majorBidi" w:cstheme="majorBidi"/>
          <w:color w:val="2B2D31"/>
          <w:sz w:val="21"/>
          <w:szCs w:val="21"/>
        </w:rPr>
        <w:t xml:space="preserve"> thickening adjacent to the tumor, which can contain infiltrating tumor cells, hypervascularity, or reactive connective </w:t>
      </w:r>
      <w:proofErr w:type="gramStart"/>
      <w:r w:rsidRPr="00687D35">
        <w:rPr>
          <w:rFonts w:asciiTheme="majorBidi" w:eastAsia="Times New Roman" w:hAnsiTheme="majorBidi" w:cstheme="majorBidi"/>
          <w:color w:val="2B2D31"/>
          <w:sz w:val="21"/>
          <w:szCs w:val="21"/>
        </w:rPr>
        <w:t>tissue .</w:t>
      </w:r>
      <w:proofErr w:type="gramEnd"/>
      <w:r w:rsidRPr="00687D35">
        <w:rPr>
          <w:rFonts w:asciiTheme="majorBidi" w:eastAsia="Times New Roman" w:hAnsiTheme="majorBidi" w:cstheme="majorBidi"/>
          <w:color w:val="2B2D31"/>
          <w:sz w:val="21"/>
          <w:szCs w:val="21"/>
        </w:rPr>
        <w:t xml:space="preserve"> We hypothesize that this phenomenon contributes to local </w:t>
      </w:r>
      <w:r w:rsidRPr="00687D35">
        <w:rPr>
          <w:rFonts w:asciiTheme="majorBidi" w:eastAsia="Times New Roman" w:hAnsiTheme="majorBidi" w:cstheme="majorBidi"/>
          <w:color w:val="2B2D31"/>
          <w:sz w:val="21"/>
          <w:szCs w:val="21"/>
        </w:rPr>
        <w:lastRenderedPageBreak/>
        <w:t xml:space="preserve">venous congestion. The compression or invasion of small </w:t>
      </w:r>
      <w:proofErr w:type="spellStart"/>
      <w:r w:rsidRPr="00687D35">
        <w:rPr>
          <w:rFonts w:asciiTheme="majorBidi" w:eastAsia="Times New Roman" w:hAnsiTheme="majorBidi" w:cstheme="majorBidi"/>
          <w:color w:val="2B2D31"/>
          <w:sz w:val="21"/>
          <w:szCs w:val="21"/>
        </w:rPr>
        <w:t>dural</w:t>
      </w:r>
      <w:proofErr w:type="spellEnd"/>
      <w:r w:rsidRPr="00687D35">
        <w:rPr>
          <w:rFonts w:asciiTheme="majorBidi" w:eastAsia="Times New Roman" w:hAnsiTheme="majorBidi" w:cstheme="majorBidi"/>
          <w:color w:val="2B2D31"/>
          <w:sz w:val="21"/>
          <w:szCs w:val="21"/>
        </w:rPr>
        <w:t xml:space="preserve"> draining veins by this reactive tissue may increase localized hydrostatic capillary pressure, forcing fluid across the endothelial barrier and exacerbating vasogenic </w:t>
      </w:r>
      <w:proofErr w:type="gramStart"/>
      <w:r w:rsidRPr="00687D35">
        <w:rPr>
          <w:rFonts w:asciiTheme="majorBidi" w:eastAsia="Times New Roman" w:hAnsiTheme="majorBidi" w:cstheme="majorBidi"/>
          <w:color w:val="2B2D31"/>
          <w:sz w:val="21"/>
          <w:szCs w:val="21"/>
        </w:rPr>
        <w:t>edema .</w:t>
      </w:r>
      <w:proofErr w:type="gramEnd"/>
    </w:p>
    <w:p w14:paraId="220D4777" w14:textId="7174F330" w:rsidR="00B315E6" w:rsidRDefault="00B56F3C" w:rsidP="00B315E6">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687D35">
        <w:rPr>
          <w:rFonts w:asciiTheme="majorBidi" w:eastAsia="Times New Roman" w:hAnsiTheme="majorBidi" w:cstheme="majorBidi"/>
          <w:b/>
          <w:bCs/>
          <w:color w:val="2B2D31"/>
          <w:sz w:val="21"/>
          <w:szCs w:val="21"/>
        </w:rPr>
        <w:t>The "Size-Edema Paradox" and Tumor Location</w:t>
      </w:r>
      <w:r w:rsidRPr="00687D35">
        <w:rPr>
          <w:rFonts w:asciiTheme="majorBidi" w:eastAsia="Times New Roman" w:hAnsiTheme="majorBidi" w:cstheme="majorBidi"/>
          <w:color w:val="2B2D31"/>
          <w:sz w:val="21"/>
          <w:szCs w:val="21"/>
        </w:rPr>
        <w:br/>
      </w:r>
      <w:r w:rsidR="00B315E6" w:rsidRPr="00B315E6">
        <w:rPr>
          <w:rFonts w:asciiTheme="majorBidi" w:eastAsia="Times New Roman" w:hAnsiTheme="majorBidi" w:cstheme="majorBidi"/>
          <w:color w:val="2B2D31"/>
          <w:sz w:val="21"/>
          <w:szCs w:val="21"/>
        </w:rPr>
        <w:t>A major historical controversy in meningioma research is the unpredictable relationship between tumor size and peritumoral edema—often recognized clinically as the 'size-edema paradox' [13–15]. In our univariate analysis, tumor volume was positively correlated with edema severity</w:t>
      </w:r>
      <w:r w:rsidR="00B315E6">
        <w:rPr>
          <w:rFonts w:asciiTheme="majorBidi" w:eastAsia="Times New Roman" w:hAnsiTheme="majorBidi" w:cstheme="majorBidi"/>
          <w:color w:val="2B2D31"/>
          <w:sz w:val="21"/>
          <w:szCs w:val="21"/>
        </w:rPr>
        <w:t xml:space="preserve"> (r=0.</w:t>
      </w:r>
      <w:r w:rsidR="00947F97">
        <w:rPr>
          <w:rFonts w:asciiTheme="majorBidi" w:eastAsia="Times New Roman" w:hAnsiTheme="majorBidi" w:cstheme="majorBidi"/>
          <w:color w:val="2B2D31"/>
          <w:sz w:val="21"/>
          <w:szCs w:val="21"/>
        </w:rPr>
        <w:t>237, p</w:t>
      </w:r>
      <w:r w:rsidR="00B315E6">
        <w:rPr>
          <w:rFonts w:asciiTheme="majorBidi" w:eastAsia="Times New Roman" w:hAnsiTheme="majorBidi" w:cstheme="majorBidi"/>
          <w:color w:val="2B2D31"/>
          <w:sz w:val="21"/>
          <w:szCs w:val="21"/>
        </w:rPr>
        <w:t>=0.011);</w:t>
      </w:r>
      <w:r w:rsidR="00947F97" w:rsidRPr="00947F97">
        <w:t xml:space="preserve"> </w:t>
      </w:r>
      <w:r w:rsidR="00947F97" w:rsidRPr="00947F97">
        <w:rPr>
          <w:rFonts w:asciiTheme="majorBidi" w:eastAsia="Times New Roman" w:hAnsiTheme="majorBidi" w:cstheme="majorBidi"/>
          <w:color w:val="2B2D31"/>
          <w:sz w:val="21"/>
          <w:szCs w:val="21"/>
        </w:rPr>
        <w:t xml:space="preserve">however, it lost statistical significance in the multivariable </w:t>
      </w:r>
      <w:r w:rsidR="00947F97" w:rsidRPr="00947F97">
        <w:rPr>
          <w:rFonts w:asciiTheme="majorBidi" w:eastAsia="Times New Roman" w:hAnsiTheme="majorBidi" w:cstheme="majorBidi"/>
          <w:color w:val="2B2D31"/>
          <w:sz w:val="21"/>
          <w:szCs w:val="21"/>
        </w:rPr>
        <w:t>model</w:t>
      </w:r>
      <w:r w:rsidR="00947F97">
        <w:rPr>
          <w:rFonts w:asciiTheme="majorBidi" w:eastAsia="Times New Roman" w:hAnsiTheme="majorBidi" w:cstheme="majorBidi"/>
          <w:color w:val="2B2D31"/>
          <w:sz w:val="21"/>
          <w:szCs w:val="21"/>
        </w:rPr>
        <w:t xml:space="preserve"> (</w:t>
      </w:r>
      <w:r w:rsidR="00947F97" w:rsidRPr="00947F97">
        <w:rPr>
          <w:rFonts w:asciiTheme="majorBidi" w:eastAsia="Times New Roman" w:hAnsiTheme="majorBidi" w:cstheme="majorBidi"/>
          <w:color w:val="2B2D31"/>
          <w:sz w:val="21"/>
          <w:szCs w:val="21"/>
        </w:rPr>
        <w:t>β</w:t>
      </w:r>
      <w:r w:rsidR="00947F97">
        <w:rPr>
          <w:rFonts w:asciiTheme="majorBidi" w:eastAsia="Times New Roman" w:hAnsiTheme="majorBidi" w:cstheme="majorBidi"/>
          <w:color w:val="2B2D31"/>
          <w:sz w:val="21"/>
          <w:szCs w:val="21"/>
        </w:rPr>
        <w:t>&lt;0.01, p=0.503)</w:t>
      </w:r>
      <w:r w:rsidR="00947F97" w:rsidRPr="00947F97">
        <w:t xml:space="preserve"> </w:t>
      </w:r>
      <w:r w:rsidR="00947F97" w:rsidRPr="00947F97">
        <w:rPr>
          <w:rFonts w:asciiTheme="majorBidi" w:eastAsia="Times New Roman" w:hAnsiTheme="majorBidi" w:cstheme="majorBidi"/>
          <w:color w:val="2B2D31"/>
          <w:sz w:val="21"/>
          <w:szCs w:val="21"/>
        </w:rPr>
        <w:t xml:space="preserve">once biological factors were introduced. From a causal framework, this dissociation suggests that tumor volume does not exert a direct mechanical </w:t>
      </w:r>
      <w:proofErr w:type="spellStart"/>
      <w:r w:rsidR="00947F97" w:rsidRPr="00947F97">
        <w:rPr>
          <w:rFonts w:asciiTheme="majorBidi" w:eastAsia="Times New Roman" w:hAnsiTheme="majorBidi" w:cstheme="majorBidi"/>
          <w:color w:val="2B2D31"/>
          <w:sz w:val="21"/>
          <w:szCs w:val="21"/>
        </w:rPr>
        <w:t>edematogenic</w:t>
      </w:r>
      <w:proofErr w:type="spellEnd"/>
      <w:r w:rsidR="00947F97" w:rsidRPr="00947F97">
        <w:rPr>
          <w:rFonts w:asciiTheme="majorBidi" w:eastAsia="Times New Roman" w:hAnsiTheme="majorBidi" w:cstheme="majorBidi"/>
          <w:color w:val="2B2D31"/>
          <w:sz w:val="21"/>
          <w:szCs w:val="21"/>
        </w:rPr>
        <w:t xml:space="preserve"> effect. Instead, biological microenvironmental alterations</w:t>
      </w:r>
      <w:r w:rsidR="00947F97">
        <w:rPr>
          <w:rFonts w:asciiTheme="majorBidi" w:eastAsia="Times New Roman" w:hAnsiTheme="majorBidi" w:cstheme="majorBidi"/>
          <w:color w:val="2B2D31"/>
          <w:sz w:val="21"/>
          <w:szCs w:val="21"/>
        </w:rPr>
        <w:t xml:space="preserve"> </w:t>
      </w:r>
      <w:r w:rsidR="00947F97" w:rsidRPr="00947F97">
        <w:rPr>
          <w:rFonts w:asciiTheme="majorBidi" w:eastAsia="Times New Roman" w:hAnsiTheme="majorBidi" w:cstheme="majorBidi"/>
          <w:color w:val="2B2D31"/>
          <w:sz w:val="21"/>
          <w:szCs w:val="21"/>
        </w:rPr>
        <w:t xml:space="preserve">specifically </w:t>
      </w:r>
      <w:proofErr w:type="spellStart"/>
      <w:r w:rsidR="00947F97" w:rsidRPr="00947F97">
        <w:rPr>
          <w:rFonts w:asciiTheme="majorBidi" w:eastAsia="Times New Roman" w:hAnsiTheme="majorBidi" w:cstheme="majorBidi"/>
          <w:color w:val="2B2D31"/>
          <w:sz w:val="21"/>
          <w:szCs w:val="21"/>
        </w:rPr>
        <w:t>intratumoral</w:t>
      </w:r>
      <w:proofErr w:type="spellEnd"/>
      <w:r w:rsidR="00947F97" w:rsidRPr="00947F97">
        <w:rPr>
          <w:rFonts w:asciiTheme="majorBidi" w:eastAsia="Times New Roman" w:hAnsiTheme="majorBidi" w:cstheme="majorBidi"/>
          <w:color w:val="2B2D31"/>
          <w:sz w:val="21"/>
          <w:szCs w:val="21"/>
        </w:rPr>
        <w:t xml:space="preserve"> hypoxia and necrosis</w:t>
      </w:r>
      <w:r w:rsidR="00947F97">
        <w:rPr>
          <w:rFonts w:asciiTheme="majorBidi" w:eastAsia="Times New Roman" w:hAnsiTheme="majorBidi" w:cstheme="majorBidi"/>
          <w:color w:val="2B2D31"/>
          <w:sz w:val="21"/>
          <w:szCs w:val="21"/>
        </w:rPr>
        <w:t xml:space="preserve"> </w:t>
      </w:r>
      <w:r w:rsidR="00947F97" w:rsidRPr="00947F97">
        <w:rPr>
          <w:rFonts w:asciiTheme="majorBidi" w:eastAsia="Times New Roman" w:hAnsiTheme="majorBidi" w:cstheme="majorBidi"/>
          <w:color w:val="2B2D31"/>
          <w:sz w:val="21"/>
          <w:szCs w:val="21"/>
        </w:rPr>
        <w:t>act as primary intermediate mediators on the causal pathway between tumor expansion and blood-brain barrier disruption [18, 20].</w:t>
      </w:r>
    </w:p>
    <w:p w14:paraId="2A1AE0CE" w14:textId="1685B213" w:rsidR="00B56F3C" w:rsidRPr="00687D35" w:rsidRDefault="00B56F3C" w:rsidP="00B315E6">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687D35">
        <w:rPr>
          <w:rFonts w:asciiTheme="majorBidi" w:eastAsia="Times New Roman" w:hAnsiTheme="majorBidi" w:cstheme="majorBidi"/>
          <w:color w:val="2B2D31"/>
          <w:sz w:val="21"/>
          <w:szCs w:val="21"/>
        </w:rPr>
        <w:t xml:space="preserve">Furthermore, our analysis found no significant association between anatomical location (Convexity vs. Parasagittal vs. Skull Base) and edema severity. This suggests that the biological nature of the tumor dominates over its anatomical position. A biologically aggressive, hypoxic small tumor in the skull base possesses a greater </w:t>
      </w:r>
      <w:proofErr w:type="spellStart"/>
      <w:r w:rsidRPr="00687D35">
        <w:rPr>
          <w:rFonts w:asciiTheme="majorBidi" w:eastAsia="Times New Roman" w:hAnsiTheme="majorBidi" w:cstheme="majorBidi"/>
          <w:color w:val="2B2D31"/>
          <w:sz w:val="21"/>
          <w:szCs w:val="21"/>
        </w:rPr>
        <w:t>edematogenic</w:t>
      </w:r>
      <w:proofErr w:type="spellEnd"/>
      <w:r w:rsidRPr="00687D35">
        <w:rPr>
          <w:rFonts w:asciiTheme="majorBidi" w:eastAsia="Times New Roman" w:hAnsiTheme="majorBidi" w:cstheme="majorBidi"/>
          <w:color w:val="2B2D31"/>
          <w:sz w:val="21"/>
          <w:szCs w:val="21"/>
        </w:rPr>
        <w:t xml:space="preserve"> capacity than a large, biologically indolent fibrous tumor on the </w:t>
      </w:r>
      <w:proofErr w:type="gramStart"/>
      <w:r w:rsidRPr="00687D35">
        <w:rPr>
          <w:rFonts w:asciiTheme="majorBidi" w:eastAsia="Times New Roman" w:hAnsiTheme="majorBidi" w:cstheme="majorBidi"/>
          <w:color w:val="2B2D31"/>
          <w:sz w:val="21"/>
          <w:szCs w:val="21"/>
        </w:rPr>
        <w:t>convexity .</w:t>
      </w:r>
      <w:proofErr w:type="gramEnd"/>
    </w:p>
    <w:p w14:paraId="642F04F8" w14:textId="5261CEA4" w:rsidR="00B56F3C" w:rsidRPr="00687D35" w:rsidRDefault="00B56F3C" w:rsidP="00B56F3C">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687D35">
        <w:rPr>
          <w:rFonts w:asciiTheme="majorBidi" w:eastAsia="Times New Roman" w:hAnsiTheme="majorBidi" w:cstheme="majorBidi"/>
          <w:b/>
          <w:bCs/>
          <w:color w:val="2B2D31"/>
          <w:sz w:val="21"/>
          <w:szCs w:val="21"/>
        </w:rPr>
        <w:t>Histological Subtypes and Age</w:t>
      </w:r>
      <w:r w:rsidRPr="00687D35">
        <w:rPr>
          <w:rFonts w:asciiTheme="majorBidi" w:eastAsia="Times New Roman" w:hAnsiTheme="majorBidi" w:cstheme="majorBidi"/>
          <w:color w:val="2B2D31"/>
          <w:sz w:val="21"/>
          <w:szCs w:val="21"/>
        </w:rPr>
        <w:br/>
        <w:t xml:space="preserve">We observed significant variability in edema thickness across histological subtypes. The Fibrous subtype was associated with significantly lower edema, likely due to its high collagen content and lower cellularity, which limits the secretion of angiogenic </w:t>
      </w:r>
      <w:proofErr w:type="gramStart"/>
      <w:r w:rsidRPr="00687D35">
        <w:rPr>
          <w:rFonts w:asciiTheme="majorBidi" w:eastAsia="Times New Roman" w:hAnsiTheme="majorBidi" w:cstheme="majorBidi"/>
          <w:color w:val="2B2D31"/>
          <w:sz w:val="21"/>
          <w:szCs w:val="21"/>
        </w:rPr>
        <w:t>factors .</w:t>
      </w:r>
      <w:proofErr w:type="gramEnd"/>
      <w:r w:rsidRPr="00687D35">
        <w:rPr>
          <w:rFonts w:asciiTheme="majorBidi" w:eastAsia="Times New Roman" w:hAnsiTheme="majorBidi" w:cstheme="majorBidi"/>
          <w:color w:val="2B2D31"/>
          <w:sz w:val="21"/>
          <w:szCs w:val="21"/>
        </w:rPr>
        <w:t xml:space="preserve"> Conversely, older age was identified as an independent predictor of increased edema. This may be explained by age-related microvascular fragility or a natural decline in the efficiency of the brain's glymphatic clearance </w:t>
      </w:r>
      <w:proofErr w:type="gramStart"/>
      <w:r w:rsidRPr="00687D35">
        <w:rPr>
          <w:rFonts w:asciiTheme="majorBidi" w:eastAsia="Times New Roman" w:hAnsiTheme="majorBidi" w:cstheme="majorBidi"/>
          <w:color w:val="2B2D31"/>
          <w:sz w:val="21"/>
          <w:szCs w:val="21"/>
        </w:rPr>
        <w:t>system .</w:t>
      </w:r>
      <w:proofErr w:type="gramEnd"/>
      <w:r w:rsidRPr="00687D35">
        <w:rPr>
          <w:rFonts w:asciiTheme="majorBidi" w:eastAsia="Times New Roman" w:hAnsiTheme="majorBidi" w:cstheme="majorBidi"/>
          <w:color w:val="2B2D31"/>
          <w:sz w:val="21"/>
          <w:szCs w:val="21"/>
        </w:rPr>
        <w:t xml:space="preserve"> In older patients, an impaired glymphatic system may fail to adequately clear the interstitial fluid produced by the tumor, leading to a greater net accumulation of </w:t>
      </w:r>
      <w:proofErr w:type="gramStart"/>
      <w:r w:rsidRPr="00687D35">
        <w:rPr>
          <w:rFonts w:asciiTheme="majorBidi" w:eastAsia="Times New Roman" w:hAnsiTheme="majorBidi" w:cstheme="majorBidi"/>
          <w:color w:val="2B2D31"/>
          <w:sz w:val="21"/>
          <w:szCs w:val="21"/>
        </w:rPr>
        <w:t>PTBE .</w:t>
      </w:r>
      <w:proofErr w:type="gramEnd"/>
    </w:p>
    <w:p w14:paraId="4F49783B" w14:textId="46499F19" w:rsidR="00687D35" w:rsidRDefault="00B56F3C" w:rsidP="00B56F3C">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687D35">
        <w:rPr>
          <w:rFonts w:asciiTheme="majorBidi" w:eastAsia="Times New Roman" w:hAnsiTheme="majorBidi" w:cstheme="majorBidi"/>
          <w:b/>
          <w:bCs/>
          <w:color w:val="2B2D31"/>
          <w:sz w:val="21"/>
          <w:szCs w:val="21"/>
        </w:rPr>
        <w:t>Limitations</w:t>
      </w:r>
      <w:r w:rsidRPr="00687D35">
        <w:rPr>
          <w:rFonts w:asciiTheme="majorBidi" w:eastAsia="Times New Roman" w:hAnsiTheme="majorBidi" w:cstheme="majorBidi"/>
          <w:color w:val="2B2D31"/>
          <w:sz w:val="21"/>
          <w:szCs w:val="21"/>
        </w:rPr>
        <w:br/>
        <w:t xml:space="preserve">This study has several limitations. First, its retrospective, single-center design introduces inherent selection bias. Second, while the total sample size (N=115) provided sufficient power for the primary multivariate analysis, the number of patients in specific rare histological subgroups (e.g., Secretory, </w:t>
      </w:r>
      <w:r w:rsidR="006F300C" w:rsidRPr="00687D35">
        <w:rPr>
          <w:rFonts w:asciiTheme="majorBidi" w:eastAsia="Times New Roman" w:hAnsiTheme="majorBidi" w:cstheme="majorBidi"/>
          <w:color w:val="2B2D31"/>
          <w:sz w:val="21"/>
          <w:szCs w:val="21"/>
        </w:rPr>
        <w:t>Chordoid</w:t>
      </w:r>
      <w:r w:rsidRPr="00687D35">
        <w:rPr>
          <w:rFonts w:asciiTheme="majorBidi" w:eastAsia="Times New Roman" w:hAnsiTheme="majorBidi" w:cstheme="majorBidi"/>
          <w:color w:val="2B2D31"/>
          <w:sz w:val="21"/>
          <w:szCs w:val="21"/>
        </w:rPr>
        <w:t xml:space="preserve">, and </w:t>
      </w:r>
      <w:proofErr w:type="spellStart"/>
      <w:r w:rsidRPr="00687D35">
        <w:rPr>
          <w:rFonts w:asciiTheme="majorBidi" w:eastAsia="Times New Roman" w:hAnsiTheme="majorBidi" w:cstheme="majorBidi"/>
          <w:color w:val="2B2D31"/>
          <w:sz w:val="21"/>
          <w:szCs w:val="21"/>
        </w:rPr>
        <w:t>Psammomatous</w:t>
      </w:r>
      <w:proofErr w:type="spellEnd"/>
      <w:r w:rsidRPr="00687D35">
        <w:rPr>
          <w:rFonts w:asciiTheme="majorBidi" w:eastAsia="Times New Roman" w:hAnsiTheme="majorBidi" w:cstheme="majorBidi"/>
          <w:color w:val="2B2D31"/>
          <w:sz w:val="21"/>
          <w:szCs w:val="21"/>
        </w:rPr>
        <w:t xml:space="preserve"> variants) was too small to permit robust statistical sub-analyses. Consequently, findings regarding these specific variants should be interpreted with caution.</w:t>
      </w:r>
    </w:p>
    <w:p w14:paraId="11695D59" w14:textId="0F3A5B11" w:rsidR="00687D35" w:rsidRPr="00687D35" w:rsidRDefault="00687D35" w:rsidP="00687D35">
      <w:pPr>
        <w:shd w:val="clear" w:color="auto" w:fill="FFFFFF"/>
        <w:bidi w:val="0"/>
        <w:spacing w:before="100" w:beforeAutospacing="1" w:after="270" w:line="315" w:lineRule="atLeast"/>
        <w:rPr>
          <w:rFonts w:asciiTheme="majorBidi" w:eastAsia="Times New Roman" w:hAnsiTheme="majorBidi" w:cstheme="majorBidi"/>
          <w:color w:val="2B2D31"/>
          <w:sz w:val="21"/>
          <w:szCs w:val="21"/>
          <w:highlight w:val="yellow"/>
        </w:rPr>
      </w:pPr>
      <w:r w:rsidRPr="00687D35">
        <w:rPr>
          <w:rFonts w:asciiTheme="majorBidi" w:eastAsia="Times New Roman" w:hAnsiTheme="majorBidi" w:cstheme="majorBidi"/>
          <w:color w:val="2B2D31"/>
          <w:sz w:val="21"/>
          <w:szCs w:val="21"/>
          <w:highlight w:val="yellow"/>
        </w:rPr>
        <w:t>Third, the timing and dosage of preoperative corticosteroid administration (e.g., dexamethasone), which is known to rapidly reduce vasogenic brain edema, were not systematically documented in this cohort and could have acted as an unmeasured confounding factor.</w:t>
      </w:r>
    </w:p>
    <w:p w14:paraId="4CC44A61" w14:textId="5BCD29F4" w:rsidR="00687D35" w:rsidRDefault="00687D35" w:rsidP="00687D35">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687D35">
        <w:rPr>
          <w:rFonts w:asciiTheme="majorBidi" w:eastAsia="Times New Roman" w:hAnsiTheme="majorBidi" w:cstheme="majorBidi"/>
          <w:color w:val="2B2D31"/>
          <w:sz w:val="21"/>
          <w:szCs w:val="21"/>
          <w:highlight w:val="yellow"/>
        </w:rPr>
        <w:t>Fourth, diffusion restriction was evaluated qualitatively on DWI/ADC rather than through quantitative region-of-interest ADC values, and edema was measured via maximum linear thickness rather than 3D volumetric segmentation.</w:t>
      </w:r>
    </w:p>
    <w:p w14:paraId="7ADE7887" w14:textId="17CA847D" w:rsidR="00B56F3C" w:rsidRPr="00687D35" w:rsidRDefault="00B56F3C" w:rsidP="00687D35">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687D35">
        <w:rPr>
          <w:rFonts w:asciiTheme="majorBidi" w:eastAsia="Times New Roman" w:hAnsiTheme="majorBidi" w:cstheme="majorBidi"/>
          <w:color w:val="2B2D31"/>
          <w:sz w:val="21"/>
          <w:szCs w:val="21"/>
        </w:rPr>
        <w:lastRenderedPageBreak/>
        <w:t xml:space="preserve"> Finally, while we attribute the edema associated with necrosis and restriction to the VEGF pathway, we did not perform immunohistochemical staining (e.g., for VEGF or AQP4) to directly confirm this molecular correlation. Future prospective studies incorporating direct molecular profiling are required to validate these proposed mechanisms.</w:t>
      </w:r>
    </w:p>
    <w:p w14:paraId="43C2DC76" w14:textId="77777777" w:rsidR="00B56F3C" w:rsidRPr="00687D35" w:rsidRDefault="00B56F3C" w:rsidP="00B56F3C">
      <w:pPr>
        <w:bidi w:val="0"/>
        <w:rPr>
          <w:rFonts w:asciiTheme="majorBidi" w:hAnsiTheme="majorBidi" w:cstheme="majorBidi"/>
          <w:sz w:val="21"/>
          <w:szCs w:val="21"/>
        </w:rPr>
      </w:pPr>
    </w:p>
    <w:p w14:paraId="52BC8EF3" w14:textId="77777777" w:rsidR="00B56F3C" w:rsidRPr="00687D35" w:rsidRDefault="00B56F3C" w:rsidP="00B56F3C">
      <w:pPr>
        <w:shd w:val="clear" w:color="auto" w:fill="FFFFFF"/>
        <w:bidi w:val="0"/>
        <w:spacing w:after="0" w:line="240" w:lineRule="auto"/>
        <w:outlineLvl w:val="2"/>
        <w:rPr>
          <w:rFonts w:asciiTheme="majorBidi" w:eastAsia="Times New Roman" w:hAnsiTheme="majorBidi" w:cstheme="majorBidi"/>
          <w:b/>
          <w:bCs/>
          <w:color w:val="2B2D31"/>
          <w:sz w:val="21"/>
          <w:szCs w:val="21"/>
        </w:rPr>
      </w:pPr>
      <w:r w:rsidRPr="00687D35">
        <w:rPr>
          <w:rFonts w:asciiTheme="majorBidi" w:eastAsia="Times New Roman" w:hAnsiTheme="majorBidi" w:cstheme="majorBidi"/>
          <w:b/>
          <w:bCs/>
          <w:color w:val="2B2D31"/>
          <w:sz w:val="21"/>
          <w:szCs w:val="21"/>
        </w:rPr>
        <w:t>Conclusion</w:t>
      </w:r>
    </w:p>
    <w:p w14:paraId="26C4EB80" w14:textId="77777777" w:rsidR="00B56F3C" w:rsidRPr="00687D35" w:rsidRDefault="00B56F3C" w:rsidP="00B56F3C">
      <w:pPr>
        <w:shd w:val="clear" w:color="auto" w:fill="FFFFFF"/>
        <w:bidi w:val="0"/>
        <w:spacing w:before="100" w:beforeAutospacing="1" w:after="270" w:line="315" w:lineRule="atLeast"/>
        <w:rPr>
          <w:rFonts w:asciiTheme="majorBidi" w:eastAsia="Times New Roman" w:hAnsiTheme="majorBidi" w:cstheme="majorBidi"/>
          <w:color w:val="2B2D31"/>
          <w:sz w:val="21"/>
          <w:szCs w:val="21"/>
        </w:rPr>
      </w:pPr>
      <w:r w:rsidRPr="00687D35">
        <w:rPr>
          <w:rFonts w:asciiTheme="majorBidi" w:eastAsia="Times New Roman" w:hAnsiTheme="majorBidi" w:cstheme="majorBidi"/>
          <w:color w:val="2B2D31"/>
          <w:sz w:val="21"/>
          <w:szCs w:val="21"/>
        </w:rPr>
        <w:t xml:space="preserve">Peritumoral brain edema in intracranial meningiomas is fundamentally driven by the tumor's intrinsic biological and microenvironmental characteristics rather than purely mechanical factors like tumor volume or anatomical location. Preoperative MRI markers of hypoxia and hypercellularity—specifically </w:t>
      </w:r>
      <w:proofErr w:type="spellStart"/>
      <w:r w:rsidRPr="00687D35">
        <w:rPr>
          <w:rFonts w:asciiTheme="majorBidi" w:eastAsia="Times New Roman" w:hAnsiTheme="majorBidi" w:cstheme="majorBidi"/>
          <w:color w:val="2B2D31"/>
          <w:sz w:val="21"/>
          <w:szCs w:val="21"/>
        </w:rPr>
        <w:t>intratumoral</w:t>
      </w:r>
      <w:proofErr w:type="spellEnd"/>
      <w:r w:rsidRPr="00687D35">
        <w:rPr>
          <w:rFonts w:asciiTheme="majorBidi" w:eastAsia="Times New Roman" w:hAnsiTheme="majorBidi" w:cstheme="majorBidi"/>
          <w:color w:val="2B2D31"/>
          <w:sz w:val="21"/>
          <w:szCs w:val="21"/>
        </w:rPr>
        <w:t xml:space="preserve"> necrosis and restricted diffusion—along with the </w:t>
      </w:r>
      <w:proofErr w:type="spellStart"/>
      <w:r w:rsidRPr="00687D35">
        <w:rPr>
          <w:rFonts w:asciiTheme="majorBidi" w:eastAsia="Times New Roman" w:hAnsiTheme="majorBidi" w:cstheme="majorBidi"/>
          <w:color w:val="2B2D31"/>
          <w:sz w:val="21"/>
          <w:szCs w:val="21"/>
        </w:rPr>
        <w:t>dural</w:t>
      </w:r>
      <w:proofErr w:type="spellEnd"/>
      <w:r w:rsidRPr="00687D35">
        <w:rPr>
          <w:rFonts w:asciiTheme="majorBidi" w:eastAsia="Times New Roman" w:hAnsiTheme="majorBidi" w:cstheme="majorBidi"/>
          <w:color w:val="2B2D31"/>
          <w:sz w:val="21"/>
          <w:szCs w:val="21"/>
        </w:rPr>
        <w:t xml:space="preserve"> tail sign and advanced patient age, serve as the strongest independent predictors of edema severity. Recognizing these distinct imaging features allows for more accurate preoperative risk stratification, enabling neurosurgeons to better anticipate surgical complexity, optimize perioperative medical management, and tailor targeted therapies for patients at highest risk of severe edema-related morbidity.</w:t>
      </w:r>
    </w:p>
    <w:p w14:paraId="7B6443A5" w14:textId="77777777" w:rsidR="00B56F3C" w:rsidRPr="00687D35" w:rsidRDefault="00B56F3C" w:rsidP="004D6514">
      <w:pPr>
        <w:bidi w:val="0"/>
        <w:rPr>
          <w:rFonts w:asciiTheme="majorBidi" w:hAnsiTheme="majorBidi" w:cstheme="majorBidi"/>
        </w:rPr>
      </w:pPr>
    </w:p>
    <w:p w14:paraId="743F5972" w14:textId="44D08E2F" w:rsidR="00B56F3C" w:rsidRPr="00687D35" w:rsidRDefault="00B92000" w:rsidP="004D6514">
      <w:pPr>
        <w:bidi w:val="0"/>
        <w:rPr>
          <w:rFonts w:asciiTheme="majorBidi" w:hAnsiTheme="majorBidi" w:cstheme="majorBidi"/>
          <w:b/>
          <w:bCs/>
          <w:sz w:val="28"/>
          <w:szCs w:val="28"/>
        </w:rPr>
      </w:pPr>
      <w:r w:rsidRPr="00687D35">
        <w:rPr>
          <w:rFonts w:asciiTheme="majorBidi" w:hAnsiTheme="majorBidi" w:cstheme="majorBidi"/>
          <w:b/>
          <w:bCs/>
          <w:sz w:val="28"/>
          <w:szCs w:val="28"/>
        </w:rPr>
        <w:t>References</w:t>
      </w:r>
    </w:p>
    <w:p w14:paraId="7508A8AA" w14:textId="77777777" w:rsidR="00C94D11" w:rsidRPr="00687D35" w:rsidRDefault="00B56F3C"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fldChar w:fldCharType="begin"/>
      </w:r>
      <w:r w:rsidRPr="00687D35">
        <w:rPr>
          <w:rFonts w:asciiTheme="majorBidi" w:hAnsiTheme="majorBidi" w:cstheme="majorBidi"/>
        </w:rPr>
        <w:instrText xml:space="preserve"> ADDIN EN.REFLIST </w:instrText>
      </w:r>
      <w:r w:rsidRPr="00687D35">
        <w:rPr>
          <w:rFonts w:asciiTheme="majorBidi" w:hAnsiTheme="majorBidi" w:cstheme="majorBidi"/>
        </w:rPr>
        <w:fldChar w:fldCharType="separate"/>
      </w:r>
      <w:r w:rsidR="00C94D11" w:rsidRPr="00687D35">
        <w:rPr>
          <w:rFonts w:asciiTheme="majorBidi" w:hAnsiTheme="majorBidi" w:cstheme="majorBidi"/>
        </w:rPr>
        <w:t>1.</w:t>
      </w:r>
      <w:r w:rsidR="00C94D11" w:rsidRPr="00687D35">
        <w:rPr>
          <w:rFonts w:asciiTheme="majorBidi" w:hAnsiTheme="majorBidi" w:cstheme="majorBidi"/>
        </w:rPr>
        <w:tab/>
        <w:t xml:space="preserve">Baldi, I., et al., </w:t>
      </w:r>
      <w:r w:rsidR="00C94D11" w:rsidRPr="00687D35">
        <w:rPr>
          <w:rFonts w:asciiTheme="majorBidi" w:hAnsiTheme="majorBidi" w:cstheme="majorBidi"/>
          <w:i/>
        </w:rPr>
        <w:t>Epidemiology of meningiomas.</w:t>
      </w:r>
      <w:r w:rsidR="00C94D11" w:rsidRPr="00687D35">
        <w:rPr>
          <w:rFonts w:asciiTheme="majorBidi" w:hAnsiTheme="majorBidi" w:cstheme="majorBidi"/>
        </w:rPr>
        <w:t xml:space="preserve"> Neurochirurgie, 2018. </w:t>
      </w:r>
      <w:r w:rsidR="00C94D11" w:rsidRPr="00687D35">
        <w:rPr>
          <w:rFonts w:asciiTheme="majorBidi" w:hAnsiTheme="majorBidi" w:cstheme="majorBidi"/>
          <w:b/>
        </w:rPr>
        <w:t>64</w:t>
      </w:r>
      <w:r w:rsidR="00C94D11" w:rsidRPr="00687D35">
        <w:rPr>
          <w:rFonts w:asciiTheme="majorBidi" w:hAnsiTheme="majorBidi" w:cstheme="majorBidi"/>
        </w:rPr>
        <w:t>(1): p. 5–14.</w:t>
      </w:r>
    </w:p>
    <w:p w14:paraId="017D1FD1"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2.</w:t>
      </w:r>
      <w:r w:rsidRPr="00687D35">
        <w:rPr>
          <w:rFonts w:asciiTheme="majorBidi" w:hAnsiTheme="majorBidi" w:cstheme="majorBidi"/>
        </w:rPr>
        <w:tab/>
        <w:t xml:space="preserve">Trivedi, M.M., et al., </w:t>
      </w:r>
      <w:r w:rsidRPr="00687D35">
        <w:rPr>
          <w:rFonts w:asciiTheme="majorBidi" w:hAnsiTheme="majorBidi" w:cstheme="majorBidi"/>
          <w:i/>
        </w:rPr>
        <w:t>Peritumoral Brain Edema and Surgical Outcome in Secretory Meningiomas: A Matched-Cohort Analysis.</w:t>
      </w:r>
      <w:r w:rsidRPr="00687D35">
        <w:rPr>
          <w:rFonts w:asciiTheme="majorBidi" w:hAnsiTheme="majorBidi" w:cstheme="majorBidi"/>
        </w:rPr>
        <w:t xml:space="preserve"> World Neurosurgery, 2021. </w:t>
      </w:r>
      <w:r w:rsidRPr="00687D35">
        <w:rPr>
          <w:rFonts w:asciiTheme="majorBidi" w:hAnsiTheme="majorBidi" w:cstheme="majorBidi"/>
          <w:b/>
        </w:rPr>
        <w:t>145</w:t>
      </w:r>
      <w:r w:rsidRPr="00687D35">
        <w:rPr>
          <w:rFonts w:asciiTheme="majorBidi" w:hAnsiTheme="majorBidi" w:cstheme="majorBidi"/>
        </w:rPr>
        <w:t>: p. e170–e176.</w:t>
      </w:r>
    </w:p>
    <w:p w14:paraId="2D82B9E8"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3.</w:t>
      </w:r>
      <w:r w:rsidRPr="00687D35">
        <w:rPr>
          <w:rFonts w:asciiTheme="majorBidi" w:hAnsiTheme="majorBidi" w:cstheme="majorBidi"/>
        </w:rPr>
        <w:tab/>
        <w:t xml:space="preserve">Delgado-López, P.D., et al., </w:t>
      </w:r>
      <w:r w:rsidRPr="00687D35">
        <w:rPr>
          <w:rFonts w:asciiTheme="majorBidi" w:hAnsiTheme="majorBidi" w:cstheme="majorBidi"/>
          <w:i/>
        </w:rPr>
        <w:t>A Practical Overview on the Molecular Biology of Meningioma.</w:t>
      </w:r>
      <w:r w:rsidRPr="00687D35">
        <w:rPr>
          <w:rFonts w:asciiTheme="majorBidi" w:hAnsiTheme="majorBidi" w:cstheme="majorBidi"/>
        </w:rPr>
        <w:t xml:space="preserve"> Current Neurology and Neuroscience Reports, 2020. </w:t>
      </w:r>
      <w:r w:rsidRPr="00687D35">
        <w:rPr>
          <w:rFonts w:asciiTheme="majorBidi" w:hAnsiTheme="majorBidi" w:cstheme="majorBidi"/>
          <w:b/>
        </w:rPr>
        <w:t>20</w:t>
      </w:r>
      <w:r w:rsidRPr="00687D35">
        <w:rPr>
          <w:rFonts w:asciiTheme="majorBidi" w:hAnsiTheme="majorBidi" w:cstheme="majorBidi"/>
        </w:rPr>
        <w:t>(12): p. 62.</w:t>
      </w:r>
    </w:p>
    <w:p w14:paraId="6DD2C716"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4.</w:t>
      </w:r>
      <w:r w:rsidRPr="00687D35">
        <w:rPr>
          <w:rFonts w:asciiTheme="majorBidi" w:hAnsiTheme="majorBidi" w:cstheme="majorBidi"/>
        </w:rPr>
        <w:tab/>
        <w:t xml:space="preserve">Lee, Y.S. and Y.S. Lee, </w:t>
      </w:r>
      <w:r w:rsidRPr="00687D35">
        <w:rPr>
          <w:rFonts w:asciiTheme="majorBidi" w:hAnsiTheme="majorBidi" w:cstheme="majorBidi"/>
          <w:i/>
        </w:rPr>
        <w:t>Molecular characteristics of meningiomas.</w:t>
      </w:r>
      <w:r w:rsidRPr="00687D35">
        <w:rPr>
          <w:rFonts w:asciiTheme="majorBidi" w:hAnsiTheme="majorBidi" w:cstheme="majorBidi"/>
        </w:rPr>
        <w:t xml:space="preserve"> J Pathol Transl Med, 2020. </w:t>
      </w:r>
      <w:r w:rsidRPr="00687D35">
        <w:rPr>
          <w:rFonts w:asciiTheme="majorBidi" w:hAnsiTheme="majorBidi" w:cstheme="majorBidi"/>
          <w:b/>
        </w:rPr>
        <w:t>54</w:t>
      </w:r>
      <w:r w:rsidRPr="00687D35">
        <w:rPr>
          <w:rFonts w:asciiTheme="majorBidi" w:hAnsiTheme="majorBidi" w:cstheme="majorBidi"/>
        </w:rPr>
        <w:t>(1): p. 45–63.</w:t>
      </w:r>
    </w:p>
    <w:p w14:paraId="2B71EDC2"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5.</w:t>
      </w:r>
      <w:r w:rsidRPr="00687D35">
        <w:rPr>
          <w:rFonts w:asciiTheme="majorBidi" w:hAnsiTheme="majorBidi" w:cstheme="majorBidi"/>
        </w:rPr>
        <w:tab/>
        <w:t xml:space="preserve">Nasrallah, M.P. and K.D. Aldape, </w:t>
      </w:r>
      <w:r w:rsidRPr="00687D35">
        <w:rPr>
          <w:rFonts w:asciiTheme="majorBidi" w:hAnsiTheme="majorBidi" w:cstheme="majorBidi"/>
          <w:i/>
        </w:rPr>
        <w:t>Molecular classification and grading of meningioma.</w:t>
      </w:r>
      <w:r w:rsidRPr="00687D35">
        <w:rPr>
          <w:rFonts w:asciiTheme="majorBidi" w:hAnsiTheme="majorBidi" w:cstheme="majorBidi"/>
        </w:rPr>
        <w:t xml:space="preserve"> Journal of Neuro-Oncology, 2023. </w:t>
      </w:r>
      <w:r w:rsidRPr="00687D35">
        <w:rPr>
          <w:rFonts w:asciiTheme="majorBidi" w:hAnsiTheme="majorBidi" w:cstheme="majorBidi"/>
          <w:b/>
        </w:rPr>
        <w:t>161</w:t>
      </w:r>
      <w:r w:rsidRPr="00687D35">
        <w:rPr>
          <w:rFonts w:asciiTheme="majorBidi" w:hAnsiTheme="majorBidi" w:cstheme="majorBidi"/>
        </w:rPr>
        <w:t>(2): p. 373–381.</w:t>
      </w:r>
    </w:p>
    <w:p w14:paraId="404AAA9A"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6.</w:t>
      </w:r>
      <w:r w:rsidRPr="00687D35">
        <w:rPr>
          <w:rFonts w:asciiTheme="majorBidi" w:hAnsiTheme="majorBidi" w:cstheme="majorBidi"/>
        </w:rPr>
        <w:tab/>
        <w:t xml:space="preserve">Fiani, B., et al., </w:t>
      </w:r>
      <w:r w:rsidRPr="00687D35">
        <w:rPr>
          <w:rFonts w:asciiTheme="majorBidi" w:hAnsiTheme="majorBidi" w:cstheme="majorBidi"/>
          <w:i/>
        </w:rPr>
        <w:t>Peritumoral edema in meningiomas: pathophysiology, predictors, and principles for treatment.</w:t>
      </w:r>
      <w:r w:rsidRPr="00687D35">
        <w:rPr>
          <w:rFonts w:asciiTheme="majorBidi" w:hAnsiTheme="majorBidi" w:cstheme="majorBidi"/>
        </w:rPr>
        <w:t xml:space="preserve"> Clinical and Translational Oncology, 2023. </w:t>
      </w:r>
      <w:r w:rsidRPr="00687D35">
        <w:rPr>
          <w:rFonts w:asciiTheme="majorBidi" w:hAnsiTheme="majorBidi" w:cstheme="majorBidi"/>
          <w:b/>
        </w:rPr>
        <w:t>25</w:t>
      </w:r>
      <w:r w:rsidRPr="00687D35">
        <w:rPr>
          <w:rFonts w:asciiTheme="majorBidi" w:hAnsiTheme="majorBidi" w:cstheme="majorBidi"/>
        </w:rPr>
        <w:t>(4): p. 866–872.</w:t>
      </w:r>
    </w:p>
    <w:p w14:paraId="54FCE65A"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7.</w:t>
      </w:r>
      <w:r w:rsidRPr="00687D35">
        <w:rPr>
          <w:rFonts w:asciiTheme="majorBidi" w:hAnsiTheme="majorBidi" w:cstheme="majorBidi"/>
        </w:rPr>
        <w:tab/>
        <w:t xml:space="preserve">Ahmeti, H., et al., </w:t>
      </w:r>
      <w:r w:rsidRPr="00687D35">
        <w:rPr>
          <w:rFonts w:asciiTheme="majorBidi" w:hAnsiTheme="majorBidi" w:cstheme="majorBidi"/>
          <w:i/>
        </w:rPr>
        <w:t>Impact of peritumoral brain edema on pre- and postoperative clinical conditions and on long-term outcomes in patients with intracranial meningiomas.</w:t>
      </w:r>
      <w:r w:rsidRPr="00687D35">
        <w:rPr>
          <w:rFonts w:asciiTheme="majorBidi" w:hAnsiTheme="majorBidi" w:cstheme="majorBidi"/>
        </w:rPr>
        <w:t xml:space="preserve"> European Journal of Medical Research, 2023. </w:t>
      </w:r>
      <w:r w:rsidRPr="00687D35">
        <w:rPr>
          <w:rFonts w:asciiTheme="majorBidi" w:hAnsiTheme="majorBidi" w:cstheme="majorBidi"/>
          <w:b/>
        </w:rPr>
        <w:t>28</w:t>
      </w:r>
      <w:r w:rsidRPr="00687D35">
        <w:rPr>
          <w:rFonts w:asciiTheme="majorBidi" w:hAnsiTheme="majorBidi" w:cstheme="majorBidi"/>
        </w:rPr>
        <w:t>(1): p. 40.</w:t>
      </w:r>
    </w:p>
    <w:p w14:paraId="69C92B6D"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8.</w:t>
      </w:r>
      <w:r w:rsidRPr="00687D35">
        <w:rPr>
          <w:rFonts w:asciiTheme="majorBidi" w:hAnsiTheme="majorBidi" w:cstheme="majorBidi"/>
        </w:rPr>
        <w:tab/>
        <w:t xml:space="preserve">Zhang, G., et al., </w:t>
      </w:r>
      <w:r w:rsidRPr="00687D35">
        <w:rPr>
          <w:rFonts w:asciiTheme="majorBidi" w:hAnsiTheme="majorBidi" w:cstheme="majorBidi"/>
          <w:i/>
        </w:rPr>
        <w:t>Peritumoral edema in meningiomas: a review of influencing factors, mechanisms, and management.</w:t>
      </w:r>
      <w:r w:rsidRPr="00687D35">
        <w:rPr>
          <w:rFonts w:asciiTheme="majorBidi" w:hAnsiTheme="majorBidi" w:cstheme="majorBidi"/>
        </w:rPr>
        <w:t xml:space="preserve"> Frontiers in Oncology, 2026. </w:t>
      </w:r>
      <w:r w:rsidRPr="00687D35">
        <w:rPr>
          <w:rFonts w:asciiTheme="majorBidi" w:hAnsiTheme="majorBidi" w:cstheme="majorBidi"/>
          <w:b/>
        </w:rPr>
        <w:t>Volume 16 - 2026</w:t>
      </w:r>
      <w:r w:rsidRPr="00687D35">
        <w:rPr>
          <w:rFonts w:asciiTheme="majorBidi" w:hAnsiTheme="majorBidi" w:cstheme="majorBidi"/>
        </w:rPr>
        <w:t>.</w:t>
      </w:r>
    </w:p>
    <w:p w14:paraId="518C4397"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9.</w:t>
      </w:r>
      <w:r w:rsidRPr="00687D35">
        <w:rPr>
          <w:rFonts w:asciiTheme="majorBidi" w:hAnsiTheme="majorBidi" w:cstheme="majorBidi"/>
        </w:rPr>
        <w:tab/>
        <w:t xml:space="preserve">Chen, W.C., et al., </w:t>
      </w:r>
      <w:r w:rsidRPr="00687D35">
        <w:rPr>
          <w:rFonts w:asciiTheme="majorBidi" w:hAnsiTheme="majorBidi" w:cstheme="majorBidi"/>
          <w:i/>
        </w:rPr>
        <w:t>Factors Associated With Pre- and Postoperative Seizures in 1033 Patients Undergoing Supratentorial Meningioma Resection.</w:t>
      </w:r>
      <w:r w:rsidRPr="00687D35">
        <w:rPr>
          <w:rFonts w:asciiTheme="majorBidi" w:hAnsiTheme="majorBidi" w:cstheme="majorBidi"/>
        </w:rPr>
        <w:t xml:space="preserve"> Neurosurgery, 2017. </w:t>
      </w:r>
      <w:r w:rsidRPr="00687D35">
        <w:rPr>
          <w:rFonts w:asciiTheme="majorBidi" w:hAnsiTheme="majorBidi" w:cstheme="majorBidi"/>
          <w:b/>
        </w:rPr>
        <w:t>81</w:t>
      </w:r>
      <w:r w:rsidRPr="00687D35">
        <w:rPr>
          <w:rFonts w:asciiTheme="majorBidi" w:hAnsiTheme="majorBidi" w:cstheme="majorBidi"/>
        </w:rPr>
        <w:t>(2): p. 297–306.</w:t>
      </w:r>
    </w:p>
    <w:p w14:paraId="2E11AE34"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10.</w:t>
      </w:r>
      <w:r w:rsidRPr="00687D35">
        <w:rPr>
          <w:rFonts w:asciiTheme="majorBidi" w:hAnsiTheme="majorBidi" w:cstheme="majorBidi"/>
        </w:rPr>
        <w:tab/>
        <w:t xml:space="preserve">Guo, X., et al., </w:t>
      </w:r>
      <w:r w:rsidRPr="00687D35">
        <w:rPr>
          <w:rFonts w:asciiTheme="majorBidi" w:hAnsiTheme="majorBidi" w:cstheme="majorBidi"/>
          <w:i/>
        </w:rPr>
        <w:t>Peritumoral Edema Is Associated With Postoperative Hemorrhage and Reoperation Following Vestibular Schwannoma Surgery.</w:t>
      </w:r>
      <w:r w:rsidRPr="00687D35">
        <w:rPr>
          <w:rFonts w:asciiTheme="majorBidi" w:hAnsiTheme="majorBidi" w:cstheme="majorBidi"/>
        </w:rPr>
        <w:t xml:space="preserve"> Frontiers in Oncology, 2021. </w:t>
      </w:r>
      <w:r w:rsidRPr="00687D35">
        <w:rPr>
          <w:rFonts w:asciiTheme="majorBidi" w:hAnsiTheme="majorBidi" w:cstheme="majorBidi"/>
          <w:b/>
        </w:rPr>
        <w:t>Volume 11 - 2021</w:t>
      </w:r>
      <w:r w:rsidRPr="00687D35">
        <w:rPr>
          <w:rFonts w:asciiTheme="majorBidi" w:hAnsiTheme="majorBidi" w:cstheme="majorBidi"/>
        </w:rPr>
        <w:t>.</w:t>
      </w:r>
    </w:p>
    <w:p w14:paraId="0B1C0358"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11.</w:t>
      </w:r>
      <w:r w:rsidRPr="00687D35">
        <w:rPr>
          <w:rFonts w:asciiTheme="majorBidi" w:hAnsiTheme="majorBidi" w:cstheme="majorBidi"/>
        </w:rPr>
        <w:tab/>
        <w:t xml:space="preserve">Kageji, T., et al., </w:t>
      </w:r>
      <w:r w:rsidRPr="00687D35">
        <w:rPr>
          <w:rFonts w:asciiTheme="majorBidi" w:hAnsiTheme="majorBidi" w:cstheme="majorBidi"/>
          <w:i/>
        </w:rPr>
        <w:t>Postoperative Hematoma Requiring Recraniotomy in 1149 Consecutive Patients With Intracranial Tumors.</w:t>
      </w:r>
      <w:r w:rsidRPr="00687D35">
        <w:rPr>
          <w:rFonts w:asciiTheme="majorBidi" w:hAnsiTheme="majorBidi" w:cstheme="majorBidi"/>
        </w:rPr>
        <w:t xml:space="preserve"> Operative Neurosurgery, 2017. </w:t>
      </w:r>
      <w:r w:rsidRPr="00687D35">
        <w:rPr>
          <w:rFonts w:asciiTheme="majorBidi" w:hAnsiTheme="majorBidi" w:cstheme="majorBidi"/>
          <w:b/>
        </w:rPr>
        <w:t>13</w:t>
      </w:r>
      <w:r w:rsidRPr="00687D35">
        <w:rPr>
          <w:rFonts w:asciiTheme="majorBidi" w:hAnsiTheme="majorBidi" w:cstheme="majorBidi"/>
        </w:rPr>
        <w:t>(3): p. 392–397.</w:t>
      </w:r>
    </w:p>
    <w:p w14:paraId="718920C5"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12.</w:t>
      </w:r>
      <w:r w:rsidRPr="00687D35">
        <w:rPr>
          <w:rFonts w:asciiTheme="majorBidi" w:hAnsiTheme="majorBidi" w:cstheme="majorBidi"/>
        </w:rPr>
        <w:tab/>
        <w:t xml:space="preserve">Mekitarian Filho, E., et al., </w:t>
      </w:r>
      <w:r w:rsidRPr="00687D35">
        <w:rPr>
          <w:rFonts w:asciiTheme="majorBidi" w:hAnsiTheme="majorBidi" w:cstheme="majorBidi"/>
          <w:i/>
        </w:rPr>
        <w:t>Perioperative Factors Associated with Prolonged Intensive Care Unit and Hospital Length of Stay after Pediatric Neurosurgery.</w:t>
      </w:r>
      <w:r w:rsidRPr="00687D35">
        <w:rPr>
          <w:rFonts w:asciiTheme="majorBidi" w:hAnsiTheme="majorBidi" w:cstheme="majorBidi"/>
        </w:rPr>
        <w:t xml:space="preserve"> Pediatric Neurosurgery, 2012. </w:t>
      </w:r>
      <w:r w:rsidRPr="00687D35">
        <w:rPr>
          <w:rFonts w:asciiTheme="majorBidi" w:hAnsiTheme="majorBidi" w:cstheme="majorBidi"/>
          <w:b/>
        </w:rPr>
        <w:t>47</w:t>
      </w:r>
      <w:r w:rsidRPr="00687D35">
        <w:rPr>
          <w:rFonts w:asciiTheme="majorBidi" w:hAnsiTheme="majorBidi" w:cstheme="majorBidi"/>
        </w:rPr>
        <w:t>(6): p. 423–429.</w:t>
      </w:r>
    </w:p>
    <w:p w14:paraId="457DAD03"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13.</w:t>
      </w:r>
      <w:r w:rsidRPr="00687D35">
        <w:rPr>
          <w:rFonts w:asciiTheme="majorBidi" w:hAnsiTheme="majorBidi" w:cstheme="majorBidi"/>
        </w:rPr>
        <w:tab/>
        <w:t xml:space="preserve">Orešković, D., et al., </w:t>
      </w:r>
      <w:r w:rsidRPr="00687D35">
        <w:rPr>
          <w:rFonts w:asciiTheme="majorBidi" w:hAnsiTheme="majorBidi" w:cstheme="majorBidi"/>
          <w:i/>
        </w:rPr>
        <w:t>Radiographic predictors of peritumoral brain edema in intracranial meningiomas: a review of current controversies and illustrative cases.</w:t>
      </w:r>
      <w:r w:rsidRPr="00687D35">
        <w:rPr>
          <w:rFonts w:asciiTheme="majorBidi" w:hAnsiTheme="majorBidi" w:cstheme="majorBidi"/>
        </w:rPr>
        <w:t xml:space="preserve"> Chinese Neurosurgical Journal, 2024. </w:t>
      </w:r>
      <w:r w:rsidRPr="00687D35">
        <w:rPr>
          <w:rFonts w:asciiTheme="majorBidi" w:hAnsiTheme="majorBidi" w:cstheme="majorBidi"/>
          <w:b/>
        </w:rPr>
        <w:t>10</w:t>
      </w:r>
      <w:r w:rsidRPr="00687D35">
        <w:rPr>
          <w:rFonts w:asciiTheme="majorBidi" w:hAnsiTheme="majorBidi" w:cstheme="majorBidi"/>
        </w:rPr>
        <w:t>(1): p. 31.</w:t>
      </w:r>
    </w:p>
    <w:p w14:paraId="5B89BBAB"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lastRenderedPageBreak/>
        <w:t>14.</w:t>
      </w:r>
      <w:r w:rsidRPr="00687D35">
        <w:rPr>
          <w:rFonts w:asciiTheme="majorBidi" w:hAnsiTheme="majorBidi" w:cstheme="majorBidi"/>
        </w:rPr>
        <w:tab/>
        <w:t xml:space="preserve">Osawa, T., et al., </w:t>
      </w:r>
      <w:r w:rsidRPr="00687D35">
        <w:rPr>
          <w:rFonts w:asciiTheme="majorBidi" w:hAnsiTheme="majorBidi" w:cstheme="majorBidi"/>
          <w:i/>
        </w:rPr>
        <w:t>Factors affecting peritumoral brain edema in meningioma: special histological subtypes with prominently extensive edema.</w:t>
      </w:r>
      <w:r w:rsidRPr="00687D35">
        <w:rPr>
          <w:rFonts w:asciiTheme="majorBidi" w:hAnsiTheme="majorBidi" w:cstheme="majorBidi"/>
        </w:rPr>
        <w:t xml:space="preserve"> Journal of Neuro-Oncology, 2013. </w:t>
      </w:r>
      <w:r w:rsidRPr="00687D35">
        <w:rPr>
          <w:rFonts w:asciiTheme="majorBidi" w:hAnsiTheme="majorBidi" w:cstheme="majorBidi"/>
          <w:b/>
        </w:rPr>
        <w:t>111</w:t>
      </w:r>
      <w:r w:rsidRPr="00687D35">
        <w:rPr>
          <w:rFonts w:asciiTheme="majorBidi" w:hAnsiTheme="majorBidi" w:cstheme="majorBidi"/>
        </w:rPr>
        <w:t>(1): p. 49–57.</w:t>
      </w:r>
    </w:p>
    <w:p w14:paraId="18C68CF2"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15.</w:t>
      </w:r>
      <w:r w:rsidRPr="00687D35">
        <w:rPr>
          <w:rFonts w:asciiTheme="majorBidi" w:hAnsiTheme="majorBidi" w:cstheme="majorBidi"/>
        </w:rPr>
        <w:tab/>
        <w:t xml:space="preserve">Shin, C., et al., </w:t>
      </w:r>
      <w:r w:rsidRPr="00687D35">
        <w:rPr>
          <w:rFonts w:asciiTheme="majorBidi" w:hAnsiTheme="majorBidi" w:cstheme="majorBidi"/>
          <w:i/>
        </w:rPr>
        <w:t>Association between tumor size and peritumoral brain edema in patients with convexity and parasagittal meningiomas.</w:t>
      </w:r>
      <w:r w:rsidRPr="00687D35">
        <w:rPr>
          <w:rFonts w:asciiTheme="majorBidi" w:hAnsiTheme="majorBidi" w:cstheme="majorBidi"/>
        </w:rPr>
        <w:t xml:space="preserve"> PLOS ONE, 2021. </w:t>
      </w:r>
      <w:r w:rsidRPr="00687D35">
        <w:rPr>
          <w:rFonts w:asciiTheme="majorBidi" w:hAnsiTheme="majorBidi" w:cstheme="majorBidi"/>
          <w:b/>
        </w:rPr>
        <w:t>16</w:t>
      </w:r>
      <w:r w:rsidRPr="00687D35">
        <w:rPr>
          <w:rFonts w:asciiTheme="majorBidi" w:hAnsiTheme="majorBidi" w:cstheme="majorBidi"/>
        </w:rPr>
        <w:t>(6): p. e0252945.</w:t>
      </w:r>
    </w:p>
    <w:p w14:paraId="40F170EB"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16.</w:t>
      </w:r>
      <w:r w:rsidRPr="00687D35">
        <w:rPr>
          <w:rFonts w:asciiTheme="majorBidi" w:hAnsiTheme="majorBidi" w:cstheme="majorBidi"/>
        </w:rPr>
        <w:tab/>
        <w:t xml:space="preserve">Suutari, A., et al., </w:t>
      </w:r>
      <w:r w:rsidRPr="00687D35">
        <w:rPr>
          <w:rFonts w:asciiTheme="majorBidi" w:hAnsiTheme="majorBidi" w:cstheme="majorBidi"/>
          <w:i/>
        </w:rPr>
        <w:t>Exploring the role of volumetric and radiological features in meningioma behaviour and follow-up strategies.</w:t>
      </w:r>
      <w:r w:rsidRPr="00687D35">
        <w:rPr>
          <w:rFonts w:asciiTheme="majorBidi" w:hAnsiTheme="majorBidi" w:cstheme="majorBidi"/>
        </w:rPr>
        <w:t xml:space="preserve"> Brain and Spine, 2025. </w:t>
      </w:r>
      <w:r w:rsidRPr="00687D35">
        <w:rPr>
          <w:rFonts w:asciiTheme="majorBidi" w:hAnsiTheme="majorBidi" w:cstheme="majorBidi"/>
          <w:b/>
        </w:rPr>
        <w:t>5</w:t>
      </w:r>
      <w:r w:rsidRPr="00687D35">
        <w:rPr>
          <w:rFonts w:asciiTheme="majorBidi" w:hAnsiTheme="majorBidi" w:cstheme="majorBidi"/>
        </w:rPr>
        <w:t>: p. 105624.</w:t>
      </w:r>
    </w:p>
    <w:p w14:paraId="2541D74A"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17.</w:t>
      </w:r>
      <w:r w:rsidRPr="00687D35">
        <w:rPr>
          <w:rFonts w:asciiTheme="majorBidi" w:hAnsiTheme="majorBidi" w:cstheme="majorBidi"/>
        </w:rPr>
        <w:tab/>
        <w:t xml:space="preserve">Wach, J., et al., </w:t>
      </w:r>
      <w:r w:rsidRPr="00687D35">
        <w:rPr>
          <w:rFonts w:asciiTheme="majorBidi" w:hAnsiTheme="majorBidi" w:cstheme="majorBidi"/>
          <w:i/>
        </w:rPr>
        <w:t>Proliferative Potential, and Inflammatory Tumor Microenvironment in Meningioma Correlate with Neurological Function at Presentation and Anatomical Location—From Convexity to Skull Base and Spine.</w:t>
      </w:r>
      <w:r w:rsidRPr="00687D35">
        <w:rPr>
          <w:rFonts w:asciiTheme="majorBidi" w:hAnsiTheme="majorBidi" w:cstheme="majorBidi"/>
        </w:rPr>
        <w:t xml:space="preserve"> Cancers, 2022. </w:t>
      </w:r>
      <w:r w:rsidRPr="00687D35">
        <w:rPr>
          <w:rFonts w:asciiTheme="majorBidi" w:hAnsiTheme="majorBidi" w:cstheme="majorBidi"/>
          <w:b/>
        </w:rPr>
        <w:t>14</w:t>
      </w:r>
      <w:r w:rsidRPr="00687D35">
        <w:rPr>
          <w:rFonts w:asciiTheme="majorBidi" w:hAnsiTheme="majorBidi" w:cstheme="majorBidi"/>
        </w:rPr>
        <w:t>(4): p. 1033.</w:t>
      </w:r>
    </w:p>
    <w:p w14:paraId="58ECA9EF"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18.</w:t>
      </w:r>
      <w:r w:rsidRPr="00687D35">
        <w:rPr>
          <w:rFonts w:asciiTheme="majorBidi" w:hAnsiTheme="majorBidi" w:cstheme="majorBidi"/>
        </w:rPr>
        <w:tab/>
        <w:t xml:space="preserve">Hou, J., et al., </w:t>
      </w:r>
      <w:r w:rsidRPr="00687D35">
        <w:rPr>
          <w:rFonts w:asciiTheme="majorBidi" w:hAnsiTheme="majorBidi" w:cstheme="majorBidi"/>
          <w:i/>
        </w:rPr>
        <w:t>Peritumoral brain edema in intracranial meningiomas: the emergence of vascular endothelial growth factor–directed therapy.</w:t>
      </w:r>
      <w:r w:rsidRPr="00687D35">
        <w:rPr>
          <w:rFonts w:asciiTheme="majorBidi" w:hAnsiTheme="majorBidi" w:cstheme="majorBidi"/>
        </w:rPr>
        <w:t xml:space="preserve"> Neurosurgical Focus, 2013. </w:t>
      </w:r>
      <w:r w:rsidRPr="00687D35">
        <w:rPr>
          <w:rFonts w:asciiTheme="majorBidi" w:hAnsiTheme="majorBidi" w:cstheme="majorBidi"/>
          <w:b/>
        </w:rPr>
        <w:t>35</w:t>
      </w:r>
      <w:r w:rsidRPr="00687D35">
        <w:rPr>
          <w:rFonts w:asciiTheme="majorBidi" w:hAnsiTheme="majorBidi" w:cstheme="majorBidi"/>
        </w:rPr>
        <w:t>(6): p. E2.</w:t>
      </w:r>
    </w:p>
    <w:p w14:paraId="68057160"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19.</w:t>
      </w:r>
      <w:r w:rsidRPr="00687D35">
        <w:rPr>
          <w:rFonts w:asciiTheme="majorBidi" w:hAnsiTheme="majorBidi" w:cstheme="majorBidi"/>
        </w:rPr>
        <w:tab/>
        <w:t xml:space="preserve">Tanaka, M., et al., </w:t>
      </w:r>
      <w:r w:rsidRPr="00687D35">
        <w:rPr>
          <w:rFonts w:asciiTheme="majorBidi" w:hAnsiTheme="majorBidi" w:cstheme="majorBidi"/>
          <w:i/>
        </w:rPr>
        <w:t>Correlation between the efferent venous drainage of the tumor and peritumoral edema in intracranial meningiomas: superselective angiographic analysis of 25 cases.</w:t>
      </w:r>
      <w:r w:rsidRPr="00687D35">
        <w:rPr>
          <w:rFonts w:asciiTheme="majorBidi" w:hAnsiTheme="majorBidi" w:cstheme="majorBidi"/>
        </w:rPr>
        <w:t xml:space="preserve"> Journal of Neurosurgery, 2006. </w:t>
      </w:r>
      <w:r w:rsidRPr="00687D35">
        <w:rPr>
          <w:rFonts w:asciiTheme="majorBidi" w:hAnsiTheme="majorBidi" w:cstheme="majorBidi"/>
          <w:b/>
        </w:rPr>
        <w:t>104</w:t>
      </w:r>
      <w:r w:rsidRPr="00687D35">
        <w:rPr>
          <w:rFonts w:asciiTheme="majorBidi" w:hAnsiTheme="majorBidi" w:cstheme="majorBidi"/>
        </w:rPr>
        <w:t>(3): p. 382–388.</w:t>
      </w:r>
    </w:p>
    <w:p w14:paraId="4123499B"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20.</w:t>
      </w:r>
      <w:r w:rsidRPr="00687D35">
        <w:rPr>
          <w:rFonts w:asciiTheme="majorBidi" w:hAnsiTheme="majorBidi" w:cstheme="majorBidi"/>
        </w:rPr>
        <w:tab/>
        <w:t xml:space="preserve">Mou, K., et al., </w:t>
      </w:r>
      <w:r w:rsidRPr="00687D35">
        <w:rPr>
          <w:rFonts w:asciiTheme="majorBidi" w:hAnsiTheme="majorBidi" w:cstheme="majorBidi"/>
          <w:i/>
        </w:rPr>
        <w:t>AQP-4 in peritumoral edematous tissue is correlated with the degree of glioma and with expression of VEGF and HIF-alpha.</w:t>
      </w:r>
      <w:r w:rsidRPr="00687D35">
        <w:rPr>
          <w:rFonts w:asciiTheme="majorBidi" w:hAnsiTheme="majorBidi" w:cstheme="majorBidi"/>
        </w:rPr>
        <w:t xml:space="preserve"> Journal of Neuro-Oncology, 2010. </w:t>
      </w:r>
      <w:r w:rsidRPr="00687D35">
        <w:rPr>
          <w:rFonts w:asciiTheme="majorBidi" w:hAnsiTheme="majorBidi" w:cstheme="majorBidi"/>
          <w:b/>
        </w:rPr>
        <w:t>100</w:t>
      </w:r>
      <w:r w:rsidRPr="00687D35">
        <w:rPr>
          <w:rFonts w:asciiTheme="majorBidi" w:hAnsiTheme="majorBidi" w:cstheme="majorBidi"/>
        </w:rPr>
        <w:t>(3): p. 375–383.</w:t>
      </w:r>
    </w:p>
    <w:p w14:paraId="7C2C280C"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21.</w:t>
      </w:r>
      <w:r w:rsidRPr="00687D35">
        <w:rPr>
          <w:rFonts w:asciiTheme="majorBidi" w:hAnsiTheme="majorBidi" w:cstheme="majorBidi"/>
        </w:rPr>
        <w:tab/>
        <w:t xml:space="preserve">Rite, I., et al., </w:t>
      </w:r>
      <w:r w:rsidRPr="00687D35">
        <w:rPr>
          <w:rFonts w:asciiTheme="majorBidi" w:hAnsiTheme="majorBidi" w:cstheme="majorBidi"/>
          <w:i/>
        </w:rPr>
        <w:t>Intracerebral VEGF injection highly upregulates AQP4 mRNA and protein in the perivascular space and glia limitans externa.</w:t>
      </w:r>
      <w:r w:rsidRPr="00687D35">
        <w:rPr>
          <w:rFonts w:asciiTheme="majorBidi" w:hAnsiTheme="majorBidi" w:cstheme="majorBidi"/>
        </w:rPr>
        <w:t xml:space="preserve"> Neurochemistry International, 2008. </w:t>
      </w:r>
      <w:r w:rsidRPr="00687D35">
        <w:rPr>
          <w:rFonts w:asciiTheme="majorBidi" w:hAnsiTheme="majorBidi" w:cstheme="majorBidi"/>
          <w:b/>
        </w:rPr>
        <w:t>52</w:t>
      </w:r>
      <w:r w:rsidRPr="00687D35">
        <w:rPr>
          <w:rFonts w:asciiTheme="majorBidi" w:hAnsiTheme="majorBidi" w:cstheme="majorBidi"/>
        </w:rPr>
        <w:t>(4): p. 897–903.</w:t>
      </w:r>
    </w:p>
    <w:p w14:paraId="172AD0C1"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22.</w:t>
      </w:r>
      <w:r w:rsidRPr="00687D35">
        <w:rPr>
          <w:rFonts w:asciiTheme="majorBidi" w:hAnsiTheme="majorBidi" w:cstheme="majorBidi"/>
        </w:rPr>
        <w:tab/>
        <w:t xml:space="preserve">Yang, L., et al., </w:t>
      </w:r>
      <w:r w:rsidRPr="00687D35">
        <w:rPr>
          <w:rFonts w:asciiTheme="majorBidi" w:hAnsiTheme="majorBidi" w:cstheme="majorBidi"/>
          <w:i/>
        </w:rPr>
        <w:t>Aquaporin-4 upregulated expression in glioma tissue is a reaction to glioma-associated edema induced by vascular endothelial growth factor.</w:t>
      </w:r>
      <w:r w:rsidRPr="00687D35">
        <w:rPr>
          <w:rFonts w:asciiTheme="majorBidi" w:hAnsiTheme="majorBidi" w:cstheme="majorBidi"/>
        </w:rPr>
        <w:t xml:space="preserve"> Oncol Rep, 2012. </w:t>
      </w:r>
      <w:r w:rsidRPr="00687D35">
        <w:rPr>
          <w:rFonts w:asciiTheme="majorBidi" w:hAnsiTheme="majorBidi" w:cstheme="majorBidi"/>
          <w:b/>
        </w:rPr>
        <w:t>28</w:t>
      </w:r>
      <w:r w:rsidRPr="00687D35">
        <w:rPr>
          <w:rFonts w:asciiTheme="majorBidi" w:hAnsiTheme="majorBidi" w:cstheme="majorBidi"/>
        </w:rPr>
        <w:t>(5): p. 1633–1638.</w:t>
      </w:r>
    </w:p>
    <w:p w14:paraId="33305E69" w14:textId="77777777" w:rsidR="00C94D11" w:rsidRPr="00687D35" w:rsidRDefault="00C94D11" w:rsidP="00C94D11">
      <w:pPr>
        <w:pStyle w:val="EndNoteBibliography"/>
        <w:bidi w:val="0"/>
        <w:spacing w:after="0"/>
        <w:ind w:left="720" w:hanging="720"/>
        <w:rPr>
          <w:rFonts w:asciiTheme="majorBidi" w:hAnsiTheme="majorBidi" w:cstheme="majorBidi"/>
        </w:rPr>
      </w:pPr>
      <w:r w:rsidRPr="00687D35">
        <w:rPr>
          <w:rFonts w:asciiTheme="majorBidi" w:hAnsiTheme="majorBidi" w:cstheme="majorBidi"/>
        </w:rPr>
        <w:t>23.</w:t>
      </w:r>
      <w:r w:rsidRPr="00687D35">
        <w:rPr>
          <w:rFonts w:asciiTheme="majorBidi" w:hAnsiTheme="majorBidi" w:cstheme="majorBidi"/>
        </w:rPr>
        <w:tab/>
        <w:t xml:space="preserve">Hai-xia, C., </w:t>
      </w:r>
      <w:r w:rsidRPr="00687D35">
        <w:rPr>
          <w:rFonts w:asciiTheme="majorBidi" w:hAnsiTheme="majorBidi" w:cstheme="majorBidi"/>
          <w:i/>
        </w:rPr>
        <w:t>Correlation between Peritumoral Edema and Its Histological Subtype in Meningiomas.</w:t>
      </w:r>
      <w:r w:rsidRPr="00687D35">
        <w:rPr>
          <w:rFonts w:asciiTheme="majorBidi" w:hAnsiTheme="majorBidi" w:cstheme="majorBidi"/>
        </w:rPr>
        <w:t xml:space="preserve"> Chinese Journal of Clinical Neurosciences, 2013.</w:t>
      </w:r>
    </w:p>
    <w:p w14:paraId="379A4C2E" w14:textId="237E324E" w:rsidR="00C94D11" w:rsidRDefault="00C94D11" w:rsidP="00C94D11">
      <w:pPr>
        <w:pStyle w:val="EndNoteBibliography"/>
        <w:bidi w:val="0"/>
        <w:ind w:left="720" w:hanging="720"/>
        <w:rPr>
          <w:rFonts w:asciiTheme="majorBidi" w:hAnsiTheme="majorBidi" w:cstheme="majorBidi"/>
        </w:rPr>
      </w:pPr>
      <w:r w:rsidRPr="00687D35">
        <w:rPr>
          <w:rFonts w:asciiTheme="majorBidi" w:hAnsiTheme="majorBidi" w:cstheme="majorBidi"/>
        </w:rPr>
        <w:t>24.</w:t>
      </w:r>
      <w:r w:rsidRPr="00687D35">
        <w:rPr>
          <w:rFonts w:asciiTheme="majorBidi" w:hAnsiTheme="majorBidi" w:cstheme="majorBidi"/>
        </w:rPr>
        <w:tab/>
        <w:t xml:space="preserve">Pereira-Filho, N.d.A., et al., </w:t>
      </w:r>
      <w:r w:rsidRPr="00687D35">
        <w:rPr>
          <w:rFonts w:asciiTheme="majorBidi" w:hAnsiTheme="majorBidi" w:cstheme="majorBidi"/>
          <w:i/>
        </w:rPr>
        <w:t>Peritumoral brain edema in intracranial meningiomas.</w:t>
      </w:r>
      <w:r w:rsidRPr="00687D35">
        <w:rPr>
          <w:rFonts w:asciiTheme="majorBidi" w:hAnsiTheme="majorBidi" w:cstheme="majorBidi"/>
        </w:rPr>
        <w:t xml:space="preserve"> Arquivos de Neuro-Psiquiatria, 2010. </w:t>
      </w:r>
      <w:r w:rsidRPr="00687D35">
        <w:rPr>
          <w:rFonts w:asciiTheme="majorBidi" w:hAnsiTheme="majorBidi" w:cstheme="majorBidi"/>
          <w:b/>
        </w:rPr>
        <w:t>68</w:t>
      </w:r>
      <w:r w:rsidRPr="00687D35">
        <w:rPr>
          <w:rFonts w:asciiTheme="majorBidi" w:hAnsiTheme="majorBidi" w:cstheme="majorBidi"/>
        </w:rPr>
        <w:t>.</w:t>
      </w:r>
    </w:p>
    <w:p w14:paraId="3B5C9801" w14:textId="6A4024A5" w:rsidR="00BD22A3" w:rsidRDefault="00BD22A3" w:rsidP="00BD22A3">
      <w:pPr>
        <w:pStyle w:val="EndNoteBibliography"/>
        <w:bidi w:val="0"/>
        <w:ind w:left="720" w:hanging="720"/>
        <w:rPr>
          <w:rFonts w:asciiTheme="majorBidi" w:hAnsiTheme="majorBidi" w:cstheme="majorBidi"/>
        </w:rPr>
      </w:pPr>
    </w:p>
    <w:p w14:paraId="39CAB651" w14:textId="30C11C3D" w:rsidR="00BD22A3" w:rsidRDefault="00BD22A3" w:rsidP="00BD22A3">
      <w:pPr>
        <w:pStyle w:val="EndNoteBibliography"/>
        <w:bidi w:val="0"/>
        <w:ind w:left="720" w:hanging="720"/>
        <w:rPr>
          <w:rFonts w:asciiTheme="majorBidi" w:hAnsiTheme="majorBidi" w:cstheme="majorBidi"/>
        </w:rPr>
      </w:pPr>
    </w:p>
    <w:p w14:paraId="7B652FB1" w14:textId="73E389D7" w:rsidR="00BD22A3" w:rsidRDefault="00BD22A3" w:rsidP="00BD22A3">
      <w:pPr>
        <w:pStyle w:val="EndNoteBibliography"/>
        <w:bidi w:val="0"/>
        <w:ind w:left="720" w:hanging="720"/>
        <w:rPr>
          <w:rFonts w:asciiTheme="majorBidi" w:hAnsiTheme="majorBidi" w:cstheme="majorBidi"/>
        </w:rPr>
      </w:pPr>
    </w:p>
    <w:p w14:paraId="7B2BF6B6" w14:textId="60A49CD3" w:rsidR="00BD22A3" w:rsidRDefault="00BD22A3" w:rsidP="00BD22A3">
      <w:pPr>
        <w:pStyle w:val="EndNoteBibliography"/>
        <w:bidi w:val="0"/>
        <w:ind w:left="720" w:hanging="720"/>
        <w:rPr>
          <w:rFonts w:asciiTheme="majorBidi" w:hAnsiTheme="majorBidi" w:cstheme="majorBidi"/>
        </w:rPr>
      </w:pPr>
    </w:p>
    <w:p w14:paraId="26213C78" w14:textId="64199E0F" w:rsidR="00BD22A3" w:rsidRDefault="00BD22A3" w:rsidP="00BD22A3">
      <w:pPr>
        <w:pStyle w:val="EndNoteBibliography"/>
        <w:bidi w:val="0"/>
        <w:ind w:left="720" w:hanging="720"/>
        <w:rPr>
          <w:rFonts w:asciiTheme="majorBidi" w:hAnsiTheme="majorBidi" w:cstheme="majorBidi"/>
        </w:rPr>
      </w:pPr>
    </w:p>
    <w:p w14:paraId="45D196D1" w14:textId="1493A2F3" w:rsidR="00BD22A3" w:rsidRDefault="00BD22A3" w:rsidP="00BD22A3">
      <w:pPr>
        <w:pStyle w:val="EndNoteBibliography"/>
        <w:bidi w:val="0"/>
        <w:ind w:left="720" w:hanging="720"/>
        <w:rPr>
          <w:rFonts w:asciiTheme="majorBidi" w:hAnsiTheme="majorBidi" w:cstheme="majorBidi"/>
        </w:rPr>
      </w:pPr>
    </w:p>
    <w:p w14:paraId="7EDF01A4" w14:textId="4C4EE7B7" w:rsidR="00BD22A3" w:rsidRDefault="00BD22A3" w:rsidP="00BD22A3">
      <w:pPr>
        <w:pStyle w:val="EndNoteBibliography"/>
        <w:bidi w:val="0"/>
        <w:ind w:left="720" w:hanging="720"/>
        <w:rPr>
          <w:rFonts w:asciiTheme="majorBidi" w:hAnsiTheme="majorBidi" w:cstheme="majorBidi"/>
        </w:rPr>
      </w:pPr>
    </w:p>
    <w:p w14:paraId="0A1C2A21" w14:textId="7588F4E0" w:rsidR="00BD22A3" w:rsidRDefault="00BD22A3" w:rsidP="00BD22A3">
      <w:pPr>
        <w:pStyle w:val="EndNoteBibliography"/>
        <w:bidi w:val="0"/>
        <w:ind w:left="720" w:hanging="720"/>
        <w:rPr>
          <w:rFonts w:asciiTheme="majorBidi" w:hAnsiTheme="majorBidi" w:cstheme="majorBidi"/>
        </w:rPr>
      </w:pPr>
    </w:p>
    <w:p w14:paraId="22271AC1" w14:textId="513A2ECF" w:rsidR="00BD22A3" w:rsidRDefault="00BD22A3" w:rsidP="00BD22A3">
      <w:pPr>
        <w:pStyle w:val="EndNoteBibliography"/>
        <w:bidi w:val="0"/>
        <w:ind w:left="720" w:hanging="720"/>
        <w:rPr>
          <w:rFonts w:asciiTheme="majorBidi" w:hAnsiTheme="majorBidi" w:cstheme="majorBidi"/>
        </w:rPr>
      </w:pPr>
    </w:p>
    <w:p w14:paraId="4022AD17" w14:textId="0D5728CB" w:rsidR="00BD22A3" w:rsidRDefault="00BD22A3" w:rsidP="00BD22A3">
      <w:pPr>
        <w:pStyle w:val="EndNoteBibliography"/>
        <w:bidi w:val="0"/>
        <w:ind w:left="720" w:hanging="720"/>
        <w:rPr>
          <w:rFonts w:asciiTheme="majorBidi" w:hAnsiTheme="majorBidi" w:cstheme="majorBidi"/>
        </w:rPr>
      </w:pPr>
    </w:p>
    <w:p w14:paraId="63C4BAA0" w14:textId="0D3885E3" w:rsidR="00BD22A3" w:rsidRDefault="00BD22A3" w:rsidP="00BD22A3">
      <w:pPr>
        <w:pStyle w:val="EndNoteBibliography"/>
        <w:bidi w:val="0"/>
        <w:ind w:left="720" w:hanging="720"/>
        <w:rPr>
          <w:rFonts w:asciiTheme="majorBidi" w:hAnsiTheme="majorBidi" w:cstheme="majorBidi"/>
        </w:rPr>
      </w:pPr>
    </w:p>
    <w:p w14:paraId="4C750F4F" w14:textId="41D92C3B" w:rsidR="00BD22A3" w:rsidRDefault="00BD22A3" w:rsidP="00BD22A3">
      <w:pPr>
        <w:pStyle w:val="EndNoteBibliography"/>
        <w:bidi w:val="0"/>
        <w:ind w:left="720" w:hanging="720"/>
        <w:rPr>
          <w:rFonts w:asciiTheme="majorBidi" w:hAnsiTheme="majorBidi" w:cstheme="majorBidi"/>
        </w:rPr>
      </w:pPr>
    </w:p>
    <w:p w14:paraId="4382A7CE" w14:textId="066C518C" w:rsidR="00BD22A3" w:rsidRDefault="00BD22A3" w:rsidP="00BD22A3">
      <w:pPr>
        <w:pStyle w:val="EndNoteBibliography"/>
        <w:bidi w:val="0"/>
        <w:ind w:left="720" w:hanging="720"/>
        <w:rPr>
          <w:rFonts w:asciiTheme="majorBidi" w:hAnsiTheme="majorBidi" w:cstheme="majorBidi"/>
        </w:rPr>
      </w:pPr>
    </w:p>
    <w:p w14:paraId="048114D2" w14:textId="67086F2A" w:rsidR="00BD22A3" w:rsidRDefault="00BD22A3" w:rsidP="00BD22A3">
      <w:pPr>
        <w:pStyle w:val="EndNoteBibliography"/>
        <w:bidi w:val="0"/>
        <w:ind w:left="720" w:hanging="720"/>
        <w:rPr>
          <w:rFonts w:asciiTheme="majorBidi" w:hAnsiTheme="majorBidi" w:cstheme="majorBidi"/>
        </w:rPr>
      </w:pPr>
    </w:p>
    <w:p w14:paraId="499D84E9" w14:textId="77777777" w:rsidR="00BD22A3" w:rsidRPr="00687D35" w:rsidRDefault="00BD22A3" w:rsidP="00BD22A3">
      <w:pPr>
        <w:pStyle w:val="EndNoteBibliography"/>
        <w:bidi w:val="0"/>
        <w:ind w:left="720" w:hanging="720"/>
        <w:rPr>
          <w:rFonts w:asciiTheme="majorBidi" w:hAnsiTheme="majorBidi" w:cstheme="majorBidi"/>
        </w:rPr>
      </w:pPr>
    </w:p>
    <w:p w14:paraId="7852C984" w14:textId="77777777" w:rsidR="00E511E5" w:rsidRPr="009C3B2E" w:rsidRDefault="00B56F3C" w:rsidP="00E511E5">
      <w:pPr>
        <w:shd w:val="clear" w:color="auto" w:fill="FFFFFF"/>
        <w:bidi w:val="0"/>
        <w:spacing w:after="0" w:line="240" w:lineRule="auto"/>
        <w:outlineLvl w:val="3"/>
        <w:rPr>
          <w:rFonts w:ascii="Arial" w:eastAsia="Times New Roman" w:hAnsi="Arial" w:cs="Arial"/>
          <w:b/>
          <w:bCs/>
          <w:color w:val="2B2D31"/>
          <w:sz w:val="21"/>
          <w:szCs w:val="21"/>
        </w:rPr>
      </w:pPr>
      <w:r w:rsidRPr="00687D35">
        <w:rPr>
          <w:rFonts w:asciiTheme="majorBidi" w:hAnsiTheme="majorBidi" w:cstheme="majorBidi"/>
        </w:rPr>
        <w:lastRenderedPageBreak/>
        <w:fldChar w:fldCharType="end"/>
      </w:r>
      <w:r w:rsidR="00E511E5">
        <w:rPr>
          <w:rFonts w:asciiTheme="majorBidi" w:hAnsiTheme="majorBidi" w:cstheme="majorBidi"/>
        </w:rPr>
        <w:br/>
      </w:r>
      <w:r w:rsidR="00E511E5" w:rsidRPr="009C3B2E">
        <w:rPr>
          <w:rFonts w:ascii="Arial" w:eastAsia="Times New Roman" w:hAnsi="Arial" w:cs="Arial"/>
          <w:b/>
          <w:bCs/>
          <w:color w:val="2B2D31"/>
          <w:sz w:val="21"/>
          <w:szCs w:val="21"/>
        </w:rPr>
        <w:t>Table 1. Detailed Demographic and Clinical Characteristics (N=115)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0"/>
        <w:gridCol w:w="3061"/>
        <w:gridCol w:w="1659"/>
        <w:gridCol w:w="1766"/>
      </w:tblGrid>
      <w:tr w:rsidR="00E511E5" w:rsidRPr="009C3B2E" w14:paraId="54E08D4D" w14:textId="77777777" w:rsidTr="00C917B4">
        <w:trPr>
          <w:tblCellSpacing w:w="15" w:type="dxa"/>
        </w:trPr>
        <w:tc>
          <w:tcPr>
            <w:tcW w:w="0" w:type="auto"/>
            <w:tcBorders>
              <w:top w:val="nil"/>
              <w:right w:val="nil"/>
            </w:tcBorders>
            <w:tcMar>
              <w:top w:w="90" w:type="dxa"/>
              <w:left w:w="180" w:type="dxa"/>
              <w:bottom w:w="90" w:type="dxa"/>
              <w:right w:w="180" w:type="dxa"/>
            </w:tcMar>
            <w:vAlign w:val="center"/>
            <w:hideMark/>
          </w:tcPr>
          <w:p w14:paraId="1B09C0B8" w14:textId="77777777" w:rsidR="00E511E5" w:rsidRPr="009C3B2E" w:rsidRDefault="00E511E5" w:rsidP="00C917B4">
            <w:pPr>
              <w:bidi w:val="0"/>
              <w:spacing w:after="0" w:line="315" w:lineRule="atLeast"/>
              <w:rPr>
                <w:rFonts w:ascii="Arial" w:eastAsia="Times New Roman" w:hAnsi="Arial" w:cs="Arial"/>
                <w:b/>
                <w:bCs/>
                <w:sz w:val="21"/>
                <w:szCs w:val="21"/>
              </w:rPr>
            </w:pPr>
            <w:r w:rsidRPr="009C3B2E">
              <w:rPr>
                <w:rFonts w:ascii="Arial" w:eastAsia="Times New Roman" w:hAnsi="Arial" w:cs="Arial"/>
                <w:b/>
                <w:bCs/>
                <w:sz w:val="21"/>
                <w:szCs w:val="21"/>
              </w:rPr>
              <w:t>Variable</w:t>
            </w:r>
          </w:p>
        </w:tc>
        <w:tc>
          <w:tcPr>
            <w:tcW w:w="0" w:type="auto"/>
            <w:tcBorders>
              <w:top w:val="nil"/>
              <w:right w:val="nil"/>
            </w:tcBorders>
            <w:tcMar>
              <w:top w:w="90" w:type="dxa"/>
              <w:left w:w="180" w:type="dxa"/>
              <w:bottom w:w="90" w:type="dxa"/>
              <w:right w:w="180" w:type="dxa"/>
            </w:tcMar>
            <w:vAlign w:val="center"/>
            <w:hideMark/>
          </w:tcPr>
          <w:p w14:paraId="60331EBF" w14:textId="77777777" w:rsidR="00E511E5" w:rsidRPr="009C3B2E" w:rsidRDefault="00E511E5" w:rsidP="00C917B4">
            <w:pPr>
              <w:bidi w:val="0"/>
              <w:spacing w:after="0" w:line="315" w:lineRule="atLeast"/>
              <w:rPr>
                <w:rFonts w:ascii="Arial" w:eastAsia="Times New Roman" w:hAnsi="Arial" w:cs="Arial"/>
                <w:b/>
                <w:bCs/>
                <w:sz w:val="21"/>
                <w:szCs w:val="21"/>
              </w:rPr>
            </w:pPr>
            <w:r w:rsidRPr="009C3B2E">
              <w:rPr>
                <w:rFonts w:ascii="Arial" w:eastAsia="Times New Roman" w:hAnsi="Arial" w:cs="Arial"/>
                <w:b/>
                <w:bCs/>
                <w:sz w:val="21"/>
                <w:szCs w:val="21"/>
              </w:rPr>
              <w:t>Category</w:t>
            </w:r>
          </w:p>
        </w:tc>
        <w:tc>
          <w:tcPr>
            <w:tcW w:w="0" w:type="auto"/>
            <w:tcBorders>
              <w:top w:val="nil"/>
              <w:right w:val="nil"/>
            </w:tcBorders>
            <w:tcMar>
              <w:top w:w="90" w:type="dxa"/>
              <w:left w:w="180" w:type="dxa"/>
              <w:bottom w:w="90" w:type="dxa"/>
              <w:right w:w="180" w:type="dxa"/>
            </w:tcMar>
            <w:vAlign w:val="center"/>
            <w:hideMark/>
          </w:tcPr>
          <w:p w14:paraId="242F5F4D" w14:textId="77777777" w:rsidR="00E511E5" w:rsidRPr="009C3B2E" w:rsidRDefault="00E511E5" w:rsidP="00C917B4">
            <w:pPr>
              <w:bidi w:val="0"/>
              <w:spacing w:after="0" w:line="315" w:lineRule="atLeast"/>
              <w:rPr>
                <w:rFonts w:ascii="Arial" w:eastAsia="Times New Roman" w:hAnsi="Arial" w:cs="Arial"/>
                <w:b/>
                <w:bCs/>
                <w:sz w:val="21"/>
                <w:szCs w:val="21"/>
              </w:rPr>
            </w:pPr>
            <w:r w:rsidRPr="009C3B2E">
              <w:rPr>
                <w:rFonts w:ascii="Arial" w:eastAsia="Times New Roman" w:hAnsi="Arial" w:cs="Arial"/>
                <w:b/>
                <w:bCs/>
                <w:sz w:val="21"/>
                <w:szCs w:val="21"/>
              </w:rPr>
              <w:t>Frequency (N)</w:t>
            </w:r>
          </w:p>
        </w:tc>
        <w:tc>
          <w:tcPr>
            <w:tcW w:w="0" w:type="auto"/>
            <w:tcBorders>
              <w:top w:val="nil"/>
              <w:right w:val="nil"/>
            </w:tcBorders>
            <w:tcMar>
              <w:top w:w="90" w:type="dxa"/>
              <w:left w:w="180" w:type="dxa"/>
              <w:bottom w:w="90" w:type="dxa"/>
              <w:right w:w="180" w:type="dxa"/>
            </w:tcMar>
            <w:vAlign w:val="center"/>
            <w:hideMark/>
          </w:tcPr>
          <w:p w14:paraId="4867E59D" w14:textId="77777777" w:rsidR="00E511E5" w:rsidRPr="009C3B2E" w:rsidRDefault="00E511E5" w:rsidP="00C917B4">
            <w:pPr>
              <w:bidi w:val="0"/>
              <w:spacing w:after="0" w:line="315" w:lineRule="atLeast"/>
              <w:rPr>
                <w:rFonts w:ascii="Arial" w:eastAsia="Times New Roman" w:hAnsi="Arial" w:cs="Arial"/>
                <w:b/>
                <w:bCs/>
                <w:sz w:val="21"/>
                <w:szCs w:val="21"/>
              </w:rPr>
            </w:pPr>
            <w:r w:rsidRPr="009C3B2E">
              <w:rPr>
                <w:rFonts w:ascii="Arial" w:eastAsia="Times New Roman" w:hAnsi="Arial" w:cs="Arial"/>
                <w:b/>
                <w:bCs/>
                <w:sz w:val="21"/>
                <w:szCs w:val="21"/>
              </w:rPr>
              <w:t>Percentage (%)</w:t>
            </w:r>
          </w:p>
        </w:tc>
      </w:tr>
      <w:tr w:rsidR="00E511E5" w:rsidRPr="009C3B2E" w14:paraId="22459017"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4599B7F0"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Total Patients</w:t>
            </w:r>
          </w:p>
        </w:tc>
        <w:tc>
          <w:tcPr>
            <w:tcW w:w="0" w:type="auto"/>
            <w:tcBorders>
              <w:right w:val="nil"/>
            </w:tcBorders>
            <w:tcMar>
              <w:top w:w="90" w:type="dxa"/>
              <w:left w:w="180" w:type="dxa"/>
              <w:bottom w:w="90" w:type="dxa"/>
              <w:right w:w="180" w:type="dxa"/>
            </w:tcMar>
            <w:vAlign w:val="center"/>
            <w:hideMark/>
          </w:tcPr>
          <w:p w14:paraId="35323A6B"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62F7F89B"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115</w:t>
            </w:r>
          </w:p>
        </w:tc>
        <w:tc>
          <w:tcPr>
            <w:tcW w:w="0" w:type="auto"/>
            <w:tcBorders>
              <w:right w:val="nil"/>
            </w:tcBorders>
            <w:tcMar>
              <w:top w:w="90" w:type="dxa"/>
              <w:left w:w="180" w:type="dxa"/>
              <w:bottom w:w="90" w:type="dxa"/>
              <w:right w:w="180" w:type="dxa"/>
            </w:tcMar>
            <w:vAlign w:val="center"/>
            <w:hideMark/>
          </w:tcPr>
          <w:p w14:paraId="5E093510"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100%</w:t>
            </w:r>
          </w:p>
        </w:tc>
      </w:tr>
      <w:tr w:rsidR="00E511E5" w:rsidRPr="009C3B2E" w14:paraId="3CFA8A56"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61B57DB2"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Age (Years)</w:t>
            </w:r>
          </w:p>
        </w:tc>
        <w:tc>
          <w:tcPr>
            <w:tcW w:w="0" w:type="auto"/>
            <w:tcBorders>
              <w:right w:val="nil"/>
            </w:tcBorders>
            <w:tcMar>
              <w:top w:w="90" w:type="dxa"/>
              <w:left w:w="180" w:type="dxa"/>
              <w:bottom w:w="90" w:type="dxa"/>
              <w:right w:w="180" w:type="dxa"/>
            </w:tcMar>
            <w:vAlign w:val="center"/>
            <w:hideMark/>
          </w:tcPr>
          <w:p w14:paraId="0AA4107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Mean ± SD</w:t>
            </w:r>
          </w:p>
        </w:tc>
        <w:tc>
          <w:tcPr>
            <w:tcW w:w="0" w:type="auto"/>
            <w:tcBorders>
              <w:right w:val="nil"/>
            </w:tcBorders>
            <w:tcMar>
              <w:top w:w="90" w:type="dxa"/>
              <w:left w:w="180" w:type="dxa"/>
              <w:bottom w:w="90" w:type="dxa"/>
              <w:right w:w="180" w:type="dxa"/>
            </w:tcMar>
            <w:vAlign w:val="center"/>
            <w:hideMark/>
          </w:tcPr>
          <w:p w14:paraId="5318C0A2"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56.16 ± 12.74</w:t>
            </w:r>
          </w:p>
        </w:tc>
        <w:tc>
          <w:tcPr>
            <w:tcW w:w="0" w:type="auto"/>
            <w:tcBorders>
              <w:right w:val="nil"/>
            </w:tcBorders>
            <w:tcMar>
              <w:top w:w="90" w:type="dxa"/>
              <w:left w:w="180" w:type="dxa"/>
              <w:bottom w:w="90" w:type="dxa"/>
              <w:right w:w="180" w:type="dxa"/>
            </w:tcMar>
            <w:vAlign w:val="center"/>
            <w:hideMark/>
          </w:tcPr>
          <w:p w14:paraId="77A2D60C"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w:t>
            </w:r>
          </w:p>
        </w:tc>
      </w:tr>
      <w:tr w:rsidR="00E511E5" w:rsidRPr="009C3B2E" w14:paraId="104A0762"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7299E85F"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Sex</w:t>
            </w:r>
          </w:p>
        </w:tc>
        <w:tc>
          <w:tcPr>
            <w:tcW w:w="0" w:type="auto"/>
            <w:tcBorders>
              <w:right w:val="nil"/>
            </w:tcBorders>
            <w:tcMar>
              <w:top w:w="90" w:type="dxa"/>
              <w:left w:w="180" w:type="dxa"/>
              <w:bottom w:w="90" w:type="dxa"/>
              <w:right w:w="180" w:type="dxa"/>
            </w:tcMar>
            <w:vAlign w:val="center"/>
            <w:hideMark/>
          </w:tcPr>
          <w:p w14:paraId="15746A44"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Female</w:t>
            </w:r>
          </w:p>
        </w:tc>
        <w:tc>
          <w:tcPr>
            <w:tcW w:w="0" w:type="auto"/>
            <w:tcBorders>
              <w:right w:val="nil"/>
            </w:tcBorders>
            <w:tcMar>
              <w:top w:w="90" w:type="dxa"/>
              <w:left w:w="180" w:type="dxa"/>
              <w:bottom w:w="90" w:type="dxa"/>
              <w:right w:w="180" w:type="dxa"/>
            </w:tcMar>
            <w:vAlign w:val="center"/>
            <w:hideMark/>
          </w:tcPr>
          <w:p w14:paraId="2E1D7FF5"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81</w:t>
            </w:r>
          </w:p>
        </w:tc>
        <w:tc>
          <w:tcPr>
            <w:tcW w:w="0" w:type="auto"/>
            <w:tcBorders>
              <w:right w:val="nil"/>
            </w:tcBorders>
            <w:tcMar>
              <w:top w:w="90" w:type="dxa"/>
              <w:left w:w="180" w:type="dxa"/>
              <w:bottom w:w="90" w:type="dxa"/>
              <w:right w:w="180" w:type="dxa"/>
            </w:tcMar>
            <w:vAlign w:val="center"/>
            <w:hideMark/>
          </w:tcPr>
          <w:p w14:paraId="3CC297E5"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70.4%</w:t>
            </w:r>
          </w:p>
        </w:tc>
      </w:tr>
      <w:tr w:rsidR="00E511E5" w:rsidRPr="009C3B2E" w14:paraId="0A649707"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0309F041"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2F52A330"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Male</w:t>
            </w:r>
          </w:p>
        </w:tc>
        <w:tc>
          <w:tcPr>
            <w:tcW w:w="0" w:type="auto"/>
            <w:tcBorders>
              <w:right w:val="nil"/>
            </w:tcBorders>
            <w:tcMar>
              <w:top w:w="90" w:type="dxa"/>
              <w:left w:w="180" w:type="dxa"/>
              <w:bottom w:w="90" w:type="dxa"/>
              <w:right w:w="180" w:type="dxa"/>
            </w:tcMar>
            <w:vAlign w:val="center"/>
            <w:hideMark/>
          </w:tcPr>
          <w:p w14:paraId="104B3D69"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34</w:t>
            </w:r>
          </w:p>
        </w:tc>
        <w:tc>
          <w:tcPr>
            <w:tcW w:w="0" w:type="auto"/>
            <w:tcBorders>
              <w:right w:val="nil"/>
            </w:tcBorders>
            <w:tcMar>
              <w:top w:w="90" w:type="dxa"/>
              <w:left w:w="180" w:type="dxa"/>
              <w:bottom w:w="90" w:type="dxa"/>
              <w:right w:w="180" w:type="dxa"/>
            </w:tcMar>
            <w:vAlign w:val="center"/>
            <w:hideMark/>
          </w:tcPr>
          <w:p w14:paraId="317FAEE0"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29.6%</w:t>
            </w:r>
          </w:p>
        </w:tc>
      </w:tr>
      <w:tr w:rsidR="00E511E5" w:rsidRPr="009C3B2E" w14:paraId="76F80DA5"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50029E3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Tumor Location (Detailed)</w:t>
            </w:r>
          </w:p>
        </w:tc>
        <w:tc>
          <w:tcPr>
            <w:tcW w:w="0" w:type="auto"/>
            <w:tcBorders>
              <w:right w:val="nil"/>
            </w:tcBorders>
            <w:tcMar>
              <w:top w:w="90" w:type="dxa"/>
              <w:left w:w="180" w:type="dxa"/>
              <w:bottom w:w="90" w:type="dxa"/>
              <w:right w:w="180" w:type="dxa"/>
            </w:tcMar>
            <w:vAlign w:val="center"/>
            <w:hideMark/>
          </w:tcPr>
          <w:p w14:paraId="0F7D7AEE"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Sphenoid Wing / Clinoid</w:t>
            </w:r>
          </w:p>
        </w:tc>
        <w:tc>
          <w:tcPr>
            <w:tcW w:w="0" w:type="auto"/>
            <w:tcBorders>
              <w:right w:val="nil"/>
            </w:tcBorders>
            <w:tcMar>
              <w:top w:w="90" w:type="dxa"/>
              <w:left w:w="180" w:type="dxa"/>
              <w:bottom w:w="90" w:type="dxa"/>
              <w:right w:w="180" w:type="dxa"/>
            </w:tcMar>
            <w:vAlign w:val="center"/>
            <w:hideMark/>
          </w:tcPr>
          <w:p w14:paraId="5BE1BE19"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22</w:t>
            </w:r>
          </w:p>
        </w:tc>
        <w:tc>
          <w:tcPr>
            <w:tcW w:w="0" w:type="auto"/>
            <w:tcBorders>
              <w:right w:val="nil"/>
            </w:tcBorders>
            <w:tcMar>
              <w:top w:w="90" w:type="dxa"/>
              <w:left w:w="180" w:type="dxa"/>
              <w:bottom w:w="90" w:type="dxa"/>
              <w:right w:w="180" w:type="dxa"/>
            </w:tcMar>
            <w:vAlign w:val="center"/>
            <w:hideMark/>
          </w:tcPr>
          <w:p w14:paraId="7E46A36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19.1%</w:t>
            </w:r>
          </w:p>
        </w:tc>
      </w:tr>
      <w:tr w:rsidR="00E511E5" w:rsidRPr="009C3B2E" w14:paraId="6BDF5593"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253061C3"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4C234231"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Convexity (Frontal)</w:t>
            </w:r>
          </w:p>
        </w:tc>
        <w:tc>
          <w:tcPr>
            <w:tcW w:w="0" w:type="auto"/>
            <w:tcBorders>
              <w:right w:val="nil"/>
            </w:tcBorders>
            <w:tcMar>
              <w:top w:w="90" w:type="dxa"/>
              <w:left w:w="180" w:type="dxa"/>
              <w:bottom w:w="90" w:type="dxa"/>
              <w:right w:w="180" w:type="dxa"/>
            </w:tcMar>
            <w:vAlign w:val="center"/>
            <w:hideMark/>
          </w:tcPr>
          <w:p w14:paraId="7FAF2F28"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12</w:t>
            </w:r>
          </w:p>
        </w:tc>
        <w:tc>
          <w:tcPr>
            <w:tcW w:w="0" w:type="auto"/>
            <w:tcBorders>
              <w:right w:val="nil"/>
            </w:tcBorders>
            <w:tcMar>
              <w:top w:w="90" w:type="dxa"/>
              <w:left w:w="180" w:type="dxa"/>
              <w:bottom w:w="90" w:type="dxa"/>
              <w:right w:w="180" w:type="dxa"/>
            </w:tcMar>
            <w:vAlign w:val="center"/>
            <w:hideMark/>
          </w:tcPr>
          <w:p w14:paraId="7EB11E2B"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10.4%</w:t>
            </w:r>
          </w:p>
        </w:tc>
      </w:tr>
      <w:tr w:rsidR="00E511E5" w:rsidRPr="009C3B2E" w14:paraId="0040F19E"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71E2CF47"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2536BFC5"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Tentorial (Infratentorial)</w:t>
            </w:r>
          </w:p>
        </w:tc>
        <w:tc>
          <w:tcPr>
            <w:tcW w:w="0" w:type="auto"/>
            <w:tcBorders>
              <w:right w:val="nil"/>
            </w:tcBorders>
            <w:tcMar>
              <w:top w:w="90" w:type="dxa"/>
              <w:left w:w="180" w:type="dxa"/>
              <w:bottom w:w="90" w:type="dxa"/>
              <w:right w:w="180" w:type="dxa"/>
            </w:tcMar>
            <w:vAlign w:val="center"/>
            <w:hideMark/>
          </w:tcPr>
          <w:p w14:paraId="4067AE7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10</w:t>
            </w:r>
          </w:p>
        </w:tc>
        <w:tc>
          <w:tcPr>
            <w:tcW w:w="0" w:type="auto"/>
            <w:tcBorders>
              <w:right w:val="nil"/>
            </w:tcBorders>
            <w:tcMar>
              <w:top w:w="90" w:type="dxa"/>
              <w:left w:w="180" w:type="dxa"/>
              <w:bottom w:w="90" w:type="dxa"/>
              <w:right w:w="180" w:type="dxa"/>
            </w:tcMar>
            <w:vAlign w:val="center"/>
            <w:hideMark/>
          </w:tcPr>
          <w:p w14:paraId="649D43D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8.7%</w:t>
            </w:r>
          </w:p>
        </w:tc>
      </w:tr>
      <w:tr w:rsidR="00E511E5" w:rsidRPr="009C3B2E" w14:paraId="39F6F567"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5681F1B2"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52221574"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Parasagittal (Frontal)</w:t>
            </w:r>
          </w:p>
        </w:tc>
        <w:tc>
          <w:tcPr>
            <w:tcW w:w="0" w:type="auto"/>
            <w:tcBorders>
              <w:right w:val="nil"/>
            </w:tcBorders>
            <w:tcMar>
              <w:top w:w="90" w:type="dxa"/>
              <w:left w:w="180" w:type="dxa"/>
              <w:bottom w:w="90" w:type="dxa"/>
              <w:right w:w="180" w:type="dxa"/>
            </w:tcMar>
            <w:vAlign w:val="center"/>
            <w:hideMark/>
          </w:tcPr>
          <w:p w14:paraId="009DD890"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8</w:t>
            </w:r>
          </w:p>
        </w:tc>
        <w:tc>
          <w:tcPr>
            <w:tcW w:w="0" w:type="auto"/>
            <w:tcBorders>
              <w:right w:val="nil"/>
            </w:tcBorders>
            <w:tcMar>
              <w:top w:w="90" w:type="dxa"/>
              <w:left w:w="180" w:type="dxa"/>
              <w:bottom w:w="90" w:type="dxa"/>
              <w:right w:w="180" w:type="dxa"/>
            </w:tcMar>
            <w:vAlign w:val="center"/>
            <w:hideMark/>
          </w:tcPr>
          <w:p w14:paraId="4289C27C"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7.0%</w:t>
            </w:r>
          </w:p>
        </w:tc>
      </w:tr>
      <w:tr w:rsidR="00E511E5" w:rsidRPr="009C3B2E" w14:paraId="78189FFC"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52313401"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44A4DE0F"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Parasagittal (Parietal)</w:t>
            </w:r>
          </w:p>
        </w:tc>
        <w:tc>
          <w:tcPr>
            <w:tcW w:w="0" w:type="auto"/>
            <w:tcBorders>
              <w:right w:val="nil"/>
            </w:tcBorders>
            <w:tcMar>
              <w:top w:w="90" w:type="dxa"/>
              <w:left w:w="180" w:type="dxa"/>
              <w:bottom w:w="90" w:type="dxa"/>
              <w:right w:w="180" w:type="dxa"/>
            </w:tcMar>
            <w:vAlign w:val="center"/>
            <w:hideMark/>
          </w:tcPr>
          <w:p w14:paraId="03E7BB2C"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6</w:t>
            </w:r>
          </w:p>
        </w:tc>
        <w:tc>
          <w:tcPr>
            <w:tcW w:w="0" w:type="auto"/>
            <w:tcBorders>
              <w:right w:val="nil"/>
            </w:tcBorders>
            <w:tcMar>
              <w:top w:w="90" w:type="dxa"/>
              <w:left w:w="180" w:type="dxa"/>
              <w:bottom w:w="90" w:type="dxa"/>
              <w:right w:w="180" w:type="dxa"/>
            </w:tcMar>
            <w:vAlign w:val="center"/>
            <w:hideMark/>
          </w:tcPr>
          <w:p w14:paraId="6C0432A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5.2%</w:t>
            </w:r>
          </w:p>
        </w:tc>
      </w:tr>
      <w:tr w:rsidR="00E511E5" w:rsidRPr="009C3B2E" w14:paraId="1F2A8CA6"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63BE8D0B"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2035BAA3"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Convexity (Temporal)</w:t>
            </w:r>
          </w:p>
        </w:tc>
        <w:tc>
          <w:tcPr>
            <w:tcW w:w="0" w:type="auto"/>
            <w:tcBorders>
              <w:right w:val="nil"/>
            </w:tcBorders>
            <w:tcMar>
              <w:top w:w="90" w:type="dxa"/>
              <w:left w:w="180" w:type="dxa"/>
              <w:bottom w:w="90" w:type="dxa"/>
              <w:right w:w="180" w:type="dxa"/>
            </w:tcMar>
            <w:vAlign w:val="center"/>
            <w:hideMark/>
          </w:tcPr>
          <w:p w14:paraId="4845B84F"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6</w:t>
            </w:r>
          </w:p>
        </w:tc>
        <w:tc>
          <w:tcPr>
            <w:tcW w:w="0" w:type="auto"/>
            <w:tcBorders>
              <w:right w:val="nil"/>
            </w:tcBorders>
            <w:tcMar>
              <w:top w:w="90" w:type="dxa"/>
              <w:left w:w="180" w:type="dxa"/>
              <w:bottom w:w="90" w:type="dxa"/>
              <w:right w:w="180" w:type="dxa"/>
            </w:tcMar>
            <w:vAlign w:val="center"/>
            <w:hideMark/>
          </w:tcPr>
          <w:p w14:paraId="35BC9846"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5.2%</w:t>
            </w:r>
          </w:p>
        </w:tc>
      </w:tr>
      <w:tr w:rsidR="00E511E5" w:rsidRPr="009C3B2E" w14:paraId="78E41E28"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3E628044"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63DF80E0"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Convexity (Parietal)</w:t>
            </w:r>
          </w:p>
        </w:tc>
        <w:tc>
          <w:tcPr>
            <w:tcW w:w="0" w:type="auto"/>
            <w:tcBorders>
              <w:right w:val="nil"/>
            </w:tcBorders>
            <w:tcMar>
              <w:top w:w="90" w:type="dxa"/>
              <w:left w:w="180" w:type="dxa"/>
              <w:bottom w:w="90" w:type="dxa"/>
              <w:right w:w="180" w:type="dxa"/>
            </w:tcMar>
            <w:vAlign w:val="center"/>
            <w:hideMark/>
          </w:tcPr>
          <w:p w14:paraId="105FF8DB"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6</w:t>
            </w:r>
          </w:p>
        </w:tc>
        <w:tc>
          <w:tcPr>
            <w:tcW w:w="0" w:type="auto"/>
            <w:tcBorders>
              <w:right w:val="nil"/>
            </w:tcBorders>
            <w:tcMar>
              <w:top w:w="90" w:type="dxa"/>
              <w:left w:w="180" w:type="dxa"/>
              <w:bottom w:w="90" w:type="dxa"/>
              <w:right w:w="180" w:type="dxa"/>
            </w:tcMar>
            <w:vAlign w:val="center"/>
            <w:hideMark/>
          </w:tcPr>
          <w:p w14:paraId="4CDA971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5.2%</w:t>
            </w:r>
          </w:p>
        </w:tc>
      </w:tr>
      <w:tr w:rsidR="00E511E5" w:rsidRPr="009C3B2E" w14:paraId="19A7C212"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6265D093"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76FF94E7"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Olfactory Groove</w:t>
            </w:r>
          </w:p>
        </w:tc>
        <w:tc>
          <w:tcPr>
            <w:tcW w:w="0" w:type="auto"/>
            <w:tcBorders>
              <w:right w:val="nil"/>
            </w:tcBorders>
            <w:tcMar>
              <w:top w:w="90" w:type="dxa"/>
              <w:left w:w="180" w:type="dxa"/>
              <w:bottom w:w="90" w:type="dxa"/>
              <w:right w:w="180" w:type="dxa"/>
            </w:tcMar>
            <w:vAlign w:val="center"/>
            <w:hideMark/>
          </w:tcPr>
          <w:p w14:paraId="46006BA3"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6</w:t>
            </w:r>
          </w:p>
        </w:tc>
        <w:tc>
          <w:tcPr>
            <w:tcW w:w="0" w:type="auto"/>
            <w:tcBorders>
              <w:right w:val="nil"/>
            </w:tcBorders>
            <w:tcMar>
              <w:top w:w="90" w:type="dxa"/>
              <w:left w:w="180" w:type="dxa"/>
              <w:bottom w:w="90" w:type="dxa"/>
              <w:right w:w="180" w:type="dxa"/>
            </w:tcMar>
            <w:vAlign w:val="center"/>
            <w:hideMark/>
          </w:tcPr>
          <w:p w14:paraId="192E20A9"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5.2%</w:t>
            </w:r>
          </w:p>
        </w:tc>
      </w:tr>
      <w:tr w:rsidR="00E511E5" w:rsidRPr="009C3B2E" w14:paraId="6FB2F46F"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53CCFBBD"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79E25B45"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Cerebellopontine Angle (CPA)</w:t>
            </w:r>
          </w:p>
        </w:tc>
        <w:tc>
          <w:tcPr>
            <w:tcW w:w="0" w:type="auto"/>
            <w:tcBorders>
              <w:right w:val="nil"/>
            </w:tcBorders>
            <w:tcMar>
              <w:top w:w="90" w:type="dxa"/>
              <w:left w:w="180" w:type="dxa"/>
              <w:bottom w:w="90" w:type="dxa"/>
              <w:right w:w="180" w:type="dxa"/>
            </w:tcMar>
            <w:vAlign w:val="center"/>
            <w:hideMark/>
          </w:tcPr>
          <w:p w14:paraId="7BD46F8E"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4</w:t>
            </w:r>
          </w:p>
        </w:tc>
        <w:tc>
          <w:tcPr>
            <w:tcW w:w="0" w:type="auto"/>
            <w:tcBorders>
              <w:right w:val="nil"/>
            </w:tcBorders>
            <w:tcMar>
              <w:top w:w="90" w:type="dxa"/>
              <w:left w:w="180" w:type="dxa"/>
              <w:bottom w:w="90" w:type="dxa"/>
              <w:right w:w="180" w:type="dxa"/>
            </w:tcMar>
            <w:vAlign w:val="center"/>
            <w:hideMark/>
          </w:tcPr>
          <w:p w14:paraId="1FC8A6C7"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3.5%</w:t>
            </w:r>
          </w:p>
        </w:tc>
      </w:tr>
      <w:tr w:rsidR="00E511E5" w:rsidRPr="009C3B2E" w14:paraId="631741FF"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3F5845DA"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387C9C08"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Basal Frontal</w:t>
            </w:r>
          </w:p>
        </w:tc>
        <w:tc>
          <w:tcPr>
            <w:tcW w:w="0" w:type="auto"/>
            <w:tcBorders>
              <w:right w:val="nil"/>
            </w:tcBorders>
            <w:tcMar>
              <w:top w:w="90" w:type="dxa"/>
              <w:left w:w="180" w:type="dxa"/>
              <w:bottom w:w="90" w:type="dxa"/>
              <w:right w:w="180" w:type="dxa"/>
            </w:tcMar>
            <w:vAlign w:val="center"/>
            <w:hideMark/>
          </w:tcPr>
          <w:p w14:paraId="1F7A9E99"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4</w:t>
            </w:r>
          </w:p>
        </w:tc>
        <w:tc>
          <w:tcPr>
            <w:tcW w:w="0" w:type="auto"/>
            <w:tcBorders>
              <w:right w:val="nil"/>
            </w:tcBorders>
            <w:tcMar>
              <w:top w:w="90" w:type="dxa"/>
              <w:left w:w="180" w:type="dxa"/>
              <w:bottom w:w="90" w:type="dxa"/>
              <w:right w:w="180" w:type="dxa"/>
            </w:tcMar>
            <w:vAlign w:val="center"/>
            <w:hideMark/>
          </w:tcPr>
          <w:p w14:paraId="3E231632"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3.5%</w:t>
            </w:r>
          </w:p>
        </w:tc>
      </w:tr>
      <w:tr w:rsidR="00E511E5" w:rsidRPr="009C3B2E" w14:paraId="702587E8"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0E4BB892"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09F45FDB"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Tuberculum Sella</w:t>
            </w:r>
          </w:p>
        </w:tc>
        <w:tc>
          <w:tcPr>
            <w:tcW w:w="0" w:type="auto"/>
            <w:tcBorders>
              <w:right w:val="nil"/>
            </w:tcBorders>
            <w:tcMar>
              <w:top w:w="90" w:type="dxa"/>
              <w:left w:w="180" w:type="dxa"/>
              <w:bottom w:w="90" w:type="dxa"/>
              <w:right w:w="180" w:type="dxa"/>
            </w:tcMar>
            <w:vAlign w:val="center"/>
            <w:hideMark/>
          </w:tcPr>
          <w:p w14:paraId="7F0E0B7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4</w:t>
            </w:r>
          </w:p>
        </w:tc>
        <w:tc>
          <w:tcPr>
            <w:tcW w:w="0" w:type="auto"/>
            <w:tcBorders>
              <w:right w:val="nil"/>
            </w:tcBorders>
            <w:tcMar>
              <w:top w:w="90" w:type="dxa"/>
              <w:left w:w="180" w:type="dxa"/>
              <w:bottom w:w="90" w:type="dxa"/>
              <w:right w:w="180" w:type="dxa"/>
            </w:tcMar>
            <w:vAlign w:val="center"/>
            <w:hideMark/>
          </w:tcPr>
          <w:p w14:paraId="58DB4CFE"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3.5%</w:t>
            </w:r>
          </w:p>
        </w:tc>
      </w:tr>
      <w:tr w:rsidR="00E511E5" w:rsidRPr="009C3B2E" w14:paraId="01C1B9E8"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6ADBD51A"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0E8B302C"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Sphenoid Planum</w:t>
            </w:r>
          </w:p>
        </w:tc>
        <w:tc>
          <w:tcPr>
            <w:tcW w:w="0" w:type="auto"/>
            <w:tcBorders>
              <w:right w:val="nil"/>
            </w:tcBorders>
            <w:tcMar>
              <w:top w:w="90" w:type="dxa"/>
              <w:left w:w="180" w:type="dxa"/>
              <w:bottom w:w="90" w:type="dxa"/>
              <w:right w:w="180" w:type="dxa"/>
            </w:tcMar>
            <w:vAlign w:val="center"/>
            <w:hideMark/>
          </w:tcPr>
          <w:p w14:paraId="0CC3C6D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3</w:t>
            </w:r>
          </w:p>
        </w:tc>
        <w:tc>
          <w:tcPr>
            <w:tcW w:w="0" w:type="auto"/>
            <w:tcBorders>
              <w:right w:val="nil"/>
            </w:tcBorders>
            <w:tcMar>
              <w:top w:w="90" w:type="dxa"/>
              <w:left w:w="180" w:type="dxa"/>
              <w:bottom w:w="90" w:type="dxa"/>
              <w:right w:w="180" w:type="dxa"/>
            </w:tcMar>
            <w:vAlign w:val="center"/>
            <w:hideMark/>
          </w:tcPr>
          <w:p w14:paraId="4DB05BE2"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2.6%</w:t>
            </w:r>
          </w:p>
        </w:tc>
      </w:tr>
      <w:tr w:rsidR="00E511E5" w:rsidRPr="009C3B2E" w14:paraId="3556DFE3"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0005B3BB"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75CCB41F"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Convexity (Fronto-Parietal)</w:t>
            </w:r>
          </w:p>
        </w:tc>
        <w:tc>
          <w:tcPr>
            <w:tcW w:w="0" w:type="auto"/>
            <w:tcBorders>
              <w:right w:val="nil"/>
            </w:tcBorders>
            <w:tcMar>
              <w:top w:w="90" w:type="dxa"/>
              <w:left w:w="180" w:type="dxa"/>
              <w:bottom w:w="90" w:type="dxa"/>
              <w:right w:w="180" w:type="dxa"/>
            </w:tcMar>
            <w:vAlign w:val="center"/>
            <w:hideMark/>
          </w:tcPr>
          <w:p w14:paraId="4926FA06"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3</w:t>
            </w:r>
          </w:p>
        </w:tc>
        <w:tc>
          <w:tcPr>
            <w:tcW w:w="0" w:type="auto"/>
            <w:tcBorders>
              <w:right w:val="nil"/>
            </w:tcBorders>
            <w:tcMar>
              <w:top w:w="90" w:type="dxa"/>
              <w:left w:w="180" w:type="dxa"/>
              <w:bottom w:w="90" w:type="dxa"/>
              <w:right w:w="180" w:type="dxa"/>
            </w:tcMar>
            <w:vAlign w:val="center"/>
            <w:hideMark/>
          </w:tcPr>
          <w:p w14:paraId="77528F78"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2.6%</w:t>
            </w:r>
          </w:p>
        </w:tc>
      </w:tr>
      <w:tr w:rsidR="00E511E5" w:rsidRPr="009C3B2E" w14:paraId="695ED57B"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60D7D384"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52DA56CE"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Falx (Frontal)</w:t>
            </w:r>
          </w:p>
        </w:tc>
        <w:tc>
          <w:tcPr>
            <w:tcW w:w="0" w:type="auto"/>
            <w:tcBorders>
              <w:right w:val="nil"/>
            </w:tcBorders>
            <w:tcMar>
              <w:top w:w="90" w:type="dxa"/>
              <w:left w:w="180" w:type="dxa"/>
              <w:bottom w:w="90" w:type="dxa"/>
              <w:right w:w="180" w:type="dxa"/>
            </w:tcMar>
            <w:vAlign w:val="center"/>
            <w:hideMark/>
          </w:tcPr>
          <w:p w14:paraId="1D40ED3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3</w:t>
            </w:r>
          </w:p>
        </w:tc>
        <w:tc>
          <w:tcPr>
            <w:tcW w:w="0" w:type="auto"/>
            <w:tcBorders>
              <w:right w:val="nil"/>
            </w:tcBorders>
            <w:tcMar>
              <w:top w:w="90" w:type="dxa"/>
              <w:left w:w="180" w:type="dxa"/>
              <w:bottom w:w="90" w:type="dxa"/>
              <w:right w:w="180" w:type="dxa"/>
            </w:tcMar>
            <w:vAlign w:val="center"/>
            <w:hideMark/>
          </w:tcPr>
          <w:p w14:paraId="5ED9ECD0"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2.6%</w:t>
            </w:r>
          </w:p>
        </w:tc>
      </w:tr>
      <w:tr w:rsidR="00E511E5" w:rsidRPr="009C3B2E" w14:paraId="54731A2D"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7630BB6D"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46934C71"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Tentorial (Supratentorial)</w:t>
            </w:r>
          </w:p>
        </w:tc>
        <w:tc>
          <w:tcPr>
            <w:tcW w:w="0" w:type="auto"/>
            <w:tcBorders>
              <w:right w:val="nil"/>
            </w:tcBorders>
            <w:tcMar>
              <w:top w:w="90" w:type="dxa"/>
              <w:left w:w="180" w:type="dxa"/>
              <w:bottom w:w="90" w:type="dxa"/>
              <w:right w:w="180" w:type="dxa"/>
            </w:tcMar>
            <w:vAlign w:val="center"/>
            <w:hideMark/>
          </w:tcPr>
          <w:p w14:paraId="1BE87108"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3</w:t>
            </w:r>
          </w:p>
        </w:tc>
        <w:tc>
          <w:tcPr>
            <w:tcW w:w="0" w:type="auto"/>
            <w:tcBorders>
              <w:right w:val="nil"/>
            </w:tcBorders>
            <w:tcMar>
              <w:top w:w="90" w:type="dxa"/>
              <w:left w:w="180" w:type="dxa"/>
              <w:bottom w:w="90" w:type="dxa"/>
              <w:right w:w="180" w:type="dxa"/>
            </w:tcMar>
            <w:vAlign w:val="center"/>
            <w:hideMark/>
          </w:tcPr>
          <w:p w14:paraId="3F44FB8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2.6%</w:t>
            </w:r>
          </w:p>
        </w:tc>
      </w:tr>
      <w:tr w:rsidR="00E511E5" w:rsidRPr="009C3B2E" w14:paraId="510E3DA7"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5EC014E6"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09EEB29F" w14:textId="77777777" w:rsidR="00E511E5" w:rsidRPr="009C3B2E" w:rsidRDefault="00E511E5" w:rsidP="00C917B4">
            <w:pPr>
              <w:bidi w:val="0"/>
              <w:spacing w:after="0" w:line="315" w:lineRule="atLeast"/>
              <w:rPr>
                <w:rFonts w:ascii="Arial" w:eastAsia="Times New Roman" w:hAnsi="Arial" w:cs="Arial"/>
                <w:sz w:val="21"/>
                <w:szCs w:val="21"/>
              </w:rPr>
            </w:pPr>
            <w:proofErr w:type="spellStart"/>
            <w:r w:rsidRPr="009C3B2E">
              <w:rPr>
                <w:rFonts w:ascii="Arial" w:eastAsia="Times New Roman" w:hAnsi="Arial" w:cs="Arial"/>
                <w:i/>
                <w:iCs/>
                <w:sz w:val="21"/>
                <w:szCs w:val="21"/>
              </w:rPr>
              <w:t>Petroclival</w:t>
            </w:r>
            <w:proofErr w:type="spellEnd"/>
          </w:p>
        </w:tc>
        <w:tc>
          <w:tcPr>
            <w:tcW w:w="0" w:type="auto"/>
            <w:tcBorders>
              <w:right w:val="nil"/>
            </w:tcBorders>
            <w:tcMar>
              <w:top w:w="90" w:type="dxa"/>
              <w:left w:w="180" w:type="dxa"/>
              <w:bottom w:w="90" w:type="dxa"/>
              <w:right w:w="180" w:type="dxa"/>
            </w:tcMar>
            <w:vAlign w:val="center"/>
            <w:hideMark/>
          </w:tcPr>
          <w:p w14:paraId="254722EE"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2</w:t>
            </w:r>
          </w:p>
        </w:tc>
        <w:tc>
          <w:tcPr>
            <w:tcW w:w="0" w:type="auto"/>
            <w:tcBorders>
              <w:right w:val="nil"/>
            </w:tcBorders>
            <w:tcMar>
              <w:top w:w="90" w:type="dxa"/>
              <w:left w:w="180" w:type="dxa"/>
              <w:bottom w:w="90" w:type="dxa"/>
              <w:right w:w="180" w:type="dxa"/>
            </w:tcMar>
            <w:vAlign w:val="center"/>
            <w:hideMark/>
          </w:tcPr>
          <w:p w14:paraId="3513BB89"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1.7%</w:t>
            </w:r>
          </w:p>
        </w:tc>
      </w:tr>
      <w:tr w:rsidR="00E511E5" w:rsidRPr="009C3B2E" w14:paraId="43C70619"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2A600311"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40625D05"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Parasagittal (Not Specified)</w:t>
            </w:r>
          </w:p>
        </w:tc>
        <w:tc>
          <w:tcPr>
            <w:tcW w:w="0" w:type="auto"/>
            <w:tcBorders>
              <w:right w:val="nil"/>
            </w:tcBorders>
            <w:tcMar>
              <w:top w:w="90" w:type="dxa"/>
              <w:left w:w="180" w:type="dxa"/>
              <w:bottom w:w="90" w:type="dxa"/>
              <w:right w:w="180" w:type="dxa"/>
            </w:tcMar>
            <w:vAlign w:val="center"/>
            <w:hideMark/>
          </w:tcPr>
          <w:p w14:paraId="18976B5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2</w:t>
            </w:r>
          </w:p>
        </w:tc>
        <w:tc>
          <w:tcPr>
            <w:tcW w:w="0" w:type="auto"/>
            <w:tcBorders>
              <w:right w:val="nil"/>
            </w:tcBorders>
            <w:tcMar>
              <w:top w:w="90" w:type="dxa"/>
              <w:left w:w="180" w:type="dxa"/>
              <w:bottom w:w="90" w:type="dxa"/>
              <w:right w:w="180" w:type="dxa"/>
            </w:tcMar>
            <w:vAlign w:val="center"/>
            <w:hideMark/>
          </w:tcPr>
          <w:p w14:paraId="03FE09B5"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1.7%</w:t>
            </w:r>
          </w:p>
        </w:tc>
      </w:tr>
      <w:tr w:rsidR="00E511E5" w:rsidRPr="009C3B2E" w14:paraId="54E77844"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4541C067"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067F08A9" w14:textId="77777777" w:rsidR="00E511E5" w:rsidRPr="009C3B2E" w:rsidRDefault="00E511E5" w:rsidP="00C917B4">
            <w:pPr>
              <w:bidi w:val="0"/>
              <w:spacing w:after="0" w:line="315" w:lineRule="atLeast"/>
              <w:rPr>
                <w:rFonts w:ascii="Arial" w:eastAsia="Times New Roman" w:hAnsi="Arial" w:cs="Arial"/>
                <w:sz w:val="21"/>
                <w:szCs w:val="21"/>
              </w:rPr>
            </w:pPr>
            <w:proofErr w:type="spellStart"/>
            <w:r w:rsidRPr="009C3B2E">
              <w:rPr>
                <w:rFonts w:ascii="Arial" w:eastAsia="Times New Roman" w:hAnsi="Arial" w:cs="Arial"/>
                <w:i/>
                <w:iCs/>
                <w:sz w:val="21"/>
                <w:szCs w:val="21"/>
              </w:rPr>
              <w:t>Spheno</w:t>
            </w:r>
            <w:proofErr w:type="spellEnd"/>
            <w:r w:rsidRPr="009C3B2E">
              <w:rPr>
                <w:rFonts w:ascii="Arial" w:eastAsia="Times New Roman" w:hAnsi="Arial" w:cs="Arial"/>
                <w:i/>
                <w:iCs/>
                <w:sz w:val="21"/>
                <w:szCs w:val="21"/>
              </w:rPr>
              <w:t>-orbital</w:t>
            </w:r>
          </w:p>
        </w:tc>
        <w:tc>
          <w:tcPr>
            <w:tcW w:w="0" w:type="auto"/>
            <w:tcBorders>
              <w:right w:val="nil"/>
            </w:tcBorders>
            <w:tcMar>
              <w:top w:w="90" w:type="dxa"/>
              <w:left w:w="180" w:type="dxa"/>
              <w:bottom w:w="90" w:type="dxa"/>
              <w:right w:w="180" w:type="dxa"/>
            </w:tcMar>
            <w:vAlign w:val="center"/>
            <w:hideMark/>
          </w:tcPr>
          <w:p w14:paraId="527BFBAF"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2</w:t>
            </w:r>
          </w:p>
        </w:tc>
        <w:tc>
          <w:tcPr>
            <w:tcW w:w="0" w:type="auto"/>
            <w:tcBorders>
              <w:right w:val="nil"/>
            </w:tcBorders>
            <w:tcMar>
              <w:top w:w="90" w:type="dxa"/>
              <w:left w:w="180" w:type="dxa"/>
              <w:bottom w:w="90" w:type="dxa"/>
              <w:right w:w="180" w:type="dxa"/>
            </w:tcMar>
            <w:vAlign w:val="center"/>
            <w:hideMark/>
          </w:tcPr>
          <w:p w14:paraId="79733C91"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1.7%</w:t>
            </w:r>
          </w:p>
        </w:tc>
      </w:tr>
      <w:tr w:rsidR="00E511E5" w:rsidRPr="009C3B2E" w14:paraId="26CCF86C"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4EFDB0A1"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756DE7D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Falx (Not Specified)</w:t>
            </w:r>
          </w:p>
        </w:tc>
        <w:tc>
          <w:tcPr>
            <w:tcW w:w="0" w:type="auto"/>
            <w:tcBorders>
              <w:right w:val="nil"/>
            </w:tcBorders>
            <w:tcMar>
              <w:top w:w="90" w:type="dxa"/>
              <w:left w:w="180" w:type="dxa"/>
              <w:bottom w:w="90" w:type="dxa"/>
              <w:right w:w="180" w:type="dxa"/>
            </w:tcMar>
            <w:vAlign w:val="center"/>
            <w:hideMark/>
          </w:tcPr>
          <w:p w14:paraId="14648E75"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2</w:t>
            </w:r>
          </w:p>
        </w:tc>
        <w:tc>
          <w:tcPr>
            <w:tcW w:w="0" w:type="auto"/>
            <w:tcBorders>
              <w:right w:val="nil"/>
            </w:tcBorders>
            <w:tcMar>
              <w:top w:w="90" w:type="dxa"/>
              <w:left w:w="180" w:type="dxa"/>
              <w:bottom w:w="90" w:type="dxa"/>
              <w:right w:w="180" w:type="dxa"/>
            </w:tcMar>
            <w:vAlign w:val="center"/>
            <w:hideMark/>
          </w:tcPr>
          <w:p w14:paraId="70B9E682"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1.7%</w:t>
            </w:r>
          </w:p>
        </w:tc>
      </w:tr>
      <w:tr w:rsidR="00E511E5" w:rsidRPr="009C3B2E" w14:paraId="00312415"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20630FFE"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13694510"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Convexity (Supratentorial)</w:t>
            </w:r>
          </w:p>
        </w:tc>
        <w:tc>
          <w:tcPr>
            <w:tcW w:w="0" w:type="auto"/>
            <w:tcBorders>
              <w:right w:val="nil"/>
            </w:tcBorders>
            <w:tcMar>
              <w:top w:w="90" w:type="dxa"/>
              <w:left w:w="180" w:type="dxa"/>
              <w:bottom w:w="90" w:type="dxa"/>
              <w:right w:w="180" w:type="dxa"/>
            </w:tcMar>
            <w:vAlign w:val="center"/>
            <w:hideMark/>
          </w:tcPr>
          <w:p w14:paraId="488B3CB8"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2</w:t>
            </w:r>
          </w:p>
        </w:tc>
        <w:tc>
          <w:tcPr>
            <w:tcW w:w="0" w:type="auto"/>
            <w:tcBorders>
              <w:right w:val="nil"/>
            </w:tcBorders>
            <w:tcMar>
              <w:top w:w="90" w:type="dxa"/>
              <w:left w:w="180" w:type="dxa"/>
              <w:bottom w:w="90" w:type="dxa"/>
              <w:right w:w="180" w:type="dxa"/>
            </w:tcMar>
            <w:vAlign w:val="center"/>
            <w:hideMark/>
          </w:tcPr>
          <w:p w14:paraId="20A54ABE"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1.7%</w:t>
            </w:r>
          </w:p>
        </w:tc>
      </w:tr>
      <w:tr w:rsidR="00E511E5" w:rsidRPr="009C3B2E" w14:paraId="028D7B76"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7841F0EC"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14C48FE4"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Convexity (Infratentorial)</w:t>
            </w:r>
          </w:p>
        </w:tc>
        <w:tc>
          <w:tcPr>
            <w:tcW w:w="0" w:type="auto"/>
            <w:tcBorders>
              <w:right w:val="nil"/>
            </w:tcBorders>
            <w:tcMar>
              <w:top w:w="90" w:type="dxa"/>
              <w:left w:w="180" w:type="dxa"/>
              <w:bottom w:w="90" w:type="dxa"/>
              <w:right w:w="180" w:type="dxa"/>
            </w:tcMar>
            <w:vAlign w:val="center"/>
            <w:hideMark/>
          </w:tcPr>
          <w:p w14:paraId="53D0CCF5"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w:t>
            </w:r>
          </w:p>
        </w:tc>
        <w:tc>
          <w:tcPr>
            <w:tcW w:w="0" w:type="auto"/>
            <w:tcBorders>
              <w:right w:val="nil"/>
            </w:tcBorders>
            <w:tcMar>
              <w:top w:w="90" w:type="dxa"/>
              <w:left w:w="180" w:type="dxa"/>
              <w:bottom w:w="90" w:type="dxa"/>
              <w:right w:w="180" w:type="dxa"/>
            </w:tcMar>
            <w:vAlign w:val="center"/>
            <w:hideMark/>
          </w:tcPr>
          <w:p w14:paraId="0C53B683"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0.9%</w:t>
            </w:r>
          </w:p>
        </w:tc>
      </w:tr>
      <w:tr w:rsidR="00E511E5" w:rsidRPr="009C3B2E" w14:paraId="7EC3C88E"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08C6165E"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3254C5FB"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Convexity (Fronto-Temporal)</w:t>
            </w:r>
          </w:p>
        </w:tc>
        <w:tc>
          <w:tcPr>
            <w:tcW w:w="0" w:type="auto"/>
            <w:tcBorders>
              <w:right w:val="nil"/>
            </w:tcBorders>
            <w:tcMar>
              <w:top w:w="90" w:type="dxa"/>
              <w:left w:w="180" w:type="dxa"/>
              <w:bottom w:w="90" w:type="dxa"/>
              <w:right w:w="180" w:type="dxa"/>
            </w:tcMar>
            <w:vAlign w:val="center"/>
            <w:hideMark/>
          </w:tcPr>
          <w:p w14:paraId="793BF0A2"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w:t>
            </w:r>
          </w:p>
        </w:tc>
        <w:tc>
          <w:tcPr>
            <w:tcW w:w="0" w:type="auto"/>
            <w:tcBorders>
              <w:right w:val="nil"/>
            </w:tcBorders>
            <w:tcMar>
              <w:top w:w="90" w:type="dxa"/>
              <w:left w:w="180" w:type="dxa"/>
              <w:bottom w:w="90" w:type="dxa"/>
              <w:right w:w="180" w:type="dxa"/>
            </w:tcMar>
            <w:vAlign w:val="center"/>
            <w:hideMark/>
          </w:tcPr>
          <w:p w14:paraId="0B8B6C3B"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0.9%</w:t>
            </w:r>
          </w:p>
        </w:tc>
      </w:tr>
      <w:tr w:rsidR="00E511E5" w:rsidRPr="009C3B2E" w14:paraId="12D5F6A8"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37F1E779"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5649D869"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Convexity (Fronto-Temporo-Parietal)</w:t>
            </w:r>
          </w:p>
        </w:tc>
        <w:tc>
          <w:tcPr>
            <w:tcW w:w="0" w:type="auto"/>
            <w:tcBorders>
              <w:right w:val="nil"/>
            </w:tcBorders>
            <w:tcMar>
              <w:top w:w="90" w:type="dxa"/>
              <w:left w:w="180" w:type="dxa"/>
              <w:bottom w:w="90" w:type="dxa"/>
              <w:right w:w="180" w:type="dxa"/>
            </w:tcMar>
            <w:vAlign w:val="center"/>
            <w:hideMark/>
          </w:tcPr>
          <w:p w14:paraId="6A000A9C"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w:t>
            </w:r>
          </w:p>
        </w:tc>
        <w:tc>
          <w:tcPr>
            <w:tcW w:w="0" w:type="auto"/>
            <w:tcBorders>
              <w:right w:val="nil"/>
            </w:tcBorders>
            <w:tcMar>
              <w:top w:w="90" w:type="dxa"/>
              <w:left w:w="180" w:type="dxa"/>
              <w:bottom w:w="90" w:type="dxa"/>
              <w:right w:w="180" w:type="dxa"/>
            </w:tcMar>
            <w:vAlign w:val="center"/>
            <w:hideMark/>
          </w:tcPr>
          <w:p w14:paraId="1EA3F40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0.9%</w:t>
            </w:r>
          </w:p>
        </w:tc>
      </w:tr>
      <w:tr w:rsidR="00E511E5" w:rsidRPr="009C3B2E" w14:paraId="3880B18A"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35644866"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633A41D3"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Parasagittal (Occipital)</w:t>
            </w:r>
          </w:p>
        </w:tc>
        <w:tc>
          <w:tcPr>
            <w:tcW w:w="0" w:type="auto"/>
            <w:tcBorders>
              <w:right w:val="nil"/>
            </w:tcBorders>
            <w:tcMar>
              <w:top w:w="90" w:type="dxa"/>
              <w:left w:w="180" w:type="dxa"/>
              <w:bottom w:w="90" w:type="dxa"/>
              <w:right w:w="180" w:type="dxa"/>
            </w:tcMar>
            <w:vAlign w:val="center"/>
            <w:hideMark/>
          </w:tcPr>
          <w:p w14:paraId="4CFC3483"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w:t>
            </w:r>
          </w:p>
        </w:tc>
        <w:tc>
          <w:tcPr>
            <w:tcW w:w="0" w:type="auto"/>
            <w:tcBorders>
              <w:right w:val="nil"/>
            </w:tcBorders>
            <w:tcMar>
              <w:top w:w="90" w:type="dxa"/>
              <w:left w:w="180" w:type="dxa"/>
              <w:bottom w:w="90" w:type="dxa"/>
              <w:right w:w="180" w:type="dxa"/>
            </w:tcMar>
            <w:vAlign w:val="center"/>
            <w:hideMark/>
          </w:tcPr>
          <w:p w14:paraId="02775EE9"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0.9%</w:t>
            </w:r>
          </w:p>
        </w:tc>
      </w:tr>
      <w:tr w:rsidR="00E511E5" w:rsidRPr="009C3B2E" w14:paraId="3A1DA74E"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3C27CB02"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5DA3EE55"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i/>
                <w:iCs/>
                <w:sz w:val="21"/>
                <w:szCs w:val="21"/>
              </w:rPr>
              <w:t>Cavernous Sinus</w:t>
            </w:r>
          </w:p>
        </w:tc>
        <w:tc>
          <w:tcPr>
            <w:tcW w:w="0" w:type="auto"/>
            <w:tcBorders>
              <w:right w:val="nil"/>
            </w:tcBorders>
            <w:tcMar>
              <w:top w:w="90" w:type="dxa"/>
              <w:left w:w="180" w:type="dxa"/>
              <w:bottom w:w="90" w:type="dxa"/>
              <w:right w:w="180" w:type="dxa"/>
            </w:tcMar>
            <w:vAlign w:val="center"/>
            <w:hideMark/>
          </w:tcPr>
          <w:p w14:paraId="74FB0E37"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w:t>
            </w:r>
          </w:p>
        </w:tc>
        <w:tc>
          <w:tcPr>
            <w:tcW w:w="0" w:type="auto"/>
            <w:tcBorders>
              <w:right w:val="nil"/>
            </w:tcBorders>
            <w:tcMar>
              <w:top w:w="90" w:type="dxa"/>
              <w:left w:w="180" w:type="dxa"/>
              <w:bottom w:w="90" w:type="dxa"/>
              <w:right w:w="180" w:type="dxa"/>
            </w:tcMar>
            <w:vAlign w:val="center"/>
            <w:hideMark/>
          </w:tcPr>
          <w:p w14:paraId="5E5D3DE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0.9%</w:t>
            </w:r>
          </w:p>
        </w:tc>
      </w:tr>
      <w:tr w:rsidR="00E511E5" w:rsidRPr="009C3B2E" w14:paraId="2D7B08C7"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1EA83EFE"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WHO Grade</w:t>
            </w:r>
          </w:p>
        </w:tc>
        <w:tc>
          <w:tcPr>
            <w:tcW w:w="0" w:type="auto"/>
            <w:tcBorders>
              <w:right w:val="nil"/>
            </w:tcBorders>
            <w:tcMar>
              <w:top w:w="90" w:type="dxa"/>
              <w:left w:w="180" w:type="dxa"/>
              <w:bottom w:w="90" w:type="dxa"/>
              <w:right w:w="180" w:type="dxa"/>
            </w:tcMar>
            <w:vAlign w:val="center"/>
            <w:hideMark/>
          </w:tcPr>
          <w:p w14:paraId="37856014"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Grade I</w:t>
            </w:r>
          </w:p>
        </w:tc>
        <w:tc>
          <w:tcPr>
            <w:tcW w:w="0" w:type="auto"/>
            <w:tcBorders>
              <w:right w:val="nil"/>
            </w:tcBorders>
            <w:tcMar>
              <w:top w:w="90" w:type="dxa"/>
              <w:left w:w="180" w:type="dxa"/>
              <w:bottom w:w="90" w:type="dxa"/>
              <w:right w:w="180" w:type="dxa"/>
            </w:tcMar>
            <w:vAlign w:val="center"/>
            <w:hideMark/>
          </w:tcPr>
          <w:p w14:paraId="12C3B5E3"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99</w:t>
            </w:r>
          </w:p>
        </w:tc>
        <w:tc>
          <w:tcPr>
            <w:tcW w:w="0" w:type="auto"/>
            <w:tcBorders>
              <w:right w:val="nil"/>
            </w:tcBorders>
            <w:tcMar>
              <w:top w:w="90" w:type="dxa"/>
              <w:left w:w="180" w:type="dxa"/>
              <w:bottom w:w="90" w:type="dxa"/>
              <w:right w:w="180" w:type="dxa"/>
            </w:tcMar>
            <w:vAlign w:val="center"/>
            <w:hideMark/>
          </w:tcPr>
          <w:p w14:paraId="7925780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86.1%</w:t>
            </w:r>
          </w:p>
        </w:tc>
      </w:tr>
      <w:tr w:rsidR="00E511E5" w:rsidRPr="009C3B2E" w14:paraId="1C3D54AB"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640C788E"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4D79DD9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Grade II</w:t>
            </w:r>
          </w:p>
        </w:tc>
        <w:tc>
          <w:tcPr>
            <w:tcW w:w="0" w:type="auto"/>
            <w:tcBorders>
              <w:right w:val="nil"/>
            </w:tcBorders>
            <w:tcMar>
              <w:top w:w="90" w:type="dxa"/>
              <w:left w:w="180" w:type="dxa"/>
              <w:bottom w:w="90" w:type="dxa"/>
              <w:right w:w="180" w:type="dxa"/>
            </w:tcMar>
            <w:vAlign w:val="center"/>
            <w:hideMark/>
          </w:tcPr>
          <w:p w14:paraId="5737BDCE"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11</w:t>
            </w:r>
          </w:p>
        </w:tc>
        <w:tc>
          <w:tcPr>
            <w:tcW w:w="0" w:type="auto"/>
            <w:tcBorders>
              <w:right w:val="nil"/>
            </w:tcBorders>
            <w:tcMar>
              <w:top w:w="90" w:type="dxa"/>
              <w:left w:w="180" w:type="dxa"/>
              <w:bottom w:w="90" w:type="dxa"/>
              <w:right w:w="180" w:type="dxa"/>
            </w:tcMar>
            <w:vAlign w:val="center"/>
            <w:hideMark/>
          </w:tcPr>
          <w:p w14:paraId="107965A6"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9.6%</w:t>
            </w:r>
          </w:p>
        </w:tc>
      </w:tr>
      <w:tr w:rsidR="00E511E5" w:rsidRPr="009C3B2E" w14:paraId="6B7D5437"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77E5E2E8"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493EE6B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Grade III</w:t>
            </w:r>
          </w:p>
        </w:tc>
        <w:tc>
          <w:tcPr>
            <w:tcW w:w="0" w:type="auto"/>
            <w:tcBorders>
              <w:right w:val="nil"/>
            </w:tcBorders>
            <w:tcMar>
              <w:top w:w="90" w:type="dxa"/>
              <w:left w:w="180" w:type="dxa"/>
              <w:bottom w:w="90" w:type="dxa"/>
              <w:right w:w="180" w:type="dxa"/>
            </w:tcMar>
            <w:vAlign w:val="center"/>
            <w:hideMark/>
          </w:tcPr>
          <w:p w14:paraId="0D263E92"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5</w:t>
            </w:r>
          </w:p>
        </w:tc>
        <w:tc>
          <w:tcPr>
            <w:tcW w:w="0" w:type="auto"/>
            <w:tcBorders>
              <w:right w:val="nil"/>
            </w:tcBorders>
            <w:tcMar>
              <w:top w:w="90" w:type="dxa"/>
              <w:left w:w="180" w:type="dxa"/>
              <w:bottom w:w="90" w:type="dxa"/>
              <w:right w:w="180" w:type="dxa"/>
            </w:tcMar>
            <w:vAlign w:val="center"/>
            <w:hideMark/>
          </w:tcPr>
          <w:p w14:paraId="0F3B2815"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4.3%</w:t>
            </w:r>
          </w:p>
        </w:tc>
      </w:tr>
      <w:tr w:rsidR="00E511E5" w:rsidRPr="009C3B2E" w14:paraId="30FC5B93"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4214B0B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Histological Subtype</w:t>
            </w:r>
          </w:p>
        </w:tc>
        <w:tc>
          <w:tcPr>
            <w:tcW w:w="0" w:type="auto"/>
            <w:tcBorders>
              <w:right w:val="nil"/>
            </w:tcBorders>
            <w:tcMar>
              <w:top w:w="90" w:type="dxa"/>
              <w:left w:w="180" w:type="dxa"/>
              <w:bottom w:w="90" w:type="dxa"/>
              <w:right w:w="180" w:type="dxa"/>
            </w:tcMar>
            <w:vAlign w:val="center"/>
            <w:hideMark/>
          </w:tcPr>
          <w:p w14:paraId="2ECC9508"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Meningothelial</w:t>
            </w:r>
          </w:p>
        </w:tc>
        <w:tc>
          <w:tcPr>
            <w:tcW w:w="0" w:type="auto"/>
            <w:tcBorders>
              <w:right w:val="nil"/>
            </w:tcBorders>
            <w:tcMar>
              <w:top w:w="90" w:type="dxa"/>
              <w:left w:w="180" w:type="dxa"/>
              <w:bottom w:w="90" w:type="dxa"/>
              <w:right w:w="180" w:type="dxa"/>
            </w:tcMar>
            <w:vAlign w:val="center"/>
            <w:hideMark/>
          </w:tcPr>
          <w:p w14:paraId="797E15F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59</w:t>
            </w:r>
          </w:p>
        </w:tc>
        <w:tc>
          <w:tcPr>
            <w:tcW w:w="0" w:type="auto"/>
            <w:tcBorders>
              <w:right w:val="nil"/>
            </w:tcBorders>
            <w:tcMar>
              <w:top w:w="90" w:type="dxa"/>
              <w:left w:w="180" w:type="dxa"/>
              <w:bottom w:w="90" w:type="dxa"/>
              <w:right w:w="180" w:type="dxa"/>
            </w:tcMar>
            <w:vAlign w:val="center"/>
            <w:hideMark/>
          </w:tcPr>
          <w:p w14:paraId="751E930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51.3%</w:t>
            </w:r>
          </w:p>
        </w:tc>
      </w:tr>
      <w:tr w:rsidR="00E511E5" w:rsidRPr="009C3B2E" w14:paraId="1485D8BA"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5C51E7FF"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4D3E1A6C"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Fibrous</w:t>
            </w:r>
          </w:p>
        </w:tc>
        <w:tc>
          <w:tcPr>
            <w:tcW w:w="0" w:type="auto"/>
            <w:tcBorders>
              <w:right w:val="nil"/>
            </w:tcBorders>
            <w:tcMar>
              <w:top w:w="90" w:type="dxa"/>
              <w:left w:w="180" w:type="dxa"/>
              <w:bottom w:w="90" w:type="dxa"/>
              <w:right w:w="180" w:type="dxa"/>
            </w:tcMar>
            <w:vAlign w:val="center"/>
            <w:hideMark/>
          </w:tcPr>
          <w:p w14:paraId="62887394"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13</w:t>
            </w:r>
          </w:p>
        </w:tc>
        <w:tc>
          <w:tcPr>
            <w:tcW w:w="0" w:type="auto"/>
            <w:tcBorders>
              <w:right w:val="nil"/>
            </w:tcBorders>
            <w:tcMar>
              <w:top w:w="90" w:type="dxa"/>
              <w:left w:w="180" w:type="dxa"/>
              <w:bottom w:w="90" w:type="dxa"/>
              <w:right w:w="180" w:type="dxa"/>
            </w:tcMar>
            <w:vAlign w:val="center"/>
            <w:hideMark/>
          </w:tcPr>
          <w:p w14:paraId="27C6E682"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11.3%</w:t>
            </w:r>
          </w:p>
        </w:tc>
      </w:tr>
      <w:tr w:rsidR="00E511E5" w:rsidRPr="009C3B2E" w14:paraId="3DC4008C"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6DD826B1"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18514D50"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Transitional</w:t>
            </w:r>
          </w:p>
        </w:tc>
        <w:tc>
          <w:tcPr>
            <w:tcW w:w="0" w:type="auto"/>
            <w:tcBorders>
              <w:right w:val="nil"/>
            </w:tcBorders>
            <w:tcMar>
              <w:top w:w="90" w:type="dxa"/>
              <w:left w:w="180" w:type="dxa"/>
              <w:bottom w:w="90" w:type="dxa"/>
              <w:right w:w="180" w:type="dxa"/>
            </w:tcMar>
            <w:vAlign w:val="center"/>
            <w:hideMark/>
          </w:tcPr>
          <w:p w14:paraId="020FB708"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13</w:t>
            </w:r>
          </w:p>
        </w:tc>
        <w:tc>
          <w:tcPr>
            <w:tcW w:w="0" w:type="auto"/>
            <w:tcBorders>
              <w:right w:val="nil"/>
            </w:tcBorders>
            <w:tcMar>
              <w:top w:w="90" w:type="dxa"/>
              <w:left w:w="180" w:type="dxa"/>
              <w:bottom w:w="90" w:type="dxa"/>
              <w:right w:w="180" w:type="dxa"/>
            </w:tcMar>
            <w:vAlign w:val="center"/>
            <w:hideMark/>
          </w:tcPr>
          <w:p w14:paraId="2FED4D87"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11.3%</w:t>
            </w:r>
          </w:p>
        </w:tc>
      </w:tr>
      <w:tr w:rsidR="00E511E5" w:rsidRPr="009C3B2E" w14:paraId="7372882A"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2355D6CC"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2F1E2514"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Atypical</w:t>
            </w:r>
          </w:p>
        </w:tc>
        <w:tc>
          <w:tcPr>
            <w:tcW w:w="0" w:type="auto"/>
            <w:tcBorders>
              <w:right w:val="nil"/>
            </w:tcBorders>
            <w:tcMar>
              <w:top w:w="90" w:type="dxa"/>
              <w:left w:w="180" w:type="dxa"/>
              <w:bottom w:w="90" w:type="dxa"/>
              <w:right w:w="180" w:type="dxa"/>
            </w:tcMar>
            <w:vAlign w:val="center"/>
            <w:hideMark/>
          </w:tcPr>
          <w:p w14:paraId="3281495B"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8</w:t>
            </w:r>
          </w:p>
        </w:tc>
        <w:tc>
          <w:tcPr>
            <w:tcW w:w="0" w:type="auto"/>
            <w:tcBorders>
              <w:right w:val="nil"/>
            </w:tcBorders>
            <w:tcMar>
              <w:top w:w="90" w:type="dxa"/>
              <w:left w:w="180" w:type="dxa"/>
              <w:bottom w:w="90" w:type="dxa"/>
              <w:right w:w="180" w:type="dxa"/>
            </w:tcMar>
            <w:vAlign w:val="center"/>
            <w:hideMark/>
          </w:tcPr>
          <w:p w14:paraId="24E800C7"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7.0%</w:t>
            </w:r>
          </w:p>
        </w:tc>
      </w:tr>
      <w:tr w:rsidR="00E511E5" w:rsidRPr="009C3B2E" w14:paraId="5CEB359C"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0BDEA41A"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774A4233"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Angiomatous</w:t>
            </w:r>
          </w:p>
        </w:tc>
        <w:tc>
          <w:tcPr>
            <w:tcW w:w="0" w:type="auto"/>
            <w:tcBorders>
              <w:right w:val="nil"/>
            </w:tcBorders>
            <w:tcMar>
              <w:top w:w="90" w:type="dxa"/>
              <w:left w:w="180" w:type="dxa"/>
              <w:bottom w:w="90" w:type="dxa"/>
              <w:right w:w="180" w:type="dxa"/>
            </w:tcMar>
            <w:vAlign w:val="center"/>
            <w:hideMark/>
          </w:tcPr>
          <w:p w14:paraId="76DA86A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7</w:t>
            </w:r>
          </w:p>
        </w:tc>
        <w:tc>
          <w:tcPr>
            <w:tcW w:w="0" w:type="auto"/>
            <w:tcBorders>
              <w:right w:val="nil"/>
            </w:tcBorders>
            <w:tcMar>
              <w:top w:w="90" w:type="dxa"/>
              <w:left w:w="180" w:type="dxa"/>
              <w:bottom w:w="90" w:type="dxa"/>
              <w:right w:w="180" w:type="dxa"/>
            </w:tcMar>
            <w:vAlign w:val="center"/>
            <w:hideMark/>
          </w:tcPr>
          <w:p w14:paraId="386D8745"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6.1%</w:t>
            </w:r>
          </w:p>
        </w:tc>
      </w:tr>
      <w:tr w:rsidR="00E511E5" w:rsidRPr="009C3B2E" w14:paraId="0142E227"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46748FD1"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00BE1F38"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Microcystic</w:t>
            </w:r>
          </w:p>
        </w:tc>
        <w:tc>
          <w:tcPr>
            <w:tcW w:w="0" w:type="auto"/>
            <w:tcBorders>
              <w:right w:val="nil"/>
            </w:tcBorders>
            <w:tcMar>
              <w:top w:w="90" w:type="dxa"/>
              <w:left w:w="180" w:type="dxa"/>
              <w:bottom w:w="90" w:type="dxa"/>
              <w:right w:w="180" w:type="dxa"/>
            </w:tcMar>
            <w:vAlign w:val="center"/>
            <w:hideMark/>
          </w:tcPr>
          <w:p w14:paraId="18C0561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6</w:t>
            </w:r>
          </w:p>
        </w:tc>
        <w:tc>
          <w:tcPr>
            <w:tcW w:w="0" w:type="auto"/>
            <w:tcBorders>
              <w:right w:val="nil"/>
            </w:tcBorders>
            <w:tcMar>
              <w:top w:w="90" w:type="dxa"/>
              <w:left w:w="180" w:type="dxa"/>
              <w:bottom w:w="90" w:type="dxa"/>
              <w:right w:w="180" w:type="dxa"/>
            </w:tcMar>
            <w:vAlign w:val="center"/>
            <w:hideMark/>
          </w:tcPr>
          <w:p w14:paraId="25B3E41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5.2%</w:t>
            </w:r>
          </w:p>
        </w:tc>
      </w:tr>
      <w:tr w:rsidR="00E511E5" w:rsidRPr="009C3B2E" w14:paraId="46B2E6B9"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7DEA9113"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2ACC701E"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Anaplastic</w:t>
            </w:r>
          </w:p>
        </w:tc>
        <w:tc>
          <w:tcPr>
            <w:tcW w:w="0" w:type="auto"/>
            <w:tcBorders>
              <w:right w:val="nil"/>
            </w:tcBorders>
            <w:tcMar>
              <w:top w:w="90" w:type="dxa"/>
              <w:left w:w="180" w:type="dxa"/>
              <w:bottom w:w="90" w:type="dxa"/>
              <w:right w:w="180" w:type="dxa"/>
            </w:tcMar>
            <w:vAlign w:val="center"/>
            <w:hideMark/>
          </w:tcPr>
          <w:p w14:paraId="7FF5ED03"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5</w:t>
            </w:r>
          </w:p>
        </w:tc>
        <w:tc>
          <w:tcPr>
            <w:tcW w:w="0" w:type="auto"/>
            <w:tcBorders>
              <w:right w:val="nil"/>
            </w:tcBorders>
            <w:tcMar>
              <w:top w:w="90" w:type="dxa"/>
              <w:left w:w="180" w:type="dxa"/>
              <w:bottom w:w="90" w:type="dxa"/>
              <w:right w:w="180" w:type="dxa"/>
            </w:tcMar>
            <w:vAlign w:val="center"/>
            <w:hideMark/>
          </w:tcPr>
          <w:p w14:paraId="18927C2F"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4.3%</w:t>
            </w:r>
          </w:p>
        </w:tc>
      </w:tr>
      <w:tr w:rsidR="00E511E5" w:rsidRPr="009C3B2E" w14:paraId="6CA94A5C"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584A2444"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2F5E3579" w14:textId="77777777" w:rsidR="00E511E5" w:rsidRPr="009C3B2E" w:rsidRDefault="00E511E5" w:rsidP="00C917B4">
            <w:pPr>
              <w:bidi w:val="0"/>
              <w:spacing w:after="0" w:line="315" w:lineRule="atLeast"/>
              <w:rPr>
                <w:rFonts w:ascii="Arial" w:eastAsia="Times New Roman" w:hAnsi="Arial" w:cs="Arial"/>
                <w:sz w:val="21"/>
                <w:szCs w:val="21"/>
              </w:rPr>
            </w:pPr>
            <w:proofErr w:type="spellStart"/>
            <w:r w:rsidRPr="009C3B2E">
              <w:rPr>
                <w:rFonts w:ascii="Arial" w:eastAsia="Times New Roman" w:hAnsi="Arial" w:cs="Arial"/>
                <w:sz w:val="21"/>
                <w:szCs w:val="21"/>
              </w:rPr>
              <w:t>Psammomatous</w:t>
            </w:r>
            <w:proofErr w:type="spellEnd"/>
          </w:p>
        </w:tc>
        <w:tc>
          <w:tcPr>
            <w:tcW w:w="0" w:type="auto"/>
            <w:tcBorders>
              <w:right w:val="nil"/>
            </w:tcBorders>
            <w:tcMar>
              <w:top w:w="90" w:type="dxa"/>
              <w:left w:w="180" w:type="dxa"/>
              <w:bottom w:w="90" w:type="dxa"/>
              <w:right w:w="180" w:type="dxa"/>
            </w:tcMar>
            <w:vAlign w:val="center"/>
            <w:hideMark/>
          </w:tcPr>
          <w:p w14:paraId="4C362498"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2</w:t>
            </w:r>
          </w:p>
        </w:tc>
        <w:tc>
          <w:tcPr>
            <w:tcW w:w="0" w:type="auto"/>
            <w:tcBorders>
              <w:right w:val="nil"/>
            </w:tcBorders>
            <w:tcMar>
              <w:top w:w="90" w:type="dxa"/>
              <w:left w:w="180" w:type="dxa"/>
              <w:bottom w:w="90" w:type="dxa"/>
              <w:right w:w="180" w:type="dxa"/>
            </w:tcMar>
            <w:vAlign w:val="center"/>
            <w:hideMark/>
          </w:tcPr>
          <w:p w14:paraId="5426B98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1.7%</w:t>
            </w:r>
          </w:p>
        </w:tc>
      </w:tr>
      <w:tr w:rsidR="00E511E5" w:rsidRPr="009C3B2E" w14:paraId="37AB402E"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35969A18"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6DA24922"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Secretory</w:t>
            </w:r>
          </w:p>
        </w:tc>
        <w:tc>
          <w:tcPr>
            <w:tcW w:w="0" w:type="auto"/>
            <w:tcBorders>
              <w:right w:val="nil"/>
            </w:tcBorders>
            <w:tcMar>
              <w:top w:w="90" w:type="dxa"/>
              <w:left w:w="180" w:type="dxa"/>
              <w:bottom w:w="90" w:type="dxa"/>
              <w:right w:w="180" w:type="dxa"/>
            </w:tcMar>
            <w:vAlign w:val="center"/>
            <w:hideMark/>
          </w:tcPr>
          <w:p w14:paraId="05DC82F5"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w:t>
            </w:r>
          </w:p>
        </w:tc>
        <w:tc>
          <w:tcPr>
            <w:tcW w:w="0" w:type="auto"/>
            <w:tcBorders>
              <w:right w:val="nil"/>
            </w:tcBorders>
            <w:tcMar>
              <w:top w:w="90" w:type="dxa"/>
              <w:left w:w="180" w:type="dxa"/>
              <w:bottom w:w="90" w:type="dxa"/>
              <w:right w:w="180" w:type="dxa"/>
            </w:tcMar>
            <w:vAlign w:val="center"/>
            <w:hideMark/>
          </w:tcPr>
          <w:p w14:paraId="7798B02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0.9%</w:t>
            </w:r>
          </w:p>
        </w:tc>
      </w:tr>
      <w:tr w:rsidR="00E511E5" w:rsidRPr="009C3B2E" w14:paraId="652CCF17"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3FCA078B"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44902960"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Chordoid</w:t>
            </w:r>
          </w:p>
        </w:tc>
        <w:tc>
          <w:tcPr>
            <w:tcW w:w="0" w:type="auto"/>
            <w:tcBorders>
              <w:right w:val="nil"/>
            </w:tcBorders>
            <w:tcMar>
              <w:top w:w="90" w:type="dxa"/>
              <w:left w:w="180" w:type="dxa"/>
              <w:bottom w:w="90" w:type="dxa"/>
              <w:right w:w="180" w:type="dxa"/>
            </w:tcMar>
            <w:vAlign w:val="center"/>
            <w:hideMark/>
          </w:tcPr>
          <w:p w14:paraId="69902575"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w:t>
            </w:r>
          </w:p>
        </w:tc>
        <w:tc>
          <w:tcPr>
            <w:tcW w:w="0" w:type="auto"/>
            <w:tcBorders>
              <w:right w:val="nil"/>
            </w:tcBorders>
            <w:tcMar>
              <w:top w:w="90" w:type="dxa"/>
              <w:left w:w="180" w:type="dxa"/>
              <w:bottom w:w="90" w:type="dxa"/>
              <w:right w:w="180" w:type="dxa"/>
            </w:tcMar>
            <w:vAlign w:val="center"/>
            <w:hideMark/>
          </w:tcPr>
          <w:p w14:paraId="59F9F4AF"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0.9%</w:t>
            </w:r>
          </w:p>
        </w:tc>
      </w:tr>
      <w:tr w:rsidR="00E511E5" w:rsidRPr="009C3B2E" w14:paraId="542CA905"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03118651"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MRI Features</w:t>
            </w:r>
          </w:p>
        </w:tc>
        <w:tc>
          <w:tcPr>
            <w:tcW w:w="0" w:type="auto"/>
            <w:tcBorders>
              <w:right w:val="nil"/>
            </w:tcBorders>
            <w:tcMar>
              <w:top w:w="90" w:type="dxa"/>
              <w:left w:w="180" w:type="dxa"/>
              <w:bottom w:w="90" w:type="dxa"/>
              <w:right w:w="180" w:type="dxa"/>
            </w:tcMar>
            <w:vAlign w:val="center"/>
            <w:hideMark/>
          </w:tcPr>
          <w:p w14:paraId="525A868D" w14:textId="77777777" w:rsidR="00E511E5" w:rsidRPr="009C3B2E"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75E8A0BE" w14:textId="77777777" w:rsidR="00E511E5" w:rsidRPr="009C3B2E" w:rsidRDefault="00E511E5" w:rsidP="00C917B4">
            <w:pPr>
              <w:bidi w:val="0"/>
              <w:spacing w:after="0" w:line="315" w:lineRule="atLeast"/>
              <w:rPr>
                <w:rFonts w:ascii="Times New Roman" w:eastAsia="Times New Roman" w:hAnsi="Times New Roman" w:cs="Times New Roman"/>
                <w:sz w:val="20"/>
                <w:szCs w:val="20"/>
              </w:rPr>
            </w:pPr>
          </w:p>
        </w:tc>
        <w:tc>
          <w:tcPr>
            <w:tcW w:w="0" w:type="auto"/>
            <w:tcBorders>
              <w:right w:val="nil"/>
            </w:tcBorders>
            <w:tcMar>
              <w:top w:w="90" w:type="dxa"/>
              <w:left w:w="180" w:type="dxa"/>
              <w:bottom w:w="90" w:type="dxa"/>
              <w:right w:w="180" w:type="dxa"/>
            </w:tcMar>
            <w:vAlign w:val="center"/>
            <w:hideMark/>
          </w:tcPr>
          <w:p w14:paraId="786BA1D7" w14:textId="77777777" w:rsidR="00E511E5" w:rsidRPr="009C3B2E" w:rsidRDefault="00E511E5" w:rsidP="00C917B4">
            <w:pPr>
              <w:bidi w:val="0"/>
              <w:spacing w:after="0" w:line="315" w:lineRule="atLeast"/>
              <w:rPr>
                <w:rFonts w:ascii="Times New Roman" w:eastAsia="Times New Roman" w:hAnsi="Times New Roman" w:cs="Times New Roman"/>
                <w:sz w:val="20"/>
                <w:szCs w:val="20"/>
              </w:rPr>
            </w:pPr>
          </w:p>
        </w:tc>
      </w:tr>
      <w:tr w:rsidR="00E511E5" w:rsidRPr="009C3B2E" w14:paraId="0FB5CDDB"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505CFEA8"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T2 Hyperintensity</w:t>
            </w:r>
          </w:p>
        </w:tc>
        <w:tc>
          <w:tcPr>
            <w:tcW w:w="0" w:type="auto"/>
            <w:tcBorders>
              <w:right w:val="nil"/>
            </w:tcBorders>
            <w:tcMar>
              <w:top w:w="90" w:type="dxa"/>
              <w:left w:w="180" w:type="dxa"/>
              <w:bottom w:w="90" w:type="dxa"/>
              <w:right w:w="180" w:type="dxa"/>
            </w:tcMar>
            <w:vAlign w:val="center"/>
            <w:hideMark/>
          </w:tcPr>
          <w:p w14:paraId="1AA244B5"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5E3286C7"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41</w:t>
            </w:r>
          </w:p>
        </w:tc>
        <w:tc>
          <w:tcPr>
            <w:tcW w:w="0" w:type="auto"/>
            <w:tcBorders>
              <w:right w:val="nil"/>
            </w:tcBorders>
            <w:tcMar>
              <w:top w:w="90" w:type="dxa"/>
              <w:left w:w="180" w:type="dxa"/>
              <w:bottom w:w="90" w:type="dxa"/>
              <w:right w:w="180" w:type="dxa"/>
            </w:tcMar>
            <w:vAlign w:val="center"/>
            <w:hideMark/>
          </w:tcPr>
          <w:p w14:paraId="536974E1"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35.7%</w:t>
            </w:r>
          </w:p>
        </w:tc>
      </w:tr>
      <w:tr w:rsidR="00E511E5" w:rsidRPr="009C3B2E" w14:paraId="79F26CB4"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4CA71689"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Restricted Diffusion</w:t>
            </w:r>
          </w:p>
        </w:tc>
        <w:tc>
          <w:tcPr>
            <w:tcW w:w="0" w:type="auto"/>
            <w:tcBorders>
              <w:right w:val="nil"/>
            </w:tcBorders>
            <w:tcMar>
              <w:top w:w="90" w:type="dxa"/>
              <w:left w:w="180" w:type="dxa"/>
              <w:bottom w:w="90" w:type="dxa"/>
              <w:right w:w="180" w:type="dxa"/>
            </w:tcMar>
            <w:vAlign w:val="center"/>
            <w:hideMark/>
          </w:tcPr>
          <w:p w14:paraId="411866A7"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6026E92F"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31</w:t>
            </w:r>
          </w:p>
        </w:tc>
        <w:tc>
          <w:tcPr>
            <w:tcW w:w="0" w:type="auto"/>
            <w:tcBorders>
              <w:right w:val="nil"/>
            </w:tcBorders>
            <w:tcMar>
              <w:top w:w="90" w:type="dxa"/>
              <w:left w:w="180" w:type="dxa"/>
              <w:bottom w:w="90" w:type="dxa"/>
              <w:right w:w="180" w:type="dxa"/>
            </w:tcMar>
            <w:vAlign w:val="center"/>
            <w:hideMark/>
          </w:tcPr>
          <w:p w14:paraId="4FCCAC14"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27.0%</w:t>
            </w:r>
          </w:p>
        </w:tc>
      </w:tr>
      <w:tr w:rsidR="00E511E5" w:rsidRPr="009C3B2E" w14:paraId="05AF36BD"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644135BE" w14:textId="77777777" w:rsidR="00E511E5" w:rsidRPr="009C3B2E" w:rsidRDefault="00E511E5" w:rsidP="00C917B4">
            <w:pPr>
              <w:bidi w:val="0"/>
              <w:spacing w:after="0" w:line="315" w:lineRule="atLeast"/>
              <w:rPr>
                <w:rFonts w:ascii="Arial" w:eastAsia="Times New Roman" w:hAnsi="Arial" w:cs="Arial"/>
                <w:sz w:val="21"/>
                <w:szCs w:val="21"/>
              </w:rPr>
            </w:pPr>
            <w:proofErr w:type="spellStart"/>
            <w:r w:rsidRPr="009C3B2E">
              <w:rPr>
                <w:rFonts w:ascii="Arial" w:eastAsia="Times New Roman" w:hAnsi="Arial" w:cs="Arial"/>
                <w:b/>
                <w:bCs/>
                <w:sz w:val="21"/>
                <w:szCs w:val="21"/>
              </w:rPr>
              <w:t>Intratumoral</w:t>
            </w:r>
            <w:proofErr w:type="spellEnd"/>
            <w:r w:rsidRPr="009C3B2E">
              <w:rPr>
                <w:rFonts w:ascii="Arial" w:eastAsia="Times New Roman" w:hAnsi="Arial" w:cs="Arial"/>
                <w:b/>
                <w:bCs/>
                <w:sz w:val="21"/>
                <w:szCs w:val="21"/>
              </w:rPr>
              <w:t xml:space="preserve"> Necrosis</w:t>
            </w:r>
          </w:p>
        </w:tc>
        <w:tc>
          <w:tcPr>
            <w:tcW w:w="0" w:type="auto"/>
            <w:tcBorders>
              <w:right w:val="nil"/>
            </w:tcBorders>
            <w:tcMar>
              <w:top w:w="90" w:type="dxa"/>
              <w:left w:w="180" w:type="dxa"/>
              <w:bottom w:w="90" w:type="dxa"/>
              <w:right w:w="180" w:type="dxa"/>
            </w:tcMar>
            <w:vAlign w:val="center"/>
            <w:hideMark/>
          </w:tcPr>
          <w:p w14:paraId="34B799B5"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02908CE0"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15</w:t>
            </w:r>
          </w:p>
        </w:tc>
        <w:tc>
          <w:tcPr>
            <w:tcW w:w="0" w:type="auto"/>
            <w:tcBorders>
              <w:right w:val="nil"/>
            </w:tcBorders>
            <w:tcMar>
              <w:top w:w="90" w:type="dxa"/>
              <w:left w:w="180" w:type="dxa"/>
              <w:bottom w:w="90" w:type="dxa"/>
              <w:right w:w="180" w:type="dxa"/>
            </w:tcMar>
            <w:vAlign w:val="center"/>
            <w:hideMark/>
          </w:tcPr>
          <w:p w14:paraId="7E7911D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13.0%</w:t>
            </w:r>
          </w:p>
        </w:tc>
      </w:tr>
      <w:tr w:rsidR="00E511E5" w:rsidRPr="009C3B2E" w14:paraId="0AE75C4C"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2DD3A6FC"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lastRenderedPageBreak/>
              <w:t>Peritumoral Cyst</w:t>
            </w:r>
          </w:p>
        </w:tc>
        <w:tc>
          <w:tcPr>
            <w:tcW w:w="0" w:type="auto"/>
            <w:tcBorders>
              <w:right w:val="nil"/>
            </w:tcBorders>
            <w:tcMar>
              <w:top w:w="90" w:type="dxa"/>
              <w:left w:w="180" w:type="dxa"/>
              <w:bottom w:w="90" w:type="dxa"/>
              <w:right w:w="180" w:type="dxa"/>
            </w:tcMar>
            <w:vAlign w:val="center"/>
            <w:hideMark/>
          </w:tcPr>
          <w:p w14:paraId="2BB9DF79"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14BEFB34"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12</w:t>
            </w:r>
          </w:p>
        </w:tc>
        <w:tc>
          <w:tcPr>
            <w:tcW w:w="0" w:type="auto"/>
            <w:tcBorders>
              <w:right w:val="nil"/>
            </w:tcBorders>
            <w:tcMar>
              <w:top w:w="90" w:type="dxa"/>
              <w:left w:w="180" w:type="dxa"/>
              <w:bottom w:w="90" w:type="dxa"/>
              <w:right w:w="180" w:type="dxa"/>
            </w:tcMar>
            <w:vAlign w:val="center"/>
            <w:hideMark/>
          </w:tcPr>
          <w:p w14:paraId="7DB7AFFC"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10.4%</w:t>
            </w:r>
          </w:p>
        </w:tc>
      </w:tr>
      <w:tr w:rsidR="00E511E5" w:rsidRPr="009C3B2E" w14:paraId="03EC7334"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68CC8BE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Calcification</w:t>
            </w:r>
          </w:p>
        </w:tc>
        <w:tc>
          <w:tcPr>
            <w:tcW w:w="0" w:type="auto"/>
            <w:tcBorders>
              <w:right w:val="nil"/>
            </w:tcBorders>
            <w:tcMar>
              <w:top w:w="90" w:type="dxa"/>
              <w:left w:w="180" w:type="dxa"/>
              <w:bottom w:w="90" w:type="dxa"/>
              <w:right w:w="180" w:type="dxa"/>
            </w:tcMar>
            <w:vAlign w:val="center"/>
            <w:hideMark/>
          </w:tcPr>
          <w:p w14:paraId="0A20E568"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2B0D863F"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18</w:t>
            </w:r>
          </w:p>
        </w:tc>
        <w:tc>
          <w:tcPr>
            <w:tcW w:w="0" w:type="auto"/>
            <w:tcBorders>
              <w:right w:val="nil"/>
            </w:tcBorders>
            <w:tcMar>
              <w:top w:w="90" w:type="dxa"/>
              <w:left w:w="180" w:type="dxa"/>
              <w:bottom w:w="90" w:type="dxa"/>
              <w:right w:w="180" w:type="dxa"/>
            </w:tcMar>
            <w:vAlign w:val="center"/>
            <w:hideMark/>
          </w:tcPr>
          <w:p w14:paraId="40E3F2F5"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15.7%</w:t>
            </w:r>
          </w:p>
        </w:tc>
      </w:tr>
      <w:tr w:rsidR="00E511E5" w:rsidRPr="009C3B2E" w14:paraId="27976642"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210C4F56" w14:textId="77777777" w:rsidR="00E511E5" w:rsidRPr="009C3B2E" w:rsidRDefault="00E511E5" w:rsidP="00C917B4">
            <w:pPr>
              <w:bidi w:val="0"/>
              <w:spacing w:after="0" w:line="315" w:lineRule="atLeast"/>
              <w:rPr>
                <w:rFonts w:ascii="Arial" w:eastAsia="Times New Roman" w:hAnsi="Arial" w:cs="Arial"/>
                <w:sz w:val="21"/>
                <w:szCs w:val="21"/>
              </w:rPr>
            </w:pPr>
            <w:proofErr w:type="spellStart"/>
            <w:r w:rsidRPr="009C3B2E">
              <w:rPr>
                <w:rFonts w:ascii="Arial" w:eastAsia="Times New Roman" w:hAnsi="Arial" w:cs="Arial"/>
                <w:b/>
                <w:bCs/>
                <w:sz w:val="21"/>
                <w:szCs w:val="21"/>
              </w:rPr>
              <w:t>Intratumoral</w:t>
            </w:r>
            <w:proofErr w:type="spellEnd"/>
            <w:r w:rsidRPr="009C3B2E">
              <w:rPr>
                <w:rFonts w:ascii="Arial" w:eastAsia="Times New Roman" w:hAnsi="Arial" w:cs="Arial"/>
                <w:b/>
                <w:bCs/>
                <w:sz w:val="21"/>
                <w:szCs w:val="21"/>
              </w:rPr>
              <w:t xml:space="preserve"> Bleeding</w:t>
            </w:r>
          </w:p>
        </w:tc>
        <w:tc>
          <w:tcPr>
            <w:tcW w:w="0" w:type="auto"/>
            <w:tcBorders>
              <w:right w:val="nil"/>
            </w:tcBorders>
            <w:tcMar>
              <w:top w:w="90" w:type="dxa"/>
              <w:left w:w="180" w:type="dxa"/>
              <w:bottom w:w="90" w:type="dxa"/>
              <w:right w:w="180" w:type="dxa"/>
            </w:tcMar>
            <w:vAlign w:val="center"/>
            <w:hideMark/>
          </w:tcPr>
          <w:p w14:paraId="704C479E"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39646D23"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3</w:t>
            </w:r>
          </w:p>
        </w:tc>
        <w:tc>
          <w:tcPr>
            <w:tcW w:w="0" w:type="auto"/>
            <w:tcBorders>
              <w:right w:val="nil"/>
            </w:tcBorders>
            <w:tcMar>
              <w:top w:w="90" w:type="dxa"/>
              <w:left w:w="180" w:type="dxa"/>
              <w:bottom w:w="90" w:type="dxa"/>
              <w:right w:w="180" w:type="dxa"/>
            </w:tcMar>
            <w:vAlign w:val="center"/>
            <w:hideMark/>
          </w:tcPr>
          <w:p w14:paraId="5CBBB18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2.6%</w:t>
            </w:r>
          </w:p>
        </w:tc>
      </w:tr>
      <w:tr w:rsidR="00E511E5" w:rsidRPr="009C3B2E" w14:paraId="2130BF1D"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763ACB5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Brain Invasion</w:t>
            </w:r>
          </w:p>
        </w:tc>
        <w:tc>
          <w:tcPr>
            <w:tcW w:w="0" w:type="auto"/>
            <w:tcBorders>
              <w:right w:val="nil"/>
            </w:tcBorders>
            <w:tcMar>
              <w:top w:w="90" w:type="dxa"/>
              <w:left w:w="180" w:type="dxa"/>
              <w:bottom w:w="90" w:type="dxa"/>
              <w:right w:w="180" w:type="dxa"/>
            </w:tcMar>
            <w:vAlign w:val="center"/>
            <w:hideMark/>
          </w:tcPr>
          <w:p w14:paraId="4898A360"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22C065A1"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10</w:t>
            </w:r>
          </w:p>
        </w:tc>
        <w:tc>
          <w:tcPr>
            <w:tcW w:w="0" w:type="auto"/>
            <w:tcBorders>
              <w:right w:val="nil"/>
            </w:tcBorders>
            <w:tcMar>
              <w:top w:w="90" w:type="dxa"/>
              <w:left w:w="180" w:type="dxa"/>
              <w:bottom w:w="90" w:type="dxa"/>
              <w:right w:w="180" w:type="dxa"/>
            </w:tcMar>
            <w:vAlign w:val="center"/>
            <w:hideMark/>
          </w:tcPr>
          <w:p w14:paraId="4A079D77"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8.7%</w:t>
            </w:r>
          </w:p>
        </w:tc>
      </w:tr>
      <w:tr w:rsidR="00E511E5" w:rsidRPr="009C3B2E" w14:paraId="226C26E0"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6620900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Hyperostosis</w:t>
            </w:r>
          </w:p>
        </w:tc>
        <w:tc>
          <w:tcPr>
            <w:tcW w:w="0" w:type="auto"/>
            <w:tcBorders>
              <w:right w:val="nil"/>
            </w:tcBorders>
            <w:tcMar>
              <w:top w:w="90" w:type="dxa"/>
              <w:left w:w="180" w:type="dxa"/>
              <w:bottom w:w="90" w:type="dxa"/>
              <w:right w:w="180" w:type="dxa"/>
            </w:tcMar>
            <w:vAlign w:val="center"/>
            <w:hideMark/>
          </w:tcPr>
          <w:p w14:paraId="0A433EBC"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50CA5703"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14</w:t>
            </w:r>
          </w:p>
        </w:tc>
        <w:tc>
          <w:tcPr>
            <w:tcW w:w="0" w:type="auto"/>
            <w:tcBorders>
              <w:right w:val="nil"/>
            </w:tcBorders>
            <w:tcMar>
              <w:top w:w="90" w:type="dxa"/>
              <w:left w:w="180" w:type="dxa"/>
              <w:bottom w:w="90" w:type="dxa"/>
              <w:right w:w="180" w:type="dxa"/>
            </w:tcMar>
            <w:vAlign w:val="center"/>
            <w:hideMark/>
          </w:tcPr>
          <w:p w14:paraId="7D78E813"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12.2%</w:t>
            </w:r>
          </w:p>
        </w:tc>
      </w:tr>
      <w:tr w:rsidR="00E511E5" w:rsidRPr="009C3B2E" w14:paraId="45E28ECC"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2A1C3086"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Dural Tail</w:t>
            </w:r>
          </w:p>
        </w:tc>
        <w:tc>
          <w:tcPr>
            <w:tcW w:w="0" w:type="auto"/>
            <w:tcBorders>
              <w:right w:val="nil"/>
            </w:tcBorders>
            <w:tcMar>
              <w:top w:w="90" w:type="dxa"/>
              <w:left w:w="180" w:type="dxa"/>
              <w:bottom w:w="90" w:type="dxa"/>
              <w:right w:w="180" w:type="dxa"/>
            </w:tcMar>
            <w:vAlign w:val="center"/>
            <w:hideMark/>
          </w:tcPr>
          <w:p w14:paraId="167E53A8"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075C18BF"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64</w:t>
            </w:r>
          </w:p>
        </w:tc>
        <w:tc>
          <w:tcPr>
            <w:tcW w:w="0" w:type="auto"/>
            <w:tcBorders>
              <w:right w:val="nil"/>
            </w:tcBorders>
            <w:tcMar>
              <w:top w:w="90" w:type="dxa"/>
              <w:left w:w="180" w:type="dxa"/>
              <w:bottom w:w="90" w:type="dxa"/>
              <w:right w:w="180" w:type="dxa"/>
            </w:tcMar>
            <w:vAlign w:val="center"/>
            <w:hideMark/>
          </w:tcPr>
          <w:p w14:paraId="732DFA27"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55.7%</w:t>
            </w:r>
          </w:p>
        </w:tc>
      </w:tr>
      <w:tr w:rsidR="00E511E5" w:rsidRPr="009C3B2E" w14:paraId="6486FC9F"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1F8CFFD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Recurrence</w:t>
            </w:r>
          </w:p>
        </w:tc>
        <w:tc>
          <w:tcPr>
            <w:tcW w:w="0" w:type="auto"/>
            <w:tcBorders>
              <w:right w:val="nil"/>
            </w:tcBorders>
            <w:tcMar>
              <w:top w:w="90" w:type="dxa"/>
              <w:left w:w="180" w:type="dxa"/>
              <w:bottom w:w="90" w:type="dxa"/>
              <w:right w:w="180" w:type="dxa"/>
            </w:tcMar>
            <w:vAlign w:val="center"/>
            <w:hideMark/>
          </w:tcPr>
          <w:p w14:paraId="7F401C91"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5994E6B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12</w:t>
            </w:r>
          </w:p>
        </w:tc>
        <w:tc>
          <w:tcPr>
            <w:tcW w:w="0" w:type="auto"/>
            <w:tcBorders>
              <w:right w:val="nil"/>
            </w:tcBorders>
            <w:tcMar>
              <w:top w:w="90" w:type="dxa"/>
              <w:left w:w="180" w:type="dxa"/>
              <w:bottom w:w="90" w:type="dxa"/>
              <w:right w:w="180" w:type="dxa"/>
            </w:tcMar>
            <w:vAlign w:val="center"/>
            <w:hideMark/>
          </w:tcPr>
          <w:p w14:paraId="406457BE"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10.4%</w:t>
            </w:r>
          </w:p>
        </w:tc>
      </w:tr>
      <w:tr w:rsidR="00E511E5" w:rsidRPr="009C3B2E" w14:paraId="04DBF32D"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29964F7B"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Multiplicity</w:t>
            </w:r>
          </w:p>
        </w:tc>
        <w:tc>
          <w:tcPr>
            <w:tcW w:w="0" w:type="auto"/>
            <w:tcBorders>
              <w:right w:val="nil"/>
            </w:tcBorders>
            <w:tcMar>
              <w:top w:w="90" w:type="dxa"/>
              <w:left w:w="180" w:type="dxa"/>
              <w:bottom w:w="90" w:type="dxa"/>
              <w:right w:w="180" w:type="dxa"/>
            </w:tcMar>
            <w:vAlign w:val="center"/>
            <w:hideMark/>
          </w:tcPr>
          <w:p w14:paraId="0673F4DC"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298540DD"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17</w:t>
            </w:r>
          </w:p>
        </w:tc>
        <w:tc>
          <w:tcPr>
            <w:tcW w:w="0" w:type="auto"/>
            <w:tcBorders>
              <w:right w:val="nil"/>
            </w:tcBorders>
            <w:tcMar>
              <w:top w:w="90" w:type="dxa"/>
              <w:left w:w="180" w:type="dxa"/>
              <w:bottom w:w="90" w:type="dxa"/>
              <w:right w:w="180" w:type="dxa"/>
            </w:tcMar>
            <w:vAlign w:val="center"/>
            <w:hideMark/>
          </w:tcPr>
          <w:p w14:paraId="781626D0"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14.8%</w:t>
            </w:r>
          </w:p>
        </w:tc>
      </w:tr>
      <w:tr w:rsidR="00E511E5" w:rsidRPr="009C3B2E" w14:paraId="131FF710"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050CB156"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b/>
                <w:bCs/>
                <w:sz w:val="21"/>
                <w:szCs w:val="21"/>
              </w:rPr>
              <w:t>Extracranial Extension</w:t>
            </w:r>
          </w:p>
        </w:tc>
        <w:tc>
          <w:tcPr>
            <w:tcW w:w="0" w:type="auto"/>
            <w:tcBorders>
              <w:right w:val="nil"/>
            </w:tcBorders>
            <w:tcMar>
              <w:top w:w="90" w:type="dxa"/>
              <w:left w:w="180" w:type="dxa"/>
              <w:bottom w:w="90" w:type="dxa"/>
              <w:right w:w="180" w:type="dxa"/>
            </w:tcMar>
            <w:vAlign w:val="center"/>
            <w:hideMark/>
          </w:tcPr>
          <w:p w14:paraId="52FBD542"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2231147A"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10</w:t>
            </w:r>
          </w:p>
        </w:tc>
        <w:tc>
          <w:tcPr>
            <w:tcW w:w="0" w:type="auto"/>
            <w:tcBorders>
              <w:right w:val="nil"/>
            </w:tcBorders>
            <w:tcMar>
              <w:top w:w="90" w:type="dxa"/>
              <w:left w:w="180" w:type="dxa"/>
              <w:bottom w:w="90" w:type="dxa"/>
              <w:right w:w="180" w:type="dxa"/>
            </w:tcMar>
            <w:vAlign w:val="center"/>
            <w:hideMark/>
          </w:tcPr>
          <w:p w14:paraId="4FEB5B72" w14:textId="77777777" w:rsidR="00E511E5" w:rsidRPr="009C3B2E" w:rsidRDefault="00E511E5" w:rsidP="00C917B4">
            <w:pPr>
              <w:bidi w:val="0"/>
              <w:spacing w:after="0" w:line="315" w:lineRule="atLeast"/>
              <w:rPr>
                <w:rFonts w:ascii="Arial" w:eastAsia="Times New Roman" w:hAnsi="Arial" w:cs="Arial"/>
                <w:sz w:val="21"/>
                <w:szCs w:val="21"/>
              </w:rPr>
            </w:pPr>
            <w:r w:rsidRPr="009C3B2E">
              <w:rPr>
                <w:rFonts w:ascii="Arial" w:eastAsia="Times New Roman" w:hAnsi="Arial" w:cs="Arial"/>
                <w:sz w:val="21"/>
                <w:szCs w:val="21"/>
              </w:rPr>
              <w:t>8.7%</w:t>
            </w:r>
          </w:p>
        </w:tc>
      </w:tr>
    </w:tbl>
    <w:p w14:paraId="28A8AEC3" w14:textId="77777777" w:rsidR="00BD22A3" w:rsidRDefault="00E511E5" w:rsidP="00BD22A3">
      <w:pPr>
        <w:bidi w:val="0"/>
        <w:rPr>
          <w:rFonts w:asciiTheme="majorBidi" w:hAnsiTheme="majorBidi" w:cstheme="majorBidi"/>
        </w:rPr>
      </w:pPr>
      <w:r>
        <w:rPr>
          <w:rFonts w:asciiTheme="majorBidi" w:hAnsiTheme="majorBidi" w:cstheme="majorBidi"/>
        </w:rPr>
        <w:br/>
      </w:r>
    </w:p>
    <w:p w14:paraId="7EA33126" w14:textId="77777777" w:rsidR="00BD22A3" w:rsidRDefault="00BD22A3" w:rsidP="00BD22A3">
      <w:pPr>
        <w:bidi w:val="0"/>
        <w:rPr>
          <w:rFonts w:ascii="Arial" w:hAnsi="Arial" w:cs="Arial"/>
          <w:b/>
          <w:bCs/>
        </w:rPr>
      </w:pPr>
    </w:p>
    <w:p w14:paraId="2CE3404F" w14:textId="77777777" w:rsidR="00BD22A3" w:rsidRDefault="00BD22A3" w:rsidP="00BD22A3">
      <w:pPr>
        <w:bidi w:val="0"/>
        <w:rPr>
          <w:rFonts w:ascii="Arial" w:hAnsi="Arial" w:cs="Arial"/>
          <w:b/>
          <w:bCs/>
        </w:rPr>
      </w:pPr>
    </w:p>
    <w:p w14:paraId="5FF5662D" w14:textId="77777777" w:rsidR="00BD22A3" w:rsidRDefault="00BD22A3" w:rsidP="00BD22A3">
      <w:pPr>
        <w:bidi w:val="0"/>
        <w:rPr>
          <w:rFonts w:ascii="Arial" w:hAnsi="Arial" w:cs="Arial"/>
          <w:b/>
          <w:bCs/>
        </w:rPr>
      </w:pPr>
    </w:p>
    <w:p w14:paraId="7B078B37" w14:textId="77777777" w:rsidR="00BD22A3" w:rsidRDefault="00BD22A3" w:rsidP="00BD22A3">
      <w:pPr>
        <w:bidi w:val="0"/>
        <w:rPr>
          <w:rFonts w:ascii="Arial" w:hAnsi="Arial" w:cs="Arial"/>
          <w:b/>
          <w:bCs/>
        </w:rPr>
      </w:pPr>
    </w:p>
    <w:p w14:paraId="75BEC618" w14:textId="77777777" w:rsidR="00BD22A3" w:rsidRDefault="00BD22A3" w:rsidP="00BD22A3">
      <w:pPr>
        <w:bidi w:val="0"/>
        <w:rPr>
          <w:rFonts w:ascii="Arial" w:hAnsi="Arial" w:cs="Arial"/>
          <w:b/>
          <w:bCs/>
        </w:rPr>
      </w:pPr>
    </w:p>
    <w:p w14:paraId="6C5456C1" w14:textId="77777777" w:rsidR="00BD22A3" w:rsidRDefault="00BD22A3" w:rsidP="00BD22A3">
      <w:pPr>
        <w:bidi w:val="0"/>
        <w:rPr>
          <w:rFonts w:ascii="Arial" w:hAnsi="Arial" w:cs="Arial"/>
          <w:b/>
          <w:bCs/>
        </w:rPr>
      </w:pPr>
    </w:p>
    <w:p w14:paraId="2BACF2CC" w14:textId="77777777" w:rsidR="00BD22A3" w:rsidRDefault="00BD22A3" w:rsidP="00BD22A3">
      <w:pPr>
        <w:bidi w:val="0"/>
        <w:rPr>
          <w:rFonts w:ascii="Arial" w:hAnsi="Arial" w:cs="Arial"/>
          <w:b/>
          <w:bCs/>
        </w:rPr>
      </w:pPr>
    </w:p>
    <w:p w14:paraId="6EE64FA4" w14:textId="77777777" w:rsidR="00BD22A3" w:rsidRDefault="00BD22A3" w:rsidP="00BD22A3">
      <w:pPr>
        <w:bidi w:val="0"/>
        <w:rPr>
          <w:rFonts w:ascii="Arial" w:hAnsi="Arial" w:cs="Arial"/>
          <w:b/>
          <w:bCs/>
        </w:rPr>
      </w:pPr>
    </w:p>
    <w:p w14:paraId="1859F1F1" w14:textId="77777777" w:rsidR="00BD22A3" w:rsidRDefault="00BD22A3" w:rsidP="00BD22A3">
      <w:pPr>
        <w:bidi w:val="0"/>
        <w:rPr>
          <w:rFonts w:ascii="Arial" w:hAnsi="Arial" w:cs="Arial"/>
          <w:b/>
          <w:bCs/>
        </w:rPr>
      </w:pPr>
    </w:p>
    <w:p w14:paraId="0E32F18A" w14:textId="77777777" w:rsidR="00BD22A3" w:rsidRDefault="00BD22A3" w:rsidP="00BD22A3">
      <w:pPr>
        <w:bidi w:val="0"/>
        <w:rPr>
          <w:rFonts w:ascii="Arial" w:hAnsi="Arial" w:cs="Arial"/>
          <w:b/>
          <w:bCs/>
        </w:rPr>
      </w:pPr>
    </w:p>
    <w:p w14:paraId="7BE444D9" w14:textId="77777777" w:rsidR="00BD22A3" w:rsidRDefault="00BD22A3" w:rsidP="00BD22A3">
      <w:pPr>
        <w:bidi w:val="0"/>
        <w:rPr>
          <w:rFonts w:ascii="Arial" w:hAnsi="Arial" w:cs="Arial"/>
          <w:b/>
          <w:bCs/>
        </w:rPr>
      </w:pPr>
    </w:p>
    <w:p w14:paraId="45443A1F" w14:textId="77777777" w:rsidR="00BD22A3" w:rsidRDefault="00BD22A3" w:rsidP="00BD22A3">
      <w:pPr>
        <w:bidi w:val="0"/>
        <w:rPr>
          <w:rFonts w:ascii="Arial" w:hAnsi="Arial" w:cs="Arial"/>
          <w:b/>
          <w:bCs/>
        </w:rPr>
      </w:pPr>
    </w:p>
    <w:p w14:paraId="118F59C6" w14:textId="77777777" w:rsidR="00BD22A3" w:rsidRDefault="00BD22A3" w:rsidP="00BD22A3">
      <w:pPr>
        <w:bidi w:val="0"/>
        <w:rPr>
          <w:rFonts w:ascii="Arial" w:hAnsi="Arial" w:cs="Arial"/>
          <w:b/>
          <w:bCs/>
        </w:rPr>
      </w:pPr>
    </w:p>
    <w:p w14:paraId="4B217154" w14:textId="77777777" w:rsidR="00BD22A3" w:rsidRDefault="00BD22A3" w:rsidP="00BD22A3">
      <w:pPr>
        <w:bidi w:val="0"/>
        <w:rPr>
          <w:rFonts w:ascii="Arial" w:hAnsi="Arial" w:cs="Arial"/>
          <w:b/>
          <w:bCs/>
        </w:rPr>
      </w:pPr>
    </w:p>
    <w:p w14:paraId="38504A97" w14:textId="77777777" w:rsidR="00BD22A3" w:rsidRDefault="00BD22A3" w:rsidP="00BD22A3">
      <w:pPr>
        <w:bidi w:val="0"/>
        <w:rPr>
          <w:rFonts w:ascii="Arial" w:hAnsi="Arial" w:cs="Arial"/>
          <w:b/>
          <w:bCs/>
        </w:rPr>
      </w:pPr>
    </w:p>
    <w:p w14:paraId="6F572462" w14:textId="77777777" w:rsidR="00BD22A3" w:rsidRDefault="00BD22A3" w:rsidP="00BD22A3">
      <w:pPr>
        <w:bidi w:val="0"/>
        <w:rPr>
          <w:rFonts w:ascii="Arial" w:hAnsi="Arial" w:cs="Arial"/>
          <w:b/>
          <w:bCs/>
        </w:rPr>
      </w:pPr>
    </w:p>
    <w:p w14:paraId="2D78847B" w14:textId="77777777" w:rsidR="00BD22A3" w:rsidRDefault="00BD22A3" w:rsidP="00BD22A3">
      <w:pPr>
        <w:bidi w:val="0"/>
        <w:rPr>
          <w:rFonts w:ascii="Arial" w:hAnsi="Arial" w:cs="Arial"/>
          <w:b/>
          <w:bCs/>
        </w:rPr>
      </w:pPr>
    </w:p>
    <w:p w14:paraId="40EBCD40" w14:textId="77777777" w:rsidR="00BD22A3" w:rsidRDefault="00BD22A3" w:rsidP="00BD22A3">
      <w:pPr>
        <w:bidi w:val="0"/>
        <w:rPr>
          <w:rFonts w:ascii="Arial" w:hAnsi="Arial" w:cs="Arial"/>
          <w:b/>
          <w:bCs/>
        </w:rPr>
      </w:pPr>
    </w:p>
    <w:p w14:paraId="3249D371" w14:textId="037F2CF1" w:rsidR="00E511E5" w:rsidRPr="003E3714" w:rsidRDefault="00E511E5" w:rsidP="00BD22A3">
      <w:pPr>
        <w:bidi w:val="0"/>
        <w:rPr>
          <w:rFonts w:ascii="Arial" w:eastAsia="Times New Roman" w:hAnsi="Arial" w:cs="Arial"/>
          <w:b/>
          <w:bCs/>
          <w:color w:val="2B2D31"/>
          <w:sz w:val="27"/>
          <w:szCs w:val="27"/>
        </w:rPr>
      </w:pPr>
      <w:r w:rsidRPr="003E3714">
        <w:rPr>
          <w:rFonts w:ascii="Arial" w:eastAsia="Times New Roman" w:hAnsi="Arial" w:cs="Arial"/>
          <w:b/>
          <w:bCs/>
          <w:color w:val="2B2D31"/>
          <w:sz w:val="27"/>
          <w:szCs w:val="27"/>
        </w:rPr>
        <w:lastRenderedPageBreak/>
        <w:t>Table 2. Univariate Analysis of Factors Associated with Peritumoral Edema</w:t>
      </w:r>
    </w:p>
    <w:tbl>
      <w:tblPr>
        <w:tblW w:w="0" w:type="auto"/>
        <w:tblCellMar>
          <w:top w:w="15" w:type="dxa"/>
          <w:left w:w="15" w:type="dxa"/>
          <w:bottom w:w="15" w:type="dxa"/>
          <w:right w:w="15" w:type="dxa"/>
        </w:tblCellMar>
        <w:tblLook w:val="04A0" w:firstRow="1" w:lastRow="0" w:firstColumn="1" w:lastColumn="0" w:noHBand="0" w:noVBand="1"/>
      </w:tblPr>
      <w:tblGrid>
        <w:gridCol w:w="1963"/>
        <w:gridCol w:w="1947"/>
        <w:gridCol w:w="1508"/>
        <w:gridCol w:w="1538"/>
        <w:gridCol w:w="2070"/>
      </w:tblGrid>
      <w:tr w:rsidR="00E511E5" w:rsidRPr="003E3714" w14:paraId="650115E1" w14:textId="77777777" w:rsidTr="00C917B4">
        <w:tc>
          <w:tcPr>
            <w:tcW w:w="0" w:type="auto"/>
            <w:tcBorders>
              <w:top w:val="nil"/>
              <w:right w:val="nil"/>
            </w:tcBorders>
            <w:tcMar>
              <w:top w:w="90" w:type="dxa"/>
              <w:left w:w="180" w:type="dxa"/>
              <w:bottom w:w="90" w:type="dxa"/>
              <w:right w:w="180" w:type="dxa"/>
            </w:tcMar>
            <w:vAlign w:val="center"/>
            <w:hideMark/>
          </w:tcPr>
          <w:p w14:paraId="55415E6E" w14:textId="77777777" w:rsidR="00E511E5" w:rsidRPr="003E3714" w:rsidRDefault="00E511E5" w:rsidP="00C917B4">
            <w:pPr>
              <w:bidi w:val="0"/>
              <w:spacing w:after="0" w:line="315" w:lineRule="atLeast"/>
              <w:rPr>
                <w:rFonts w:ascii="Arial" w:eastAsia="Times New Roman" w:hAnsi="Arial" w:cs="Arial"/>
                <w:b/>
                <w:bCs/>
                <w:sz w:val="21"/>
                <w:szCs w:val="21"/>
              </w:rPr>
            </w:pPr>
            <w:r w:rsidRPr="003E3714">
              <w:rPr>
                <w:rFonts w:ascii="Arial" w:eastAsia="Times New Roman" w:hAnsi="Arial" w:cs="Arial"/>
                <w:b/>
                <w:bCs/>
                <w:sz w:val="21"/>
                <w:szCs w:val="21"/>
              </w:rPr>
              <w:t>Variable</w:t>
            </w:r>
          </w:p>
        </w:tc>
        <w:tc>
          <w:tcPr>
            <w:tcW w:w="0" w:type="auto"/>
            <w:tcBorders>
              <w:top w:val="nil"/>
              <w:right w:val="nil"/>
            </w:tcBorders>
            <w:tcMar>
              <w:top w:w="90" w:type="dxa"/>
              <w:left w:w="180" w:type="dxa"/>
              <w:bottom w:w="90" w:type="dxa"/>
              <w:right w:w="180" w:type="dxa"/>
            </w:tcMar>
            <w:vAlign w:val="center"/>
            <w:hideMark/>
          </w:tcPr>
          <w:p w14:paraId="47D08DA2" w14:textId="77777777" w:rsidR="00E511E5" w:rsidRPr="003E3714" w:rsidRDefault="00E511E5" w:rsidP="00C917B4">
            <w:pPr>
              <w:bidi w:val="0"/>
              <w:spacing w:after="0" w:line="315" w:lineRule="atLeast"/>
              <w:rPr>
                <w:rFonts w:ascii="Arial" w:eastAsia="Times New Roman" w:hAnsi="Arial" w:cs="Arial"/>
                <w:b/>
                <w:bCs/>
                <w:sz w:val="21"/>
                <w:szCs w:val="21"/>
              </w:rPr>
            </w:pPr>
            <w:r w:rsidRPr="003E3714">
              <w:rPr>
                <w:rFonts w:ascii="Arial" w:eastAsia="Times New Roman" w:hAnsi="Arial" w:cs="Arial"/>
                <w:b/>
                <w:bCs/>
                <w:sz w:val="21"/>
                <w:szCs w:val="21"/>
              </w:rPr>
              <w:t>Category</w:t>
            </w:r>
          </w:p>
        </w:tc>
        <w:tc>
          <w:tcPr>
            <w:tcW w:w="0" w:type="auto"/>
            <w:tcBorders>
              <w:top w:val="nil"/>
              <w:right w:val="nil"/>
            </w:tcBorders>
            <w:tcMar>
              <w:top w:w="90" w:type="dxa"/>
              <w:left w:w="180" w:type="dxa"/>
              <w:bottom w:w="90" w:type="dxa"/>
              <w:right w:w="180" w:type="dxa"/>
            </w:tcMar>
            <w:vAlign w:val="center"/>
            <w:hideMark/>
          </w:tcPr>
          <w:p w14:paraId="26D65A5E" w14:textId="77777777" w:rsidR="00E511E5" w:rsidRPr="003E3714" w:rsidRDefault="00E511E5" w:rsidP="00C917B4">
            <w:pPr>
              <w:bidi w:val="0"/>
              <w:spacing w:after="0" w:line="315" w:lineRule="atLeast"/>
              <w:rPr>
                <w:rFonts w:ascii="Arial" w:eastAsia="Times New Roman" w:hAnsi="Arial" w:cs="Arial"/>
                <w:b/>
                <w:bCs/>
                <w:sz w:val="21"/>
                <w:szCs w:val="21"/>
              </w:rPr>
            </w:pPr>
            <w:r w:rsidRPr="003E3714">
              <w:rPr>
                <w:rFonts w:ascii="Arial" w:eastAsia="Times New Roman" w:hAnsi="Arial" w:cs="Arial"/>
                <w:b/>
                <w:bCs/>
                <w:sz w:val="21"/>
                <w:szCs w:val="21"/>
              </w:rPr>
              <w:t>Mean Edema (mm)</w:t>
            </w:r>
          </w:p>
        </w:tc>
        <w:tc>
          <w:tcPr>
            <w:tcW w:w="0" w:type="auto"/>
            <w:tcBorders>
              <w:top w:val="nil"/>
              <w:right w:val="nil"/>
            </w:tcBorders>
            <w:tcMar>
              <w:top w:w="90" w:type="dxa"/>
              <w:left w:w="180" w:type="dxa"/>
              <w:bottom w:w="90" w:type="dxa"/>
              <w:right w:w="180" w:type="dxa"/>
            </w:tcMar>
            <w:vAlign w:val="center"/>
            <w:hideMark/>
          </w:tcPr>
          <w:p w14:paraId="08558BD0" w14:textId="77777777" w:rsidR="00E511E5" w:rsidRPr="003E3714" w:rsidRDefault="00E511E5" w:rsidP="00C917B4">
            <w:pPr>
              <w:bidi w:val="0"/>
              <w:spacing w:after="0" w:line="315" w:lineRule="atLeast"/>
              <w:rPr>
                <w:rFonts w:ascii="Arial" w:eastAsia="Times New Roman" w:hAnsi="Arial" w:cs="Arial"/>
                <w:b/>
                <w:bCs/>
                <w:sz w:val="21"/>
                <w:szCs w:val="21"/>
              </w:rPr>
            </w:pPr>
            <w:r w:rsidRPr="003E3714">
              <w:rPr>
                <w:rFonts w:ascii="Arial" w:eastAsia="Times New Roman" w:hAnsi="Arial" w:cs="Arial"/>
                <w:b/>
                <w:bCs/>
                <w:sz w:val="21"/>
                <w:szCs w:val="21"/>
              </w:rPr>
              <w:t>P-Value (Overall)</w:t>
            </w:r>
          </w:p>
        </w:tc>
        <w:tc>
          <w:tcPr>
            <w:tcW w:w="0" w:type="auto"/>
            <w:tcBorders>
              <w:top w:val="nil"/>
              <w:right w:val="nil"/>
            </w:tcBorders>
            <w:tcMar>
              <w:top w:w="90" w:type="dxa"/>
              <w:left w:w="180" w:type="dxa"/>
              <w:bottom w:w="90" w:type="dxa"/>
              <w:right w:w="180" w:type="dxa"/>
            </w:tcMar>
            <w:vAlign w:val="center"/>
            <w:hideMark/>
          </w:tcPr>
          <w:p w14:paraId="54E15EDD" w14:textId="77777777" w:rsidR="00E511E5" w:rsidRPr="003E3714" w:rsidRDefault="00E511E5" w:rsidP="00C917B4">
            <w:pPr>
              <w:bidi w:val="0"/>
              <w:spacing w:after="0" w:line="315" w:lineRule="atLeast"/>
              <w:rPr>
                <w:rFonts w:ascii="Arial" w:eastAsia="Times New Roman" w:hAnsi="Arial" w:cs="Arial"/>
                <w:b/>
                <w:bCs/>
                <w:sz w:val="21"/>
                <w:szCs w:val="21"/>
              </w:rPr>
            </w:pPr>
            <w:r w:rsidRPr="003E3714">
              <w:rPr>
                <w:rFonts w:ascii="Arial" w:eastAsia="Times New Roman" w:hAnsi="Arial" w:cs="Arial"/>
                <w:b/>
                <w:bCs/>
                <w:sz w:val="21"/>
                <w:szCs w:val="21"/>
              </w:rPr>
              <w:t>P-Value (Specific vs. Rest)</w:t>
            </w:r>
          </w:p>
        </w:tc>
      </w:tr>
      <w:tr w:rsidR="00E511E5" w:rsidRPr="003E3714" w14:paraId="386AB895" w14:textId="77777777" w:rsidTr="00C917B4">
        <w:tc>
          <w:tcPr>
            <w:tcW w:w="0" w:type="auto"/>
            <w:tcBorders>
              <w:right w:val="nil"/>
            </w:tcBorders>
            <w:tcMar>
              <w:top w:w="90" w:type="dxa"/>
              <w:left w:w="180" w:type="dxa"/>
              <w:bottom w:w="90" w:type="dxa"/>
              <w:right w:w="180" w:type="dxa"/>
            </w:tcMar>
            <w:vAlign w:val="center"/>
            <w:hideMark/>
          </w:tcPr>
          <w:p w14:paraId="75B15185"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Sex</w:t>
            </w:r>
          </w:p>
        </w:tc>
        <w:tc>
          <w:tcPr>
            <w:tcW w:w="0" w:type="auto"/>
            <w:tcBorders>
              <w:right w:val="nil"/>
            </w:tcBorders>
            <w:tcMar>
              <w:top w:w="90" w:type="dxa"/>
              <w:left w:w="180" w:type="dxa"/>
              <w:bottom w:w="90" w:type="dxa"/>
              <w:right w:w="180" w:type="dxa"/>
            </w:tcMar>
            <w:vAlign w:val="center"/>
            <w:hideMark/>
          </w:tcPr>
          <w:p w14:paraId="2E915407"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Female</w:t>
            </w:r>
          </w:p>
        </w:tc>
        <w:tc>
          <w:tcPr>
            <w:tcW w:w="0" w:type="auto"/>
            <w:tcBorders>
              <w:right w:val="nil"/>
            </w:tcBorders>
            <w:tcMar>
              <w:top w:w="90" w:type="dxa"/>
              <w:left w:w="180" w:type="dxa"/>
              <w:bottom w:w="90" w:type="dxa"/>
              <w:right w:w="180" w:type="dxa"/>
            </w:tcMar>
            <w:vAlign w:val="center"/>
            <w:hideMark/>
          </w:tcPr>
          <w:p w14:paraId="18515C00"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14.12</w:t>
            </w:r>
          </w:p>
        </w:tc>
        <w:tc>
          <w:tcPr>
            <w:tcW w:w="0" w:type="auto"/>
            <w:tcBorders>
              <w:right w:val="nil"/>
            </w:tcBorders>
            <w:tcMar>
              <w:top w:w="90" w:type="dxa"/>
              <w:left w:w="180" w:type="dxa"/>
              <w:bottom w:w="90" w:type="dxa"/>
              <w:right w:w="180" w:type="dxa"/>
            </w:tcMar>
            <w:vAlign w:val="center"/>
            <w:hideMark/>
          </w:tcPr>
          <w:p w14:paraId="04431C1C"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0.769</w:t>
            </w:r>
          </w:p>
        </w:tc>
        <w:tc>
          <w:tcPr>
            <w:tcW w:w="0" w:type="auto"/>
            <w:tcBorders>
              <w:right w:val="nil"/>
            </w:tcBorders>
            <w:tcMar>
              <w:top w:w="90" w:type="dxa"/>
              <w:left w:w="180" w:type="dxa"/>
              <w:bottom w:w="90" w:type="dxa"/>
              <w:right w:w="180" w:type="dxa"/>
            </w:tcMar>
            <w:vAlign w:val="center"/>
            <w:hideMark/>
          </w:tcPr>
          <w:p w14:paraId="1D9A02D0"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w:t>
            </w:r>
          </w:p>
        </w:tc>
      </w:tr>
      <w:tr w:rsidR="00E511E5" w:rsidRPr="003E3714" w14:paraId="347EBBA8" w14:textId="77777777" w:rsidTr="00C917B4">
        <w:tc>
          <w:tcPr>
            <w:tcW w:w="0" w:type="auto"/>
            <w:tcBorders>
              <w:right w:val="nil"/>
            </w:tcBorders>
            <w:tcMar>
              <w:top w:w="90" w:type="dxa"/>
              <w:left w:w="180" w:type="dxa"/>
              <w:bottom w:w="90" w:type="dxa"/>
              <w:right w:w="180" w:type="dxa"/>
            </w:tcMar>
            <w:vAlign w:val="center"/>
            <w:hideMark/>
          </w:tcPr>
          <w:p w14:paraId="71380FDB"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0EC53BB3"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Male</w:t>
            </w:r>
          </w:p>
        </w:tc>
        <w:tc>
          <w:tcPr>
            <w:tcW w:w="0" w:type="auto"/>
            <w:tcBorders>
              <w:right w:val="nil"/>
            </w:tcBorders>
            <w:tcMar>
              <w:top w:w="90" w:type="dxa"/>
              <w:left w:w="180" w:type="dxa"/>
              <w:bottom w:w="90" w:type="dxa"/>
              <w:right w:w="180" w:type="dxa"/>
            </w:tcMar>
            <w:vAlign w:val="center"/>
            <w:hideMark/>
          </w:tcPr>
          <w:p w14:paraId="3F8FEE4F"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14.05</w:t>
            </w:r>
          </w:p>
        </w:tc>
        <w:tc>
          <w:tcPr>
            <w:tcW w:w="0" w:type="auto"/>
            <w:tcBorders>
              <w:right w:val="nil"/>
            </w:tcBorders>
            <w:tcMar>
              <w:top w:w="90" w:type="dxa"/>
              <w:left w:w="180" w:type="dxa"/>
              <w:bottom w:w="90" w:type="dxa"/>
              <w:right w:w="180" w:type="dxa"/>
            </w:tcMar>
            <w:vAlign w:val="center"/>
            <w:hideMark/>
          </w:tcPr>
          <w:p w14:paraId="0FB633F4"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5BF3D6A7"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w:t>
            </w:r>
          </w:p>
        </w:tc>
      </w:tr>
      <w:tr w:rsidR="00E511E5" w:rsidRPr="003E3714" w14:paraId="2BA4BF6F" w14:textId="77777777" w:rsidTr="00C917B4">
        <w:tc>
          <w:tcPr>
            <w:tcW w:w="0" w:type="auto"/>
            <w:tcBorders>
              <w:right w:val="nil"/>
            </w:tcBorders>
            <w:tcMar>
              <w:top w:w="90" w:type="dxa"/>
              <w:left w:w="180" w:type="dxa"/>
              <w:bottom w:w="90" w:type="dxa"/>
              <w:right w:w="180" w:type="dxa"/>
            </w:tcMar>
            <w:vAlign w:val="center"/>
            <w:hideMark/>
          </w:tcPr>
          <w:p w14:paraId="7CF1E096"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Tumor Location</w:t>
            </w:r>
          </w:p>
        </w:tc>
        <w:tc>
          <w:tcPr>
            <w:tcW w:w="0" w:type="auto"/>
            <w:tcBorders>
              <w:right w:val="nil"/>
            </w:tcBorders>
            <w:tcMar>
              <w:top w:w="90" w:type="dxa"/>
              <w:left w:w="180" w:type="dxa"/>
              <w:bottom w:w="90" w:type="dxa"/>
              <w:right w:w="180" w:type="dxa"/>
            </w:tcMar>
            <w:vAlign w:val="center"/>
            <w:hideMark/>
          </w:tcPr>
          <w:p w14:paraId="6641E269"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Skull Base / Other</w:t>
            </w:r>
          </w:p>
        </w:tc>
        <w:tc>
          <w:tcPr>
            <w:tcW w:w="0" w:type="auto"/>
            <w:tcBorders>
              <w:right w:val="nil"/>
            </w:tcBorders>
            <w:tcMar>
              <w:top w:w="90" w:type="dxa"/>
              <w:left w:w="180" w:type="dxa"/>
              <w:bottom w:w="90" w:type="dxa"/>
              <w:right w:w="180" w:type="dxa"/>
            </w:tcMar>
            <w:vAlign w:val="center"/>
            <w:hideMark/>
          </w:tcPr>
          <w:p w14:paraId="0897C32B"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12.35</w:t>
            </w:r>
          </w:p>
        </w:tc>
        <w:tc>
          <w:tcPr>
            <w:tcW w:w="0" w:type="auto"/>
            <w:tcBorders>
              <w:right w:val="nil"/>
            </w:tcBorders>
            <w:tcMar>
              <w:top w:w="90" w:type="dxa"/>
              <w:left w:w="180" w:type="dxa"/>
              <w:bottom w:w="90" w:type="dxa"/>
              <w:right w:w="180" w:type="dxa"/>
            </w:tcMar>
            <w:vAlign w:val="center"/>
            <w:hideMark/>
          </w:tcPr>
          <w:p w14:paraId="4127071D"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0.593</w:t>
            </w:r>
          </w:p>
        </w:tc>
        <w:tc>
          <w:tcPr>
            <w:tcW w:w="0" w:type="auto"/>
            <w:tcBorders>
              <w:right w:val="nil"/>
            </w:tcBorders>
            <w:tcMar>
              <w:top w:w="90" w:type="dxa"/>
              <w:left w:w="180" w:type="dxa"/>
              <w:bottom w:w="90" w:type="dxa"/>
              <w:right w:w="180" w:type="dxa"/>
            </w:tcMar>
            <w:vAlign w:val="center"/>
            <w:hideMark/>
          </w:tcPr>
          <w:p w14:paraId="1148A9BF"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w:t>
            </w:r>
          </w:p>
        </w:tc>
      </w:tr>
      <w:tr w:rsidR="00E511E5" w:rsidRPr="003E3714" w14:paraId="754D5C6D" w14:textId="77777777" w:rsidTr="00C917B4">
        <w:tc>
          <w:tcPr>
            <w:tcW w:w="0" w:type="auto"/>
            <w:tcBorders>
              <w:right w:val="nil"/>
            </w:tcBorders>
            <w:tcMar>
              <w:top w:w="90" w:type="dxa"/>
              <w:left w:w="180" w:type="dxa"/>
              <w:bottom w:w="90" w:type="dxa"/>
              <w:right w:w="180" w:type="dxa"/>
            </w:tcMar>
            <w:vAlign w:val="center"/>
            <w:hideMark/>
          </w:tcPr>
          <w:p w14:paraId="6A50BDE5"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3691D95A"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Convexity</w:t>
            </w:r>
          </w:p>
        </w:tc>
        <w:tc>
          <w:tcPr>
            <w:tcW w:w="0" w:type="auto"/>
            <w:tcBorders>
              <w:right w:val="nil"/>
            </w:tcBorders>
            <w:tcMar>
              <w:top w:w="90" w:type="dxa"/>
              <w:left w:w="180" w:type="dxa"/>
              <w:bottom w:w="90" w:type="dxa"/>
              <w:right w:w="180" w:type="dxa"/>
            </w:tcMar>
            <w:vAlign w:val="center"/>
            <w:hideMark/>
          </w:tcPr>
          <w:p w14:paraId="144C1F66"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15.09</w:t>
            </w:r>
          </w:p>
        </w:tc>
        <w:tc>
          <w:tcPr>
            <w:tcW w:w="0" w:type="auto"/>
            <w:tcBorders>
              <w:right w:val="nil"/>
            </w:tcBorders>
            <w:tcMar>
              <w:top w:w="90" w:type="dxa"/>
              <w:left w:w="180" w:type="dxa"/>
              <w:bottom w:w="90" w:type="dxa"/>
              <w:right w:w="180" w:type="dxa"/>
            </w:tcMar>
            <w:vAlign w:val="center"/>
            <w:hideMark/>
          </w:tcPr>
          <w:p w14:paraId="475D4D64"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616EDE27"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w:t>
            </w:r>
          </w:p>
        </w:tc>
      </w:tr>
      <w:tr w:rsidR="00E511E5" w:rsidRPr="003E3714" w14:paraId="2D5840CC" w14:textId="77777777" w:rsidTr="00C917B4">
        <w:tc>
          <w:tcPr>
            <w:tcW w:w="0" w:type="auto"/>
            <w:tcBorders>
              <w:right w:val="nil"/>
            </w:tcBorders>
            <w:tcMar>
              <w:top w:w="90" w:type="dxa"/>
              <w:left w:w="180" w:type="dxa"/>
              <w:bottom w:w="90" w:type="dxa"/>
              <w:right w:w="180" w:type="dxa"/>
            </w:tcMar>
            <w:vAlign w:val="center"/>
            <w:hideMark/>
          </w:tcPr>
          <w:p w14:paraId="33DFAEC5"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27408812"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Parasagittal / Falx</w:t>
            </w:r>
          </w:p>
        </w:tc>
        <w:tc>
          <w:tcPr>
            <w:tcW w:w="0" w:type="auto"/>
            <w:tcBorders>
              <w:right w:val="nil"/>
            </w:tcBorders>
            <w:tcMar>
              <w:top w:w="90" w:type="dxa"/>
              <w:left w:w="180" w:type="dxa"/>
              <w:bottom w:w="90" w:type="dxa"/>
              <w:right w:w="180" w:type="dxa"/>
            </w:tcMar>
            <w:vAlign w:val="center"/>
            <w:hideMark/>
          </w:tcPr>
          <w:p w14:paraId="71B0DF78"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16.50</w:t>
            </w:r>
          </w:p>
        </w:tc>
        <w:tc>
          <w:tcPr>
            <w:tcW w:w="0" w:type="auto"/>
            <w:tcBorders>
              <w:right w:val="nil"/>
            </w:tcBorders>
            <w:tcMar>
              <w:top w:w="90" w:type="dxa"/>
              <w:left w:w="180" w:type="dxa"/>
              <w:bottom w:w="90" w:type="dxa"/>
              <w:right w:w="180" w:type="dxa"/>
            </w:tcMar>
            <w:vAlign w:val="center"/>
            <w:hideMark/>
          </w:tcPr>
          <w:p w14:paraId="297A02FE"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48D1A29D"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w:t>
            </w:r>
          </w:p>
        </w:tc>
      </w:tr>
      <w:tr w:rsidR="00E511E5" w:rsidRPr="003E3714" w14:paraId="5B0E1465" w14:textId="77777777" w:rsidTr="00C917B4">
        <w:tc>
          <w:tcPr>
            <w:tcW w:w="0" w:type="auto"/>
            <w:tcBorders>
              <w:right w:val="nil"/>
            </w:tcBorders>
            <w:tcMar>
              <w:top w:w="90" w:type="dxa"/>
              <w:left w:w="180" w:type="dxa"/>
              <w:bottom w:w="90" w:type="dxa"/>
              <w:right w:w="180" w:type="dxa"/>
            </w:tcMar>
            <w:vAlign w:val="center"/>
            <w:hideMark/>
          </w:tcPr>
          <w:p w14:paraId="2DBA8AD5"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WHO Grade</w:t>
            </w:r>
          </w:p>
        </w:tc>
        <w:tc>
          <w:tcPr>
            <w:tcW w:w="0" w:type="auto"/>
            <w:tcBorders>
              <w:right w:val="nil"/>
            </w:tcBorders>
            <w:tcMar>
              <w:top w:w="90" w:type="dxa"/>
              <w:left w:w="180" w:type="dxa"/>
              <w:bottom w:w="90" w:type="dxa"/>
              <w:right w:w="180" w:type="dxa"/>
            </w:tcMar>
            <w:vAlign w:val="center"/>
            <w:hideMark/>
          </w:tcPr>
          <w:p w14:paraId="686CD41C"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Grade I</w:t>
            </w:r>
          </w:p>
        </w:tc>
        <w:tc>
          <w:tcPr>
            <w:tcW w:w="0" w:type="auto"/>
            <w:tcBorders>
              <w:right w:val="nil"/>
            </w:tcBorders>
            <w:tcMar>
              <w:top w:w="90" w:type="dxa"/>
              <w:left w:w="180" w:type="dxa"/>
              <w:bottom w:w="90" w:type="dxa"/>
              <w:right w:w="180" w:type="dxa"/>
            </w:tcMar>
            <w:vAlign w:val="center"/>
            <w:hideMark/>
          </w:tcPr>
          <w:p w14:paraId="321221FF"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12.03</w:t>
            </w:r>
          </w:p>
        </w:tc>
        <w:tc>
          <w:tcPr>
            <w:tcW w:w="0" w:type="auto"/>
            <w:tcBorders>
              <w:right w:val="nil"/>
            </w:tcBorders>
            <w:tcMar>
              <w:top w:w="90" w:type="dxa"/>
              <w:left w:w="180" w:type="dxa"/>
              <w:bottom w:w="90" w:type="dxa"/>
              <w:right w:w="180" w:type="dxa"/>
            </w:tcMar>
            <w:vAlign w:val="center"/>
            <w:hideMark/>
          </w:tcPr>
          <w:p w14:paraId="7CAEF5B8"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0.005*</w:t>
            </w:r>
          </w:p>
        </w:tc>
        <w:tc>
          <w:tcPr>
            <w:tcW w:w="0" w:type="auto"/>
            <w:tcBorders>
              <w:right w:val="nil"/>
            </w:tcBorders>
            <w:tcMar>
              <w:top w:w="90" w:type="dxa"/>
              <w:left w:w="180" w:type="dxa"/>
              <w:bottom w:w="90" w:type="dxa"/>
              <w:right w:w="180" w:type="dxa"/>
            </w:tcMar>
            <w:vAlign w:val="center"/>
            <w:hideMark/>
          </w:tcPr>
          <w:p w14:paraId="5F159BFD"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(Reference)</w:t>
            </w:r>
          </w:p>
        </w:tc>
      </w:tr>
      <w:tr w:rsidR="00E511E5" w:rsidRPr="003E3714" w14:paraId="2D84342D" w14:textId="77777777" w:rsidTr="00C917B4">
        <w:tc>
          <w:tcPr>
            <w:tcW w:w="0" w:type="auto"/>
            <w:tcBorders>
              <w:right w:val="nil"/>
            </w:tcBorders>
            <w:tcMar>
              <w:top w:w="90" w:type="dxa"/>
              <w:left w:w="180" w:type="dxa"/>
              <w:bottom w:w="90" w:type="dxa"/>
              <w:right w:w="180" w:type="dxa"/>
            </w:tcMar>
            <w:vAlign w:val="center"/>
            <w:hideMark/>
          </w:tcPr>
          <w:p w14:paraId="46315E94"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6F061F37"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Grade II</w:t>
            </w:r>
          </w:p>
        </w:tc>
        <w:tc>
          <w:tcPr>
            <w:tcW w:w="0" w:type="auto"/>
            <w:tcBorders>
              <w:right w:val="nil"/>
            </w:tcBorders>
            <w:tcMar>
              <w:top w:w="90" w:type="dxa"/>
              <w:left w:w="180" w:type="dxa"/>
              <w:bottom w:w="90" w:type="dxa"/>
              <w:right w:w="180" w:type="dxa"/>
            </w:tcMar>
            <w:vAlign w:val="center"/>
            <w:hideMark/>
          </w:tcPr>
          <w:p w14:paraId="58E87DCF"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28.55</w:t>
            </w:r>
          </w:p>
        </w:tc>
        <w:tc>
          <w:tcPr>
            <w:tcW w:w="0" w:type="auto"/>
            <w:tcBorders>
              <w:right w:val="nil"/>
            </w:tcBorders>
            <w:tcMar>
              <w:top w:w="90" w:type="dxa"/>
              <w:left w:w="180" w:type="dxa"/>
              <w:bottom w:w="90" w:type="dxa"/>
              <w:right w:w="180" w:type="dxa"/>
            </w:tcMar>
            <w:vAlign w:val="center"/>
            <w:hideMark/>
          </w:tcPr>
          <w:p w14:paraId="6A2F5FB7"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3677D070"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&lt; 0.01*</w:t>
            </w:r>
          </w:p>
        </w:tc>
      </w:tr>
      <w:tr w:rsidR="00E511E5" w:rsidRPr="003E3714" w14:paraId="4B41FE9C" w14:textId="77777777" w:rsidTr="00C917B4">
        <w:tc>
          <w:tcPr>
            <w:tcW w:w="0" w:type="auto"/>
            <w:tcBorders>
              <w:right w:val="nil"/>
            </w:tcBorders>
            <w:tcMar>
              <w:top w:w="90" w:type="dxa"/>
              <w:left w:w="180" w:type="dxa"/>
              <w:bottom w:w="90" w:type="dxa"/>
              <w:right w:w="180" w:type="dxa"/>
            </w:tcMar>
            <w:vAlign w:val="center"/>
            <w:hideMark/>
          </w:tcPr>
          <w:p w14:paraId="43D273DF"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7BB3FD76"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Grade III</w:t>
            </w:r>
          </w:p>
        </w:tc>
        <w:tc>
          <w:tcPr>
            <w:tcW w:w="0" w:type="auto"/>
            <w:tcBorders>
              <w:right w:val="nil"/>
            </w:tcBorders>
            <w:tcMar>
              <w:top w:w="90" w:type="dxa"/>
              <w:left w:w="180" w:type="dxa"/>
              <w:bottom w:w="90" w:type="dxa"/>
              <w:right w:w="180" w:type="dxa"/>
            </w:tcMar>
            <w:vAlign w:val="center"/>
            <w:hideMark/>
          </w:tcPr>
          <w:p w14:paraId="430F94B3"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23.20</w:t>
            </w:r>
          </w:p>
        </w:tc>
        <w:tc>
          <w:tcPr>
            <w:tcW w:w="0" w:type="auto"/>
            <w:tcBorders>
              <w:right w:val="nil"/>
            </w:tcBorders>
            <w:tcMar>
              <w:top w:w="90" w:type="dxa"/>
              <w:left w:w="180" w:type="dxa"/>
              <w:bottom w:w="90" w:type="dxa"/>
              <w:right w:w="180" w:type="dxa"/>
            </w:tcMar>
            <w:vAlign w:val="center"/>
            <w:hideMark/>
          </w:tcPr>
          <w:p w14:paraId="47C8622E"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6D6B5FAA"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0.082</w:t>
            </w:r>
          </w:p>
        </w:tc>
      </w:tr>
      <w:tr w:rsidR="00E511E5" w:rsidRPr="003E3714" w14:paraId="72C96292" w14:textId="77777777" w:rsidTr="00C917B4">
        <w:tc>
          <w:tcPr>
            <w:tcW w:w="0" w:type="auto"/>
            <w:tcBorders>
              <w:right w:val="nil"/>
            </w:tcBorders>
            <w:tcMar>
              <w:top w:w="90" w:type="dxa"/>
              <w:left w:w="180" w:type="dxa"/>
              <w:bottom w:w="90" w:type="dxa"/>
              <w:right w:w="180" w:type="dxa"/>
            </w:tcMar>
            <w:vAlign w:val="center"/>
            <w:hideMark/>
          </w:tcPr>
          <w:p w14:paraId="3DD17845"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Histological Subtype</w:t>
            </w:r>
          </w:p>
        </w:tc>
        <w:tc>
          <w:tcPr>
            <w:tcW w:w="0" w:type="auto"/>
            <w:tcBorders>
              <w:right w:val="nil"/>
            </w:tcBorders>
            <w:tcMar>
              <w:top w:w="90" w:type="dxa"/>
              <w:left w:w="180" w:type="dxa"/>
              <w:bottom w:w="90" w:type="dxa"/>
              <w:right w:w="180" w:type="dxa"/>
            </w:tcMar>
            <w:vAlign w:val="center"/>
            <w:hideMark/>
          </w:tcPr>
          <w:p w14:paraId="27FFC17D"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19AEAAC2" w14:textId="77777777" w:rsidR="00E511E5" w:rsidRPr="003E3714" w:rsidRDefault="00E511E5" w:rsidP="00C917B4">
            <w:pPr>
              <w:bidi w:val="0"/>
              <w:spacing w:after="0" w:line="315" w:lineRule="atLeast"/>
              <w:rPr>
                <w:rFonts w:ascii="Times New Roman" w:eastAsia="Times New Roman" w:hAnsi="Times New Roman" w:cs="Times New Roman"/>
                <w:sz w:val="20"/>
                <w:szCs w:val="20"/>
              </w:rPr>
            </w:pPr>
          </w:p>
        </w:tc>
        <w:tc>
          <w:tcPr>
            <w:tcW w:w="0" w:type="auto"/>
            <w:tcBorders>
              <w:right w:val="nil"/>
            </w:tcBorders>
            <w:tcMar>
              <w:top w:w="90" w:type="dxa"/>
              <w:left w:w="180" w:type="dxa"/>
              <w:bottom w:w="90" w:type="dxa"/>
              <w:right w:w="180" w:type="dxa"/>
            </w:tcMar>
            <w:vAlign w:val="center"/>
            <w:hideMark/>
          </w:tcPr>
          <w:p w14:paraId="5CD99FDA"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0.004*</w:t>
            </w:r>
          </w:p>
        </w:tc>
        <w:tc>
          <w:tcPr>
            <w:tcW w:w="0" w:type="auto"/>
            <w:tcBorders>
              <w:right w:val="nil"/>
            </w:tcBorders>
            <w:tcMar>
              <w:top w:w="90" w:type="dxa"/>
              <w:left w:w="180" w:type="dxa"/>
              <w:bottom w:w="90" w:type="dxa"/>
              <w:right w:w="180" w:type="dxa"/>
            </w:tcMar>
            <w:vAlign w:val="center"/>
            <w:hideMark/>
          </w:tcPr>
          <w:p w14:paraId="23D6640F" w14:textId="77777777" w:rsidR="00E511E5" w:rsidRPr="003E3714" w:rsidRDefault="00E511E5" w:rsidP="00C917B4">
            <w:pPr>
              <w:bidi w:val="0"/>
              <w:spacing w:after="0" w:line="315" w:lineRule="atLeast"/>
              <w:rPr>
                <w:rFonts w:ascii="Arial" w:eastAsia="Times New Roman" w:hAnsi="Arial" w:cs="Arial"/>
                <w:sz w:val="21"/>
                <w:szCs w:val="21"/>
              </w:rPr>
            </w:pPr>
          </w:p>
        </w:tc>
      </w:tr>
      <w:tr w:rsidR="00E511E5" w:rsidRPr="003E3714" w14:paraId="0FC655C2" w14:textId="77777777" w:rsidTr="00C917B4">
        <w:tc>
          <w:tcPr>
            <w:tcW w:w="0" w:type="auto"/>
            <w:tcBorders>
              <w:right w:val="nil"/>
            </w:tcBorders>
            <w:tcMar>
              <w:top w:w="90" w:type="dxa"/>
              <w:left w:w="180" w:type="dxa"/>
              <w:bottom w:w="90" w:type="dxa"/>
              <w:right w:w="180" w:type="dxa"/>
            </w:tcMar>
            <w:vAlign w:val="center"/>
            <w:hideMark/>
          </w:tcPr>
          <w:p w14:paraId="32D7740D" w14:textId="77777777" w:rsidR="00E511E5" w:rsidRPr="003E3714" w:rsidRDefault="00E511E5" w:rsidP="00C917B4">
            <w:pPr>
              <w:bidi w:val="0"/>
              <w:spacing w:after="0" w:line="315" w:lineRule="atLeast"/>
              <w:rPr>
                <w:rFonts w:ascii="Times New Roman" w:eastAsia="Times New Roman" w:hAnsi="Times New Roman" w:cs="Times New Roman"/>
                <w:sz w:val="20"/>
                <w:szCs w:val="20"/>
              </w:rPr>
            </w:pPr>
          </w:p>
        </w:tc>
        <w:tc>
          <w:tcPr>
            <w:tcW w:w="0" w:type="auto"/>
            <w:tcBorders>
              <w:right w:val="nil"/>
            </w:tcBorders>
            <w:tcMar>
              <w:top w:w="90" w:type="dxa"/>
              <w:left w:w="180" w:type="dxa"/>
              <w:bottom w:w="90" w:type="dxa"/>
              <w:right w:w="180" w:type="dxa"/>
            </w:tcMar>
            <w:vAlign w:val="center"/>
            <w:hideMark/>
          </w:tcPr>
          <w:p w14:paraId="0E8BD7B0"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i/>
                <w:iCs/>
                <w:sz w:val="21"/>
                <w:szCs w:val="21"/>
              </w:rPr>
              <w:t>Meningothelial</w:t>
            </w:r>
          </w:p>
        </w:tc>
        <w:tc>
          <w:tcPr>
            <w:tcW w:w="0" w:type="auto"/>
            <w:tcBorders>
              <w:right w:val="nil"/>
            </w:tcBorders>
            <w:tcMar>
              <w:top w:w="90" w:type="dxa"/>
              <w:left w:w="180" w:type="dxa"/>
              <w:bottom w:w="90" w:type="dxa"/>
              <w:right w:w="180" w:type="dxa"/>
            </w:tcMar>
            <w:vAlign w:val="center"/>
            <w:hideMark/>
          </w:tcPr>
          <w:p w14:paraId="25DE40EC"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12.47</w:t>
            </w:r>
          </w:p>
        </w:tc>
        <w:tc>
          <w:tcPr>
            <w:tcW w:w="0" w:type="auto"/>
            <w:tcBorders>
              <w:right w:val="nil"/>
            </w:tcBorders>
            <w:tcMar>
              <w:top w:w="90" w:type="dxa"/>
              <w:left w:w="180" w:type="dxa"/>
              <w:bottom w:w="90" w:type="dxa"/>
              <w:right w:w="180" w:type="dxa"/>
            </w:tcMar>
            <w:vAlign w:val="center"/>
            <w:hideMark/>
          </w:tcPr>
          <w:p w14:paraId="5A6D6A3C"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32916B18"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0.325</w:t>
            </w:r>
          </w:p>
        </w:tc>
      </w:tr>
      <w:tr w:rsidR="00E511E5" w:rsidRPr="003E3714" w14:paraId="184A37DD" w14:textId="77777777" w:rsidTr="00C917B4">
        <w:tc>
          <w:tcPr>
            <w:tcW w:w="0" w:type="auto"/>
            <w:tcBorders>
              <w:right w:val="nil"/>
            </w:tcBorders>
            <w:tcMar>
              <w:top w:w="90" w:type="dxa"/>
              <w:left w:w="180" w:type="dxa"/>
              <w:bottom w:w="90" w:type="dxa"/>
              <w:right w:w="180" w:type="dxa"/>
            </w:tcMar>
            <w:vAlign w:val="center"/>
            <w:hideMark/>
          </w:tcPr>
          <w:p w14:paraId="46D4A561"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66D95307"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i/>
                <w:iCs/>
                <w:sz w:val="21"/>
                <w:szCs w:val="21"/>
              </w:rPr>
              <w:t>Fibrous</w:t>
            </w:r>
          </w:p>
        </w:tc>
        <w:tc>
          <w:tcPr>
            <w:tcW w:w="0" w:type="auto"/>
            <w:tcBorders>
              <w:right w:val="nil"/>
            </w:tcBorders>
            <w:tcMar>
              <w:top w:w="90" w:type="dxa"/>
              <w:left w:w="180" w:type="dxa"/>
              <w:bottom w:w="90" w:type="dxa"/>
              <w:right w:w="180" w:type="dxa"/>
            </w:tcMar>
            <w:vAlign w:val="center"/>
            <w:hideMark/>
          </w:tcPr>
          <w:p w14:paraId="3A5316C0"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7.23</w:t>
            </w:r>
          </w:p>
        </w:tc>
        <w:tc>
          <w:tcPr>
            <w:tcW w:w="0" w:type="auto"/>
            <w:tcBorders>
              <w:right w:val="nil"/>
            </w:tcBorders>
            <w:tcMar>
              <w:top w:w="90" w:type="dxa"/>
              <w:left w:w="180" w:type="dxa"/>
              <w:bottom w:w="90" w:type="dxa"/>
              <w:right w:w="180" w:type="dxa"/>
            </w:tcMar>
            <w:vAlign w:val="center"/>
            <w:hideMark/>
          </w:tcPr>
          <w:p w14:paraId="209C8A1C"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306B1D27"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0.031*</w:t>
            </w:r>
          </w:p>
        </w:tc>
      </w:tr>
      <w:tr w:rsidR="00E511E5" w:rsidRPr="003E3714" w14:paraId="6CF8F4E5" w14:textId="77777777" w:rsidTr="00C917B4">
        <w:tc>
          <w:tcPr>
            <w:tcW w:w="0" w:type="auto"/>
            <w:tcBorders>
              <w:right w:val="nil"/>
            </w:tcBorders>
            <w:tcMar>
              <w:top w:w="90" w:type="dxa"/>
              <w:left w:w="180" w:type="dxa"/>
              <w:bottom w:w="90" w:type="dxa"/>
              <w:right w:w="180" w:type="dxa"/>
            </w:tcMar>
            <w:vAlign w:val="center"/>
            <w:hideMark/>
          </w:tcPr>
          <w:p w14:paraId="724DD2D4"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2E9DFC0A"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i/>
                <w:iCs/>
                <w:sz w:val="21"/>
                <w:szCs w:val="21"/>
              </w:rPr>
              <w:t>Transitional</w:t>
            </w:r>
          </w:p>
        </w:tc>
        <w:tc>
          <w:tcPr>
            <w:tcW w:w="0" w:type="auto"/>
            <w:tcBorders>
              <w:right w:val="nil"/>
            </w:tcBorders>
            <w:tcMar>
              <w:top w:w="90" w:type="dxa"/>
              <w:left w:w="180" w:type="dxa"/>
              <w:bottom w:w="90" w:type="dxa"/>
              <w:right w:w="180" w:type="dxa"/>
            </w:tcMar>
            <w:vAlign w:val="center"/>
            <w:hideMark/>
          </w:tcPr>
          <w:p w14:paraId="7DDACA32"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11.69</w:t>
            </w:r>
          </w:p>
        </w:tc>
        <w:tc>
          <w:tcPr>
            <w:tcW w:w="0" w:type="auto"/>
            <w:tcBorders>
              <w:right w:val="nil"/>
            </w:tcBorders>
            <w:tcMar>
              <w:top w:w="90" w:type="dxa"/>
              <w:left w:w="180" w:type="dxa"/>
              <w:bottom w:w="90" w:type="dxa"/>
              <w:right w:w="180" w:type="dxa"/>
            </w:tcMar>
            <w:vAlign w:val="center"/>
            <w:hideMark/>
          </w:tcPr>
          <w:p w14:paraId="4D8BD3B4"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08457DD4"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0.573</w:t>
            </w:r>
          </w:p>
        </w:tc>
      </w:tr>
      <w:tr w:rsidR="00E511E5" w:rsidRPr="003E3714" w14:paraId="226CBB50" w14:textId="77777777" w:rsidTr="00C917B4">
        <w:tc>
          <w:tcPr>
            <w:tcW w:w="0" w:type="auto"/>
            <w:tcBorders>
              <w:right w:val="nil"/>
            </w:tcBorders>
            <w:tcMar>
              <w:top w:w="90" w:type="dxa"/>
              <w:left w:w="180" w:type="dxa"/>
              <w:bottom w:w="90" w:type="dxa"/>
              <w:right w:w="180" w:type="dxa"/>
            </w:tcMar>
            <w:vAlign w:val="center"/>
            <w:hideMark/>
          </w:tcPr>
          <w:p w14:paraId="25D7EEF4"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67F6C08F"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i/>
                <w:iCs/>
                <w:sz w:val="21"/>
                <w:szCs w:val="21"/>
              </w:rPr>
              <w:t>Atypical</w:t>
            </w:r>
          </w:p>
        </w:tc>
        <w:tc>
          <w:tcPr>
            <w:tcW w:w="0" w:type="auto"/>
            <w:tcBorders>
              <w:right w:val="nil"/>
            </w:tcBorders>
            <w:tcMar>
              <w:top w:w="90" w:type="dxa"/>
              <w:left w:w="180" w:type="dxa"/>
              <w:bottom w:w="90" w:type="dxa"/>
              <w:right w:w="180" w:type="dxa"/>
            </w:tcMar>
            <w:vAlign w:val="center"/>
            <w:hideMark/>
          </w:tcPr>
          <w:p w14:paraId="00461774"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28.62</w:t>
            </w:r>
          </w:p>
        </w:tc>
        <w:tc>
          <w:tcPr>
            <w:tcW w:w="0" w:type="auto"/>
            <w:tcBorders>
              <w:right w:val="nil"/>
            </w:tcBorders>
            <w:tcMar>
              <w:top w:w="90" w:type="dxa"/>
              <w:left w:w="180" w:type="dxa"/>
              <w:bottom w:w="90" w:type="dxa"/>
              <w:right w:w="180" w:type="dxa"/>
            </w:tcMar>
            <w:vAlign w:val="center"/>
            <w:hideMark/>
          </w:tcPr>
          <w:p w14:paraId="1BFE6707"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09C33FA1"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0.040*</w:t>
            </w:r>
          </w:p>
        </w:tc>
      </w:tr>
      <w:tr w:rsidR="00E511E5" w:rsidRPr="003E3714" w14:paraId="7EACF341" w14:textId="77777777" w:rsidTr="00C917B4">
        <w:tc>
          <w:tcPr>
            <w:tcW w:w="0" w:type="auto"/>
            <w:tcBorders>
              <w:right w:val="nil"/>
            </w:tcBorders>
            <w:tcMar>
              <w:top w:w="90" w:type="dxa"/>
              <w:left w:w="180" w:type="dxa"/>
              <w:bottom w:w="90" w:type="dxa"/>
              <w:right w:w="180" w:type="dxa"/>
            </w:tcMar>
            <w:vAlign w:val="center"/>
            <w:hideMark/>
          </w:tcPr>
          <w:p w14:paraId="405AABE7"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71818D77"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i/>
                <w:iCs/>
                <w:sz w:val="21"/>
                <w:szCs w:val="21"/>
              </w:rPr>
              <w:t>Anaplastic</w:t>
            </w:r>
          </w:p>
        </w:tc>
        <w:tc>
          <w:tcPr>
            <w:tcW w:w="0" w:type="auto"/>
            <w:tcBorders>
              <w:right w:val="nil"/>
            </w:tcBorders>
            <w:tcMar>
              <w:top w:w="90" w:type="dxa"/>
              <w:left w:w="180" w:type="dxa"/>
              <w:bottom w:w="90" w:type="dxa"/>
              <w:right w:w="180" w:type="dxa"/>
            </w:tcMar>
            <w:vAlign w:val="center"/>
            <w:hideMark/>
          </w:tcPr>
          <w:p w14:paraId="121CF230"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23.20</w:t>
            </w:r>
          </w:p>
        </w:tc>
        <w:tc>
          <w:tcPr>
            <w:tcW w:w="0" w:type="auto"/>
            <w:tcBorders>
              <w:right w:val="nil"/>
            </w:tcBorders>
            <w:tcMar>
              <w:top w:w="90" w:type="dxa"/>
              <w:left w:w="180" w:type="dxa"/>
              <w:bottom w:w="90" w:type="dxa"/>
              <w:right w:w="180" w:type="dxa"/>
            </w:tcMar>
            <w:vAlign w:val="center"/>
            <w:hideMark/>
          </w:tcPr>
          <w:p w14:paraId="7B83DAE6"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0C71A3FE"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0.180</w:t>
            </w:r>
          </w:p>
        </w:tc>
      </w:tr>
      <w:tr w:rsidR="00E511E5" w:rsidRPr="003E3714" w14:paraId="555A2449" w14:textId="77777777" w:rsidTr="00C917B4">
        <w:tc>
          <w:tcPr>
            <w:tcW w:w="0" w:type="auto"/>
            <w:tcBorders>
              <w:right w:val="nil"/>
            </w:tcBorders>
            <w:tcMar>
              <w:top w:w="90" w:type="dxa"/>
              <w:left w:w="180" w:type="dxa"/>
              <w:bottom w:w="90" w:type="dxa"/>
              <w:right w:w="180" w:type="dxa"/>
            </w:tcMar>
            <w:vAlign w:val="center"/>
            <w:hideMark/>
          </w:tcPr>
          <w:p w14:paraId="4BFCF65B"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4283D0B5"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i/>
                <w:iCs/>
                <w:sz w:val="21"/>
                <w:szCs w:val="21"/>
              </w:rPr>
              <w:t>Angiomatous</w:t>
            </w:r>
          </w:p>
        </w:tc>
        <w:tc>
          <w:tcPr>
            <w:tcW w:w="0" w:type="auto"/>
            <w:tcBorders>
              <w:right w:val="nil"/>
            </w:tcBorders>
            <w:tcMar>
              <w:top w:w="90" w:type="dxa"/>
              <w:left w:w="180" w:type="dxa"/>
              <w:bottom w:w="90" w:type="dxa"/>
              <w:right w:w="180" w:type="dxa"/>
            </w:tcMar>
            <w:vAlign w:val="center"/>
            <w:hideMark/>
          </w:tcPr>
          <w:p w14:paraId="55EA8CD0"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12.43</w:t>
            </w:r>
          </w:p>
        </w:tc>
        <w:tc>
          <w:tcPr>
            <w:tcW w:w="0" w:type="auto"/>
            <w:tcBorders>
              <w:right w:val="nil"/>
            </w:tcBorders>
            <w:tcMar>
              <w:top w:w="90" w:type="dxa"/>
              <w:left w:w="180" w:type="dxa"/>
              <w:bottom w:w="90" w:type="dxa"/>
              <w:right w:w="180" w:type="dxa"/>
            </w:tcMar>
            <w:vAlign w:val="center"/>
            <w:hideMark/>
          </w:tcPr>
          <w:p w14:paraId="2228F855"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18CB9685"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0.761</w:t>
            </w:r>
          </w:p>
        </w:tc>
      </w:tr>
      <w:tr w:rsidR="00E511E5" w:rsidRPr="003E3714" w14:paraId="4E5BD66E" w14:textId="77777777" w:rsidTr="00C917B4">
        <w:tc>
          <w:tcPr>
            <w:tcW w:w="0" w:type="auto"/>
            <w:tcBorders>
              <w:right w:val="nil"/>
            </w:tcBorders>
            <w:tcMar>
              <w:top w:w="90" w:type="dxa"/>
              <w:left w:w="180" w:type="dxa"/>
              <w:bottom w:w="90" w:type="dxa"/>
              <w:right w:w="180" w:type="dxa"/>
            </w:tcMar>
            <w:vAlign w:val="center"/>
            <w:hideMark/>
          </w:tcPr>
          <w:p w14:paraId="7E2EF8A8"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6B0633B3"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i/>
                <w:iCs/>
                <w:sz w:val="21"/>
                <w:szCs w:val="21"/>
              </w:rPr>
              <w:t>Microcystic</w:t>
            </w:r>
          </w:p>
        </w:tc>
        <w:tc>
          <w:tcPr>
            <w:tcW w:w="0" w:type="auto"/>
            <w:tcBorders>
              <w:right w:val="nil"/>
            </w:tcBorders>
            <w:tcMar>
              <w:top w:w="90" w:type="dxa"/>
              <w:left w:w="180" w:type="dxa"/>
              <w:bottom w:w="90" w:type="dxa"/>
              <w:right w:w="180" w:type="dxa"/>
            </w:tcMar>
            <w:vAlign w:val="center"/>
            <w:hideMark/>
          </w:tcPr>
          <w:p w14:paraId="67FA3ECE"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11.67</w:t>
            </w:r>
          </w:p>
        </w:tc>
        <w:tc>
          <w:tcPr>
            <w:tcW w:w="0" w:type="auto"/>
            <w:tcBorders>
              <w:right w:val="nil"/>
            </w:tcBorders>
            <w:tcMar>
              <w:top w:w="90" w:type="dxa"/>
              <w:left w:w="180" w:type="dxa"/>
              <w:bottom w:w="90" w:type="dxa"/>
              <w:right w:w="180" w:type="dxa"/>
            </w:tcMar>
            <w:vAlign w:val="center"/>
            <w:hideMark/>
          </w:tcPr>
          <w:p w14:paraId="06484A84"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1E5F7017"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0.751</w:t>
            </w:r>
          </w:p>
        </w:tc>
      </w:tr>
      <w:tr w:rsidR="00E511E5" w:rsidRPr="003E3714" w14:paraId="1CD9DB28" w14:textId="77777777" w:rsidTr="00C917B4">
        <w:tc>
          <w:tcPr>
            <w:tcW w:w="0" w:type="auto"/>
            <w:tcBorders>
              <w:right w:val="nil"/>
            </w:tcBorders>
            <w:tcMar>
              <w:top w:w="90" w:type="dxa"/>
              <w:left w:w="180" w:type="dxa"/>
              <w:bottom w:w="90" w:type="dxa"/>
              <w:right w:w="180" w:type="dxa"/>
            </w:tcMar>
            <w:vAlign w:val="center"/>
            <w:hideMark/>
          </w:tcPr>
          <w:p w14:paraId="343E1D04"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4DEC013D" w14:textId="77777777" w:rsidR="00E511E5" w:rsidRPr="003E3714" w:rsidRDefault="00E511E5" w:rsidP="00C917B4">
            <w:pPr>
              <w:bidi w:val="0"/>
              <w:spacing w:after="0" w:line="315" w:lineRule="atLeast"/>
              <w:rPr>
                <w:rFonts w:ascii="Arial" w:eastAsia="Times New Roman" w:hAnsi="Arial" w:cs="Arial"/>
                <w:sz w:val="21"/>
                <w:szCs w:val="21"/>
              </w:rPr>
            </w:pPr>
            <w:proofErr w:type="spellStart"/>
            <w:r w:rsidRPr="003E3714">
              <w:rPr>
                <w:rFonts w:ascii="Arial" w:eastAsia="Times New Roman" w:hAnsi="Arial" w:cs="Arial"/>
                <w:i/>
                <w:iCs/>
                <w:sz w:val="21"/>
                <w:szCs w:val="21"/>
              </w:rPr>
              <w:t>Psammomatous</w:t>
            </w:r>
            <w:proofErr w:type="spellEnd"/>
          </w:p>
        </w:tc>
        <w:tc>
          <w:tcPr>
            <w:tcW w:w="0" w:type="auto"/>
            <w:tcBorders>
              <w:right w:val="nil"/>
            </w:tcBorders>
            <w:tcMar>
              <w:top w:w="90" w:type="dxa"/>
              <w:left w:w="180" w:type="dxa"/>
              <w:bottom w:w="90" w:type="dxa"/>
              <w:right w:w="180" w:type="dxa"/>
            </w:tcMar>
            <w:vAlign w:val="center"/>
            <w:hideMark/>
          </w:tcPr>
          <w:p w14:paraId="71F85261"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73.00</w:t>
            </w:r>
          </w:p>
        </w:tc>
        <w:tc>
          <w:tcPr>
            <w:tcW w:w="0" w:type="auto"/>
            <w:tcBorders>
              <w:right w:val="nil"/>
            </w:tcBorders>
            <w:tcMar>
              <w:top w:w="90" w:type="dxa"/>
              <w:left w:w="180" w:type="dxa"/>
              <w:bottom w:w="90" w:type="dxa"/>
              <w:right w:w="180" w:type="dxa"/>
            </w:tcMar>
            <w:vAlign w:val="center"/>
            <w:hideMark/>
          </w:tcPr>
          <w:p w14:paraId="5E7D4F8B"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08616E87"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N/A</w:t>
            </w:r>
            <w:r>
              <w:rPr>
                <w:color w:val="2B2D31"/>
                <w:sz w:val="18"/>
                <w:szCs w:val="18"/>
                <w:shd w:val="clear" w:color="auto" w:fill="FFFFFF"/>
              </w:rPr>
              <w:t>†</w:t>
            </w:r>
          </w:p>
        </w:tc>
      </w:tr>
      <w:tr w:rsidR="00E511E5" w:rsidRPr="003E3714" w14:paraId="22BD95EE" w14:textId="77777777" w:rsidTr="00C917B4">
        <w:tc>
          <w:tcPr>
            <w:tcW w:w="0" w:type="auto"/>
            <w:tcBorders>
              <w:right w:val="nil"/>
            </w:tcBorders>
            <w:tcMar>
              <w:top w:w="90" w:type="dxa"/>
              <w:left w:w="180" w:type="dxa"/>
              <w:bottom w:w="90" w:type="dxa"/>
              <w:right w:w="180" w:type="dxa"/>
            </w:tcMar>
            <w:vAlign w:val="center"/>
            <w:hideMark/>
          </w:tcPr>
          <w:p w14:paraId="6CB94427" w14:textId="77777777" w:rsidR="00E511E5" w:rsidRPr="003E3714" w:rsidRDefault="00E511E5" w:rsidP="00C917B4">
            <w:pPr>
              <w:bidi w:val="0"/>
              <w:spacing w:after="0" w:line="240" w:lineRule="auto"/>
              <w:rPr>
                <w:rFonts w:ascii="Times New Roman" w:eastAsia="Times New Roman" w:hAnsi="Times New Roman" w:cs="Times New Roman"/>
                <w:sz w:val="24"/>
                <w:szCs w:val="24"/>
              </w:rPr>
            </w:pPr>
          </w:p>
        </w:tc>
        <w:tc>
          <w:tcPr>
            <w:tcW w:w="0" w:type="auto"/>
            <w:tcBorders>
              <w:right w:val="nil"/>
            </w:tcBorders>
            <w:tcMar>
              <w:top w:w="90" w:type="dxa"/>
              <w:left w:w="180" w:type="dxa"/>
              <w:bottom w:w="90" w:type="dxa"/>
              <w:right w:w="180" w:type="dxa"/>
            </w:tcMar>
            <w:vAlign w:val="center"/>
            <w:hideMark/>
          </w:tcPr>
          <w:p w14:paraId="1A7875F8"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i/>
                <w:iCs/>
                <w:sz w:val="21"/>
                <w:szCs w:val="21"/>
              </w:rPr>
              <w:t>Secretory</w:t>
            </w:r>
          </w:p>
        </w:tc>
        <w:tc>
          <w:tcPr>
            <w:tcW w:w="0" w:type="auto"/>
            <w:tcBorders>
              <w:right w:val="nil"/>
            </w:tcBorders>
            <w:tcMar>
              <w:top w:w="90" w:type="dxa"/>
              <w:left w:w="180" w:type="dxa"/>
              <w:bottom w:w="90" w:type="dxa"/>
              <w:right w:w="180" w:type="dxa"/>
            </w:tcMar>
            <w:vAlign w:val="center"/>
            <w:hideMark/>
          </w:tcPr>
          <w:p w14:paraId="1A5270DB"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38.00</w:t>
            </w:r>
          </w:p>
        </w:tc>
        <w:tc>
          <w:tcPr>
            <w:tcW w:w="0" w:type="auto"/>
            <w:tcBorders>
              <w:right w:val="nil"/>
            </w:tcBorders>
            <w:tcMar>
              <w:top w:w="90" w:type="dxa"/>
              <w:left w:w="180" w:type="dxa"/>
              <w:bottom w:w="90" w:type="dxa"/>
              <w:right w:w="180" w:type="dxa"/>
            </w:tcMar>
            <w:vAlign w:val="center"/>
            <w:hideMark/>
          </w:tcPr>
          <w:p w14:paraId="67C03927"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545D84D4"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N/A</w:t>
            </w:r>
            <w:r>
              <w:rPr>
                <w:color w:val="2B2D31"/>
                <w:sz w:val="18"/>
                <w:szCs w:val="18"/>
                <w:shd w:val="clear" w:color="auto" w:fill="FFFFFF"/>
              </w:rPr>
              <w:t>†</w:t>
            </w:r>
          </w:p>
        </w:tc>
      </w:tr>
      <w:tr w:rsidR="00E511E5" w:rsidRPr="003E3714" w14:paraId="1DC215F8" w14:textId="77777777" w:rsidTr="00C917B4">
        <w:tc>
          <w:tcPr>
            <w:tcW w:w="0" w:type="auto"/>
            <w:tcBorders>
              <w:right w:val="nil"/>
            </w:tcBorders>
            <w:tcMar>
              <w:top w:w="90" w:type="dxa"/>
              <w:left w:w="180" w:type="dxa"/>
              <w:bottom w:w="90" w:type="dxa"/>
              <w:right w:w="180" w:type="dxa"/>
            </w:tcMar>
            <w:vAlign w:val="center"/>
            <w:hideMark/>
          </w:tcPr>
          <w:p w14:paraId="5E2D87ED" w14:textId="77777777" w:rsidR="00E511E5" w:rsidRPr="003E3714" w:rsidRDefault="00E511E5" w:rsidP="00C917B4">
            <w:pPr>
              <w:bidi w:val="0"/>
              <w:spacing w:after="0" w:line="240" w:lineRule="auto"/>
              <w:rPr>
                <w:rFonts w:ascii="Times New Roman" w:eastAsia="Times New Roman" w:hAnsi="Times New Roman" w:cs="Times New Roman"/>
                <w:sz w:val="24"/>
                <w:szCs w:val="24"/>
              </w:rPr>
            </w:pPr>
          </w:p>
        </w:tc>
        <w:tc>
          <w:tcPr>
            <w:tcW w:w="0" w:type="auto"/>
            <w:tcBorders>
              <w:right w:val="nil"/>
            </w:tcBorders>
            <w:tcMar>
              <w:top w:w="90" w:type="dxa"/>
              <w:left w:w="180" w:type="dxa"/>
              <w:bottom w:w="90" w:type="dxa"/>
              <w:right w:w="180" w:type="dxa"/>
            </w:tcMar>
            <w:vAlign w:val="center"/>
            <w:hideMark/>
          </w:tcPr>
          <w:p w14:paraId="13C47F58" w14:textId="77777777" w:rsidR="00E511E5" w:rsidRPr="003E3714" w:rsidRDefault="00E511E5" w:rsidP="00C917B4">
            <w:pPr>
              <w:bidi w:val="0"/>
              <w:spacing w:after="0" w:line="315" w:lineRule="atLeast"/>
              <w:rPr>
                <w:rFonts w:ascii="Arial" w:eastAsia="Times New Roman" w:hAnsi="Arial" w:cs="Arial"/>
                <w:sz w:val="21"/>
                <w:szCs w:val="21"/>
              </w:rPr>
            </w:pPr>
            <w:proofErr w:type="spellStart"/>
            <w:r w:rsidRPr="003E3714">
              <w:rPr>
                <w:rFonts w:ascii="Arial" w:eastAsia="Times New Roman" w:hAnsi="Arial" w:cs="Arial"/>
                <w:i/>
                <w:iCs/>
                <w:sz w:val="21"/>
                <w:szCs w:val="21"/>
              </w:rPr>
              <w:t>Cordoid</w:t>
            </w:r>
            <w:proofErr w:type="spellEnd"/>
          </w:p>
        </w:tc>
        <w:tc>
          <w:tcPr>
            <w:tcW w:w="0" w:type="auto"/>
            <w:tcBorders>
              <w:right w:val="nil"/>
            </w:tcBorders>
            <w:tcMar>
              <w:top w:w="90" w:type="dxa"/>
              <w:left w:w="180" w:type="dxa"/>
              <w:bottom w:w="90" w:type="dxa"/>
              <w:right w:w="180" w:type="dxa"/>
            </w:tcMar>
            <w:vAlign w:val="center"/>
            <w:hideMark/>
          </w:tcPr>
          <w:p w14:paraId="74560A30"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35.00</w:t>
            </w:r>
          </w:p>
        </w:tc>
        <w:tc>
          <w:tcPr>
            <w:tcW w:w="0" w:type="auto"/>
            <w:tcBorders>
              <w:right w:val="nil"/>
            </w:tcBorders>
            <w:tcMar>
              <w:top w:w="90" w:type="dxa"/>
              <w:left w:w="180" w:type="dxa"/>
              <w:bottom w:w="90" w:type="dxa"/>
              <w:right w:w="180" w:type="dxa"/>
            </w:tcMar>
            <w:vAlign w:val="center"/>
            <w:hideMark/>
          </w:tcPr>
          <w:p w14:paraId="23D1CE9F"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42F074EA"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N/A</w:t>
            </w:r>
            <w:r>
              <w:rPr>
                <w:color w:val="2B2D31"/>
                <w:sz w:val="18"/>
                <w:szCs w:val="18"/>
                <w:shd w:val="clear" w:color="auto" w:fill="FFFFFF"/>
              </w:rPr>
              <w:t>†</w:t>
            </w:r>
          </w:p>
        </w:tc>
      </w:tr>
      <w:tr w:rsidR="00E511E5" w:rsidRPr="003E3714" w14:paraId="0F471A1D" w14:textId="77777777" w:rsidTr="00C917B4">
        <w:tc>
          <w:tcPr>
            <w:tcW w:w="0" w:type="auto"/>
            <w:tcBorders>
              <w:right w:val="nil"/>
            </w:tcBorders>
            <w:tcMar>
              <w:top w:w="90" w:type="dxa"/>
              <w:left w:w="180" w:type="dxa"/>
              <w:bottom w:w="90" w:type="dxa"/>
              <w:right w:w="180" w:type="dxa"/>
            </w:tcMar>
            <w:vAlign w:val="center"/>
            <w:hideMark/>
          </w:tcPr>
          <w:p w14:paraId="39D18038"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MRI Features</w:t>
            </w:r>
          </w:p>
        </w:tc>
        <w:tc>
          <w:tcPr>
            <w:tcW w:w="0" w:type="auto"/>
            <w:tcBorders>
              <w:right w:val="nil"/>
            </w:tcBorders>
            <w:tcMar>
              <w:top w:w="90" w:type="dxa"/>
              <w:left w:w="180" w:type="dxa"/>
              <w:bottom w:w="90" w:type="dxa"/>
              <w:right w:w="180" w:type="dxa"/>
            </w:tcMar>
            <w:vAlign w:val="center"/>
            <w:hideMark/>
          </w:tcPr>
          <w:p w14:paraId="3530B5DE"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28BDD11A" w14:textId="77777777" w:rsidR="00E511E5" w:rsidRPr="003E3714" w:rsidRDefault="00E511E5" w:rsidP="00C917B4">
            <w:pPr>
              <w:bidi w:val="0"/>
              <w:spacing w:after="0" w:line="315" w:lineRule="atLeast"/>
              <w:rPr>
                <w:rFonts w:ascii="Times New Roman" w:eastAsia="Times New Roman" w:hAnsi="Times New Roman" w:cs="Times New Roman"/>
                <w:sz w:val="20"/>
                <w:szCs w:val="20"/>
              </w:rPr>
            </w:pPr>
          </w:p>
        </w:tc>
        <w:tc>
          <w:tcPr>
            <w:tcW w:w="0" w:type="auto"/>
            <w:tcBorders>
              <w:right w:val="nil"/>
            </w:tcBorders>
            <w:tcMar>
              <w:top w:w="90" w:type="dxa"/>
              <w:left w:w="180" w:type="dxa"/>
              <w:bottom w:w="90" w:type="dxa"/>
              <w:right w:w="180" w:type="dxa"/>
            </w:tcMar>
            <w:vAlign w:val="center"/>
            <w:hideMark/>
          </w:tcPr>
          <w:p w14:paraId="150BA8EA" w14:textId="77777777" w:rsidR="00E511E5" w:rsidRPr="003E3714" w:rsidRDefault="00E511E5" w:rsidP="00C917B4">
            <w:pPr>
              <w:bidi w:val="0"/>
              <w:spacing w:after="0" w:line="315" w:lineRule="atLeast"/>
              <w:rPr>
                <w:rFonts w:ascii="Times New Roman" w:eastAsia="Times New Roman" w:hAnsi="Times New Roman" w:cs="Times New Roman"/>
                <w:sz w:val="20"/>
                <w:szCs w:val="20"/>
              </w:rPr>
            </w:pPr>
          </w:p>
        </w:tc>
        <w:tc>
          <w:tcPr>
            <w:tcW w:w="0" w:type="auto"/>
            <w:tcBorders>
              <w:right w:val="nil"/>
            </w:tcBorders>
            <w:tcMar>
              <w:top w:w="90" w:type="dxa"/>
              <w:left w:w="180" w:type="dxa"/>
              <w:bottom w:w="90" w:type="dxa"/>
              <w:right w:w="180" w:type="dxa"/>
            </w:tcMar>
            <w:vAlign w:val="center"/>
            <w:hideMark/>
          </w:tcPr>
          <w:p w14:paraId="7B5BE402" w14:textId="77777777" w:rsidR="00E511E5" w:rsidRPr="003E3714" w:rsidRDefault="00E511E5" w:rsidP="00C917B4">
            <w:pPr>
              <w:bidi w:val="0"/>
              <w:spacing w:after="0" w:line="315" w:lineRule="atLeast"/>
              <w:rPr>
                <w:rFonts w:ascii="Times New Roman" w:eastAsia="Times New Roman" w:hAnsi="Times New Roman" w:cs="Times New Roman"/>
                <w:sz w:val="20"/>
                <w:szCs w:val="20"/>
              </w:rPr>
            </w:pPr>
          </w:p>
        </w:tc>
      </w:tr>
      <w:tr w:rsidR="00E511E5" w:rsidRPr="003E3714" w14:paraId="77CC516E" w14:textId="77777777" w:rsidTr="00C917B4">
        <w:tc>
          <w:tcPr>
            <w:tcW w:w="0" w:type="auto"/>
            <w:tcBorders>
              <w:right w:val="nil"/>
            </w:tcBorders>
            <w:tcMar>
              <w:top w:w="90" w:type="dxa"/>
              <w:left w:w="180" w:type="dxa"/>
              <w:bottom w:w="90" w:type="dxa"/>
              <w:right w:w="180" w:type="dxa"/>
            </w:tcMar>
            <w:vAlign w:val="center"/>
            <w:hideMark/>
          </w:tcPr>
          <w:p w14:paraId="35C187E7"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Diffusion Restriction</w:t>
            </w:r>
          </w:p>
        </w:tc>
        <w:tc>
          <w:tcPr>
            <w:tcW w:w="0" w:type="auto"/>
            <w:tcBorders>
              <w:right w:val="nil"/>
            </w:tcBorders>
            <w:tcMar>
              <w:top w:w="90" w:type="dxa"/>
              <w:left w:w="180" w:type="dxa"/>
              <w:bottom w:w="90" w:type="dxa"/>
              <w:right w:w="180" w:type="dxa"/>
            </w:tcMar>
            <w:vAlign w:val="center"/>
            <w:hideMark/>
          </w:tcPr>
          <w:p w14:paraId="5C8779B0"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Absent</w:t>
            </w:r>
          </w:p>
        </w:tc>
        <w:tc>
          <w:tcPr>
            <w:tcW w:w="0" w:type="auto"/>
            <w:tcBorders>
              <w:right w:val="nil"/>
            </w:tcBorders>
            <w:tcMar>
              <w:top w:w="90" w:type="dxa"/>
              <w:left w:w="180" w:type="dxa"/>
              <w:bottom w:w="90" w:type="dxa"/>
              <w:right w:w="180" w:type="dxa"/>
            </w:tcMar>
            <w:vAlign w:val="center"/>
            <w:hideMark/>
          </w:tcPr>
          <w:p w14:paraId="54544DCC"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11.50</w:t>
            </w:r>
          </w:p>
        </w:tc>
        <w:tc>
          <w:tcPr>
            <w:tcW w:w="0" w:type="auto"/>
            <w:tcBorders>
              <w:right w:val="nil"/>
            </w:tcBorders>
            <w:tcMar>
              <w:top w:w="90" w:type="dxa"/>
              <w:left w:w="180" w:type="dxa"/>
              <w:bottom w:w="90" w:type="dxa"/>
              <w:right w:w="180" w:type="dxa"/>
            </w:tcMar>
            <w:vAlign w:val="center"/>
            <w:hideMark/>
          </w:tcPr>
          <w:p w14:paraId="4139646D"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0.017*</w:t>
            </w:r>
          </w:p>
        </w:tc>
        <w:tc>
          <w:tcPr>
            <w:tcW w:w="0" w:type="auto"/>
            <w:tcBorders>
              <w:right w:val="nil"/>
            </w:tcBorders>
            <w:tcMar>
              <w:top w:w="90" w:type="dxa"/>
              <w:left w:w="180" w:type="dxa"/>
              <w:bottom w:w="90" w:type="dxa"/>
              <w:right w:w="180" w:type="dxa"/>
            </w:tcMar>
            <w:vAlign w:val="center"/>
            <w:hideMark/>
          </w:tcPr>
          <w:p w14:paraId="51CE70DB"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w:t>
            </w:r>
          </w:p>
        </w:tc>
      </w:tr>
      <w:tr w:rsidR="00E511E5" w:rsidRPr="003E3714" w14:paraId="452E283C" w14:textId="77777777" w:rsidTr="00C917B4">
        <w:tc>
          <w:tcPr>
            <w:tcW w:w="0" w:type="auto"/>
            <w:tcBorders>
              <w:right w:val="nil"/>
            </w:tcBorders>
            <w:tcMar>
              <w:top w:w="90" w:type="dxa"/>
              <w:left w:w="180" w:type="dxa"/>
              <w:bottom w:w="90" w:type="dxa"/>
              <w:right w:w="180" w:type="dxa"/>
            </w:tcMar>
            <w:vAlign w:val="center"/>
            <w:hideMark/>
          </w:tcPr>
          <w:p w14:paraId="745CDAED"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29479A94"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3B01E992"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21.13</w:t>
            </w:r>
          </w:p>
        </w:tc>
        <w:tc>
          <w:tcPr>
            <w:tcW w:w="0" w:type="auto"/>
            <w:tcBorders>
              <w:right w:val="nil"/>
            </w:tcBorders>
            <w:tcMar>
              <w:top w:w="90" w:type="dxa"/>
              <w:left w:w="180" w:type="dxa"/>
              <w:bottom w:w="90" w:type="dxa"/>
              <w:right w:w="180" w:type="dxa"/>
            </w:tcMar>
            <w:vAlign w:val="center"/>
            <w:hideMark/>
          </w:tcPr>
          <w:p w14:paraId="536A5CA8"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327171F9" w14:textId="77777777" w:rsidR="00E511E5" w:rsidRPr="003E3714" w:rsidRDefault="00E511E5" w:rsidP="00C917B4">
            <w:pPr>
              <w:bidi w:val="0"/>
              <w:spacing w:after="0" w:line="315" w:lineRule="atLeast"/>
              <w:rPr>
                <w:rFonts w:ascii="Times New Roman" w:eastAsia="Times New Roman" w:hAnsi="Times New Roman" w:cs="Times New Roman"/>
                <w:sz w:val="20"/>
                <w:szCs w:val="20"/>
              </w:rPr>
            </w:pPr>
          </w:p>
        </w:tc>
      </w:tr>
      <w:tr w:rsidR="00E511E5" w:rsidRPr="003E3714" w14:paraId="0FBBB984" w14:textId="77777777" w:rsidTr="00C917B4">
        <w:tc>
          <w:tcPr>
            <w:tcW w:w="0" w:type="auto"/>
            <w:tcBorders>
              <w:right w:val="nil"/>
            </w:tcBorders>
            <w:tcMar>
              <w:top w:w="90" w:type="dxa"/>
              <w:left w:w="180" w:type="dxa"/>
              <w:bottom w:w="90" w:type="dxa"/>
              <w:right w:w="180" w:type="dxa"/>
            </w:tcMar>
            <w:vAlign w:val="center"/>
            <w:hideMark/>
          </w:tcPr>
          <w:p w14:paraId="16CA6A47" w14:textId="77777777" w:rsidR="00E511E5" w:rsidRPr="003E3714" w:rsidRDefault="00E511E5" w:rsidP="00C917B4">
            <w:pPr>
              <w:bidi w:val="0"/>
              <w:spacing w:after="0" w:line="315" w:lineRule="atLeast"/>
              <w:rPr>
                <w:rFonts w:ascii="Arial" w:eastAsia="Times New Roman" w:hAnsi="Arial" w:cs="Arial"/>
                <w:sz w:val="21"/>
                <w:szCs w:val="21"/>
              </w:rPr>
            </w:pPr>
            <w:proofErr w:type="spellStart"/>
            <w:r w:rsidRPr="003E3714">
              <w:rPr>
                <w:rFonts w:ascii="Arial" w:eastAsia="Times New Roman" w:hAnsi="Arial" w:cs="Arial"/>
                <w:b/>
                <w:bCs/>
                <w:sz w:val="21"/>
                <w:szCs w:val="21"/>
              </w:rPr>
              <w:t>Intratumoral</w:t>
            </w:r>
            <w:proofErr w:type="spellEnd"/>
            <w:r w:rsidRPr="003E3714">
              <w:rPr>
                <w:rFonts w:ascii="Arial" w:eastAsia="Times New Roman" w:hAnsi="Arial" w:cs="Arial"/>
                <w:b/>
                <w:bCs/>
                <w:sz w:val="21"/>
                <w:szCs w:val="21"/>
              </w:rPr>
              <w:t xml:space="preserve"> Necrosis</w:t>
            </w:r>
          </w:p>
        </w:tc>
        <w:tc>
          <w:tcPr>
            <w:tcW w:w="0" w:type="auto"/>
            <w:tcBorders>
              <w:right w:val="nil"/>
            </w:tcBorders>
            <w:tcMar>
              <w:top w:w="90" w:type="dxa"/>
              <w:left w:w="180" w:type="dxa"/>
              <w:bottom w:w="90" w:type="dxa"/>
              <w:right w:w="180" w:type="dxa"/>
            </w:tcMar>
            <w:vAlign w:val="center"/>
            <w:hideMark/>
          </w:tcPr>
          <w:p w14:paraId="6E5BEF85"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Absent</w:t>
            </w:r>
          </w:p>
        </w:tc>
        <w:tc>
          <w:tcPr>
            <w:tcW w:w="0" w:type="auto"/>
            <w:tcBorders>
              <w:right w:val="nil"/>
            </w:tcBorders>
            <w:tcMar>
              <w:top w:w="90" w:type="dxa"/>
              <w:left w:w="180" w:type="dxa"/>
              <w:bottom w:w="90" w:type="dxa"/>
              <w:right w:w="180" w:type="dxa"/>
            </w:tcMar>
            <w:vAlign w:val="center"/>
            <w:hideMark/>
          </w:tcPr>
          <w:p w14:paraId="5800B754"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11.88</w:t>
            </w:r>
          </w:p>
        </w:tc>
        <w:tc>
          <w:tcPr>
            <w:tcW w:w="0" w:type="auto"/>
            <w:tcBorders>
              <w:right w:val="nil"/>
            </w:tcBorders>
            <w:tcMar>
              <w:top w:w="90" w:type="dxa"/>
              <w:left w:w="180" w:type="dxa"/>
              <w:bottom w:w="90" w:type="dxa"/>
              <w:right w:w="180" w:type="dxa"/>
            </w:tcMar>
            <w:vAlign w:val="center"/>
            <w:hideMark/>
          </w:tcPr>
          <w:p w14:paraId="2E85EEA7"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0.002*</w:t>
            </w:r>
          </w:p>
        </w:tc>
        <w:tc>
          <w:tcPr>
            <w:tcW w:w="0" w:type="auto"/>
            <w:tcBorders>
              <w:right w:val="nil"/>
            </w:tcBorders>
            <w:tcMar>
              <w:top w:w="90" w:type="dxa"/>
              <w:left w:w="180" w:type="dxa"/>
              <w:bottom w:w="90" w:type="dxa"/>
              <w:right w:w="180" w:type="dxa"/>
            </w:tcMar>
            <w:vAlign w:val="center"/>
            <w:hideMark/>
          </w:tcPr>
          <w:p w14:paraId="63214E0A"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w:t>
            </w:r>
          </w:p>
        </w:tc>
      </w:tr>
      <w:tr w:rsidR="00E511E5" w:rsidRPr="003E3714" w14:paraId="36730FC3" w14:textId="77777777" w:rsidTr="00C917B4">
        <w:tc>
          <w:tcPr>
            <w:tcW w:w="0" w:type="auto"/>
            <w:tcBorders>
              <w:right w:val="nil"/>
            </w:tcBorders>
            <w:tcMar>
              <w:top w:w="90" w:type="dxa"/>
              <w:left w:w="180" w:type="dxa"/>
              <w:bottom w:w="90" w:type="dxa"/>
              <w:right w:w="180" w:type="dxa"/>
            </w:tcMar>
            <w:vAlign w:val="center"/>
            <w:hideMark/>
          </w:tcPr>
          <w:p w14:paraId="2FC8B54D"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41E0153A"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4C9B2C22"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28.87</w:t>
            </w:r>
          </w:p>
        </w:tc>
        <w:tc>
          <w:tcPr>
            <w:tcW w:w="0" w:type="auto"/>
            <w:tcBorders>
              <w:right w:val="nil"/>
            </w:tcBorders>
            <w:tcMar>
              <w:top w:w="90" w:type="dxa"/>
              <w:left w:w="180" w:type="dxa"/>
              <w:bottom w:w="90" w:type="dxa"/>
              <w:right w:w="180" w:type="dxa"/>
            </w:tcMar>
            <w:vAlign w:val="center"/>
            <w:hideMark/>
          </w:tcPr>
          <w:p w14:paraId="77F8FAED"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25BF497D" w14:textId="77777777" w:rsidR="00E511E5" w:rsidRPr="003E3714" w:rsidRDefault="00E511E5" w:rsidP="00C917B4">
            <w:pPr>
              <w:bidi w:val="0"/>
              <w:spacing w:after="0" w:line="315" w:lineRule="atLeast"/>
              <w:rPr>
                <w:rFonts w:ascii="Times New Roman" w:eastAsia="Times New Roman" w:hAnsi="Times New Roman" w:cs="Times New Roman"/>
                <w:sz w:val="20"/>
                <w:szCs w:val="20"/>
              </w:rPr>
            </w:pPr>
          </w:p>
        </w:tc>
      </w:tr>
      <w:tr w:rsidR="00E511E5" w:rsidRPr="003E3714" w14:paraId="5997D313" w14:textId="77777777" w:rsidTr="00C917B4">
        <w:tc>
          <w:tcPr>
            <w:tcW w:w="0" w:type="auto"/>
            <w:tcBorders>
              <w:right w:val="nil"/>
            </w:tcBorders>
            <w:tcMar>
              <w:top w:w="90" w:type="dxa"/>
              <w:left w:w="180" w:type="dxa"/>
              <w:bottom w:w="90" w:type="dxa"/>
              <w:right w:w="180" w:type="dxa"/>
            </w:tcMar>
            <w:vAlign w:val="center"/>
            <w:hideMark/>
          </w:tcPr>
          <w:p w14:paraId="77306D06"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Brain Invasion</w:t>
            </w:r>
          </w:p>
        </w:tc>
        <w:tc>
          <w:tcPr>
            <w:tcW w:w="0" w:type="auto"/>
            <w:tcBorders>
              <w:right w:val="nil"/>
            </w:tcBorders>
            <w:tcMar>
              <w:top w:w="90" w:type="dxa"/>
              <w:left w:w="180" w:type="dxa"/>
              <w:bottom w:w="90" w:type="dxa"/>
              <w:right w:w="180" w:type="dxa"/>
            </w:tcMar>
            <w:vAlign w:val="center"/>
            <w:hideMark/>
          </w:tcPr>
          <w:p w14:paraId="17D3806F"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Absent</w:t>
            </w:r>
          </w:p>
        </w:tc>
        <w:tc>
          <w:tcPr>
            <w:tcW w:w="0" w:type="auto"/>
            <w:tcBorders>
              <w:right w:val="nil"/>
            </w:tcBorders>
            <w:tcMar>
              <w:top w:w="90" w:type="dxa"/>
              <w:left w:w="180" w:type="dxa"/>
              <w:bottom w:w="90" w:type="dxa"/>
              <w:right w:w="180" w:type="dxa"/>
            </w:tcMar>
            <w:vAlign w:val="center"/>
            <w:hideMark/>
          </w:tcPr>
          <w:p w14:paraId="27F2E28A"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12.85</w:t>
            </w:r>
          </w:p>
        </w:tc>
        <w:tc>
          <w:tcPr>
            <w:tcW w:w="0" w:type="auto"/>
            <w:tcBorders>
              <w:right w:val="nil"/>
            </w:tcBorders>
            <w:tcMar>
              <w:top w:w="90" w:type="dxa"/>
              <w:left w:w="180" w:type="dxa"/>
              <w:bottom w:w="90" w:type="dxa"/>
              <w:right w:w="180" w:type="dxa"/>
            </w:tcMar>
            <w:vAlign w:val="center"/>
            <w:hideMark/>
          </w:tcPr>
          <w:p w14:paraId="2BE99529"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0.003*</w:t>
            </w:r>
          </w:p>
        </w:tc>
        <w:tc>
          <w:tcPr>
            <w:tcW w:w="0" w:type="auto"/>
            <w:tcBorders>
              <w:right w:val="nil"/>
            </w:tcBorders>
            <w:tcMar>
              <w:top w:w="90" w:type="dxa"/>
              <w:left w:w="180" w:type="dxa"/>
              <w:bottom w:w="90" w:type="dxa"/>
              <w:right w:w="180" w:type="dxa"/>
            </w:tcMar>
            <w:vAlign w:val="center"/>
            <w:hideMark/>
          </w:tcPr>
          <w:p w14:paraId="3B0C153F"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w:t>
            </w:r>
          </w:p>
        </w:tc>
      </w:tr>
      <w:tr w:rsidR="00E511E5" w:rsidRPr="003E3714" w14:paraId="5D273A97" w14:textId="77777777" w:rsidTr="00C917B4">
        <w:tc>
          <w:tcPr>
            <w:tcW w:w="0" w:type="auto"/>
            <w:tcBorders>
              <w:right w:val="nil"/>
            </w:tcBorders>
            <w:tcMar>
              <w:top w:w="90" w:type="dxa"/>
              <w:left w:w="180" w:type="dxa"/>
              <w:bottom w:w="90" w:type="dxa"/>
              <w:right w:w="180" w:type="dxa"/>
            </w:tcMar>
            <w:vAlign w:val="center"/>
            <w:hideMark/>
          </w:tcPr>
          <w:p w14:paraId="30895ACB"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206CDDE3"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0B891387"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27.20</w:t>
            </w:r>
          </w:p>
        </w:tc>
        <w:tc>
          <w:tcPr>
            <w:tcW w:w="0" w:type="auto"/>
            <w:tcBorders>
              <w:right w:val="nil"/>
            </w:tcBorders>
            <w:tcMar>
              <w:top w:w="90" w:type="dxa"/>
              <w:left w:w="180" w:type="dxa"/>
              <w:bottom w:w="90" w:type="dxa"/>
              <w:right w:w="180" w:type="dxa"/>
            </w:tcMar>
            <w:vAlign w:val="center"/>
            <w:hideMark/>
          </w:tcPr>
          <w:p w14:paraId="24BECF27"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471DCBFB" w14:textId="77777777" w:rsidR="00E511E5" w:rsidRPr="003E3714" w:rsidRDefault="00E511E5" w:rsidP="00C917B4">
            <w:pPr>
              <w:bidi w:val="0"/>
              <w:spacing w:after="0" w:line="315" w:lineRule="atLeast"/>
              <w:rPr>
                <w:rFonts w:ascii="Times New Roman" w:eastAsia="Times New Roman" w:hAnsi="Times New Roman" w:cs="Times New Roman"/>
                <w:sz w:val="20"/>
                <w:szCs w:val="20"/>
              </w:rPr>
            </w:pPr>
          </w:p>
        </w:tc>
      </w:tr>
      <w:tr w:rsidR="00E511E5" w:rsidRPr="003E3714" w14:paraId="4D9BF841" w14:textId="77777777" w:rsidTr="00C917B4">
        <w:tc>
          <w:tcPr>
            <w:tcW w:w="0" w:type="auto"/>
            <w:tcBorders>
              <w:right w:val="nil"/>
            </w:tcBorders>
            <w:tcMar>
              <w:top w:w="90" w:type="dxa"/>
              <w:left w:w="180" w:type="dxa"/>
              <w:bottom w:w="90" w:type="dxa"/>
              <w:right w:w="180" w:type="dxa"/>
            </w:tcMar>
            <w:vAlign w:val="center"/>
            <w:hideMark/>
          </w:tcPr>
          <w:p w14:paraId="44FFADF6"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Dural Tail Sign</w:t>
            </w:r>
          </w:p>
        </w:tc>
        <w:tc>
          <w:tcPr>
            <w:tcW w:w="0" w:type="auto"/>
            <w:tcBorders>
              <w:right w:val="nil"/>
            </w:tcBorders>
            <w:tcMar>
              <w:top w:w="90" w:type="dxa"/>
              <w:left w:w="180" w:type="dxa"/>
              <w:bottom w:w="90" w:type="dxa"/>
              <w:right w:w="180" w:type="dxa"/>
            </w:tcMar>
            <w:vAlign w:val="center"/>
            <w:hideMark/>
          </w:tcPr>
          <w:p w14:paraId="1FC1A0EB"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Absent</w:t>
            </w:r>
          </w:p>
        </w:tc>
        <w:tc>
          <w:tcPr>
            <w:tcW w:w="0" w:type="auto"/>
            <w:tcBorders>
              <w:right w:val="nil"/>
            </w:tcBorders>
            <w:tcMar>
              <w:top w:w="90" w:type="dxa"/>
              <w:left w:w="180" w:type="dxa"/>
              <w:bottom w:w="90" w:type="dxa"/>
              <w:right w:w="180" w:type="dxa"/>
            </w:tcMar>
            <w:vAlign w:val="center"/>
            <w:hideMark/>
          </w:tcPr>
          <w:p w14:paraId="62471616"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9.25</w:t>
            </w:r>
          </w:p>
        </w:tc>
        <w:tc>
          <w:tcPr>
            <w:tcW w:w="0" w:type="auto"/>
            <w:tcBorders>
              <w:right w:val="nil"/>
            </w:tcBorders>
            <w:tcMar>
              <w:top w:w="90" w:type="dxa"/>
              <w:left w:w="180" w:type="dxa"/>
              <w:bottom w:w="90" w:type="dxa"/>
              <w:right w:w="180" w:type="dxa"/>
            </w:tcMar>
            <w:vAlign w:val="center"/>
            <w:hideMark/>
          </w:tcPr>
          <w:p w14:paraId="5C27251B"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0.006*</w:t>
            </w:r>
          </w:p>
        </w:tc>
        <w:tc>
          <w:tcPr>
            <w:tcW w:w="0" w:type="auto"/>
            <w:tcBorders>
              <w:right w:val="nil"/>
            </w:tcBorders>
            <w:tcMar>
              <w:top w:w="90" w:type="dxa"/>
              <w:left w:w="180" w:type="dxa"/>
              <w:bottom w:w="90" w:type="dxa"/>
              <w:right w:w="180" w:type="dxa"/>
            </w:tcMar>
            <w:vAlign w:val="center"/>
            <w:hideMark/>
          </w:tcPr>
          <w:p w14:paraId="64C751DA"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w:t>
            </w:r>
          </w:p>
        </w:tc>
      </w:tr>
      <w:tr w:rsidR="00E511E5" w:rsidRPr="003E3714" w14:paraId="471C4805" w14:textId="77777777" w:rsidTr="00C917B4">
        <w:tc>
          <w:tcPr>
            <w:tcW w:w="0" w:type="auto"/>
            <w:tcBorders>
              <w:right w:val="nil"/>
            </w:tcBorders>
            <w:tcMar>
              <w:top w:w="90" w:type="dxa"/>
              <w:left w:w="180" w:type="dxa"/>
              <w:bottom w:w="90" w:type="dxa"/>
              <w:right w:w="180" w:type="dxa"/>
            </w:tcMar>
            <w:vAlign w:val="center"/>
            <w:hideMark/>
          </w:tcPr>
          <w:p w14:paraId="738FAA34"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69818FDD"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2A78FE9B"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17.95</w:t>
            </w:r>
          </w:p>
        </w:tc>
        <w:tc>
          <w:tcPr>
            <w:tcW w:w="0" w:type="auto"/>
            <w:tcBorders>
              <w:right w:val="nil"/>
            </w:tcBorders>
            <w:tcMar>
              <w:top w:w="90" w:type="dxa"/>
              <w:left w:w="180" w:type="dxa"/>
              <w:bottom w:w="90" w:type="dxa"/>
              <w:right w:w="180" w:type="dxa"/>
            </w:tcMar>
            <w:vAlign w:val="center"/>
            <w:hideMark/>
          </w:tcPr>
          <w:p w14:paraId="7ECC5AAB"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00BF5493" w14:textId="77777777" w:rsidR="00E511E5" w:rsidRPr="003E3714" w:rsidRDefault="00E511E5" w:rsidP="00C917B4">
            <w:pPr>
              <w:bidi w:val="0"/>
              <w:spacing w:after="0" w:line="315" w:lineRule="atLeast"/>
              <w:rPr>
                <w:rFonts w:ascii="Times New Roman" w:eastAsia="Times New Roman" w:hAnsi="Times New Roman" w:cs="Times New Roman"/>
                <w:sz w:val="20"/>
                <w:szCs w:val="20"/>
              </w:rPr>
            </w:pPr>
          </w:p>
        </w:tc>
      </w:tr>
      <w:tr w:rsidR="00E511E5" w:rsidRPr="003E3714" w14:paraId="25954685" w14:textId="77777777" w:rsidTr="00C917B4">
        <w:tc>
          <w:tcPr>
            <w:tcW w:w="0" w:type="auto"/>
            <w:tcBorders>
              <w:right w:val="nil"/>
            </w:tcBorders>
            <w:tcMar>
              <w:top w:w="90" w:type="dxa"/>
              <w:left w:w="180" w:type="dxa"/>
              <w:bottom w:w="90" w:type="dxa"/>
              <w:right w:w="180" w:type="dxa"/>
            </w:tcMar>
            <w:vAlign w:val="center"/>
            <w:hideMark/>
          </w:tcPr>
          <w:p w14:paraId="2303BFA3"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Peritumoral Cyst</w:t>
            </w:r>
          </w:p>
        </w:tc>
        <w:tc>
          <w:tcPr>
            <w:tcW w:w="0" w:type="auto"/>
            <w:tcBorders>
              <w:right w:val="nil"/>
            </w:tcBorders>
            <w:tcMar>
              <w:top w:w="90" w:type="dxa"/>
              <w:left w:w="180" w:type="dxa"/>
              <w:bottom w:w="90" w:type="dxa"/>
              <w:right w:w="180" w:type="dxa"/>
            </w:tcMar>
            <w:vAlign w:val="center"/>
            <w:hideMark/>
          </w:tcPr>
          <w:p w14:paraId="61DB8AA8"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Absent</w:t>
            </w:r>
          </w:p>
        </w:tc>
        <w:tc>
          <w:tcPr>
            <w:tcW w:w="0" w:type="auto"/>
            <w:tcBorders>
              <w:right w:val="nil"/>
            </w:tcBorders>
            <w:tcMar>
              <w:top w:w="90" w:type="dxa"/>
              <w:left w:w="180" w:type="dxa"/>
              <w:bottom w:w="90" w:type="dxa"/>
              <w:right w:w="180" w:type="dxa"/>
            </w:tcMar>
            <w:vAlign w:val="center"/>
            <w:hideMark/>
          </w:tcPr>
          <w:p w14:paraId="3E6342F2"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13.50</w:t>
            </w:r>
          </w:p>
        </w:tc>
        <w:tc>
          <w:tcPr>
            <w:tcW w:w="0" w:type="auto"/>
            <w:tcBorders>
              <w:right w:val="nil"/>
            </w:tcBorders>
            <w:tcMar>
              <w:top w:w="90" w:type="dxa"/>
              <w:left w:w="180" w:type="dxa"/>
              <w:bottom w:w="90" w:type="dxa"/>
              <w:right w:w="180" w:type="dxa"/>
            </w:tcMar>
            <w:vAlign w:val="center"/>
            <w:hideMark/>
          </w:tcPr>
          <w:p w14:paraId="010C17AF"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0.135</w:t>
            </w:r>
          </w:p>
        </w:tc>
        <w:tc>
          <w:tcPr>
            <w:tcW w:w="0" w:type="auto"/>
            <w:tcBorders>
              <w:right w:val="nil"/>
            </w:tcBorders>
            <w:tcMar>
              <w:top w:w="90" w:type="dxa"/>
              <w:left w:w="180" w:type="dxa"/>
              <w:bottom w:w="90" w:type="dxa"/>
              <w:right w:w="180" w:type="dxa"/>
            </w:tcMar>
            <w:vAlign w:val="center"/>
            <w:hideMark/>
          </w:tcPr>
          <w:p w14:paraId="47F538EA"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w:t>
            </w:r>
          </w:p>
        </w:tc>
      </w:tr>
      <w:tr w:rsidR="00E511E5" w:rsidRPr="003E3714" w14:paraId="188D8390" w14:textId="77777777" w:rsidTr="00C917B4">
        <w:tc>
          <w:tcPr>
            <w:tcW w:w="0" w:type="auto"/>
            <w:tcBorders>
              <w:right w:val="nil"/>
            </w:tcBorders>
            <w:tcMar>
              <w:top w:w="90" w:type="dxa"/>
              <w:left w:w="180" w:type="dxa"/>
              <w:bottom w:w="90" w:type="dxa"/>
              <w:right w:w="180" w:type="dxa"/>
            </w:tcMar>
            <w:vAlign w:val="center"/>
            <w:hideMark/>
          </w:tcPr>
          <w:p w14:paraId="6ABF35A1"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44794F1C"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Present</w:t>
            </w:r>
          </w:p>
        </w:tc>
        <w:tc>
          <w:tcPr>
            <w:tcW w:w="0" w:type="auto"/>
            <w:tcBorders>
              <w:right w:val="nil"/>
            </w:tcBorders>
            <w:tcMar>
              <w:top w:w="90" w:type="dxa"/>
              <w:left w:w="180" w:type="dxa"/>
              <w:bottom w:w="90" w:type="dxa"/>
              <w:right w:w="180" w:type="dxa"/>
            </w:tcMar>
            <w:vAlign w:val="center"/>
            <w:hideMark/>
          </w:tcPr>
          <w:p w14:paraId="7CDCB50B"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19.80</w:t>
            </w:r>
          </w:p>
        </w:tc>
        <w:tc>
          <w:tcPr>
            <w:tcW w:w="0" w:type="auto"/>
            <w:tcBorders>
              <w:right w:val="nil"/>
            </w:tcBorders>
            <w:tcMar>
              <w:top w:w="90" w:type="dxa"/>
              <w:left w:w="180" w:type="dxa"/>
              <w:bottom w:w="90" w:type="dxa"/>
              <w:right w:w="180" w:type="dxa"/>
            </w:tcMar>
            <w:vAlign w:val="center"/>
            <w:hideMark/>
          </w:tcPr>
          <w:p w14:paraId="3A1A58F6"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1FD3B9D9" w14:textId="77777777" w:rsidR="00E511E5" w:rsidRPr="003E3714" w:rsidRDefault="00E511E5" w:rsidP="00C917B4">
            <w:pPr>
              <w:bidi w:val="0"/>
              <w:spacing w:after="0" w:line="315" w:lineRule="atLeast"/>
              <w:rPr>
                <w:rFonts w:ascii="Times New Roman" w:eastAsia="Times New Roman" w:hAnsi="Times New Roman" w:cs="Times New Roman"/>
                <w:sz w:val="20"/>
                <w:szCs w:val="20"/>
              </w:rPr>
            </w:pPr>
          </w:p>
        </w:tc>
      </w:tr>
      <w:tr w:rsidR="00E511E5" w:rsidRPr="003E3714" w14:paraId="0390D2EA" w14:textId="77777777" w:rsidTr="00C917B4">
        <w:tc>
          <w:tcPr>
            <w:tcW w:w="0" w:type="auto"/>
            <w:tcBorders>
              <w:right w:val="nil"/>
            </w:tcBorders>
            <w:tcMar>
              <w:top w:w="90" w:type="dxa"/>
              <w:left w:w="180" w:type="dxa"/>
              <w:bottom w:w="90" w:type="dxa"/>
              <w:right w:w="180" w:type="dxa"/>
            </w:tcMar>
            <w:vAlign w:val="center"/>
            <w:hideMark/>
          </w:tcPr>
          <w:p w14:paraId="07FCFAF7"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Correlations</w:t>
            </w:r>
          </w:p>
        </w:tc>
        <w:tc>
          <w:tcPr>
            <w:tcW w:w="0" w:type="auto"/>
            <w:tcBorders>
              <w:right w:val="nil"/>
            </w:tcBorders>
            <w:tcMar>
              <w:top w:w="90" w:type="dxa"/>
              <w:left w:w="180" w:type="dxa"/>
              <w:bottom w:w="90" w:type="dxa"/>
              <w:right w:w="180" w:type="dxa"/>
            </w:tcMar>
            <w:vAlign w:val="center"/>
            <w:hideMark/>
          </w:tcPr>
          <w:p w14:paraId="0F348C6E" w14:textId="77777777" w:rsidR="00E511E5" w:rsidRPr="003E3714" w:rsidRDefault="00E511E5" w:rsidP="00C917B4">
            <w:pPr>
              <w:bidi w:val="0"/>
              <w:spacing w:after="0" w:line="315" w:lineRule="atLeast"/>
              <w:rPr>
                <w:rFonts w:ascii="Arial" w:eastAsia="Times New Roman" w:hAnsi="Arial" w:cs="Arial"/>
                <w:sz w:val="21"/>
                <w:szCs w:val="21"/>
              </w:rPr>
            </w:pPr>
          </w:p>
        </w:tc>
        <w:tc>
          <w:tcPr>
            <w:tcW w:w="0" w:type="auto"/>
            <w:tcBorders>
              <w:right w:val="nil"/>
            </w:tcBorders>
            <w:tcMar>
              <w:top w:w="90" w:type="dxa"/>
              <w:left w:w="180" w:type="dxa"/>
              <w:bottom w:w="90" w:type="dxa"/>
              <w:right w:w="180" w:type="dxa"/>
            </w:tcMar>
            <w:vAlign w:val="center"/>
            <w:hideMark/>
          </w:tcPr>
          <w:p w14:paraId="6DFC225D" w14:textId="77777777" w:rsidR="00E511E5" w:rsidRPr="003E3714" w:rsidRDefault="00E511E5" w:rsidP="00C917B4">
            <w:pPr>
              <w:bidi w:val="0"/>
              <w:spacing w:after="0" w:line="315" w:lineRule="atLeast"/>
              <w:rPr>
                <w:rFonts w:ascii="Times New Roman" w:eastAsia="Times New Roman" w:hAnsi="Times New Roman" w:cs="Times New Roman"/>
                <w:sz w:val="20"/>
                <w:szCs w:val="20"/>
              </w:rPr>
            </w:pPr>
          </w:p>
        </w:tc>
        <w:tc>
          <w:tcPr>
            <w:tcW w:w="0" w:type="auto"/>
            <w:tcBorders>
              <w:right w:val="nil"/>
            </w:tcBorders>
            <w:tcMar>
              <w:top w:w="90" w:type="dxa"/>
              <w:left w:w="180" w:type="dxa"/>
              <w:bottom w:w="90" w:type="dxa"/>
              <w:right w:w="180" w:type="dxa"/>
            </w:tcMar>
            <w:vAlign w:val="center"/>
            <w:hideMark/>
          </w:tcPr>
          <w:p w14:paraId="7CBF31C8" w14:textId="77777777" w:rsidR="00E511E5" w:rsidRPr="003E3714" w:rsidRDefault="00E511E5" w:rsidP="00C917B4">
            <w:pPr>
              <w:bidi w:val="0"/>
              <w:spacing w:after="0" w:line="315" w:lineRule="atLeast"/>
              <w:rPr>
                <w:rFonts w:ascii="Times New Roman" w:eastAsia="Times New Roman" w:hAnsi="Times New Roman" w:cs="Times New Roman"/>
                <w:sz w:val="20"/>
                <w:szCs w:val="20"/>
              </w:rPr>
            </w:pPr>
          </w:p>
        </w:tc>
        <w:tc>
          <w:tcPr>
            <w:tcW w:w="0" w:type="auto"/>
            <w:tcBorders>
              <w:right w:val="nil"/>
            </w:tcBorders>
            <w:tcMar>
              <w:top w:w="90" w:type="dxa"/>
              <w:left w:w="180" w:type="dxa"/>
              <w:bottom w:w="90" w:type="dxa"/>
              <w:right w:w="180" w:type="dxa"/>
            </w:tcMar>
            <w:vAlign w:val="center"/>
            <w:hideMark/>
          </w:tcPr>
          <w:p w14:paraId="4DE5CA5B" w14:textId="77777777" w:rsidR="00E511E5" w:rsidRPr="003E3714" w:rsidRDefault="00E511E5" w:rsidP="00C917B4">
            <w:pPr>
              <w:bidi w:val="0"/>
              <w:spacing w:after="0" w:line="315" w:lineRule="atLeast"/>
              <w:rPr>
                <w:rFonts w:ascii="Times New Roman" w:eastAsia="Times New Roman" w:hAnsi="Times New Roman" w:cs="Times New Roman"/>
                <w:sz w:val="20"/>
                <w:szCs w:val="20"/>
              </w:rPr>
            </w:pPr>
          </w:p>
        </w:tc>
      </w:tr>
      <w:tr w:rsidR="00E511E5" w:rsidRPr="003E3714" w14:paraId="629993FE" w14:textId="77777777" w:rsidTr="00C917B4">
        <w:tc>
          <w:tcPr>
            <w:tcW w:w="0" w:type="auto"/>
            <w:tcBorders>
              <w:right w:val="nil"/>
            </w:tcBorders>
            <w:tcMar>
              <w:top w:w="90" w:type="dxa"/>
              <w:left w:w="180" w:type="dxa"/>
              <w:bottom w:w="90" w:type="dxa"/>
              <w:right w:w="180" w:type="dxa"/>
            </w:tcMar>
            <w:vAlign w:val="center"/>
            <w:hideMark/>
          </w:tcPr>
          <w:p w14:paraId="65F803EB"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Age</w:t>
            </w:r>
          </w:p>
        </w:tc>
        <w:tc>
          <w:tcPr>
            <w:tcW w:w="0" w:type="auto"/>
            <w:tcBorders>
              <w:right w:val="nil"/>
            </w:tcBorders>
            <w:tcMar>
              <w:top w:w="90" w:type="dxa"/>
              <w:left w:w="180" w:type="dxa"/>
              <w:bottom w:w="90" w:type="dxa"/>
              <w:right w:w="180" w:type="dxa"/>
            </w:tcMar>
            <w:vAlign w:val="center"/>
            <w:hideMark/>
          </w:tcPr>
          <w:p w14:paraId="76BB2EF3"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w:t>
            </w:r>
          </w:p>
        </w:tc>
        <w:tc>
          <w:tcPr>
            <w:tcW w:w="0" w:type="auto"/>
            <w:tcBorders>
              <w:right w:val="nil"/>
            </w:tcBorders>
            <w:tcMar>
              <w:top w:w="90" w:type="dxa"/>
              <w:left w:w="180" w:type="dxa"/>
              <w:bottom w:w="90" w:type="dxa"/>
              <w:right w:w="180" w:type="dxa"/>
            </w:tcMar>
            <w:vAlign w:val="center"/>
            <w:hideMark/>
          </w:tcPr>
          <w:p w14:paraId="060525A7"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w:t>
            </w:r>
          </w:p>
        </w:tc>
        <w:tc>
          <w:tcPr>
            <w:tcW w:w="0" w:type="auto"/>
            <w:tcBorders>
              <w:right w:val="nil"/>
            </w:tcBorders>
            <w:tcMar>
              <w:top w:w="90" w:type="dxa"/>
              <w:left w:w="180" w:type="dxa"/>
              <w:bottom w:w="90" w:type="dxa"/>
              <w:right w:w="180" w:type="dxa"/>
            </w:tcMar>
            <w:vAlign w:val="center"/>
            <w:hideMark/>
          </w:tcPr>
          <w:p w14:paraId="0E82376F"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0.007*</w:t>
            </w:r>
          </w:p>
        </w:tc>
        <w:tc>
          <w:tcPr>
            <w:tcW w:w="0" w:type="auto"/>
            <w:tcBorders>
              <w:right w:val="nil"/>
            </w:tcBorders>
            <w:tcMar>
              <w:top w:w="90" w:type="dxa"/>
              <w:left w:w="180" w:type="dxa"/>
              <w:bottom w:w="90" w:type="dxa"/>
              <w:right w:w="180" w:type="dxa"/>
            </w:tcMar>
            <w:vAlign w:val="center"/>
            <w:hideMark/>
          </w:tcPr>
          <w:p w14:paraId="349566E8"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(r = 0.252)</w:t>
            </w:r>
          </w:p>
        </w:tc>
      </w:tr>
      <w:tr w:rsidR="00E511E5" w:rsidRPr="003E3714" w14:paraId="78B23568" w14:textId="77777777" w:rsidTr="00C917B4">
        <w:tc>
          <w:tcPr>
            <w:tcW w:w="0" w:type="auto"/>
            <w:tcBorders>
              <w:right w:val="nil"/>
            </w:tcBorders>
            <w:tcMar>
              <w:top w:w="90" w:type="dxa"/>
              <w:left w:w="180" w:type="dxa"/>
              <w:bottom w:w="90" w:type="dxa"/>
              <w:right w:w="180" w:type="dxa"/>
            </w:tcMar>
            <w:vAlign w:val="center"/>
            <w:hideMark/>
          </w:tcPr>
          <w:p w14:paraId="38CF5C94"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Tumor Volume</w:t>
            </w:r>
          </w:p>
        </w:tc>
        <w:tc>
          <w:tcPr>
            <w:tcW w:w="0" w:type="auto"/>
            <w:tcBorders>
              <w:right w:val="nil"/>
            </w:tcBorders>
            <w:tcMar>
              <w:top w:w="90" w:type="dxa"/>
              <w:left w:w="180" w:type="dxa"/>
              <w:bottom w:w="90" w:type="dxa"/>
              <w:right w:w="180" w:type="dxa"/>
            </w:tcMar>
            <w:vAlign w:val="center"/>
            <w:hideMark/>
          </w:tcPr>
          <w:p w14:paraId="061F636D"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w:t>
            </w:r>
          </w:p>
        </w:tc>
        <w:tc>
          <w:tcPr>
            <w:tcW w:w="0" w:type="auto"/>
            <w:tcBorders>
              <w:right w:val="nil"/>
            </w:tcBorders>
            <w:tcMar>
              <w:top w:w="90" w:type="dxa"/>
              <w:left w:w="180" w:type="dxa"/>
              <w:bottom w:w="90" w:type="dxa"/>
              <w:right w:w="180" w:type="dxa"/>
            </w:tcMar>
            <w:vAlign w:val="center"/>
            <w:hideMark/>
          </w:tcPr>
          <w:p w14:paraId="7D35EEE9"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w:t>
            </w:r>
          </w:p>
        </w:tc>
        <w:tc>
          <w:tcPr>
            <w:tcW w:w="0" w:type="auto"/>
            <w:tcBorders>
              <w:right w:val="nil"/>
            </w:tcBorders>
            <w:tcMar>
              <w:top w:w="90" w:type="dxa"/>
              <w:left w:w="180" w:type="dxa"/>
              <w:bottom w:w="90" w:type="dxa"/>
              <w:right w:w="180" w:type="dxa"/>
            </w:tcMar>
            <w:vAlign w:val="center"/>
            <w:hideMark/>
          </w:tcPr>
          <w:p w14:paraId="191B6831"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b/>
                <w:bCs/>
                <w:sz w:val="21"/>
                <w:szCs w:val="21"/>
              </w:rPr>
              <w:t>0.011*</w:t>
            </w:r>
          </w:p>
        </w:tc>
        <w:tc>
          <w:tcPr>
            <w:tcW w:w="0" w:type="auto"/>
            <w:tcBorders>
              <w:right w:val="nil"/>
            </w:tcBorders>
            <w:tcMar>
              <w:top w:w="90" w:type="dxa"/>
              <w:left w:w="180" w:type="dxa"/>
              <w:bottom w:w="90" w:type="dxa"/>
              <w:right w:w="180" w:type="dxa"/>
            </w:tcMar>
            <w:vAlign w:val="center"/>
            <w:hideMark/>
          </w:tcPr>
          <w:p w14:paraId="4B78E9E8" w14:textId="77777777" w:rsidR="00E511E5" w:rsidRPr="003E3714" w:rsidRDefault="00E511E5" w:rsidP="00C917B4">
            <w:pPr>
              <w:bidi w:val="0"/>
              <w:spacing w:after="0" w:line="315" w:lineRule="atLeast"/>
              <w:rPr>
                <w:rFonts w:ascii="Arial" w:eastAsia="Times New Roman" w:hAnsi="Arial" w:cs="Arial"/>
                <w:sz w:val="21"/>
                <w:szCs w:val="21"/>
              </w:rPr>
            </w:pPr>
            <w:r w:rsidRPr="003E3714">
              <w:rPr>
                <w:rFonts w:ascii="Arial" w:eastAsia="Times New Roman" w:hAnsi="Arial" w:cs="Arial"/>
                <w:sz w:val="21"/>
                <w:szCs w:val="21"/>
              </w:rPr>
              <w:t>(r = 0.237)</w:t>
            </w:r>
          </w:p>
        </w:tc>
      </w:tr>
    </w:tbl>
    <w:p w14:paraId="67B7C599" w14:textId="77777777" w:rsidR="00E511E5" w:rsidRPr="003E3714" w:rsidRDefault="00E511E5" w:rsidP="00E511E5">
      <w:pPr>
        <w:shd w:val="clear" w:color="auto" w:fill="FFFFFF"/>
        <w:bidi w:val="0"/>
        <w:spacing w:before="100" w:beforeAutospacing="1" w:after="270" w:line="315" w:lineRule="atLeast"/>
        <w:rPr>
          <w:rFonts w:ascii="Arial" w:eastAsia="Times New Roman" w:hAnsi="Arial" w:cs="Arial"/>
          <w:color w:val="2B2D31"/>
          <w:sz w:val="21"/>
          <w:szCs w:val="21"/>
        </w:rPr>
      </w:pPr>
      <w:r w:rsidRPr="003E3714">
        <w:rPr>
          <w:rFonts w:ascii="Arial" w:eastAsia="Times New Roman" w:hAnsi="Arial" w:cs="Arial"/>
          <w:i/>
          <w:iCs/>
          <w:color w:val="2B2D31"/>
          <w:sz w:val="21"/>
          <w:szCs w:val="21"/>
        </w:rPr>
        <w:t>*Statistically significant (p &lt; 0.05).</w:t>
      </w:r>
      <w:r w:rsidRPr="003E3714">
        <w:rPr>
          <w:rFonts w:ascii="Arial" w:eastAsia="Times New Roman" w:hAnsi="Arial" w:cs="Arial"/>
          <w:color w:val="2B2D31"/>
          <w:sz w:val="21"/>
          <w:szCs w:val="21"/>
        </w:rPr>
        <w:br/>
      </w:r>
    </w:p>
    <w:p w14:paraId="1024714D" w14:textId="312DF6D4" w:rsidR="00E511E5" w:rsidRDefault="00E511E5" w:rsidP="00E511E5">
      <w:pPr>
        <w:bidi w:val="0"/>
        <w:spacing w:after="0" w:line="240" w:lineRule="auto"/>
        <w:rPr>
          <w:rFonts w:ascii="Times New Roman" w:eastAsia="Times New Roman" w:hAnsi="Times New Roman" w:cs="Times New Roman"/>
          <w:sz w:val="24"/>
          <w:szCs w:val="24"/>
        </w:rPr>
      </w:pPr>
      <w:r w:rsidRPr="003E3714">
        <w:rPr>
          <w:rFonts w:ascii="Times New Roman" w:eastAsia="Times New Roman" w:hAnsi="Times New Roman" w:cs="Times New Roman"/>
          <w:sz w:val="24"/>
          <w:szCs w:val="24"/>
        </w:rPr>
        <w:t> </w:t>
      </w:r>
      <w:r>
        <w:rPr>
          <w:color w:val="2B2D31"/>
          <w:sz w:val="18"/>
          <w:szCs w:val="18"/>
          <w:shd w:val="clear" w:color="auto" w:fill="FFFFFF"/>
        </w:rPr>
        <w:t>†</w:t>
      </w:r>
      <w:r w:rsidRPr="003E3714">
        <w:rPr>
          <w:rFonts w:ascii="Times New Roman" w:eastAsia="Times New Roman" w:hAnsi="Times New Roman" w:cs="Times New Roman"/>
          <w:i/>
          <w:iCs/>
          <w:sz w:val="24"/>
          <w:szCs w:val="24"/>
        </w:rPr>
        <w:t>Statistical comparison not performed due to single case (N=1) in subgroup.</w:t>
      </w:r>
    </w:p>
    <w:p w14:paraId="4B62F00B" w14:textId="2D9FA559" w:rsidR="00BD22A3" w:rsidRDefault="00BD22A3" w:rsidP="00BD22A3">
      <w:pPr>
        <w:bidi w:val="0"/>
        <w:spacing w:after="0" w:line="240" w:lineRule="auto"/>
        <w:rPr>
          <w:rFonts w:ascii="Times New Roman" w:eastAsia="Times New Roman" w:hAnsi="Times New Roman" w:cs="Times New Roman"/>
          <w:sz w:val="24"/>
          <w:szCs w:val="24"/>
        </w:rPr>
      </w:pPr>
    </w:p>
    <w:p w14:paraId="60970885" w14:textId="1D2EB135" w:rsidR="00BD22A3" w:rsidRDefault="00BD22A3" w:rsidP="00BD22A3">
      <w:pPr>
        <w:bidi w:val="0"/>
        <w:spacing w:after="0" w:line="240" w:lineRule="auto"/>
        <w:rPr>
          <w:rFonts w:ascii="Times New Roman" w:eastAsia="Times New Roman" w:hAnsi="Times New Roman" w:cs="Times New Roman"/>
          <w:sz w:val="24"/>
          <w:szCs w:val="24"/>
        </w:rPr>
      </w:pPr>
    </w:p>
    <w:p w14:paraId="2350FE65" w14:textId="753C2EBF" w:rsidR="00BD22A3" w:rsidRDefault="00BD22A3" w:rsidP="00BD22A3">
      <w:pPr>
        <w:bidi w:val="0"/>
        <w:spacing w:after="0" w:line="240" w:lineRule="auto"/>
        <w:rPr>
          <w:rFonts w:ascii="Times New Roman" w:eastAsia="Times New Roman" w:hAnsi="Times New Roman" w:cs="Times New Roman"/>
          <w:sz w:val="24"/>
          <w:szCs w:val="24"/>
        </w:rPr>
      </w:pPr>
    </w:p>
    <w:p w14:paraId="20DA4F39" w14:textId="721DFEAB" w:rsidR="00BD22A3" w:rsidRDefault="00BD22A3" w:rsidP="00BD22A3">
      <w:pPr>
        <w:bidi w:val="0"/>
        <w:spacing w:after="0" w:line="240" w:lineRule="auto"/>
        <w:rPr>
          <w:rFonts w:ascii="Times New Roman" w:eastAsia="Times New Roman" w:hAnsi="Times New Roman" w:cs="Times New Roman"/>
          <w:sz w:val="24"/>
          <w:szCs w:val="24"/>
        </w:rPr>
      </w:pPr>
    </w:p>
    <w:p w14:paraId="03BFD279" w14:textId="70FA123E" w:rsidR="00BD22A3" w:rsidRDefault="00BD22A3" w:rsidP="00BD22A3">
      <w:pPr>
        <w:bidi w:val="0"/>
        <w:spacing w:after="0" w:line="240" w:lineRule="auto"/>
        <w:rPr>
          <w:rFonts w:ascii="Times New Roman" w:eastAsia="Times New Roman" w:hAnsi="Times New Roman" w:cs="Times New Roman"/>
          <w:sz w:val="24"/>
          <w:szCs w:val="24"/>
        </w:rPr>
      </w:pPr>
    </w:p>
    <w:p w14:paraId="449ACDC2" w14:textId="01D4616C" w:rsidR="00BD22A3" w:rsidRDefault="00BD22A3" w:rsidP="00BD22A3">
      <w:pPr>
        <w:bidi w:val="0"/>
        <w:spacing w:after="0" w:line="240" w:lineRule="auto"/>
        <w:rPr>
          <w:rFonts w:ascii="Times New Roman" w:eastAsia="Times New Roman" w:hAnsi="Times New Roman" w:cs="Times New Roman"/>
          <w:sz w:val="24"/>
          <w:szCs w:val="24"/>
        </w:rPr>
      </w:pPr>
    </w:p>
    <w:p w14:paraId="4BAA2CD2" w14:textId="5A866428" w:rsidR="00BD22A3" w:rsidRDefault="00BD22A3" w:rsidP="00BD22A3">
      <w:pPr>
        <w:bidi w:val="0"/>
        <w:spacing w:after="0" w:line="240" w:lineRule="auto"/>
        <w:rPr>
          <w:rFonts w:ascii="Times New Roman" w:eastAsia="Times New Roman" w:hAnsi="Times New Roman" w:cs="Times New Roman"/>
          <w:sz w:val="24"/>
          <w:szCs w:val="24"/>
        </w:rPr>
      </w:pPr>
    </w:p>
    <w:p w14:paraId="70BD4AA3" w14:textId="28E555F0" w:rsidR="00BD22A3" w:rsidRDefault="00BD22A3" w:rsidP="00BD22A3">
      <w:pPr>
        <w:bidi w:val="0"/>
        <w:spacing w:after="0" w:line="240" w:lineRule="auto"/>
        <w:rPr>
          <w:rFonts w:ascii="Times New Roman" w:eastAsia="Times New Roman" w:hAnsi="Times New Roman" w:cs="Times New Roman"/>
          <w:sz w:val="24"/>
          <w:szCs w:val="24"/>
        </w:rPr>
      </w:pPr>
    </w:p>
    <w:p w14:paraId="011EA272" w14:textId="0F4AA31E" w:rsidR="00BD22A3" w:rsidRDefault="00BD22A3" w:rsidP="00BD22A3">
      <w:pPr>
        <w:bidi w:val="0"/>
        <w:spacing w:after="0" w:line="240" w:lineRule="auto"/>
        <w:rPr>
          <w:rFonts w:ascii="Times New Roman" w:eastAsia="Times New Roman" w:hAnsi="Times New Roman" w:cs="Times New Roman"/>
          <w:sz w:val="24"/>
          <w:szCs w:val="24"/>
        </w:rPr>
      </w:pPr>
    </w:p>
    <w:p w14:paraId="3D60761D" w14:textId="38A00F10" w:rsidR="00BD22A3" w:rsidRDefault="00BD22A3" w:rsidP="00BD22A3">
      <w:pPr>
        <w:bidi w:val="0"/>
        <w:spacing w:after="0" w:line="240" w:lineRule="auto"/>
        <w:rPr>
          <w:rFonts w:ascii="Times New Roman" w:eastAsia="Times New Roman" w:hAnsi="Times New Roman" w:cs="Times New Roman"/>
          <w:sz w:val="24"/>
          <w:szCs w:val="24"/>
        </w:rPr>
      </w:pPr>
    </w:p>
    <w:p w14:paraId="6F6EB6C5" w14:textId="05669B3B" w:rsidR="00BD22A3" w:rsidRDefault="00BD22A3" w:rsidP="00BD22A3">
      <w:pPr>
        <w:bidi w:val="0"/>
        <w:spacing w:after="0" w:line="240" w:lineRule="auto"/>
        <w:rPr>
          <w:rFonts w:ascii="Times New Roman" w:eastAsia="Times New Roman" w:hAnsi="Times New Roman" w:cs="Times New Roman"/>
          <w:sz w:val="24"/>
          <w:szCs w:val="24"/>
        </w:rPr>
      </w:pPr>
    </w:p>
    <w:p w14:paraId="4C5DDD0E" w14:textId="47F64BE2" w:rsidR="00BD22A3" w:rsidRDefault="00BD22A3" w:rsidP="00BD22A3">
      <w:pPr>
        <w:bidi w:val="0"/>
        <w:spacing w:after="0" w:line="240" w:lineRule="auto"/>
        <w:rPr>
          <w:rFonts w:ascii="Times New Roman" w:eastAsia="Times New Roman" w:hAnsi="Times New Roman" w:cs="Times New Roman"/>
          <w:sz w:val="24"/>
          <w:szCs w:val="24"/>
        </w:rPr>
      </w:pPr>
    </w:p>
    <w:p w14:paraId="4ECA0939" w14:textId="37D0ADAB" w:rsidR="00BD22A3" w:rsidRDefault="00BD22A3" w:rsidP="00BD22A3">
      <w:pPr>
        <w:bidi w:val="0"/>
        <w:spacing w:after="0" w:line="240" w:lineRule="auto"/>
        <w:rPr>
          <w:rFonts w:ascii="Times New Roman" w:eastAsia="Times New Roman" w:hAnsi="Times New Roman" w:cs="Times New Roman"/>
          <w:sz w:val="24"/>
          <w:szCs w:val="24"/>
        </w:rPr>
      </w:pPr>
    </w:p>
    <w:p w14:paraId="5BA34A6B" w14:textId="226AC7C9" w:rsidR="00BD22A3" w:rsidRDefault="00BD22A3" w:rsidP="00BD22A3">
      <w:pPr>
        <w:bidi w:val="0"/>
        <w:spacing w:after="0" w:line="240" w:lineRule="auto"/>
        <w:rPr>
          <w:rFonts w:ascii="Times New Roman" w:eastAsia="Times New Roman" w:hAnsi="Times New Roman" w:cs="Times New Roman"/>
          <w:sz w:val="24"/>
          <w:szCs w:val="24"/>
        </w:rPr>
      </w:pPr>
    </w:p>
    <w:p w14:paraId="757F267C" w14:textId="29F4534B" w:rsidR="00BD22A3" w:rsidRDefault="00BD22A3" w:rsidP="00BD22A3">
      <w:pPr>
        <w:bidi w:val="0"/>
        <w:spacing w:after="0" w:line="240" w:lineRule="auto"/>
        <w:rPr>
          <w:rFonts w:ascii="Times New Roman" w:eastAsia="Times New Roman" w:hAnsi="Times New Roman" w:cs="Times New Roman"/>
          <w:sz w:val="24"/>
          <w:szCs w:val="24"/>
        </w:rPr>
      </w:pPr>
    </w:p>
    <w:p w14:paraId="1D2C1B9F" w14:textId="402C5F27" w:rsidR="00BD22A3" w:rsidRDefault="00BD22A3" w:rsidP="00BD22A3">
      <w:pPr>
        <w:bidi w:val="0"/>
        <w:spacing w:after="0" w:line="240" w:lineRule="auto"/>
        <w:rPr>
          <w:rFonts w:ascii="Times New Roman" w:eastAsia="Times New Roman" w:hAnsi="Times New Roman" w:cs="Times New Roman"/>
          <w:sz w:val="24"/>
          <w:szCs w:val="24"/>
        </w:rPr>
      </w:pPr>
    </w:p>
    <w:p w14:paraId="014B4472" w14:textId="3F8D84C2" w:rsidR="00BD22A3" w:rsidRDefault="00BD22A3" w:rsidP="00BD22A3">
      <w:pPr>
        <w:bidi w:val="0"/>
        <w:spacing w:after="0" w:line="240" w:lineRule="auto"/>
        <w:rPr>
          <w:rFonts w:ascii="Times New Roman" w:eastAsia="Times New Roman" w:hAnsi="Times New Roman" w:cs="Times New Roman"/>
          <w:sz w:val="24"/>
          <w:szCs w:val="24"/>
        </w:rPr>
      </w:pPr>
    </w:p>
    <w:p w14:paraId="332ADAEC" w14:textId="0E1D69E0" w:rsidR="00BD22A3" w:rsidRDefault="00BD22A3" w:rsidP="00BD22A3">
      <w:pPr>
        <w:bidi w:val="0"/>
        <w:spacing w:after="0" w:line="240" w:lineRule="auto"/>
        <w:rPr>
          <w:rFonts w:ascii="Times New Roman" w:eastAsia="Times New Roman" w:hAnsi="Times New Roman" w:cs="Times New Roman"/>
          <w:sz w:val="24"/>
          <w:szCs w:val="24"/>
        </w:rPr>
      </w:pPr>
    </w:p>
    <w:p w14:paraId="19737D8F" w14:textId="7EA49FDA" w:rsidR="00BD22A3" w:rsidRDefault="00BD22A3" w:rsidP="00BD22A3">
      <w:pPr>
        <w:bidi w:val="0"/>
        <w:spacing w:after="0" w:line="240" w:lineRule="auto"/>
        <w:rPr>
          <w:rFonts w:ascii="Times New Roman" w:eastAsia="Times New Roman" w:hAnsi="Times New Roman" w:cs="Times New Roman"/>
          <w:sz w:val="24"/>
          <w:szCs w:val="24"/>
        </w:rPr>
      </w:pPr>
    </w:p>
    <w:p w14:paraId="0C956449" w14:textId="77777777" w:rsidR="00BD22A3" w:rsidRPr="003E3714" w:rsidRDefault="00BD22A3" w:rsidP="00BD22A3">
      <w:pPr>
        <w:bidi w:val="0"/>
        <w:spacing w:after="0" w:line="240" w:lineRule="auto"/>
        <w:rPr>
          <w:rFonts w:ascii="Times New Roman" w:eastAsia="Times New Roman" w:hAnsi="Times New Roman" w:cs="Times New Roman"/>
          <w:sz w:val="24"/>
          <w:szCs w:val="24"/>
        </w:rPr>
      </w:pPr>
    </w:p>
    <w:p w14:paraId="4CA3025E" w14:textId="77777777" w:rsidR="00E511E5" w:rsidRPr="002A7C61" w:rsidRDefault="00E511E5" w:rsidP="00E511E5">
      <w:pPr>
        <w:shd w:val="clear" w:color="auto" w:fill="FFFFFF"/>
        <w:bidi w:val="0"/>
        <w:spacing w:after="0" w:line="240" w:lineRule="auto"/>
        <w:outlineLvl w:val="2"/>
        <w:rPr>
          <w:rFonts w:ascii="Arial" w:eastAsia="Times New Roman" w:hAnsi="Arial" w:cs="Arial"/>
          <w:b/>
          <w:bCs/>
          <w:color w:val="2B2D31"/>
          <w:sz w:val="27"/>
          <w:szCs w:val="27"/>
        </w:rPr>
      </w:pPr>
      <w:r w:rsidRPr="002A7C61">
        <w:rPr>
          <w:rFonts w:ascii="Arial" w:eastAsia="Times New Roman" w:hAnsi="Arial" w:cs="Arial"/>
          <w:b/>
          <w:bCs/>
          <w:color w:val="2B2D31"/>
          <w:sz w:val="27"/>
          <w:szCs w:val="27"/>
        </w:rPr>
        <w:lastRenderedPageBreak/>
        <w:t>Table 3. Multivariate Linear Regression Analysis Identifying Independent Predictors of Peritumoral Edema Thickness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1691"/>
        <w:gridCol w:w="1626"/>
        <w:gridCol w:w="1107"/>
        <w:gridCol w:w="2235"/>
      </w:tblGrid>
      <w:tr w:rsidR="00E511E5" w:rsidRPr="002A7C61" w14:paraId="4643ACC3" w14:textId="77777777" w:rsidTr="00C917B4">
        <w:trPr>
          <w:tblCellSpacing w:w="15" w:type="dxa"/>
        </w:trPr>
        <w:tc>
          <w:tcPr>
            <w:tcW w:w="0" w:type="auto"/>
            <w:tcBorders>
              <w:top w:val="nil"/>
              <w:right w:val="nil"/>
            </w:tcBorders>
            <w:tcMar>
              <w:top w:w="90" w:type="dxa"/>
              <w:left w:w="180" w:type="dxa"/>
              <w:bottom w:w="90" w:type="dxa"/>
              <w:right w:w="180" w:type="dxa"/>
            </w:tcMar>
            <w:vAlign w:val="center"/>
            <w:hideMark/>
          </w:tcPr>
          <w:p w14:paraId="249EB17B" w14:textId="77777777" w:rsidR="00E511E5" w:rsidRPr="002A7C61" w:rsidRDefault="00E511E5" w:rsidP="00C917B4">
            <w:pPr>
              <w:bidi w:val="0"/>
              <w:spacing w:after="0" w:line="315" w:lineRule="atLeast"/>
              <w:rPr>
                <w:rFonts w:ascii="Arial" w:eastAsia="Times New Roman" w:hAnsi="Arial" w:cs="Arial"/>
                <w:b/>
                <w:bCs/>
              </w:rPr>
            </w:pPr>
            <w:r w:rsidRPr="002A7C61">
              <w:rPr>
                <w:rFonts w:ascii="Arial" w:eastAsia="Times New Roman" w:hAnsi="Arial" w:cs="Arial"/>
                <w:b/>
                <w:bCs/>
              </w:rPr>
              <w:t>Variable</w:t>
            </w:r>
          </w:p>
        </w:tc>
        <w:tc>
          <w:tcPr>
            <w:tcW w:w="0" w:type="auto"/>
            <w:tcBorders>
              <w:top w:val="nil"/>
              <w:right w:val="nil"/>
            </w:tcBorders>
            <w:tcMar>
              <w:top w:w="90" w:type="dxa"/>
              <w:left w:w="180" w:type="dxa"/>
              <w:bottom w:w="90" w:type="dxa"/>
              <w:right w:w="180" w:type="dxa"/>
            </w:tcMar>
            <w:vAlign w:val="center"/>
            <w:hideMark/>
          </w:tcPr>
          <w:p w14:paraId="770B93A5" w14:textId="77777777" w:rsidR="00E511E5" w:rsidRPr="002A7C61" w:rsidRDefault="00E511E5" w:rsidP="00C917B4">
            <w:pPr>
              <w:bidi w:val="0"/>
              <w:spacing w:after="0" w:line="315" w:lineRule="atLeast"/>
              <w:rPr>
                <w:rFonts w:ascii="Times New Roman" w:eastAsia="Times New Roman" w:hAnsi="Times New Roman" w:cs="Times New Roman"/>
                <w:b/>
                <w:bCs/>
              </w:rPr>
            </w:pPr>
            <w:r w:rsidRPr="002A7C61">
              <w:rPr>
                <w:rFonts w:ascii="Arial" w:eastAsia="Times New Roman" w:hAnsi="Arial" w:cs="Arial"/>
                <w:b/>
                <w:bCs/>
              </w:rPr>
              <w:t>Coefficient (</w:t>
            </w:r>
            <w:r w:rsidRPr="002A7C61">
              <w:rPr>
                <w:rFonts w:ascii="Times New Roman" w:eastAsia="Times New Roman" w:hAnsi="Times New Roman" w:cs="Times New Roman"/>
                <w:b/>
                <w:bCs/>
                <w:i/>
                <w:iCs/>
                <w:bdr w:val="none" w:sz="0" w:space="0" w:color="auto" w:frame="1"/>
              </w:rPr>
              <w:t>β</w:t>
            </w:r>
            <w:r w:rsidRPr="002A7C61">
              <w:rPr>
                <w:rFonts w:ascii="Arial" w:eastAsia="Times New Roman" w:hAnsi="Arial" w:cs="Arial"/>
                <w:b/>
                <w:bCs/>
              </w:rPr>
              <w:t>)</w:t>
            </w:r>
          </w:p>
        </w:tc>
        <w:tc>
          <w:tcPr>
            <w:tcW w:w="0" w:type="auto"/>
            <w:tcBorders>
              <w:top w:val="nil"/>
              <w:right w:val="nil"/>
            </w:tcBorders>
            <w:tcMar>
              <w:top w:w="90" w:type="dxa"/>
              <w:left w:w="180" w:type="dxa"/>
              <w:bottom w:w="90" w:type="dxa"/>
              <w:right w:w="180" w:type="dxa"/>
            </w:tcMar>
            <w:vAlign w:val="center"/>
            <w:hideMark/>
          </w:tcPr>
          <w:p w14:paraId="122C2A96" w14:textId="77777777" w:rsidR="00E511E5" w:rsidRPr="002A7C61" w:rsidRDefault="00E511E5" w:rsidP="00C917B4">
            <w:pPr>
              <w:bidi w:val="0"/>
              <w:spacing w:after="0" w:line="315" w:lineRule="atLeast"/>
              <w:rPr>
                <w:rFonts w:ascii="Arial" w:eastAsia="Times New Roman" w:hAnsi="Arial" w:cs="Arial"/>
                <w:b/>
                <w:bCs/>
              </w:rPr>
            </w:pPr>
            <w:r w:rsidRPr="002A7C61">
              <w:rPr>
                <w:rFonts w:ascii="Arial" w:eastAsia="Times New Roman" w:hAnsi="Arial" w:cs="Arial"/>
                <w:b/>
                <w:bCs/>
              </w:rPr>
              <w:t>Standard Error</w:t>
            </w:r>
          </w:p>
        </w:tc>
        <w:tc>
          <w:tcPr>
            <w:tcW w:w="0" w:type="auto"/>
            <w:tcBorders>
              <w:top w:val="nil"/>
              <w:right w:val="nil"/>
            </w:tcBorders>
            <w:tcMar>
              <w:top w:w="90" w:type="dxa"/>
              <w:left w:w="180" w:type="dxa"/>
              <w:bottom w:w="90" w:type="dxa"/>
              <w:right w:w="180" w:type="dxa"/>
            </w:tcMar>
            <w:vAlign w:val="center"/>
            <w:hideMark/>
          </w:tcPr>
          <w:p w14:paraId="436A89E5" w14:textId="77777777" w:rsidR="00E511E5" w:rsidRPr="002A7C61" w:rsidRDefault="00E511E5" w:rsidP="00C917B4">
            <w:pPr>
              <w:bidi w:val="0"/>
              <w:spacing w:after="0" w:line="315" w:lineRule="atLeast"/>
              <w:rPr>
                <w:rFonts w:ascii="Arial" w:eastAsia="Times New Roman" w:hAnsi="Arial" w:cs="Arial"/>
                <w:b/>
                <w:bCs/>
              </w:rPr>
            </w:pPr>
            <w:r w:rsidRPr="002A7C61">
              <w:rPr>
                <w:rFonts w:ascii="Arial" w:eastAsia="Times New Roman" w:hAnsi="Arial" w:cs="Arial"/>
                <w:b/>
                <w:bCs/>
              </w:rPr>
              <w:t>P-Value</w:t>
            </w:r>
          </w:p>
        </w:tc>
        <w:tc>
          <w:tcPr>
            <w:tcW w:w="0" w:type="auto"/>
            <w:tcBorders>
              <w:top w:val="nil"/>
              <w:right w:val="nil"/>
            </w:tcBorders>
            <w:tcMar>
              <w:top w:w="90" w:type="dxa"/>
              <w:left w:w="180" w:type="dxa"/>
              <w:bottom w:w="90" w:type="dxa"/>
              <w:right w:w="180" w:type="dxa"/>
            </w:tcMar>
            <w:vAlign w:val="center"/>
            <w:hideMark/>
          </w:tcPr>
          <w:p w14:paraId="6938E204" w14:textId="77777777" w:rsidR="00E511E5" w:rsidRPr="002A7C61" w:rsidRDefault="00E511E5" w:rsidP="00C917B4">
            <w:pPr>
              <w:bidi w:val="0"/>
              <w:spacing w:after="0" w:line="315" w:lineRule="atLeast"/>
              <w:rPr>
                <w:rFonts w:ascii="Arial" w:eastAsia="Times New Roman" w:hAnsi="Arial" w:cs="Arial"/>
                <w:b/>
                <w:bCs/>
              </w:rPr>
            </w:pPr>
            <w:r w:rsidRPr="002A7C61">
              <w:rPr>
                <w:rFonts w:ascii="Arial" w:eastAsia="Times New Roman" w:hAnsi="Arial" w:cs="Arial"/>
                <w:b/>
                <w:bCs/>
              </w:rPr>
              <w:t>95% Confidence Interval</w:t>
            </w:r>
          </w:p>
        </w:tc>
      </w:tr>
      <w:tr w:rsidR="00E511E5" w:rsidRPr="002A7C61" w14:paraId="053B0572"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2D47919A" w14:textId="77777777" w:rsidR="00E511E5" w:rsidRPr="002A7C61" w:rsidRDefault="00E511E5" w:rsidP="00C917B4">
            <w:pPr>
              <w:bidi w:val="0"/>
              <w:spacing w:after="0" w:line="315" w:lineRule="atLeast"/>
              <w:rPr>
                <w:rFonts w:ascii="Arial" w:eastAsia="Times New Roman" w:hAnsi="Arial" w:cs="Arial"/>
              </w:rPr>
            </w:pPr>
            <w:proofErr w:type="spellStart"/>
            <w:r w:rsidRPr="002A7C61">
              <w:rPr>
                <w:rFonts w:ascii="Arial" w:eastAsia="Times New Roman" w:hAnsi="Arial" w:cs="Arial"/>
                <w:b/>
                <w:bCs/>
              </w:rPr>
              <w:t>Intratumoral</w:t>
            </w:r>
            <w:proofErr w:type="spellEnd"/>
            <w:r w:rsidRPr="002A7C61">
              <w:rPr>
                <w:rFonts w:ascii="Arial" w:eastAsia="Times New Roman" w:hAnsi="Arial" w:cs="Arial"/>
                <w:b/>
                <w:bCs/>
              </w:rPr>
              <w:t xml:space="preserve"> Necrosis</w:t>
            </w:r>
          </w:p>
        </w:tc>
        <w:tc>
          <w:tcPr>
            <w:tcW w:w="0" w:type="auto"/>
            <w:tcBorders>
              <w:right w:val="nil"/>
            </w:tcBorders>
            <w:tcMar>
              <w:top w:w="90" w:type="dxa"/>
              <w:left w:w="180" w:type="dxa"/>
              <w:bottom w:w="90" w:type="dxa"/>
              <w:right w:w="180" w:type="dxa"/>
            </w:tcMar>
            <w:vAlign w:val="center"/>
            <w:hideMark/>
          </w:tcPr>
          <w:p w14:paraId="2DA995D7"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b/>
                <w:bCs/>
              </w:rPr>
              <w:t>14.94</w:t>
            </w:r>
          </w:p>
        </w:tc>
        <w:tc>
          <w:tcPr>
            <w:tcW w:w="0" w:type="auto"/>
            <w:tcBorders>
              <w:right w:val="nil"/>
            </w:tcBorders>
            <w:tcMar>
              <w:top w:w="90" w:type="dxa"/>
              <w:left w:w="180" w:type="dxa"/>
              <w:bottom w:w="90" w:type="dxa"/>
              <w:right w:w="180" w:type="dxa"/>
            </w:tcMar>
            <w:vAlign w:val="center"/>
            <w:hideMark/>
          </w:tcPr>
          <w:p w14:paraId="5DE62B3A"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4.79</w:t>
            </w:r>
          </w:p>
        </w:tc>
        <w:tc>
          <w:tcPr>
            <w:tcW w:w="0" w:type="auto"/>
            <w:tcBorders>
              <w:right w:val="nil"/>
            </w:tcBorders>
            <w:tcMar>
              <w:top w:w="90" w:type="dxa"/>
              <w:left w:w="180" w:type="dxa"/>
              <w:bottom w:w="90" w:type="dxa"/>
              <w:right w:w="180" w:type="dxa"/>
            </w:tcMar>
            <w:vAlign w:val="center"/>
            <w:hideMark/>
          </w:tcPr>
          <w:p w14:paraId="62152CE8"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b/>
                <w:bCs/>
              </w:rPr>
              <w:t>0.002*</w:t>
            </w:r>
          </w:p>
        </w:tc>
        <w:tc>
          <w:tcPr>
            <w:tcW w:w="0" w:type="auto"/>
            <w:tcBorders>
              <w:right w:val="nil"/>
            </w:tcBorders>
            <w:tcMar>
              <w:top w:w="90" w:type="dxa"/>
              <w:left w:w="180" w:type="dxa"/>
              <w:bottom w:w="90" w:type="dxa"/>
              <w:right w:w="180" w:type="dxa"/>
            </w:tcMar>
            <w:vAlign w:val="center"/>
            <w:hideMark/>
          </w:tcPr>
          <w:p w14:paraId="61689C24"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5.44 – 24.44</w:t>
            </w:r>
          </w:p>
        </w:tc>
      </w:tr>
      <w:tr w:rsidR="00E511E5" w:rsidRPr="002A7C61" w14:paraId="103B9FE0"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444C9D43"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b/>
                <w:bCs/>
              </w:rPr>
              <w:t>Restricted Diffusion (DWI)</w:t>
            </w:r>
          </w:p>
        </w:tc>
        <w:tc>
          <w:tcPr>
            <w:tcW w:w="0" w:type="auto"/>
            <w:tcBorders>
              <w:right w:val="nil"/>
            </w:tcBorders>
            <w:tcMar>
              <w:top w:w="90" w:type="dxa"/>
              <w:left w:w="180" w:type="dxa"/>
              <w:bottom w:w="90" w:type="dxa"/>
              <w:right w:w="180" w:type="dxa"/>
            </w:tcMar>
            <w:vAlign w:val="center"/>
            <w:hideMark/>
          </w:tcPr>
          <w:p w14:paraId="4A39EBAE"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b/>
                <w:bCs/>
              </w:rPr>
              <w:t>10.58</w:t>
            </w:r>
          </w:p>
        </w:tc>
        <w:tc>
          <w:tcPr>
            <w:tcW w:w="0" w:type="auto"/>
            <w:tcBorders>
              <w:right w:val="nil"/>
            </w:tcBorders>
            <w:tcMar>
              <w:top w:w="90" w:type="dxa"/>
              <w:left w:w="180" w:type="dxa"/>
              <w:bottom w:w="90" w:type="dxa"/>
              <w:right w:w="180" w:type="dxa"/>
            </w:tcMar>
            <w:vAlign w:val="center"/>
            <w:hideMark/>
          </w:tcPr>
          <w:p w14:paraId="2B1351F9"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3.14</w:t>
            </w:r>
          </w:p>
        </w:tc>
        <w:tc>
          <w:tcPr>
            <w:tcW w:w="0" w:type="auto"/>
            <w:tcBorders>
              <w:right w:val="nil"/>
            </w:tcBorders>
            <w:tcMar>
              <w:top w:w="90" w:type="dxa"/>
              <w:left w:w="180" w:type="dxa"/>
              <w:bottom w:w="90" w:type="dxa"/>
              <w:right w:w="180" w:type="dxa"/>
            </w:tcMar>
            <w:vAlign w:val="center"/>
            <w:hideMark/>
          </w:tcPr>
          <w:p w14:paraId="1F3C762E"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b/>
                <w:bCs/>
              </w:rPr>
              <w:t>0.001*</w:t>
            </w:r>
          </w:p>
        </w:tc>
        <w:tc>
          <w:tcPr>
            <w:tcW w:w="0" w:type="auto"/>
            <w:tcBorders>
              <w:right w:val="nil"/>
            </w:tcBorders>
            <w:tcMar>
              <w:top w:w="90" w:type="dxa"/>
              <w:left w:w="180" w:type="dxa"/>
              <w:bottom w:w="90" w:type="dxa"/>
              <w:right w:w="180" w:type="dxa"/>
            </w:tcMar>
            <w:vAlign w:val="center"/>
            <w:hideMark/>
          </w:tcPr>
          <w:p w14:paraId="6D8E8971"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4.35 – 16.81</w:t>
            </w:r>
          </w:p>
        </w:tc>
      </w:tr>
      <w:tr w:rsidR="00E511E5" w:rsidRPr="002A7C61" w14:paraId="383B8B7D"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5A711689"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b/>
                <w:bCs/>
              </w:rPr>
              <w:t>Dural Tail Sign</w:t>
            </w:r>
          </w:p>
        </w:tc>
        <w:tc>
          <w:tcPr>
            <w:tcW w:w="0" w:type="auto"/>
            <w:tcBorders>
              <w:right w:val="nil"/>
            </w:tcBorders>
            <w:tcMar>
              <w:top w:w="90" w:type="dxa"/>
              <w:left w:w="180" w:type="dxa"/>
              <w:bottom w:w="90" w:type="dxa"/>
              <w:right w:w="180" w:type="dxa"/>
            </w:tcMar>
            <w:vAlign w:val="center"/>
            <w:hideMark/>
          </w:tcPr>
          <w:p w14:paraId="3F7A6E85"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b/>
                <w:bCs/>
              </w:rPr>
              <w:t>6.49</w:t>
            </w:r>
          </w:p>
        </w:tc>
        <w:tc>
          <w:tcPr>
            <w:tcW w:w="0" w:type="auto"/>
            <w:tcBorders>
              <w:right w:val="nil"/>
            </w:tcBorders>
            <w:tcMar>
              <w:top w:w="90" w:type="dxa"/>
              <w:left w:w="180" w:type="dxa"/>
              <w:bottom w:w="90" w:type="dxa"/>
              <w:right w:w="180" w:type="dxa"/>
            </w:tcMar>
            <w:vAlign w:val="center"/>
            <w:hideMark/>
          </w:tcPr>
          <w:p w14:paraId="56EEBB9B"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3.01</w:t>
            </w:r>
          </w:p>
        </w:tc>
        <w:tc>
          <w:tcPr>
            <w:tcW w:w="0" w:type="auto"/>
            <w:tcBorders>
              <w:right w:val="nil"/>
            </w:tcBorders>
            <w:tcMar>
              <w:top w:w="90" w:type="dxa"/>
              <w:left w:w="180" w:type="dxa"/>
              <w:bottom w:w="90" w:type="dxa"/>
              <w:right w:w="180" w:type="dxa"/>
            </w:tcMar>
            <w:vAlign w:val="center"/>
            <w:hideMark/>
          </w:tcPr>
          <w:p w14:paraId="1FA01A9A"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b/>
                <w:bCs/>
              </w:rPr>
              <w:t>0.034*</w:t>
            </w:r>
          </w:p>
        </w:tc>
        <w:tc>
          <w:tcPr>
            <w:tcW w:w="0" w:type="auto"/>
            <w:tcBorders>
              <w:right w:val="nil"/>
            </w:tcBorders>
            <w:tcMar>
              <w:top w:w="90" w:type="dxa"/>
              <w:left w:w="180" w:type="dxa"/>
              <w:bottom w:w="90" w:type="dxa"/>
              <w:right w:w="180" w:type="dxa"/>
            </w:tcMar>
            <w:vAlign w:val="center"/>
            <w:hideMark/>
          </w:tcPr>
          <w:p w14:paraId="5C2951FF"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0.52 – 12.46</w:t>
            </w:r>
          </w:p>
        </w:tc>
      </w:tr>
      <w:tr w:rsidR="00E511E5" w:rsidRPr="002A7C61" w14:paraId="3E690FCE"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5F630ACE"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b/>
                <w:bCs/>
              </w:rPr>
              <w:t>Age (Years)</w:t>
            </w:r>
          </w:p>
        </w:tc>
        <w:tc>
          <w:tcPr>
            <w:tcW w:w="0" w:type="auto"/>
            <w:tcBorders>
              <w:right w:val="nil"/>
            </w:tcBorders>
            <w:tcMar>
              <w:top w:w="90" w:type="dxa"/>
              <w:left w:w="180" w:type="dxa"/>
              <w:bottom w:w="90" w:type="dxa"/>
              <w:right w:w="180" w:type="dxa"/>
            </w:tcMar>
            <w:vAlign w:val="center"/>
            <w:hideMark/>
          </w:tcPr>
          <w:p w14:paraId="75A27D37"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b/>
                <w:bCs/>
              </w:rPr>
              <w:t>0.23</w:t>
            </w:r>
          </w:p>
        </w:tc>
        <w:tc>
          <w:tcPr>
            <w:tcW w:w="0" w:type="auto"/>
            <w:tcBorders>
              <w:right w:val="nil"/>
            </w:tcBorders>
            <w:tcMar>
              <w:top w:w="90" w:type="dxa"/>
              <w:left w:w="180" w:type="dxa"/>
              <w:bottom w:w="90" w:type="dxa"/>
              <w:right w:w="180" w:type="dxa"/>
            </w:tcMar>
            <w:vAlign w:val="center"/>
            <w:hideMark/>
          </w:tcPr>
          <w:p w14:paraId="75AA94E6"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0.11</w:t>
            </w:r>
          </w:p>
        </w:tc>
        <w:tc>
          <w:tcPr>
            <w:tcW w:w="0" w:type="auto"/>
            <w:tcBorders>
              <w:right w:val="nil"/>
            </w:tcBorders>
            <w:tcMar>
              <w:top w:w="90" w:type="dxa"/>
              <w:left w:w="180" w:type="dxa"/>
              <w:bottom w:w="90" w:type="dxa"/>
              <w:right w:w="180" w:type="dxa"/>
            </w:tcMar>
            <w:vAlign w:val="center"/>
            <w:hideMark/>
          </w:tcPr>
          <w:p w14:paraId="2C1F2761"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b/>
                <w:bCs/>
              </w:rPr>
              <w:t>0.040*</w:t>
            </w:r>
          </w:p>
        </w:tc>
        <w:tc>
          <w:tcPr>
            <w:tcW w:w="0" w:type="auto"/>
            <w:tcBorders>
              <w:right w:val="nil"/>
            </w:tcBorders>
            <w:tcMar>
              <w:top w:w="90" w:type="dxa"/>
              <w:left w:w="180" w:type="dxa"/>
              <w:bottom w:w="90" w:type="dxa"/>
              <w:right w:w="180" w:type="dxa"/>
            </w:tcMar>
            <w:vAlign w:val="center"/>
            <w:hideMark/>
          </w:tcPr>
          <w:p w14:paraId="42367666"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0.01 – 0.45</w:t>
            </w:r>
          </w:p>
        </w:tc>
      </w:tr>
      <w:tr w:rsidR="00E511E5" w:rsidRPr="002A7C61" w14:paraId="34E88D59"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5F902920"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b/>
                <w:bCs/>
              </w:rPr>
              <w:t>Brain Invasion</w:t>
            </w:r>
          </w:p>
        </w:tc>
        <w:tc>
          <w:tcPr>
            <w:tcW w:w="0" w:type="auto"/>
            <w:tcBorders>
              <w:right w:val="nil"/>
            </w:tcBorders>
            <w:tcMar>
              <w:top w:w="90" w:type="dxa"/>
              <w:left w:w="180" w:type="dxa"/>
              <w:bottom w:w="90" w:type="dxa"/>
              <w:right w:w="180" w:type="dxa"/>
            </w:tcMar>
            <w:vAlign w:val="center"/>
            <w:hideMark/>
          </w:tcPr>
          <w:p w14:paraId="3886A1EB"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12.79</w:t>
            </w:r>
          </w:p>
        </w:tc>
        <w:tc>
          <w:tcPr>
            <w:tcW w:w="0" w:type="auto"/>
            <w:tcBorders>
              <w:right w:val="nil"/>
            </w:tcBorders>
            <w:tcMar>
              <w:top w:w="90" w:type="dxa"/>
              <w:left w:w="180" w:type="dxa"/>
              <w:bottom w:w="90" w:type="dxa"/>
              <w:right w:w="180" w:type="dxa"/>
            </w:tcMar>
            <w:vAlign w:val="center"/>
            <w:hideMark/>
          </w:tcPr>
          <w:p w14:paraId="1FFE806D"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7.11</w:t>
            </w:r>
          </w:p>
        </w:tc>
        <w:tc>
          <w:tcPr>
            <w:tcW w:w="0" w:type="auto"/>
            <w:tcBorders>
              <w:right w:val="nil"/>
            </w:tcBorders>
            <w:tcMar>
              <w:top w:w="90" w:type="dxa"/>
              <w:left w:w="180" w:type="dxa"/>
              <w:bottom w:w="90" w:type="dxa"/>
              <w:right w:w="180" w:type="dxa"/>
            </w:tcMar>
            <w:vAlign w:val="center"/>
            <w:hideMark/>
          </w:tcPr>
          <w:p w14:paraId="01919717"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0.075</w:t>
            </w:r>
          </w:p>
        </w:tc>
        <w:tc>
          <w:tcPr>
            <w:tcW w:w="0" w:type="auto"/>
            <w:tcBorders>
              <w:right w:val="nil"/>
            </w:tcBorders>
            <w:tcMar>
              <w:top w:w="90" w:type="dxa"/>
              <w:left w:w="180" w:type="dxa"/>
              <w:bottom w:w="90" w:type="dxa"/>
              <w:right w:w="180" w:type="dxa"/>
            </w:tcMar>
            <w:vAlign w:val="center"/>
            <w:hideMark/>
          </w:tcPr>
          <w:p w14:paraId="495DF764"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-1.32 – 26.90</w:t>
            </w:r>
          </w:p>
        </w:tc>
      </w:tr>
      <w:tr w:rsidR="00E511E5" w:rsidRPr="002A7C61" w14:paraId="3BD1BA20"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5883625A"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b/>
                <w:bCs/>
              </w:rPr>
              <w:t>Tumor Volume</w:t>
            </w:r>
          </w:p>
        </w:tc>
        <w:tc>
          <w:tcPr>
            <w:tcW w:w="0" w:type="auto"/>
            <w:tcBorders>
              <w:right w:val="nil"/>
            </w:tcBorders>
            <w:tcMar>
              <w:top w:w="90" w:type="dxa"/>
              <w:left w:w="180" w:type="dxa"/>
              <w:bottom w:w="90" w:type="dxa"/>
              <w:right w:w="180" w:type="dxa"/>
            </w:tcMar>
            <w:vAlign w:val="center"/>
            <w:hideMark/>
          </w:tcPr>
          <w:p w14:paraId="4360FA6D"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&lt; 0.01</w:t>
            </w:r>
          </w:p>
        </w:tc>
        <w:tc>
          <w:tcPr>
            <w:tcW w:w="0" w:type="auto"/>
            <w:tcBorders>
              <w:right w:val="nil"/>
            </w:tcBorders>
            <w:tcMar>
              <w:top w:w="90" w:type="dxa"/>
              <w:left w:w="180" w:type="dxa"/>
              <w:bottom w:w="90" w:type="dxa"/>
              <w:right w:w="180" w:type="dxa"/>
            </w:tcMar>
            <w:vAlign w:val="center"/>
            <w:hideMark/>
          </w:tcPr>
          <w:p w14:paraId="7A73F85E"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&lt; 0.01</w:t>
            </w:r>
          </w:p>
        </w:tc>
        <w:tc>
          <w:tcPr>
            <w:tcW w:w="0" w:type="auto"/>
            <w:tcBorders>
              <w:right w:val="nil"/>
            </w:tcBorders>
            <w:tcMar>
              <w:top w:w="90" w:type="dxa"/>
              <w:left w:w="180" w:type="dxa"/>
              <w:bottom w:w="90" w:type="dxa"/>
              <w:right w:w="180" w:type="dxa"/>
            </w:tcMar>
            <w:vAlign w:val="center"/>
            <w:hideMark/>
          </w:tcPr>
          <w:p w14:paraId="4E0C2702"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0.503</w:t>
            </w:r>
          </w:p>
        </w:tc>
        <w:tc>
          <w:tcPr>
            <w:tcW w:w="0" w:type="auto"/>
            <w:tcBorders>
              <w:right w:val="nil"/>
            </w:tcBorders>
            <w:tcMar>
              <w:top w:w="90" w:type="dxa"/>
              <w:left w:w="180" w:type="dxa"/>
              <w:bottom w:w="90" w:type="dxa"/>
              <w:right w:w="180" w:type="dxa"/>
            </w:tcMar>
            <w:vAlign w:val="center"/>
            <w:hideMark/>
          </w:tcPr>
          <w:p w14:paraId="4341511E"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w:t>
            </w:r>
          </w:p>
        </w:tc>
      </w:tr>
      <w:tr w:rsidR="00E511E5" w:rsidRPr="002A7C61" w14:paraId="4C32302B"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77DE2960"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b/>
                <w:bCs/>
              </w:rPr>
              <w:t>WHO Grade</w:t>
            </w:r>
          </w:p>
        </w:tc>
        <w:tc>
          <w:tcPr>
            <w:tcW w:w="0" w:type="auto"/>
            <w:tcBorders>
              <w:right w:val="nil"/>
            </w:tcBorders>
            <w:tcMar>
              <w:top w:w="90" w:type="dxa"/>
              <w:left w:w="180" w:type="dxa"/>
              <w:bottom w:w="90" w:type="dxa"/>
              <w:right w:w="180" w:type="dxa"/>
            </w:tcMar>
            <w:vAlign w:val="center"/>
            <w:hideMark/>
          </w:tcPr>
          <w:p w14:paraId="20E63A38"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-3.50</w:t>
            </w:r>
          </w:p>
        </w:tc>
        <w:tc>
          <w:tcPr>
            <w:tcW w:w="0" w:type="auto"/>
            <w:tcBorders>
              <w:right w:val="nil"/>
            </w:tcBorders>
            <w:tcMar>
              <w:top w:w="90" w:type="dxa"/>
              <w:left w:w="180" w:type="dxa"/>
              <w:bottom w:w="90" w:type="dxa"/>
              <w:right w:w="180" w:type="dxa"/>
            </w:tcMar>
            <w:vAlign w:val="center"/>
            <w:hideMark/>
          </w:tcPr>
          <w:p w14:paraId="3B543103"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8.78</w:t>
            </w:r>
          </w:p>
        </w:tc>
        <w:tc>
          <w:tcPr>
            <w:tcW w:w="0" w:type="auto"/>
            <w:tcBorders>
              <w:right w:val="nil"/>
            </w:tcBorders>
            <w:tcMar>
              <w:top w:w="90" w:type="dxa"/>
              <w:left w:w="180" w:type="dxa"/>
              <w:bottom w:w="90" w:type="dxa"/>
              <w:right w:w="180" w:type="dxa"/>
            </w:tcMar>
            <w:vAlign w:val="center"/>
            <w:hideMark/>
          </w:tcPr>
          <w:p w14:paraId="27E9228C"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0.691</w:t>
            </w:r>
          </w:p>
        </w:tc>
        <w:tc>
          <w:tcPr>
            <w:tcW w:w="0" w:type="auto"/>
            <w:tcBorders>
              <w:right w:val="nil"/>
            </w:tcBorders>
            <w:tcMar>
              <w:top w:w="90" w:type="dxa"/>
              <w:left w:w="180" w:type="dxa"/>
              <w:bottom w:w="90" w:type="dxa"/>
              <w:right w:w="180" w:type="dxa"/>
            </w:tcMar>
            <w:vAlign w:val="center"/>
            <w:hideMark/>
          </w:tcPr>
          <w:p w14:paraId="35DF2243"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-20.93 – 13.93</w:t>
            </w:r>
          </w:p>
        </w:tc>
      </w:tr>
      <w:tr w:rsidR="00E511E5" w:rsidRPr="002A7C61" w14:paraId="6B4487BE" w14:textId="77777777" w:rsidTr="00C917B4">
        <w:trPr>
          <w:tblCellSpacing w:w="15" w:type="dxa"/>
        </w:trPr>
        <w:tc>
          <w:tcPr>
            <w:tcW w:w="0" w:type="auto"/>
            <w:tcBorders>
              <w:right w:val="nil"/>
            </w:tcBorders>
            <w:tcMar>
              <w:top w:w="90" w:type="dxa"/>
              <w:left w:w="180" w:type="dxa"/>
              <w:bottom w:w="90" w:type="dxa"/>
              <w:right w:w="180" w:type="dxa"/>
            </w:tcMar>
            <w:vAlign w:val="center"/>
            <w:hideMark/>
          </w:tcPr>
          <w:p w14:paraId="3C6EB491"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b/>
                <w:bCs/>
              </w:rPr>
              <w:t>Tumor Location</w:t>
            </w:r>
          </w:p>
        </w:tc>
        <w:tc>
          <w:tcPr>
            <w:tcW w:w="0" w:type="auto"/>
            <w:tcBorders>
              <w:right w:val="nil"/>
            </w:tcBorders>
            <w:tcMar>
              <w:top w:w="90" w:type="dxa"/>
              <w:left w:w="180" w:type="dxa"/>
              <w:bottom w:w="90" w:type="dxa"/>
              <w:right w:w="180" w:type="dxa"/>
            </w:tcMar>
            <w:vAlign w:val="center"/>
            <w:hideMark/>
          </w:tcPr>
          <w:p w14:paraId="7E11FB6F"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(Reference)</w:t>
            </w:r>
          </w:p>
        </w:tc>
        <w:tc>
          <w:tcPr>
            <w:tcW w:w="0" w:type="auto"/>
            <w:tcBorders>
              <w:right w:val="nil"/>
            </w:tcBorders>
            <w:tcMar>
              <w:top w:w="90" w:type="dxa"/>
              <w:left w:w="180" w:type="dxa"/>
              <w:bottom w:w="90" w:type="dxa"/>
              <w:right w:w="180" w:type="dxa"/>
            </w:tcMar>
            <w:vAlign w:val="center"/>
            <w:hideMark/>
          </w:tcPr>
          <w:p w14:paraId="12E7CC96"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w:t>
            </w:r>
          </w:p>
        </w:tc>
        <w:tc>
          <w:tcPr>
            <w:tcW w:w="0" w:type="auto"/>
            <w:tcBorders>
              <w:right w:val="nil"/>
            </w:tcBorders>
            <w:tcMar>
              <w:top w:w="90" w:type="dxa"/>
              <w:left w:w="180" w:type="dxa"/>
              <w:bottom w:w="90" w:type="dxa"/>
              <w:right w:w="180" w:type="dxa"/>
            </w:tcMar>
            <w:vAlign w:val="center"/>
            <w:hideMark/>
          </w:tcPr>
          <w:p w14:paraId="61A04253"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0.593</w:t>
            </w:r>
          </w:p>
        </w:tc>
        <w:tc>
          <w:tcPr>
            <w:tcW w:w="0" w:type="auto"/>
            <w:tcBorders>
              <w:right w:val="nil"/>
            </w:tcBorders>
            <w:tcMar>
              <w:top w:w="90" w:type="dxa"/>
              <w:left w:w="180" w:type="dxa"/>
              <w:bottom w:w="90" w:type="dxa"/>
              <w:right w:w="180" w:type="dxa"/>
            </w:tcMar>
            <w:vAlign w:val="center"/>
            <w:hideMark/>
          </w:tcPr>
          <w:p w14:paraId="5C1D4DF5" w14:textId="77777777" w:rsidR="00E511E5" w:rsidRPr="002A7C61" w:rsidRDefault="00E511E5" w:rsidP="00C917B4">
            <w:pPr>
              <w:bidi w:val="0"/>
              <w:spacing w:after="0" w:line="315" w:lineRule="atLeast"/>
              <w:rPr>
                <w:rFonts w:ascii="Arial" w:eastAsia="Times New Roman" w:hAnsi="Arial" w:cs="Arial"/>
              </w:rPr>
            </w:pPr>
            <w:r w:rsidRPr="002A7C61">
              <w:rPr>
                <w:rFonts w:ascii="Arial" w:eastAsia="Times New Roman" w:hAnsi="Arial" w:cs="Arial"/>
              </w:rPr>
              <w:t>-</w:t>
            </w:r>
          </w:p>
        </w:tc>
      </w:tr>
    </w:tbl>
    <w:p w14:paraId="3F1878C3" w14:textId="77777777" w:rsidR="00E511E5" w:rsidRPr="002A7C61" w:rsidRDefault="00E511E5" w:rsidP="00E511E5">
      <w:pPr>
        <w:shd w:val="clear" w:color="auto" w:fill="FFFFFF"/>
        <w:bidi w:val="0"/>
        <w:spacing w:before="100" w:beforeAutospacing="1" w:after="270" w:line="315" w:lineRule="atLeast"/>
        <w:rPr>
          <w:rFonts w:ascii="Times New Roman" w:eastAsia="Times New Roman" w:hAnsi="Times New Roman" w:cs="Times New Roman"/>
          <w:i/>
          <w:iCs/>
          <w:sz w:val="24"/>
          <w:szCs w:val="24"/>
        </w:rPr>
      </w:pPr>
      <w:r w:rsidRPr="002A7C61">
        <w:rPr>
          <w:rFonts w:ascii="Arial" w:eastAsia="Times New Roman" w:hAnsi="Arial" w:cs="Arial"/>
          <w:i/>
          <w:iCs/>
          <w:color w:val="2B2D31"/>
          <w:sz w:val="21"/>
          <w:szCs w:val="21"/>
        </w:rPr>
        <w:t>Model Summary: </w:t>
      </w:r>
    </w:p>
    <w:p w14:paraId="28DDAAAE" w14:textId="77777777" w:rsidR="00E511E5" w:rsidRPr="002A7C61" w:rsidRDefault="00E511E5" w:rsidP="00E511E5">
      <w:pPr>
        <w:bidi w:val="0"/>
        <w:spacing w:after="0" w:line="240" w:lineRule="auto"/>
        <w:rPr>
          <w:rFonts w:ascii="Times New Roman" w:eastAsia="Times New Roman" w:hAnsi="Times New Roman" w:cs="Times New Roman"/>
          <w:i/>
          <w:iCs/>
          <w:sz w:val="24"/>
          <w:szCs w:val="24"/>
          <w:bdr w:val="none" w:sz="0" w:space="0" w:color="auto" w:frame="1"/>
        </w:rPr>
      </w:pPr>
      <w:r w:rsidRPr="002A7C61">
        <w:rPr>
          <w:rFonts w:ascii="Times New Roman" w:eastAsia="Times New Roman" w:hAnsi="Times New Roman" w:cs="Times New Roman"/>
          <w:i/>
          <w:iCs/>
          <w:sz w:val="24"/>
          <w:szCs w:val="24"/>
          <w:bdr w:val="none" w:sz="0" w:space="0" w:color="auto" w:frame="1"/>
        </w:rPr>
        <w:t>R2=0.</w:t>
      </w:r>
      <w:proofErr w:type="gramStart"/>
      <w:r w:rsidRPr="002A7C61">
        <w:rPr>
          <w:rFonts w:ascii="Times New Roman" w:eastAsia="Times New Roman" w:hAnsi="Times New Roman" w:cs="Times New Roman"/>
          <w:i/>
          <w:iCs/>
          <w:sz w:val="24"/>
          <w:szCs w:val="24"/>
          <w:bdr w:val="none" w:sz="0" w:space="0" w:color="auto" w:frame="1"/>
        </w:rPr>
        <w:t>501,F</w:t>
      </w:r>
      <w:proofErr w:type="gramEnd"/>
      <w:r w:rsidRPr="002A7C61">
        <w:rPr>
          <w:rFonts w:ascii="Times New Roman" w:eastAsia="Times New Roman" w:hAnsi="Times New Roman" w:cs="Times New Roman"/>
          <w:i/>
          <w:iCs/>
          <w:sz w:val="24"/>
          <w:szCs w:val="24"/>
          <w:bdr w:val="none" w:sz="0" w:space="0" w:color="auto" w:frame="1"/>
        </w:rPr>
        <w:t>=4.714,p&lt;0.001</w:t>
      </w:r>
    </w:p>
    <w:p w14:paraId="5AE9A6E2" w14:textId="77777777" w:rsidR="00E511E5" w:rsidRPr="002A7C61" w:rsidRDefault="00E511E5" w:rsidP="00E511E5">
      <w:pPr>
        <w:bidi w:val="0"/>
        <w:spacing w:after="0" w:line="240" w:lineRule="auto"/>
        <w:rPr>
          <w:rFonts w:ascii="Times New Roman" w:eastAsia="Times New Roman" w:hAnsi="Times New Roman" w:cs="Times New Roman"/>
          <w:sz w:val="24"/>
          <w:szCs w:val="24"/>
        </w:rPr>
      </w:pPr>
      <w:r w:rsidRPr="002A7C61">
        <w:rPr>
          <w:rFonts w:ascii="Times New Roman" w:eastAsia="Times New Roman" w:hAnsi="Times New Roman" w:cs="Times New Roman"/>
          <w:i/>
          <w:iCs/>
          <w:sz w:val="24"/>
          <w:szCs w:val="24"/>
          <w:bdr w:val="none" w:sz="0" w:space="0" w:color="auto" w:frame="1"/>
        </w:rPr>
        <w:t>.</w:t>
      </w:r>
      <w:r w:rsidRPr="002A7C61">
        <w:rPr>
          <w:rFonts w:ascii="Times New Roman" w:eastAsia="Times New Roman" w:hAnsi="Times New Roman" w:cs="Times New Roman"/>
          <w:i/>
          <w:iCs/>
          <w:sz w:val="24"/>
          <w:szCs w:val="24"/>
        </w:rPr>
        <w:t>.</w:t>
      </w:r>
    </w:p>
    <w:p w14:paraId="50B4057E" w14:textId="77777777" w:rsidR="00E511E5" w:rsidRDefault="00E511E5" w:rsidP="00E511E5">
      <w:pPr>
        <w:rPr>
          <w:rtl/>
        </w:rPr>
      </w:pPr>
    </w:p>
    <w:p w14:paraId="6F8B095E" w14:textId="77777777" w:rsidR="004D6514" w:rsidRPr="00687D35" w:rsidRDefault="004D6514" w:rsidP="00C94D11">
      <w:pPr>
        <w:bidi w:val="0"/>
        <w:rPr>
          <w:rFonts w:asciiTheme="majorBidi" w:hAnsiTheme="majorBidi" w:cstheme="majorBidi"/>
        </w:rPr>
      </w:pPr>
    </w:p>
    <w:sectPr w:rsidR="004D6514" w:rsidRPr="00687D35" w:rsidSect="00591FF7">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662DF9"/>
    <w:multiLevelType w:val="multilevel"/>
    <w:tmpl w:val="A71A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1900FF"/>
    <w:multiLevelType w:val="multilevel"/>
    <w:tmpl w:val="B8EA7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e055t0ft2rzhewtx4xz0zhfztxd9dzxep2&quot;&gt;meningioma&lt;record-ids&gt;&lt;item&gt;7&lt;/item&gt;&lt;item&gt;8&lt;/item&gt;&lt;item&gt;15&lt;/item&gt;&lt;item&gt;16&lt;/item&gt;&lt;item&gt;17&lt;/item&gt;&lt;item&gt;18&lt;/item&gt;&lt;item&gt;20&lt;/item&gt;&lt;item&gt;21&lt;/item&gt;&lt;item&gt;23&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record-ids&gt;&lt;/item&gt;&lt;/Libraries&gt;"/>
  </w:docVars>
  <w:rsids>
    <w:rsidRoot w:val="00626D22"/>
    <w:rsid w:val="0011687B"/>
    <w:rsid w:val="001A7171"/>
    <w:rsid w:val="002B0CBA"/>
    <w:rsid w:val="002E188B"/>
    <w:rsid w:val="003646ED"/>
    <w:rsid w:val="003C2556"/>
    <w:rsid w:val="004D6514"/>
    <w:rsid w:val="004E01CF"/>
    <w:rsid w:val="00591FF7"/>
    <w:rsid w:val="00626D22"/>
    <w:rsid w:val="00687D35"/>
    <w:rsid w:val="006B0527"/>
    <w:rsid w:val="006E09C6"/>
    <w:rsid w:val="006F300C"/>
    <w:rsid w:val="00713C69"/>
    <w:rsid w:val="00787E6F"/>
    <w:rsid w:val="007C36E6"/>
    <w:rsid w:val="00947F97"/>
    <w:rsid w:val="00A14177"/>
    <w:rsid w:val="00B315E6"/>
    <w:rsid w:val="00B45E8D"/>
    <w:rsid w:val="00B5487B"/>
    <w:rsid w:val="00B56F3C"/>
    <w:rsid w:val="00B92000"/>
    <w:rsid w:val="00BA3041"/>
    <w:rsid w:val="00BA6A5E"/>
    <w:rsid w:val="00BD22A3"/>
    <w:rsid w:val="00C109C5"/>
    <w:rsid w:val="00C74DED"/>
    <w:rsid w:val="00C94D11"/>
    <w:rsid w:val="00D62B78"/>
    <w:rsid w:val="00D73DAD"/>
    <w:rsid w:val="00E511E5"/>
    <w:rsid w:val="00E6600F"/>
    <w:rsid w:val="00EE380B"/>
    <w:rsid w:val="00F95A4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3421B"/>
  <w15:chartTrackingRefBased/>
  <w15:docId w15:val="{4B9B6732-8282-41D3-801D-4E8E3B50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basedOn w:val="DefaultParagraphFont"/>
    <w:rsid w:val="004D6514"/>
  </w:style>
  <w:style w:type="paragraph" w:customStyle="1" w:styleId="EndNoteBibliographyTitle">
    <w:name w:val="EndNote Bibliography Title"/>
    <w:basedOn w:val="Normal"/>
    <w:link w:val="EndNoteBibliographyTitleChar"/>
    <w:rsid w:val="00B56F3C"/>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B56F3C"/>
    <w:rPr>
      <w:rFonts w:ascii="Calibri" w:hAnsi="Calibri" w:cs="Calibri"/>
      <w:noProof/>
    </w:rPr>
  </w:style>
  <w:style w:type="paragraph" w:customStyle="1" w:styleId="EndNoteBibliography">
    <w:name w:val="EndNote Bibliography"/>
    <w:basedOn w:val="Normal"/>
    <w:link w:val="EndNoteBibliographyChar"/>
    <w:rsid w:val="00B56F3C"/>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B56F3C"/>
    <w:rPr>
      <w:rFonts w:ascii="Calibri" w:hAnsi="Calibri" w:cs="Calibri"/>
      <w:noProof/>
    </w:rPr>
  </w:style>
  <w:style w:type="character" w:styleId="PlaceholderText">
    <w:name w:val="Placeholder Text"/>
    <w:basedOn w:val="DefaultParagraphFont"/>
    <w:uiPriority w:val="99"/>
    <w:semiHidden/>
    <w:rsid w:val="00D73DA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950118">
      <w:bodyDiv w:val="1"/>
      <w:marLeft w:val="0"/>
      <w:marRight w:val="0"/>
      <w:marTop w:val="0"/>
      <w:marBottom w:val="0"/>
      <w:divBdr>
        <w:top w:val="none" w:sz="0" w:space="0" w:color="auto"/>
        <w:left w:val="none" w:sz="0" w:space="0" w:color="auto"/>
        <w:bottom w:val="none" w:sz="0" w:space="0" w:color="auto"/>
        <w:right w:val="none" w:sz="0" w:space="0" w:color="auto"/>
      </w:divBdr>
    </w:div>
    <w:div w:id="341901852">
      <w:bodyDiv w:val="1"/>
      <w:marLeft w:val="0"/>
      <w:marRight w:val="0"/>
      <w:marTop w:val="0"/>
      <w:marBottom w:val="0"/>
      <w:divBdr>
        <w:top w:val="none" w:sz="0" w:space="0" w:color="auto"/>
        <w:left w:val="none" w:sz="0" w:space="0" w:color="auto"/>
        <w:bottom w:val="none" w:sz="0" w:space="0" w:color="auto"/>
        <w:right w:val="none" w:sz="0" w:space="0" w:color="auto"/>
      </w:divBdr>
    </w:div>
    <w:div w:id="455489980">
      <w:bodyDiv w:val="1"/>
      <w:marLeft w:val="0"/>
      <w:marRight w:val="0"/>
      <w:marTop w:val="0"/>
      <w:marBottom w:val="0"/>
      <w:divBdr>
        <w:top w:val="none" w:sz="0" w:space="0" w:color="auto"/>
        <w:left w:val="none" w:sz="0" w:space="0" w:color="auto"/>
        <w:bottom w:val="none" w:sz="0" w:space="0" w:color="auto"/>
        <w:right w:val="none" w:sz="0" w:space="0" w:color="auto"/>
      </w:divBdr>
    </w:div>
    <w:div w:id="591399021">
      <w:bodyDiv w:val="1"/>
      <w:marLeft w:val="0"/>
      <w:marRight w:val="0"/>
      <w:marTop w:val="0"/>
      <w:marBottom w:val="0"/>
      <w:divBdr>
        <w:top w:val="none" w:sz="0" w:space="0" w:color="auto"/>
        <w:left w:val="none" w:sz="0" w:space="0" w:color="auto"/>
        <w:bottom w:val="none" w:sz="0" w:space="0" w:color="auto"/>
        <w:right w:val="none" w:sz="0" w:space="0" w:color="auto"/>
      </w:divBdr>
    </w:div>
    <w:div w:id="670181359">
      <w:bodyDiv w:val="1"/>
      <w:marLeft w:val="0"/>
      <w:marRight w:val="0"/>
      <w:marTop w:val="0"/>
      <w:marBottom w:val="0"/>
      <w:divBdr>
        <w:top w:val="none" w:sz="0" w:space="0" w:color="auto"/>
        <w:left w:val="none" w:sz="0" w:space="0" w:color="auto"/>
        <w:bottom w:val="none" w:sz="0" w:space="0" w:color="auto"/>
        <w:right w:val="none" w:sz="0" w:space="0" w:color="auto"/>
      </w:divBdr>
    </w:div>
    <w:div w:id="1476407889">
      <w:bodyDiv w:val="1"/>
      <w:marLeft w:val="0"/>
      <w:marRight w:val="0"/>
      <w:marTop w:val="0"/>
      <w:marBottom w:val="0"/>
      <w:divBdr>
        <w:top w:val="none" w:sz="0" w:space="0" w:color="auto"/>
        <w:left w:val="none" w:sz="0" w:space="0" w:color="auto"/>
        <w:bottom w:val="none" w:sz="0" w:space="0" w:color="auto"/>
        <w:right w:val="none" w:sz="0" w:space="0" w:color="auto"/>
      </w:divBdr>
    </w:div>
    <w:div w:id="1572764830">
      <w:bodyDiv w:val="1"/>
      <w:marLeft w:val="0"/>
      <w:marRight w:val="0"/>
      <w:marTop w:val="0"/>
      <w:marBottom w:val="0"/>
      <w:divBdr>
        <w:top w:val="none" w:sz="0" w:space="0" w:color="auto"/>
        <w:left w:val="none" w:sz="0" w:space="0" w:color="auto"/>
        <w:bottom w:val="none" w:sz="0" w:space="0" w:color="auto"/>
        <w:right w:val="none" w:sz="0" w:space="0" w:color="auto"/>
      </w:divBdr>
    </w:div>
    <w:div w:id="160229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436</TotalTime>
  <Pages>15</Pages>
  <Words>4584</Words>
  <Characters>26129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Hooshmand</dc:creator>
  <cp:keywords/>
  <dc:description/>
  <cp:lastModifiedBy>Hooshmand</cp:lastModifiedBy>
  <cp:revision>12</cp:revision>
  <dcterms:created xsi:type="dcterms:W3CDTF">2026-07-02T15:27:00Z</dcterms:created>
  <dcterms:modified xsi:type="dcterms:W3CDTF">2026-09-14T21:34:00Z</dcterms:modified>
</cp:coreProperties>
</file>