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F4E79"/>
          <w:sz w:val="52"/>
          <w:szCs w:val="52"/>
        </w:rPr>
        <w:t xml:space="preserve">Comparativa de Notebooks</w:t>
      </w:r>
    </w:p>
    <w:p>
      <w:pPr>
        <w:spacing w:before="0" w:after="200"/>
        <w:jc w:val="center"/>
      </w:pPr>
      <w:r>
        <w:rPr>
          <w:rFonts w:ascii="Arial" w:cs="Arial" w:eastAsia="Arial" w:hAnsi="Arial"/>
          <w:b/>
          <w:bCs/>
          <w:color w:val="2E75B6"/>
          <w:sz w:val="44"/>
          <w:szCs w:val="44"/>
        </w:rPr>
        <w:t xml:space="preserve">Carga de Movimientos</w:t>
      </w:r>
    </w:p>
    <w:p>
      <w:pPr>
        <w:spacing w:before="100" w:after="600"/>
        <w:jc w:val="center"/>
      </w:pPr>
      <w:r>
        <w:rPr>
          <w:rFonts w:ascii="Arial" w:cs="Arial" w:eastAsia="Arial" w:hAnsi="Arial"/>
          <w:color w:val="888888"/>
          <w:sz w:val="36"/>
          <w:szCs w:val="36"/>
        </w:rPr>
        <w:t xml:space="preserve">v2  →  v3</w:t>
      </w:r>
    </w:p>
    <w:p>
      <w:pPr>
        <w:pBdr>
          <w:top w:val="single" w:color="2E75B6" w:sz="4" w:space="1"/>
        </w:pBdr>
        <w:spacing w:before="200" w:after="200"/>
        <w:jc w:val="center"/>
      </w:pPr>
      <w:r>
        <w:rPr>
          <w:rFonts w:ascii="Arial" w:cs="Arial" w:eastAsia="Arial" w:hAnsi="Arial"/>
          <w:i/>
          <w:iCs/>
          <w:color w:val="404040"/>
          <w:sz w:val="24"/>
          <w:szCs w:val="24"/>
        </w:rPr>
        <w:t xml:space="preserve">Qué hay de nuevo, qué cambió y por qué</w:t>
      </w:r>
    </w:p>
    <w:p>
      <w:pPr>
        <w:spacing w:before="80" w:after="80"/>
      </w:pPr>
      <w:r>
        <w:t xml:space="preserve"/>
      </w:r>
    </w:p>
    <w:p>
      <w:pPr>
        <w:spacing w:before="80" w:after="80"/>
      </w:pPr>
      <w:r>
        <w:t xml:space="preserve"/>
      </w:r>
    </w:p>
    <w:p>
      <w:pPr>
        <w:pStyle w:val="Heading1"/>
        <w:pBdr>
          <w:bottom w:val="single" w:color="2E75B6" w:sz="6" w:space="1"/>
        </w:pBdr>
        <w:spacing w:before="400" w:after="200"/>
      </w:pPr>
      <w:r>
        <w:rPr>
          <w:rFonts w:ascii="Arial" w:cs="Arial" w:eastAsia="Arial" w:hAnsi="Arial"/>
          <w:b/>
          <w:bCs/>
          <w:color w:val="1F4E79"/>
          <w:sz w:val="36"/>
          <w:szCs w:val="36"/>
        </w:rPr>
        <w:t xml:space="preserve">0. Introducción: ¿de qué va este notebook?</w:t>
      </w:r>
    </w:p>
    <w:p>
      <w:pPr>
        <w:spacing w:before="80" w:after="120"/>
      </w:pPr>
      <w:r>
        <w:rPr>
          <w:rFonts w:ascii="Arial" w:cs="Arial" w:eastAsia="Arial" w:hAnsi="Arial"/>
          <w:color w:val="404040"/>
          <w:sz w:val="22"/>
          <w:szCs w:val="22"/>
        </w:rPr>
        <w:t xml:space="preserve">Antes de ver los cambios, conviene entender para qué sirve el notebook en general.</w:t>
      </w:r>
    </w:p>
    <w:p>
      <w:pPr>
        <w:spacing w:before="80" w:after="120"/>
      </w:pPr>
      <w:r>
        <w:rPr>
          <w:rFonts w:ascii="Arial" w:cs="Arial" w:eastAsia="Arial" w:hAnsi="Arial"/>
          <w:color w:val="404040"/>
          <w:sz w:val="22"/>
          <w:szCs w:val="22"/>
        </w:rPr>
        <w:t xml:space="preserve">El notebook tiene un único objetivo: coger un archivo CSV con transacciones bancarias brutas (tal como llegan de un banco) y subirlas a BigQuery de forma estructurada, distribuyéndolas en varias tablas: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Tabla en BigQuery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Qué guarda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20"/>
                <w:szCs w:val="20"/>
              </w:rPr>
              <w:t xml:space="preserve">TRANSACTIONS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Datos crudos de la transacción: importe, fecha, título, usuario...</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color w:val="C7254E"/>
                <w:sz w:val="20"/>
                <w:szCs w:val="20"/>
              </w:rPr>
              <w:t xml:space="preserve">TRANSACTIONS_CATEGORIZATION</w:t>
            </w:r>
          </w:p>
        </w:tc>
        <w:tc>
          <w:tcPr>
            <w:tcW w:type="dxa" w:w="6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Categoría asignada a cada transacción (p.ej. Alimentación, Transporte...)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20"/>
                <w:szCs w:val="20"/>
              </w:rPr>
              <w:t xml:space="preserve">TRANSACTIONS_CATEGORIZATION_REVIEW</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Revisión de la categorización: categoría previa vs. categoría definitiva</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color w:val="C7254E"/>
                <w:sz w:val="20"/>
                <w:szCs w:val="20"/>
              </w:rPr>
              <w:t xml:space="preserve">TRANSACTIONS_MERCHANT</w:t>
            </w:r>
          </w:p>
        </w:tc>
        <w:tc>
          <w:tcPr>
            <w:tcW w:type="dxa" w:w="6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Comercio asociado a la transacción (nombre, razón social...)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20"/>
                <w:szCs w:val="20"/>
              </w:rPr>
              <w:t xml:space="preserve">TRANSACTIONS_MERCHANT_REVIEW</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Revisión del comercio: si fue detectado, si es correcto...</w:t>
            </w:r>
          </w:p>
        </w:tc>
      </w:tr>
    </w:tbl>
    <w:p>
      <w:pPr>
        <w:spacing w:before="80" w:after="80"/>
      </w:pPr>
      <w:r>
        <w:t xml:space="preserve"/>
      </w:r>
    </w:p>
    <w:p>
      <w:pPr>
        <w:spacing w:before="80" w:after="120"/>
      </w:pPr>
      <w:r>
        <w:rPr>
          <w:rFonts w:ascii="Arial" w:cs="Arial" w:eastAsia="Arial" w:hAnsi="Arial"/>
          <w:color w:val="404040"/>
          <w:sz w:val="22"/>
          <w:szCs w:val="22"/>
        </w:rPr>
        <w:t xml:space="preserve">El flujo general es siempre el mismo:</w:t>
      </w:r>
    </w:p>
    <w:p>
      <w:pPr>
        <w:pStyle w:val="ListParagraph"/>
        <w:numPr>
          <w:ilvl w:val="0"/>
          <w:numId w:val="2"/>
        </w:numPr>
        <w:spacing w:before="60" w:after="60"/>
      </w:pPr>
      <w:r>
        <w:rPr>
          <w:rFonts w:ascii="Arial" w:cs="Arial" w:eastAsia="Arial" w:hAnsi="Arial"/>
          <w:color w:val="404040"/>
          <w:sz w:val="22"/>
          <w:szCs w:val="22"/>
        </w:rPr>
        <w:t xml:space="preserve">Leer el CSV del banco.</w:t>
      </w:r>
    </w:p>
    <w:p>
      <w:pPr>
        <w:pStyle w:val="ListParagraph"/>
        <w:numPr>
          <w:ilvl w:val="0"/>
          <w:numId w:val="2"/>
        </w:numPr>
        <w:spacing w:before="60" w:after="60"/>
      </w:pPr>
      <w:r>
        <w:rPr>
          <w:rFonts w:ascii="Arial" w:cs="Arial" w:eastAsia="Arial" w:hAnsi="Arial"/>
          <w:color w:val="404040"/>
          <w:sz w:val="22"/>
          <w:szCs w:val="22"/>
        </w:rPr>
        <w:t xml:space="preserve">Renombrar columnas al formato estándar interno.</w:t>
      </w:r>
    </w:p>
    <w:p>
      <w:pPr>
        <w:pStyle w:val="ListParagraph"/>
        <w:numPr>
          <w:ilvl w:val="0"/>
          <w:numId w:val="2"/>
        </w:numPr>
        <w:spacing w:before="60" w:after="60"/>
      </w:pPr>
      <w:r>
        <w:rPr>
          <w:rFonts w:ascii="Arial" w:cs="Arial" w:eastAsia="Arial" w:hAnsi="Arial"/>
          <w:color w:val="404040"/>
          <w:sz w:val="22"/>
          <w:szCs w:val="22"/>
        </w:rPr>
        <w:t xml:space="preserve">Limpiar fechas e importes (formatos distintos según el banco).</w:t>
      </w:r>
    </w:p>
    <w:p>
      <w:pPr>
        <w:pStyle w:val="ListParagraph"/>
        <w:numPr>
          <w:ilvl w:val="0"/>
          <w:numId w:val="2"/>
        </w:numPr>
        <w:spacing w:before="60" w:after="60"/>
      </w:pPr>
      <w:r>
        <w:rPr>
          <w:rFonts w:ascii="Arial" w:cs="Arial" w:eastAsia="Arial" w:hAnsi="Arial"/>
          <w:color w:val="404040"/>
          <w:sz w:val="22"/>
          <w:szCs w:val="22"/>
        </w:rPr>
        <w:t xml:space="preserve">Subir los datos a BigQuery.</w:t>
      </w:r>
    </w:p>
    <w:p>
      <w:pPr>
        <w:pStyle w:val="ListParagraph"/>
        <w:numPr>
          <w:ilvl w:val="0"/>
          <w:numId w:val="2"/>
        </w:numPr>
        <w:spacing w:before="60" w:after="60"/>
      </w:pPr>
      <w:r>
        <w:rPr>
          <w:rFonts w:ascii="Arial" w:cs="Arial" w:eastAsia="Arial" w:hAnsi="Arial"/>
          <w:color w:val="404040"/>
          <w:sz w:val="22"/>
          <w:szCs w:val="22"/>
        </w:rPr>
        <w:t xml:space="preserve">Guardar CSVs locales para revisión en Looker.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r>
              <w:rPr>
                <w:rFonts w:ascii="Arial" w:cs="Arial" w:eastAsia="Arial" w:hAnsi="Arial"/>
                <w:b/>
                <w:bCs/>
                <w:color w:val="856404"/>
                <w:sz w:val="22"/>
                <w:szCs w:val="22"/>
              </w:rPr>
              <w:t xml:space="preserve">¿Por qué hay dos versiones?</w:t>
            </w:r>
          </w:p>
          <w:p>
            <w:pPr>
              <w:spacing w:before="60"/>
            </w:pPr>
            <w:r>
              <w:rPr>
                <w:rFonts w:ascii="Arial" w:cs="Arial" w:eastAsia="Arial" w:hAnsi="Arial"/>
                <w:color w:val="533F03"/>
                <w:sz w:val="22"/>
                <w:szCs w:val="22"/>
              </w:rPr>
              <w:t xml:space="preserve">La v2 era una versión inicial que funcionaba, pero estaba pensada para un conjunto reducido de bancos y hacía muchas suposiciones sobre el formato de los datos. La v3 generaliza todo ese proceso para poder soportar muchos más bancos con estructuras de fichero muy diferentes (distintos encodings, sin cabecera, con BOM, con formatos de fecha exóticos...).</w:t>
            </w:r>
          </w:p>
        </w:tc>
      </w:tr>
    </w:tbl>
    <w:p>
      <w:pPr>
        <w:spacing w:before="80" w:after="80"/>
      </w:pPr>
      <w:r>
        <w:t xml:space="preserve"/>
      </w:r>
    </w:p>
    <w:p>
      <w:pPr>
        <w:spacing w:before="80" w:after="80"/>
      </w:pPr>
      <w:r>
        <w:t xml:space="preserve"/>
      </w:r>
    </w:p>
    <w:p>
      <w:pPr>
        <w:pStyle w:val="Heading1"/>
        <w:pBdr>
          <w:bottom w:val="single" w:color="2E75B6" w:sz="6" w:space="1"/>
        </w:pBdr>
        <w:spacing w:before="400" w:after="200"/>
      </w:pPr>
      <w:r>
        <w:rPr>
          <w:rFonts w:ascii="Arial" w:cs="Arial" w:eastAsia="Arial" w:hAnsi="Arial"/>
          <w:b/>
          <w:bCs/>
          <w:color w:val="1F4E79"/>
          <w:sz w:val="36"/>
          <w:szCs w:val="36"/>
        </w:rPr>
        <w:t xml:space="preserve">1. Resumen rápido de los cambios</w:t>
      </w:r>
    </w:p>
    <w:p>
      <w:pPr>
        <w:spacing w:before="80" w:after="120"/>
      </w:pPr>
      <w:r>
        <w:rPr>
          <w:rFonts w:ascii="Arial" w:cs="Arial" w:eastAsia="Arial" w:hAnsi="Arial"/>
          <w:color w:val="404040"/>
          <w:sz w:val="22"/>
          <w:szCs w:val="22"/>
        </w:rPr>
        <w:t xml:space="preserve">En una frase: la v3 pasa de soportar 4 bancos de forma rígida a soportar más de 18 bancos de forma flexible.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v2</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v3</w:t>
            </w:r>
          </w:p>
        </w:tc>
      </w:tr>
      <w:tr>
        <w:tc>
          <w:tcPr>
            <w:tcW w:type="dxa" w:w="468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color w:val="8B0000"/>
                <w:sz w:val="20"/>
                <w:szCs w:val="20"/>
              </w:rPr>
              <w:t xml:space="preserve">4 bancos soportados</w:t>
            </w:r>
          </w:p>
        </w:tc>
        <w:tc>
          <w:tcPr>
            <w:tcW w:type="dxa" w:w="468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tcPr>
          <w:p>
            <w:r>
              <w:rPr>
                <w:rFonts w:ascii="Arial" w:cs="Arial" w:eastAsia="Arial" w:hAnsi="Arial"/>
                <w:color w:val="155724"/>
                <w:sz w:val="20"/>
                <w:szCs w:val="20"/>
              </w:rPr>
              <w:t xml:space="preserve">18+ bancos soportados</w:t>
            </w:r>
          </w:p>
        </w:tc>
      </w:tr>
      <w:tr>
        <w:tc>
          <w:tcPr>
            <w:tcW w:type="dxa" w:w="468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rFonts w:ascii="Arial" w:cs="Arial" w:eastAsia="Arial" w:hAnsi="Arial"/>
                <w:color w:val="8B0000"/>
                <w:sz w:val="20"/>
                <w:szCs w:val="20"/>
              </w:rPr>
              <w:t xml:space="preserve">Archivos en la raíz del proyecto</w:t>
            </w:r>
          </w:p>
        </w:tc>
        <w:tc>
          <w:tcPr>
            <w:tcW w:type="dxa" w:w="4680"/>
            <w:tcBorders>
              <w:top w:val="single" w:color="CCCCCC" w:sz="1"/>
              <w:left w:val="single" w:color="CCCCCC" w:sz="1"/>
              <w:bottom w:val="single" w:color="CCCCCC" w:sz="1"/>
              <w:right w:val="single" w:color="CCCCCC" w:sz="1"/>
            </w:tcBorders>
            <w:shd w:fill="F0FAF0" w:val="clear"/>
            <w:tcMar>
              <w:top w:type="dxa" w:w="60"/>
              <w:left w:type="dxa" w:w="120"/>
              <w:bottom w:type="dxa" w:w="60"/>
              <w:right w:type="dxa" w:w="120"/>
            </w:tcMar>
          </w:tcPr>
          <w:p>
            <w:r>
              <w:rPr>
                <w:rFonts w:ascii="Arial" w:cs="Arial" w:eastAsia="Arial" w:hAnsi="Arial"/>
                <w:color w:val="155724"/>
                <w:sz w:val="20"/>
                <w:szCs w:val="20"/>
              </w:rPr>
              <w:t xml:space="preserve">Archivos en carpeta datasets/</w:t>
            </w:r>
          </w:p>
        </w:tc>
      </w:tr>
      <w:tr>
        <w:tc>
          <w:tcPr>
            <w:tcW w:type="dxa" w:w="468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color w:val="8B0000"/>
                <w:sz w:val="20"/>
                <w:szCs w:val="20"/>
              </w:rPr>
              <w:t xml:space="preserve">Encoding fijo: UTF-8</w:t>
            </w:r>
          </w:p>
        </w:tc>
        <w:tc>
          <w:tcPr>
            <w:tcW w:type="dxa" w:w="468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tcPr>
          <w:p>
            <w:r>
              <w:rPr>
                <w:rFonts w:ascii="Arial" w:cs="Arial" w:eastAsia="Arial" w:hAnsi="Arial"/>
                <w:color w:val="155724"/>
                <w:sz w:val="20"/>
                <w:szCs w:val="20"/>
              </w:rPr>
              <w:t xml:space="preserve">Encoding configurable por banco</w:t>
            </w:r>
          </w:p>
        </w:tc>
      </w:tr>
      <w:tr>
        <w:tc>
          <w:tcPr>
            <w:tcW w:type="dxa" w:w="468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rFonts w:ascii="Arial" w:cs="Arial" w:eastAsia="Arial" w:hAnsi="Arial"/>
                <w:color w:val="8B0000"/>
                <w:sz w:val="20"/>
                <w:szCs w:val="20"/>
              </w:rPr>
              <w:t xml:space="preserve">Cabecera siempre en fila 0</w:t>
            </w:r>
          </w:p>
        </w:tc>
        <w:tc>
          <w:tcPr>
            <w:tcW w:type="dxa" w:w="4680"/>
            <w:tcBorders>
              <w:top w:val="single" w:color="CCCCCC" w:sz="1"/>
              <w:left w:val="single" w:color="CCCCCC" w:sz="1"/>
              <w:bottom w:val="single" w:color="CCCCCC" w:sz="1"/>
              <w:right w:val="single" w:color="CCCCCC" w:sz="1"/>
            </w:tcBorders>
            <w:shd w:fill="F0FAF0" w:val="clear"/>
            <w:tcMar>
              <w:top w:type="dxa" w:w="60"/>
              <w:left w:type="dxa" w:w="120"/>
              <w:bottom w:type="dxa" w:w="60"/>
              <w:right w:type="dxa" w:w="120"/>
            </w:tcMar>
          </w:tcPr>
          <w:p>
            <w:r>
              <w:rPr>
                <w:rFonts w:ascii="Arial" w:cs="Arial" w:eastAsia="Arial" w:hAnsi="Arial"/>
                <w:color w:val="155724"/>
                <w:sz w:val="20"/>
                <w:szCs w:val="20"/>
              </w:rPr>
              <w:t xml:space="preserve">Cabecera configurable (o sin cabecera)</w:t>
            </w:r>
          </w:p>
        </w:tc>
      </w:tr>
      <w:tr>
        <w:tc>
          <w:tcPr>
            <w:tcW w:type="dxa" w:w="468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color w:val="8B0000"/>
                <w:sz w:val="20"/>
                <w:szCs w:val="20"/>
              </w:rPr>
              <w:t xml:space="preserve">2 formatos de fecha</w:t>
            </w:r>
          </w:p>
        </w:tc>
        <w:tc>
          <w:tcPr>
            <w:tcW w:type="dxa" w:w="468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tcPr>
          <w:p>
            <w:r>
              <w:rPr>
                <w:rFonts w:ascii="Arial" w:cs="Arial" w:eastAsia="Arial" w:hAnsi="Arial"/>
                <w:color w:val="155724"/>
                <w:sz w:val="20"/>
                <w:szCs w:val="20"/>
              </w:rPr>
              <w:t xml:space="preserve">4 formatos de fecha + fallback automático</w:t>
            </w:r>
          </w:p>
        </w:tc>
      </w:tr>
      <w:tr>
        <w:tc>
          <w:tcPr>
            <w:tcW w:type="dxa" w:w="468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rFonts w:ascii="Arial" w:cs="Arial" w:eastAsia="Arial" w:hAnsi="Arial"/>
                <w:color w:val="8B0000"/>
                <w:sz w:val="20"/>
                <w:szCs w:val="20"/>
              </w:rPr>
              <w:t xml:space="preserve">Crashea si falta externalTransactionId</w:t>
            </w:r>
          </w:p>
        </w:tc>
        <w:tc>
          <w:tcPr>
            <w:tcW w:type="dxa" w:w="4680"/>
            <w:tcBorders>
              <w:top w:val="single" w:color="CCCCCC" w:sz="1"/>
              <w:left w:val="single" w:color="CCCCCC" w:sz="1"/>
              <w:bottom w:val="single" w:color="CCCCCC" w:sz="1"/>
              <w:right w:val="single" w:color="CCCCCC" w:sz="1"/>
            </w:tcBorders>
            <w:shd w:fill="F0FAF0" w:val="clear"/>
            <w:tcMar>
              <w:top w:type="dxa" w:w="60"/>
              <w:left w:type="dxa" w:w="120"/>
              <w:bottom w:type="dxa" w:w="60"/>
              <w:right w:type="dxa" w:w="120"/>
            </w:tcMar>
          </w:tcPr>
          <w:p>
            <w:r>
              <w:rPr>
                <w:rFonts w:ascii="Arial" w:cs="Arial" w:eastAsia="Arial" w:hAnsi="Arial"/>
                <w:color w:val="155724"/>
                <w:sz w:val="20"/>
                <w:szCs w:val="20"/>
              </w:rPr>
              <w:t xml:space="preserve">Maneja columnas opcionales con None</w:t>
            </w:r>
          </w:p>
        </w:tc>
      </w:tr>
      <w:tr>
        <w:tc>
          <w:tcPr>
            <w:tcW w:type="dxa" w:w="468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color w:val="8B0000"/>
                <w:sz w:val="20"/>
                <w:szCs w:val="20"/>
              </w:rPr>
              <w:t xml:space="preserve">Celdas de verificación (df_check) por todo el notebook</w:t>
            </w:r>
          </w:p>
        </w:tc>
        <w:tc>
          <w:tcPr>
            <w:tcW w:type="dxa" w:w="468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tcPr>
          <w:p>
            <w:r>
              <w:rPr>
                <w:rFonts w:ascii="Arial" w:cs="Arial" w:eastAsia="Arial" w:hAnsi="Arial"/>
                <w:color w:val="155724"/>
                <w:sz w:val="20"/>
                <w:szCs w:val="20"/>
              </w:rPr>
              <w:t xml:space="preserve">Notebook limpio, sin celdas de verificación</w:t>
            </w:r>
          </w:p>
        </w:tc>
      </w:tr>
      <w:tr>
        <w:tc>
          <w:tcPr>
            <w:tcW w:type="dxa" w:w="468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rFonts w:ascii="Arial" w:cs="Arial" w:eastAsia="Arial" w:hAnsi="Arial"/>
                <w:color w:val="8B0000"/>
                <w:sz w:val="20"/>
                <w:szCs w:val="20"/>
              </w:rPr>
              <w:t xml:space="preserve">CSV de datos requerido obligatoriamente</w:t>
            </w:r>
          </w:p>
        </w:tc>
        <w:tc>
          <w:tcPr>
            <w:tcW w:type="dxa" w:w="4680"/>
            <w:tcBorders>
              <w:top w:val="single" w:color="CCCCCC" w:sz="1"/>
              <w:left w:val="single" w:color="CCCCCC" w:sz="1"/>
              <w:bottom w:val="single" w:color="CCCCCC" w:sz="1"/>
              <w:right w:val="single" w:color="CCCCCC" w:sz="1"/>
            </w:tcBorders>
            <w:shd w:fill="F0FAF0" w:val="clear"/>
            <w:tcMar>
              <w:top w:type="dxa" w:w="60"/>
              <w:left w:type="dxa" w:w="120"/>
              <w:bottom w:type="dxa" w:w="60"/>
              <w:right w:type="dxa" w:w="120"/>
            </w:tcMar>
          </w:tcPr>
          <w:p>
            <w:r>
              <w:rPr>
                <w:rFonts w:ascii="Arial" w:cs="Arial" w:eastAsia="Arial" w:hAnsi="Arial"/>
                <w:color w:val="155724"/>
                <w:sz w:val="20"/>
                <w:szCs w:val="20"/>
              </w:rPr>
              <w:t xml:space="preserve">Merge de CSVs omite los que no existen</w:t>
            </w:r>
          </w:p>
        </w:tc>
      </w:tr>
    </w:tbl>
    <w:p>
      <w:pPr>
        <w:spacing w:before="80" w:after="80"/>
      </w:pPr>
      <w:r>
        <w:t xml:space="preserve"/>
      </w:r>
    </w:p>
    <w:p>
      <w:pPr>
        <w:spacing w:before="80" w:after="80"/>
      </w:pPr>
      <w:r>
        <w:t xml:space="preserve"/>
      </w:r>
    </w:p>
    <w:p>
      <w:pPr>
        <w:pStyle w:val="Heading1"/>
        <w:pBdr>
          <w:bottom w:val="single" w:color="2E75B6" w:sz="6" w:space="1"/>
        </w:pBdr>
        <w:spacing w:before="400" w:after="200"/>
      </w:pPr>
      <w:r>
        <w:rPr>
          <w:rFonts w:ascii="Arial" w:cs="Arial" w:eastAsia="Arial" w:hAnsi="Arial"/>
          <w:b/>
          <w:bCs/>
          <w:color w:val="1F4E79"/>
          <w:sz w:val="36"/>
          <w:szCs w:val="36"/>
        </w:rPr>
        <w:t xml:space="preserve">2. Nuevas entidades bancarias (Celda 11)</w:t>
      </w:r>
    </w:p>
    <w:p>
      <w:pPr>
        <w:spacing w:before="80" w:after="120"/>
      </w:pPr>
      <w:r>
        <w:rPr>
          <w:rFonts w:ascii="Arial" w:cs="Arial" w:eastAsia="Arial" w:hAnsi="Arial"/>
          <w:color w:val="404040"/>
          <w:sz w:val="22"/>
          <w:szCs w:val="22"/>
        </w:rPr>
        <w:t xml:space="preserve">El diccionario entities es el "catálogo" de bancos que el notebook conoce. Cada entrada dice dónde está el fichero CSV de ese banco, cómo separar las columnas, qué columnas renombrar al formato estándar, y qué valores fijos asignar (país, moneda, etc.).</w:t>
      </w:r>
    </w:p>
    <w:p>
      <w:pPr>
        <w:spacing w:before="80" w:after="80"/>
      </w:pPr>
      <w:r>
        <w:t xml:space="preserve"/>
      </w:r>
    </w:p>
    <w:p>
      <w:pPr>
        <w:pStyle w:val="Heading2"/>
        <w:spacing w:before="320" w:after="140"/>
      </w:pPr>
      <w:r>
        <w:rPr>
          <w:rFonts w:ascii="Arial" w:cs="Arial" w:eastAsia="Arial" w:hAnsi="Arial"/>
          <w:b/>
          <w:bCs/>
          <w:color w:val="2E75B6"/>
          <w:sz w:val="28"/>
          <w:szCs w:val="28"/>
        </w:rPr>
        <w:t xml:space="preserve">2.1. Entidades en la v2 (solo 4)</w:t>
      </w:r>
    </w:p>
    <w:p>
      <w:pPr>
        <w:pStyle w:val="ListParagraph"/>
        <w:numPr>
          <w:ilvl w:val="0"/>
          <w:numId w:val="2"/>
        </w:numPr>
        <w:spacing w:before="60" w:after="60"/>
      </w:pPr>
      <w:r>
        <w:rPr>
          <w:rFonts w:ascii="Arial" w:cs="Arial" w:eastAsia="Arial" w:hAnsi="Arial"/>
          <w:color w:val="404040"/>
          <w:sz w:val="22"/>
          <w:szCs w:val="22"/>
        </w:rPr>
        <w:t xml:space="preserve">crediclub — México (MX$)</w:t>
      </w:r>
    </w:p>
    <w:p>
      <w:pPr>
        <w:pStyle w:val="ListParagraph"/>
        <w:numPr>
          <w:ilvl w:val="0"/>
          <w:numId w:val="2"/>
        </w:numPr>
        <w:spacing w:before="60" w:after="60"/>
      </w:pPr>
      <w:r>
        <w:rPr>
          <w:rFonts w:ascii="Arial" w:cs="Arial" w:eastAsia="Arial" w:hAnsi="Arial"/>
          <w:color w:val="404040"/>
          <w:sz w:val="22"/>
          <w:szCs w:val="22"/>
        </w:rPr>
        <w:t xml:space="preserve">paycaddy — Panamá (PAB)</w:t>
      </w:r>
    </w:p>
    <w:p>
      <w:pPr>
        <w:pStyle w:val="ListParagraph"/>
        <w:numPr>
          <w:ilvl w:val="0"/>
          <w:numId w:val="2"/>
        </w:numPr>
        <w:spacing w:before="60" w:after="60"/>
      </w:pPr>
      <w:r>
        <w:rPr>
          <w:rFonts w:ascii="Arial" w:cs="Arial" w:eastAsia="Arial" w:hAnsi="Arial"/>
          <w:color w:val="404040"/>
          <w:sz w:val="22"/>
          <w:szCs w:val="22"/>
        </w:rPr>
        <w:t xml:space="preserve">openbank — México (MX$)</w:t>
      </w:r>
    </w:p>
    <w:p>
      <w:pPr>
        <w:pStyle w:val="ListParagraph"/>
        <w:numPr>
          <w:ilvl w:val="0"/>
          <w:numId w:val="2"/>
        </w:numPr>
        <w:spacing w:before="60" w:after="60"/>
      </w:pPr>
      <w:r>
        <w:rPr>
          <w:rFonts w:ascii="Arial" w:cs="Arial" w:eastAsia="Arial" w:hAnsi="Arial"/>
          <w:color w:val="404040"/>
          <w:sz w:val="22"/>
          <w:szCs w:val="22"/>
        </w:rPr>
        <w:t xml:space="preserve">bcp — Perú (S/)</w:t>
      </w:r>
    </w:p>
    <w:p>
      <w:pPr>
        <w:spacing w:before="80" w:after="80"/>
      </w:pPr>
      <w:r>
        <w:t xml:space="preserve"/>
      </w:r>
    </w:p>
    <w:p>
      <w:pPr>
        <w:pStyle w:val="Heading2"/>
        <w:spacing w:before="320" w:after="140"/>
      </w:pPr>
      <w:r>
        <w:rPr>
          <w:rFonts w:ascii="Arial" w:cs="Arial" w:eastAsia="Arial" w:hAnsi="Arial"/>
          <w:b/>
          <w:bCs/>
          <w:color w:val="2E75B6"/>
          <w:sz w:val="28"/>
          <w:szCs w:val="28"/>
        </w:rPr>
        <w:t xml:space="preserve">2.2. Entidades nuevas añadidas en la v3</w:t>
      </w:r>
    </w:p>
    <w:p>
      <w:pPr>
        <w:spacing w:before="80" w:after="120"/>
      </w:pPr>
      <w:r>
        <w:rPr>
          <w:rFonts w:ascii="Arial" w:cs="Arial" w:eastAsia="Arial" w:hAnsi="Arial"/>
          <w:color w:val="404040"/>
          <w:sz w:val="22"/>
          <w:szCs w:val="22"/>
        </w:rPr>
        <w:t xml:space="preserve">La v3 añade 15 entidades más. Algunas tienen configuraciones especiales que explican los cambios en preprocessDS (sección 3):</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Entidad</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País</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Moneda</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Notas especiales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20"/>
                <w:szCs w:val="20"/>
              </w:rPr>
              <w:t xml:space="preserve">abanca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España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EUR</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Sin cabecera (header: None), columnas asignadas manualmente</w:t>
            </w:r>
          </w:p>
        </w:tc>
      </w:tr>
      <w:tr>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color w:val="C7254E"/>
                <w:sz w:val="20"/>
                <w:szCs w:val="20"/>
              </w:rPr>
              <w:t xml:space="preserve">coinscrap</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España</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EUR</w:t>
            </w:r>
          </w:p>
        </w:tc>
        <w:tc>
          <w:tcPr>
            <w:tcW w:type="dxa" w:w="3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Sin cabecera (header: None), columnas asignadas manualmente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20"/>
                <w:szCs w:val="20"/>
              </w:rPr>
              <w:t xml:space="preserve">icbc_cuentas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Argentina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ARS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Sin userId identificable en el dataset</w:t>
            </w:r>
          </w:p>
        </w:tc>
      </w:tr>
      <w:tr>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color w:val="C7254E"/>
                <w:sz w:val="20"/>
                <w:szCs w:val="20"/>
              </w:rPr>
              <w:t xml:space="preserve">icbc_debito</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Argentina</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ARS</w:t>
            </w:r>
          </w:p>
        </w:tc>
        <w:tc>
          <w:tcPr>
            <w:tcW w:type="dxa" w:w="3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Columnas Account_Num y Currency_Cd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20"/>
                <w:szCs w:val="20"/>
              </w:rPr>
              <w:t xml:space="preserve">bantrab</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Guatemala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GTQ</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Encoding latin-1, BOM en primera columna (\ufeff)</w:t>
            </w:r>
          </w:p>
        </w:tc>
      </w:tr>
      <w:tr>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color w:val="C7254E"/>
                <w:sz w:val="20"/>
                <w:szCs w:val="20"/>
              </w:rPr>
              <w:t xml:space="preserve">wz_es</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España</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EUR</w:t>
            </w:r>
          </w:p>
        </w:tc>
        <w:tc>
          <w:tcPr>
            <w:tcW w:type="dxa" w:w="3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Columnas POSTING_DATE, MCC_CODE, TRX_ORIGINAL_AMT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20"/>
                <w:szCs w:val="20"/>
              </w:rPr>
              <w:t xml:space="preserve">banco_estado_emp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Chile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CLP</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Versión empresas de Banco Estado</w:t>
            </w:r>
          </w:p>
        </w:tc>
      </w:tr>
      <w:tr>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color w:val="C7254E"/>
                <w:sz w:val="20"/>
                <w:szCs w:val="20"/>
              </w:rPr>
              <w:t xml:space="preserve">banco_estado_perso</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Chile</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CLP</w:t>
            </w:r>
          </w:p>
        </w:tc>
        <w:tc>
          <w:tcPr>
            <w:tcW w:type="dxa" w:w="3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Versión personas de Banco Estado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20"/>
                <w:szCs w:val="20"/>
              </w:rPr>
              <w:t xml:space="preserve">bankinter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España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EUR</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Columnas num_transaccion, operationdate, fechadato</w:t>
            </w:r>
          </w:p>
        </w:tc>
      </w:tr>
      <w:tr>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color w:val="C7254E"/>
                <w:sz w:val="20"/>
                <w:szCs w:val="20"/>
              </w:rPr>
              <w:t xml:space="preserve">base_pt</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Portugal</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EUR</w:t>
            </w:r>
          </w:p>
        </w:tc>
        <w:tc>
          <w:tcPr>
            <w:tcW w:type="dxa" w:w="3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Encoding utf-8-sig, fechas en formato '30DEC2022'</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20"/>
                <w:szCs w:val="20"/>
              </w:rPr>
              <w:t xml:space="preserve">finandina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Colombia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COP</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Columnas cubiertas por default_map sin renombrar</w:t>
            </w:r>
          </w:p>
        </w:tc>
      </w:tr>
      <w:tr>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color w:val="C7254E"/>
                <w:sz w:val="20"/>
                <w:szCs w:val="20"/>
              </w:rPr>
              <w:t xml:space="preserve">finsus</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México</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MX$</w:t>
            </w:r>
          </w:p>
        </w:tc>
        <w:tc>
          <w:tcPr>
            <w:tcW w:type="dxa" w:w="3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Columna customer_id -&gt; externalUserId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20"/>
                <w:szCs w:val="20"/>
              </w:rPr>
              <w:t xml:space="preserve">kutxabank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España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EUR</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Columnas IDTRANS, NUMPERSONA, FECHAOPER, IMPORTE...</w:t>
            </w:r>
          </w:p>
        </w:tc>
      </w:tr>
      <w:tr>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color w:val="C7254E"/>
                <w:sz w:val="20"/>
                <w:szCs w:val="20"/>
              </w:rPr>
              <w:t xml:space="preserve">pichincha</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Ecuador</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USD</w:t>
            </w:r>
          </w:p>
        </w:tc>
        <w:tc>
          <w:tcPr>
            <w:tcW w:type="dxa" w:w="3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Dataset completo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20"/>
                <w:szCs w:val="20"/>
              </w:rPr>
              <w:t xml:space="preserve">pichincha_revision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Ecuador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USD</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Dataset de revisión separado</w:t>
            </w:r>
          </w:p>
        </w:tc>
      </w:tr>
      <w:tr>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color w:val="C7254E"/>
                <w:sz w:val="20"/>
                <w:szCs w:val="20"/>
              </w:rPr>
              <w:t xml:space="preserve">unicaja</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España</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EUR</w:t>
            </w:r>
          </w:p>
        </w:tc>
        <w:tc>
          <w:tcPr>
            <w:tcW w:type="dxa" w:w="3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Tres lotes: unicaja, unicaja_2, unicaja_3</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20"/>
                <w:szCs w:val="20"/>
              </w:rPr>
              <w:t xml:space="preserve">heroes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Chile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CLP</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Columnas cubiertas por default_map</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r>
              <w:rPr>
                <w:rFonts w:ascii="Arial" w:cs="Arial" w:eastAsia="Arial" w:hAnsi="Arial"/>
                <w:b/>
                <w:bCs/>
                <w:color w:val="856404"/>
                <w:sz w:val="22"/>
                <w:szCs w:val="22"/>
              </w:rPr>
              <w:t xml:space="preserve">Concepto clave: default_map</w:t>
            </w:r>
          </w:p>
          <w:p>
            <w:pPr>
              <w:spacing w:before="60"/>
            </w:pPr>
            <w:r>
              <w:rPr>
                <w:rFonts w:ascii="Arial" w:cs="Arial" w:eastAsia="Arial" w:hAnsi="Arial"/>
                <w:color w:val="533F03"/>
                <w:sz w:val="22"/>
                <w:szCs w:val="22"/>
              </w:rPr>
              <w:t xml:space="preserve">El notebook tiene un diccionario default_map que traduce nombres de columna comunes (como 'transactionId', 'userId', 'date'...) al nombre interno estándar. Si el banco ya usa esos nombres comunes, no hace falta rellenar el campo 'rename' en la entidad. Por eso algunos bancos como finandina o heroes tienen rename: {} vacío.</w:t>
            </w:r>
          </w:p>
        </w:tc>
      </w:tr>
    </w:tbl>
    <w:p>
      <w:pPr>
        <w:spacing w:before="80" w:after="80"/>
      </w:pPr>
      <w:r>
        <w:t xml:space="preserve"/>
      </w:r>
    </w:p>
    <w:p>
      <w:pPr>
        <w:pStyle w:val="Heading2"/>
        <w:spacing w:before="320" w:after="140"/>
      </w:pPr>
      <w:r>
        <w:rPr>
          <w:rFonts w:ascii="Arial" w:cs="Arial" w:eastAsia="Arial" w:hAnsi="Arial"/>
          <w:b/>
          <w:bCs/>
          <w:color w:val="2E75B6"/>
          <w:sz w:val="28"/>
          <w:szCs w:val="28"/>
        </w:rPr>
        <w:t xml:space="preserve">2.3. Reorganización de ficheros: carpeta datasets/</w:t>
      </w:r>
    </w:p>
    <w:p>
      <w:pPr>
        <w:spacing w:before="80" w:after="120"/>
      </w:pPr>
      <w:r>
        <w:rPr>
          <w:rFonts w:ascii="Arial" w:cs="Arial" w:eastAsia="Arial" w:hAnsi="Arial"/>
          <w:color w:val="404040"/>
          <w:sz w:val="22"/>
          <w:szCs w:val="22"/>
        </w:rPr>
        <w:t xml:space="preserve">En la v2, los ficheros CSV estaban en la raíz del proyecto junto al notebook. En la v3 todos los ficheros se mueven a una subcarpeta datasets/: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534F" w:val="clear"/>
            <w:tcMar>
              <w:top w:type="dxa" w:w="80"/>
              <w:left w:type="dxa" w:w="120"/>
              <w:bottom w:type="dxa" w:w="80"/>
              <w:right w:type="dxa" w:w="120"/>
            </w:tcMar>
          </w:tcPr>
          <w:p>
            <w:r>
              <w:rPr>
                <w:rFonts w:ascii="Arial" w:cs="Arial" w:eastAsia="Arial" w:hAnsi="Arial"/>
                <w:b/>
                <w:bCs/>
                <w:color w:val="FFFFFF"/>
                <w:sz w:val="22"/>
                <w:szCs w:val="22"/>
              </w:rPr>
              <w:t xml:space="preserve">v2  (antes)</w:t>
            </w:r>
          </w:p>
        </w:tc>
        <w:tc>
          <w:tcPr>
            <w:tcW w:type="dxa" w:w="4680"/>
            <w:tcBorders>
              <w:top w:val="single" w:color="CCCCCC" w:sz="1"/>
              <w:left w:val="single" w:color="CCCCCC" w:sz="1"/>
              <w:bottom w:val="single" w:color="CCCCCC" w:sz="1"/>
              <w:right w:val="single" w:color="CCCCCC" w:sz="1"/>
            </w:tcBorders>
            <w:shd w:fill="5CB85C" w:val="clear"/>
            <w:tcMar>
              <w:top w:type="dxa" w:w="80"/>
              <w:left w:type="dxa" w:w="120"/>
              <w:bottom w:type="dxa" w:w="80"/>
              <w:right w:type="dxa" w:w="120"/>
            </w:tcMar>
          </w:tcPr>
          <w:p>
            <w:r>
              <w:rPr>
                <w:rFonts w:ascii="Arial" w:cs="Arial" w:eastAsia="Arial" w:hAnsi="Arial"/>
                <w:b/>
                <w:bCs/>
                <w:color w:val="FFFFFF"/>
                <w:sz w:val="22"/>
                <w:szCs w:val="22"/>
              </w:rPr>
              <w:t xml:space="preserve">v3  (ahora)</w:t>
            </w:r>
          </w:p>
        </w:tc>
      </w:tr>
      <w:tr>
        <w:tc>
          <w:tcPr>
            <w:tcW w:type="dxa" w:w="4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Courier New" w:cs="Courier New" w:eastAsia="Courier New" w:hAnsi="Courier New"/>
                <w:color w:val="8B0000"/>
                <w:sz w:val="20"/>
                <w:szCs w:val="20"/>
              </w:rPr>
              <w:t xml:space="preserve">"file": "crediclub.csv"</w:t>
            </w:r>
          </w:p>
        </w:tc>
        <w:tc>
          <w:tcPr>
            <w:tcW w:type="dxa" w:w="468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Courier New" w:cs="Courier New" w:eastAsia="Courier New" w:hAnsi="Courier New"/>
                <w:color w:val="155724"/>
                <w:sz w:val="20"/>
                <w:szCs w:val="20"/>
              </w:rPr>
              <w:t xml:space="preserve">"file": "datasets/crediclub.csv"</w:t>
            </w:r>
          </w:p>
        </w:tc>
      </w:tr>
    </w:tbl>
    <w:p>
      <w:pPr>
        <w:spacing w:before="80" w:after="80"/>
      </w:pPr>
      <w:r>
        <w:t xml:space="preserve"/>
      </w:r>
    </w:p>
    <w:p>
      <w:pPr>
        <w:spacing w:before="80" w:after="120"/>
      </w:pPr>
      <w:r>
        <w:rPr>
          <w:rFonts w:ascii="Arial" w:cs="Arial" w:eastAsia="Arial" w:hAnsi="Arial"/>
          <w:color w:val="404040"/>
          <w:sz w:val="22"/>
          <w:szCs w:val="22"/>
        </w:rPr>
        <w:t xml:space="preserve">Esto es un cambio organizativo que no afecta al funcionamiento, pero mantiene el directorio de trabajo más limpio.</w:t>
      </w:r>
    </w:p>
    <w:p>
      <w:pPr>
        <w:spacing w:before="80" w:after="80"/>
      </w:pPr>
      <w:r>
        <w:t xml:space="preserve"/>
      </w:r>
    </w:p>
    <w:p>
      <w:pPr>
        <w:spacing w:before="80" w:after="80"/>
      </w:pPr>
      <w:r>
        <w:t xml:space="preserve"/>
      </w:r>
    </w:p>
    <w:p>
      <w:pPr>
        <w:pStyle w:val="Heading1"/>
        <w:pBdr>
          <w:bottom w:val="single" w:color="2E75B6" w:sz="6" w:space="1"/>
        </w:pBdr>
        <w:spacing w:before="400" w:after="200"/>
      </w:pPr>
      <w:r>
        <w:rPr>
          <w:rFonts w:ascii="Arial" w:cs="Arial" w:eastAsia="Arial" w:hAnsi="Arial"/>
          <w:b/>
          <w:bCs/>
          <w:color w:val="1F4E79"/>
          <w:sz w:val="36"/>
          <w:szCs w:val="36"/>
        </w:rPr>
        <w:t xml:space="preserve">3. Función preprocessDS más robusta (Celda 12)</w:t>
      </w:r>
    </w:p>
    <w:p>
      <w:pPr>
        <w:spacing w:before="80" w:after="120"/>
      </w:pPr>
      <w:r>
        <w:rPr>
          <w:rFonts w:ascii="Arial" w:cs="Arial" w:eastAsia="Arial" w:hAnsi="Arial"/>
          <w:color w:val="404040"/>
          <w:sz w:val="22"/>
          <w:szCs w:val="22"/>
        </w:rPr>
        <w:t xml:space="preserve">Esta es la función más importante del notebook. Se encarga de leer el CSV, limpiar los datos y dejarlos en el formato estándar interno. En la v3 ha recibido bastantes mejoras.</w:t>
      </w:r>
    </w:p>
    <w:p>
      <w:pPr>
        <w:spacing w:before="80" w:after="80"/>
      </w:pPr>
      <w:r>
        <w:t xml:space="preserve"/>
      </w:r>
    </w:p>
    <w:p>
      <w:pPr>
        <w:pStyle w:val="Heading2"/>
        <w:spacing w:before="320" w:after="140"/>
      </w:pPr>
      <w:r>
        <w:rPr>
          <w:rFonts w:ascii="Arial" w:cs="Arial" w:eastAsia="Arial" w:hAnsi="Arial"/>
          <w:b/>
          <w:bCs/>
          <w:color w:val="2E75B6"/>
          <w:sz w:val="28"/>
          <w:szCs w:val="28"/>
        </w:rPr>
        <w:t xml:space="preserve">3.1. Encoding, cabecera y columnas configurables por banco</w:t>
      </w:r>
    </w:p>
    <w:p>
      <w:pPr>
        <w:spacing w:before="80" w:after="120"/>
      </w:pPr>
      <w:r>
        <w:rPr>
          <w:rFonts w:ascii="Arial" w:cs="Arial" w:eastAsia="Arial" w:hAnsi="Arial"/>
          <w:color w:val="404040"/>
          <w:sz w:val="22"/>
          <w:szCs w:val="22"/>
        </w:rPr>
        <w:t xml:space="preserve">En la v2, la función asumía siempre que el CSV usaba encoding UTF-8 y tenía cabecera en la primera fila. Eso funciona para bancos normales, pero no para todos.</w:t>
      </w:r>
    </w:p>
    <w:p>
      <w:pPr>
        <w:spacing w:before="80" w:after="80"/>
      </w:pPr>
      <w:r>
        <w:t xml:space="preserve"/>
      </w:r>
    </w:p>
    <w:p>
      <w:pPr>
        <w:spacing w:before="80" w:after="120"/>
      </w:pPr>
      <w:r>
        <w:rPr>
          <w:rFonts w:ascii="Arial" w:cs="Arial" w:eastAsia="Arial" w:hAnsi="Arial"/>
          <w:color w:val="404040"/>
          <w:sz w:val="22"/>
          <w:szCs w:val="22"/>
        </w:rPr>
        <w:t xml:space="preserve">En la v3, estos parámetros se leen desde el diccionario entities. Si no están definidos, se usan valores por defecto seguros: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534F" w:val="clear"/>
            <w:tcMar>
              <w:top w:type="dxa" w:w="80"/>
              <w:left w:type="dxa" w:w="120"/>
              <w:bottom w:type="dxa" w:w="80"/>
              <w:right w:type="dxa" w:w="120"/>
            </w:tcMar>
          </w:tcPr>
          <w:p>
            <w:r>
              <w:rPr>
                <w:rFonts w:ascii="Arial" w:cs="Arial" w:eastAsia="Arial" w:hAnsi="Arial"/>
                <w:b/>
                <w:bCs/>
                <w:color w:val="FFFFFF"/>
                <w:sz w:val="22"/>
                <w:szCs w:val="22"/>
              </w:rPr>
              <w:t xml:space="preserve">v2  (antes)</w:t>
            </w:r>
          </w:p>
        </w:tc>
        <w:tc>
          <w:tcPr>
            <w:tcW w:type="dxa" w:w="4680"/>
            <w:tcBorders>
              <w:top w:val="single" w:color="CCCCCC" w:sz="1"/>
              <w:left w:val="single" w:color="CCCCCC" w:sz="1"/>
              <w:bottom w:val="single" w:color="CCCCCC" w:sz="1"/>
              <w:right w:val="single" w:color="CCCCCC" w:sz="1"/>
            </w:tcBorders>
            <w:shd w:fill="5CB85C" w:val="clear"/>
            <w:tcMar>
              <w:top w:type="dxa" w:w="80"/>
              <w:left w:type="dxa" w:w="120"/>
              <w:bottom w:type="dxa" w:w="80"/>
              <w:right w:type="dxa" w:w="120"/>
            </w:tcMar>
          </w:tcPr>
          <w:p>
            <w:r>
              <w:rPr>
                <w:rFonts w:ascii="Arial" w:cs="Arial" w:eastAsia="Arial" w:hAnsi="Arial"/>
                <w:b/>
                <w:bCs/>
                <w:color w:val="FFFFFF"/>
                <w:sz w:val="22"/>
                <w:szCs w:val="22"/>
              </w:rPr>
              <w:t xml:space="preserve">v3  (ahora)</w:t>
            </w:r>
          </w:p>
        </w:tc>
      </w:tr>
      <w:tr>
        <w:tc>
          <w:tcPr>
            <w:tcW w:type="dxa" w:w="4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Courier New" w:cs="Courier New" w:eastAsia="Courier New" w:hAnsi="Courier New"/>
                <w:color w:val="8B0000"/>
                <w:sz w:val="20"/>
                <w:szCs w:val="20"/>
              </w:rPr>
              <w:t xml:space="preserve">def preprocessDS(URL_DS, institutionIdentifier, sep):
    ds = pd.read_csv(
        URL_DS, sep=sep,
        encoding="utf-8",
        low_memory=False
    )</w:t>
            </w:r>
          </w:p>
        </w:tc>
        <w:tc>
          <w:tcPr>
            <w:tcW w:type="dxa" w:w="468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Courier New" w:cs="Courier New" w:eastAsia="Courier New" w:hAnsi="Courier New"/>
                <w:color w:val="155724"/>
                <w:sz w:val="20"/>
                <w:szCs w:val="20"/>
              </w:rPr>
              <w:t xml:space="preserve">def preprocessDS(URL_DS, institutionIdentifier, sep):
    encoding = entities[id].get("encoding", "utf-8")
    header   = entities[id].get("header", 0)
    columns  = entities[id].get("columns", None)
    ds = pd.read_csv(
        URL_DS, sep=sep,
        encoding=encoding,
        header=header,
        names=columns,
        low_memory=False
    )</w:t>
            </w:r>
          </w:p>
        </w:tc>
      </w:tr>
    </w:tbl>
    <w:p>
      <w:pPr>
        <w:spacing w:before="80" w:after="80"/>
      </w:pPr>
      <w:r>
        <w:t xml:space="preserve"/>
      </w:r>
    </w:p>
    <w:p>
      <w:pPr>
        <w:spacing w:before="80" w:after="120"/>
      </w:pPr>
      <w:r>
        <w:rPr>
          <w:rFonts w:ascii="Arial" w:cs="Arial" w:eastAsia="Arial" w:hAnsi="Arial"/>
          <w:color w:val="404040"/>
          <w:sz w:val="22"/>
          <w:szCs w:val="22"/>
        </w:rPr>
        <w:t xml:space="preserve">Esto permite manejar casos como ABANCA, cuyo fichero no tiene fila de cabecera. Se indica header: None en la entidad y columns: ['title', 'accountingDate', ...] con los nombres que se quieren asignar a cada columna en el orden en que aparecen.</w:t>
      </w:r>
    </w:p>
    <w:p>
      <w:pPr>
        <w:spacing w:before="80" w:after="80"/>
      </w:pPr>
      <w:r>
        <w:t xml:space="preserve"/>
      </w:r>
    </w:p>
    <w:p>
      <w:pPr>
        <w:pStyle w:val="Heading2"/>
        <w:spacing w:before="320" w:after="140"/>
      </w:pPr>
      <w:r>
        <w:rPr>
          <w:rFonts w:ascii="Arial" w:cs="Arial" w:eastAsia="Arial" w:hAnsi="Arial"/>
          <w:b/>
          <w:bCs/>
          <w:color w:val="2E75B6"/>
          <w:sz w:val="28"/>
          <w:szCs w:val="28"/>
        </w:rPr>
        <w:t xml:space="preserve">3.2. Limpieza de BOM en nombres de columna</w:t>
      </w:r>
    </w:p>
    <w:p>
      <w:pPr>
        <w:spacing w:before="80" w:after="120"/>
      </w:pPr>
      <w:r>
        <w:rPr>
          <w:rFonts w:ascii="Arial" w:cs="Arial" w:eastAsia="Arial" w:hAnsi="Arial"/>
          <w:color w:val="404040"/>
          <w:sz w:val="22"/>
          <w:szCs w:val="22"/>
        </w:rPr>
        <w:t xml:space="preserve">Algunos bancos (como bantrab) exportan CSVs con una marca BOM (Byte Order Mark) al principio del fichero. Esto hace que el nombre de la primera columna aparezca con caracteres extraños al principio, como \ufeff o ï»¿, y el rename posterior no funciona.</w:t>
      </w:r>
    </w:p>
    <w:p>
      <w:pPr>
        <w:spacing w:before="80" w:after="80"/>
      </w:pPr>
      <w:r>
        <w:t xml:space="preserve"/>
      </w:r>
    </w:p>
    <w:p>
      <w:pPr>
        <w:spacing w:before="80" w:after="120"/>
      </w:pPr>
      <w:r>
        <w:rPr>
          <w:rFonts w:ascii="Arial" w:cs="Arial" w:eastAsia="Arial" w:hAnsi="Arial"/>
          <w:color w:val="404040"/>
          <w:sz w:val="22"/>
          <w:szCs w:val="22"/>
        </w:rPr>
        <w:t xml:space="preserve">La v3 añade una línea que limpia esos prefijos de todos los nombres de columna nada más leer el fichero:</w:t>
      </w:r>
    </w:p>
    <w:p>
      <w:pPr>
        <w:spacing w:before="80" w:after="80"/>
      </w:pPr>
      <w:r>
        <w:t xml:space="preserve"/>
      </w:r>
    </w:p>
    <w:p>
      <w:pPr>
        <w:spacing w:before="40" w:after="40"/>
        <w:ind w:left="720"/>
      </w:pPr>
      <w:r>
        <w:rPr>
          <w:rFonts w:ascii="Courier New" w:cs="Courier New" w:eastAsia="Courier New" w:hAnsi="Courier New"/>
          <w:color w:val="C7254E"/>
          <w:sz w:val="20"/>
          <w:szCs w:val="20"/>
        </w:rPr>
        <w:t xml:space="preserve">ds.columns = [col.removeprefix('ï»¿').removeprefix('\ufeff') for col in ds.columns]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r>
              <w:rPr>
                <w:rFonts w:ascii="Arial" w:cs="Arial" w:eastAsia="Arial" w:hAnsi="Arial"/>
                <w:b/>
                <w:bCs/>
                <w:color w:val="856404"/>
                <w:sz w:val="22"/>
                <w:szCs w:val="22"/>
              </w:rPr>
              <w:t xml:space="preserve">¿Qué es un BOM?</w:t>
            </w:r>
          </w:p>
          <w:p>
            <w:pPr>
              <w:spacing w:before="60"/>
            </w:pPr>
            <w:r>
              <w:rPr>
                <w:rFonts w:ascii="Arial" w:cs="Arial" w:eastAsia="Arial" w:hAnsi="Arial"/>
                <w:color w:val="533F03"/>
                <w:sz w:val="22"/>
                <w:szCs w:val="22"/>
              </w:rPr>
              <w:t xml:space="preserve">El BOM (Byte Order Mark) es un carácter invisible que algunos programas como Excel añaden al principio de los ficheros CSV para indicar el encoding. No es visible en editores de texto normales, pero Python sí lo lee y lo añade al nombre de la primera columna. El encoding 'utf-8-sig' lo elimina automáticamente; para otros casos, la línea removeprefix hace el trabajo.</w:t>
            </w:r>
          </w:p>
        </w:tc>
      </w:tr>
    </w:tbl>
    <w:p>
      <w:pPr>
        <w:spacing w:before="80" w:after="80"/>
      </w:pPr>
      <w:r>
        <w:t xml:space="preserve"/>
      </w:r>
    </w:p>
    <w:p>
      <w:pPr>
        <w:pStyle w:val="Heading2"/>
        <w:spacing w:before="320" w:after="140"/>
      </w:pPr>
      <w:r>
        <w:rPr>
          <w:rFonts w:ascii="Arial" w:cs="Arial" w:eastAsia="Arial" w:hAnsi="Arial"/>
          <w:b/>
          <w:bCs/>
          <w:color w:val="2E75B6"/>
          <w:sz w:val="28"/>
          <w:szCs w:val="28"/>
        </w:rPr>
        <w:t xml:space="preserve">3.3. Columnas opcionales: coinscrapTransactionId y coinscrapUserId</w:t>
      </w:r>
    </w:p>
    <w:p>
      <w:pPr>
        <w:spacing w:before="80" w:after="120"/>
      </w:pPr>
      <w:r>
        <w:rPr>
          <w:rFonts w:ascii="Arial" w:cs="Arial" w:eastAsia="Arial" w:hAnsi="Arial"/>
          <w:color w:val="404040"/>
          <w:sz w:val="22"/>
          <w:szCs w:val="22"/>
        </w:rPr>
        <w:t xml:space="preserve">En la v2, la función siempre intentaba crear las columnas coinscrapTransactionId y coinscrapUserId copiando directamente de externalTransactionId y externalUserId. Si el banco no tenía esas columnas, el notebook petaba con un KeyError.</w:t>
      </w:r>
    </w:p>
    <w:p>
      <w:pPr>
        <w:spacing w:before="80" w:after="80"/>
      </w:pPr>
      <w:r>
        <w:t xml:space="preserve"/>
      </w:r>
    </w:p>
    <w:p>
      <w:pPr>
        <w:spacing w:before="80" w:after="120"/>
      </w:pPr>
      <w:r>
        <w:rPr>
          <w:rFonts w:ascii="Arial" w:cs="Arial" w:eastAsia="Arial" w:hAnsi="Arial"/>
          <w:color w:val="404040"/>
          <w:sz w:val="22"/>
          <w:szCs w:val="22"/>
        </w:rPr>
        <w:t xml:space="preserve">La v3 comprueba primero si existen y, si no, las inicializa a None: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534F" w:val="clear"/>
            <w:tcMar>
              <w:top w:type="dxa" w:w="80"/>
              <w:left w:type="dxa" w:w="120"/>
              <w:bottom w:type="dxa" w:w="80"/>
              <w:right w:type="dxa" w:w="120"/>
            </w:tcMar>
          </w:tcPr>
          <w:p>
            <w:r>
              <w:rPr>
                <w:rFonts w:ascii="Arial" w:cs="Arial" w:eastAsia="Arial" w:hAnsi="Arial"/>
                <w:b/>
                <w:bCs/>
                <w:color w:val="FFFFFF"/>
                <w:sz w:val="22"/>
                <w:szCs w:val="22"/>
              </w:rPr>
              <w:t xml:space="preserve">v2  (antes)</w:t>
            </w:r>
          </w:p>
        </w:tc>
        <w:tc>
          <w:tcPr>
            <w:tcW w:type="dxa" w:w="4680"/>
            <w:tcBorders>
              <w:top w:val="single" w:color="CCCCCC" w:sz="1"/>
              <w:left w:val="single" w:color="CCCCCC" w:sz="1"/>
              <w:bottom w:val="single" w:color="CCCCCC" w:sz="1"/>
              <w:right w:val="single" w:color="CCCCCC" w:sz="1"/>
            </w:tcBorders>
            <w:shd w:fill="5CB85C" w:val="clear"/>
            <w:tcMar>
              <w:top w:type="dxa" w:w="80"/>
              <w:left w:type="dxa" w:w="120"/>
              <w:bottom w:type="dxa" w:w="80"/>
              <w:right w:type="dxa" w:w="120"/>
            </w:tcMar>
          </w:tcPr>
          <w:p>
            <w:r>
              <w:rPr>
                <w:rFonts w:ascii="Arial" w:cs="Arial" w:eastAsia="Arial" w:hAnsi="Arial"/>
                <w:b/>
                <w:bCs/>
                <w:color w:val="FFFFFF"/>
                <w:sz w:val="22"/>
                <w:szCs w:val="22"/>
              </w:rPr>
              <w:t xml:space="preserve">v3  (ahora)</w:t>
            </w:r>
          </w:p>
        </w:tc>
      </w:tr>
      <w:tr>
        <w:tc>
          <w:tcPr>
            <w:tcW w:type="dxa" w:w="4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Courier New" w:cs="Courier New" w:eastAsia="Courier New" w:hAnsi="Courier New"/>
                <w:color w:val="8B0000"/>
                <w:sz w:val="20"/>
                <w:szCs w:val="20"/>
              </w:rPr>
              <w:t xml:space="preserve">ds.loc[:, "coinscrapTransactionId"] =
    ds["externalTransactionId"]
ds.loc[:, "coinscrapUserId"] =
    ds["externalUserId"]</w:t>
            </w:r>
          </w:p>
        </w:tc>
        <w:tc>
          <w:tcPr>
            <w:tcW w:type="dxa" w:w="468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Courier New" w:cs="Courier New" w:eastAsia="Courier New" w:hAnsi="Courier New"/>
                <w:color w:val="155724"/>
                <w:sz w:val="20"/>
                <w:szCs w:val="20"/>
              </w:rPr>
              <w:t xml:space="preserve">if "externalTransactionId" in ds.columns:
    ds.loc[:, "coinscrapTransactionId"] =
        ds["externalTransactionId"]
else:
    ds.loc[:, "coinscrapTransactionId"] = None
if "externalUserId" in ds.columns:
    ds.loc[:, "coinscrapUserId"] =
        ds["externalUserId"]
else:
    ds.loc[:, "coinscrapUserId"] = None</w:t>
            </w:r>
          </w:p>
        </w:tc>
      </w:tr>
    </w:tbl>
    <w:p>
      <w:pPr>
        <w:spacing w:before="80" w:after="80"/>
      </w:pPr>
      <w:r>
        <w:t xml:space="preserve"/>
      </w:r>
    </w:p>
    <w:p>
      <w:pPr>
        <w:spacing w:before="80" w:after="120"/>
      </w:pPr>
      <w:r>
        <w:rPr>
          <w:rFonts w:ascii="Arial" w:cs="Arial" w:eastAsia="Arial" w:hAnsi="Arial"/>
          <w:color w:val="404040"/>
          <w:sz w:val="22"/>
          <w:szCs w:val="22"/>
        </w:rPr>
        <w:t xml:space="preserve">Esto es importante para bancos como icbc_cuentas, donde no hay una columna de userId identificable en el dataset.</w:t>
      </w:r>
    </w:p>
    <w:p>
      <w:pPr>
        <w:spacing w:before="80" w:after="80"/>
      </w:pPr>
      <w:r>
        <w:t xml:space="preserve"/>
      </w:r>
    </w:p>
    <w:p>
      <w:pPr>
        <w:pStyle w:val="Heading2"/>
        <w:spacing w:before="320" w:after="140"/>
      </w:pPr>
      <w:r>
        <w:rPr>
          <w:rFonts w:ascii="Arial" w:cs="Arial" w:eastAsia="Arial" w:hAnsi="Arial"/>
          <w:b/>
          <w:bCs/>
          <w:color w:val="2E75B6"/>
          <w:sz w:val="28"/>
          <w:szCs w:val="28"/>
        </w:rPr>
        <w:t xml:space="preserve">3.4. Parseo de fechas con más formatos y fallback</w:t>
      </w:r>
    </w:p>
    <w:p>
      <w:pPr>
        <w:spacing w:before="80" w:after="120"/>
      </w:pPr>
      <w:r>
        <w:rPr>
          <w:rFonts w:ascii="Arial" w:cs="Arial" w:eastAsia="Arial" w:hAnsi="Arial"/>
          <w:color w:val="404040"/>
          <w:sz w:val="22"/>
          <w:szCs w:val="22"/>
        </w:rPr>
        <w:t xml:space="preserve">Las fechas son uno de los puntos más delicados porque cada banco puede usar un formato diferente. La v2 solo intentaba dos formatos (año/mes/día y día/mes/año). Si el banco usaba cualquier otro formato, el notebook fallaba.</w:t>
      </w:r>
    </w:p>
    <w:p>
      <w:pPr>
        <w:spacing w:before="80" w:after="80"/>
      </w:pPr>
      <w:r>
        <w:t xml:space="preserve"/>
      </w:r>
    </w:p>
    <w:p>
      <w:pPr>
        <w:spacing w:before="80" w:after="120"/>
      </w:pPr>
      <w:r>
        <w:rPr>
          <w:rFonts w:ascii="Arial" w:cs="Arial" w:eastAsia="Arial" w:hAnsi="Arial"/>
          <w:color w:val="404040"/>
          <w:sz w:val="22"/>
          <w:szCs w:val="22"/>
        </w:rPr>
        <w:t xml:space="preserve">La v3 añade dos capas más de protección:</w:t>
      </w:r>
    </w:p>
    <w:p>
      <w:pPr>
        <w:spacing w:before="80" w:after="80"/>
      </w:pPr>
      <w:r>
        <w:t xml:space="preserve"/>
      </w:r>
    </w:p>
    <w:p>
      <w:pPr>
        <w:pStyle w:val="ListParagraph"/>
        <w:numPr>
          <w:ilvl w:val="0"/>
          <w:numId w:val="2"/>
        </w:numPr>
        <w:spacing w:before="60" w:after="60"/>
      </w:pPr>
      <w:r>
        <w:rPr>
          <w:rFonts w:ascii="Arial" w:cs="Arial" w:eastAsia="Arial" w:hAnsi="Arial"/>
          <w:color w:val="404040"/>
          <w:sz w:val="22"/>
          <w:szCs w:val="22"/>
        </w:rPr>
        <w:t xml:space="preserve">Un tercer formato: mes/día/año (%m/%d/%Y), habitual en ficheros de bancos americanos.</w:t>
      </w:r>
    </w:p>
    <w:p>
      <w:pPr>
        <w:pStyle w:val="ListParagraph"/>
        <w:numPr>
          <w:ilvl w:val="0"/>
          <w:numId w:val="2"/>
        </w:numPr>
        <w:spacing w:before="60" w:after="60"/>
      </w:pPr>
      <w:r>
        <w:rPr>
          <w:rFonts w:ascii="Arial" w:cs="Arial" w:eastAsia="Arial" w:hAnsi="Arial"/>
          <w:color w:val="404040"/>
          <w:sz w:val="22"/>
          <w:szCs w:val="22"/>
        </w:rPr>
        <w:t xml:space="preserve">Un fallback final con pd.to_datetime(), que intenta detectar el formato automáticamente si los tres anteriores fallan.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534F" w:val="clear"/>
            <w:tcMar>
              <w:top w:type="dxa" w:w="80"/>
              <w:left w:type="dxa" w:w="120"/>
              <w:bottom w:type="dxa" w:w="80"/>
              <w:right w:type="dxa" w:w="120"/>
            </w:tcMar>
          </w:tcPr>
          <w:p>
            <w:r>
              <w:rPr>
                <w:rFonts w:ascii="Arial" w:cs="Arial" w:eastAsia="Arial" w:hAnsi="Arial"/>
                <w:b/>
                <w:bCs/>
                <w:color w:val="FFFFFF"/>
                <w:sz w:val="22"/>
                <w:szCs w:val="22"/>
              </w:rPr>
              <w:t xml:space="preserve">v2  (2 intentos)</w:t>
            </w:r>
          </w:p>
        </w:tc>
        <w:tc>
          <w:tcPr>
            <w:tcW w:type="dxa" w:w="4680"/>
            <w:tcBorders>
              <w:top w:val="single" w:color="CCCCCC" w:sz="1"/>
              <w:left w:val="single" w:color="CCCCCC" w:sz="1"/>
              <w:bottom w:val="single" w:color="CCCCCC" w:sz="1"/>
              <w:right w:val="single" w:color="CCCCCC" w:sz="1"/>
            </w:tcBorders>
            <w:shd w:fill="5CB85C" w:val="clear"/>
            <w:tcMar>
              <w:top w:type="dxa" w:w="80"/>
              <w:left w:type="dxa" w:w="120"/>
              <w:bottom w:type="dxa" w:w="80"/>
              <w:right w:type="dxa" w:w="120"/>
            </w:tcMar>
          </w:tcPr>
          <w:p>
            <w:r>
              <w:rPr>
                <w:rFonts w:ascii="Arial" w:cs="Arial" w:eastAsia="Arial" w:hAnsi="Arial"/>
                <w:b/>
                <w:bCs/>
                <w:color w:val="FFFFFF"/>
                <w:sz w:val="22"/>
                <w:szCs w:val="22"/>
              </w:rPr>
              <w:t xml:space="preserve">v3  (4 intentos)</w:t>
            </w:r>
          </w:p>
        </w:tc>
      </w:tr>
      <w:tr>
        <w:tc>
          <w:tcPr>
            <w:tcW w:type="dxa" w:w="4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8B0000"/>
                <w:sz w:val="20"/>
                <w:szCs w:val="20"/>
              </w:rPr>
              <w:t xml:space="preserve">1. Intenta %Y/%m/%d</w:t>
            </w:r>
          </w:p>
          <w:p>
            <w:r>
              <w:rPr>
                <w:rFonts w:ascii="Arial" w:cs="Arial" w:eastAsia="Arial" w:hAnsi="Arial"/>
                <w:color w:val="8B0000"/>
                <w:sz w:val="20"/>
                <w:szCs w:val="20"/>
              </w:rPr>
              <w:t xml:space="preserve">2. Si falla, intenta %d/%m/%Y</w:t>
            </w:r>
          </w:p>
          <w:p>
            <w:r>
              <w:rPr>
                <w:rFonts w:ascii="Arial" w:cs="Arial" w:eastAsia="Arial" w:hAnsi="Arial"/>
                <w:b/>
                <w:bCs/>
                <w:color w:val="8B0000"/>
                <w:sz w:val="20"/>
                <w:szCs w:val="20"/>
              </w:rPr>
              <w:t xml:space="preserve">3. Si falla → CRASH</w:t>
            </w:r>
          </w:p>
        </w:tc>
        <w:tc>
          <w:tcPr>
            <w:tcW w:type="dxa" w:w="468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color w:val="155724"/>
                <w:sz w:val="20"/>
                <w:szCs w:val="20"/>
              </w:rPr>
              <w:t xml:space="preserve">1. Intenta %Y/%m/%d</w:t>
            </w:r>
          </w:p>
          <w:p>
            <w:r>
              <w:rPr>
                <w:rFonts w:ascii="Arial" w:cs="Arial" w:eastAsia="Arial" w:hAnsi="Arial"/>
                <w:color w:val="155724"/>
                <w:sz w:val="20"/>
                <w:szCs w:val="20"/>
              </w:rPr>
              <w:t xml:space="preserve">2. Si falla, intenta %d/%m/%Y</w:t>
            </w:r>
          </w:p>
          <w:p>
            <w:r>
              <w:rPr>
                <w:rFonts w:ascii="Arial" w:cs="Arial" w:eastAsia="Arial" w:hAnsi="Arial"/>
                <w:color w:val="155724"/>
                <w:sz w:val="20"/>
                <w:szCs w:val="20"/>
              </w:rPr>
              <w:t xml:space="preserve">3. Si falla, intenta %m/%d/%Y</w:t>
            </w:r>
          </w:p>
          <w:p>
            <w:r>
              <w:rPr>
                <w:rFonts w:ascii="Arial" w:cs="Arial" w:eastAsia="Arial" w:hAnsi="Arial"/>
                <w:b/>
                <w:bCs/>
                <w:color w:val="155724"/>
                <w:sz w:val="20"/>
                <w:szCs w:val="20"/>
              </w:rPr>
              <w:t xml:space="preserve">4. Si falla → pd.to_datetime() automático</w:t>
            </w:r>
          </w:p>
        </w:tc>
      </w:tr>
    </w:tbl>
    <w:p>
      <w:pPr>
        <w:spacing w:before="80" w:after="80"/>
      </w:pPr>
      <w:r>
        <w:t xml:space="preserve"/>
      </w:r>
    </w:p>
    <w:p>
      <w:pPr>
        <w:spacing w:before="80" w:after="120"/>
      </w:pPr>
      <w:r>
        <w:rPr>
          <w:rFonts w:ascii="Arial" w:cs="Arial" w:eastAsia="Arial" w:hAnsi="Arial"/>
          <w:color w:val="404040"/>
          <w:sz w:val="22"/>
          <w:szCs w:val="22"/>
        </w:rPr>
        <w:t xml:space="preserve">Lo mismo aplica para la columna valueDate (fecha valor), que también recibe el mismo tratamiento en cascada.</w:t>
      </w:r>
    </w:p>
    <w:p>
      <w:pPr>
        <w:spacing w:before="80" w:after="80"/>
      </w:pPr>
      <w:r>
        <w:t xml:space="preserve"/>
      </w:r>
    </w:p>
    <w:p>
      <w:pPr>
        <w:pStyle w:val="Heading2"/>
        <w:spacing w:before="320" w:after="140"/>
      </w:pPr>
      <w:r>
        <w:rPr>
          <w:rFonts w:ascii="Arial" w:cs="Arial" w:eastAsia="Arial" w:hAnsi="Arial"/>
          <w:b/>
          <w:bCs/>
          <w:color w:val="2E75B6"/>
          <w:sz w:val="28"/>
          <w:szCs w:val="28"/>
        </w:rPr>
        <w:t xml:space="preserve">3.5. Split de category/subcategory más seguro</w:t>
      </w:r>
    </w:p>
    <w:p>
      <w:pPr>
        <w:spacing w:before="80" w:after="120"/>
      </w:pPr>
      <w:r>
        <w:rPr>
          <w:rFonts w:ascii="Arial" w:cs="Arial" w:eastAsia="Arial" w:hAnsi="Arial"/>
          <w:color w:val="404040"/>
          <w:sz w:val="22"/>
          <w:szCs w:val="22"/>
        </w:rPr>
        <w:t xml:space="preserve">Algunos bancos ya vienen con una columna category o target que tiene el formato "Categoria_Subcategoria" (separado por guion bajo). El notebook la parte en dos columnas. En la v2, si el valor no tenía guion bajo, el split generaba un DataFrame con solo una columna y la asignación a subcategory petaba.</w:t>
      </w:r>
    </w:p>
    <w:p>
      <w:pPr>
        <w:spacing w:before="80" w:after="80"/>
      </w:pPr>
      <w:r>
        <w:t xml:space="preserve"/>
      </w:r>
    </w:p>
    <w:p>
      <w:pPr>
        <w:spacing w:before="80" w:after="120"/>
      </w:pPr>
      <w:r>
        <w:rPr>
          <w:rFonts w:ascii="Arial" w:cs="Arial" w:eastAsia="Arial" w:hAnsi="Arial"/>
          <w:color w:val="404040"/>
          <w:sz w:val="22"/>
          <w:szCs w:val="22"/>
        </w:rPr>
        <w:t xml:space="preserve">La v3 usa n=1 para limitar el split a un máximo de una partición, y comprueba que la columna [1] existe antes de asignarla: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534F" w:val="clear"/>
            <w:tcMar>
              <w:top w:type="dxa" w:w="80"/>
              <w:left w:type="dxa" w:w="120"/>
              <w:bottom w:type="dxa" w:w="80"/>
              <w:right w:type="dxa" w:w="120"/>
            </w:tcMar>
          </w:tcPr>
          <w:p>
            <w:r>
              <w:rPr>
                <w:rFonts w:ascii="Arial" w:cs="Arial" w:eastAsia="Arial" w:hAnsi="Arial"/>
                <w:b/>
                <w:bCs/>
                <w:color w:val="FFFFFF"/>
                <w:sz w:val="22"/>
                <w:szCs w:val="22"/>
              </w:rPr>
              <w:t xml:space="preserve">v2  (antes)</w:t>
            </w:r>
          </w:p>
        </w:tc>
        <w:tc>
          <w:tcPr>
            <w:tcW w:type="dxa" w:w="4680"/>
            <w:tcBorders>
              <w:top w:val="single" w:color="CCCCCC" w:sz="1"/>
              <w:left w:val="single" w:color="CCCCCC" w:sz="1"/>
              <w:bottom w:val="single" w:color="CCCCCC" w:sz="1"/>
              <w:right w:val="single" w:color="CCCCCC" w:sz="1"/>
            </w:tcBorders>
            <w:shd w:fill="5CB85C" w:val="clear"/>
            <w:tcMar>
              <w:top w:type="dxa" w:w="80"/>
              <w:left w:type="dxa" w:w="120"/>
              <w:bottom w:type="dxa" w:w="80"/>
              <w:right w:type="dxa" w:w="120"/>
            </w:tcMar>
          </w:tcPr>
          <w:p>
            <w:r>
              <w:rPr>
                <w:rFonts w:ascii="Arial" w:cs="Arial" w:eastAsia="Arial" w:hAnsi="Arial"/>
                <w:b/>
                <w:bCs/>
                <w:color w:val="FFFFFF"/>
                <w:sz w:val="22"/>
                <w:szCs w:val="22"/>
              </w:rPr>
              <w:t xml:space="preserve">v3  (ahora)</w:t>
            </w:r>
          </w:p>
        </w:tc>
      </w:tr>
      <w:tr>
        <w:tc>
          <w:tcPr>
            <w:tcW w:type="dxa" w:w="4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Courier New" w:cs="Courier New" w:eastAsia="Courier New" w:hAnsi="Courier New"/>
                <w:color w:val="8B0000"/>
                <w:sz w:val="20"/>
                <w:szCs w:val="20"/>
              </w:rPr>
              <w:t xml:space="preserve"># v2: puede fallar si no hay '_'
ds[['category', 'subcategory']] =
    ds['target'].str.split('_', expand=True)</w:t>
            </w:r>
          </w:p>
        </w:tc>
        <w:tc>
          <w:tcPr>
            <w:tcW w:type="dxa" w:w="468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Courier New" w:cs="Courier New" w:eastAsia="Courier New" w:hAnsi="Courier New"/>
                <w:color w:val="155724"/>
                <w:sz w:val="20"/>
                <w:szCs w:val="20"/>
              </w:rPr>
              <w:t xml:space="preserve"># v3: seguro aunque no haya '_'
split_result = ds['target'].str.split('_', n=1, expand=True)
ds['category'] = split_result[0]
ds['subcategory'] = split_result[1]
    if 1 in split_result.columns else None</w:t>
            </w:r>
          </w:p>
        </w:tc>
      </w:tr>
    </w:tbl>
    <w:p>
      <w:pPr>
        <w:spacing w:before="80" w:after="80"/>
      </w:pPr>
      <w:r>
        <w:t xml:space="preserve"/>
      </w:r>
    </w:p>
    <w:p>
      <w:pPr>
        <w:pStyle w:val="Heading2"/>
        <w:spacing w:before="320" w:after="140"/>
      </w:pPr>
      <w:r>
        <w:rPr>
          <w:rFonts w:ascii="Arial" w:cs="Arial" w:eastAsia="Arial" w:hAnsi="Arial"/>
          <w:b/>
          <w:bCs/>
          <w:color w:val="2E75B6"/>
          <w:sz w:val="28"/>
          <w:szCs w:val="28"/>
        </w:rPr>
        <w:t xml:space="preserve">3.6. default_mapping.csv como fichero opcional</w:t>
      </w:r>
    </w:p>
    <w:p>
      <w:pPr>
        <w:spacing w:before="80" w:after="120"/>
      </w:pPr>
      <w:r>
        <w:rPr>
          <w:rFonts w:ascii="Arial" w:cs="Arial" w:eastAsia="Arial" w:hAnsi="Arial"/>
          <w:color w:val="404040"/>
          <w:sz w:val="22"/>
          <w:szCs w:val="22"/>
        </w:rPr>
        <w:t xml:space="preserve">Cuando el banco ya trae una categorización propia (columna category o prediction), el notebook intenta cruzarla con un fichero local default_mapping.csv para mapear a los categoryCode internos.</w:t>
      </w:r>
    </w:p>
    <w:p>
      <w:pPr>
        <w:spacing w:before="80" w:after="80"/>
      </w:pPr>
      <w:r>
        <w:t xml:space="preserve"/>
      </w:r>
    </w:p>
    <w:p>
      <w:pPr>
        <w:spacing w:before="80" w:after="120"/>
      </w:pPr>
      <w:r>
        <w:rPr>
          <w:rFonts w:ascii="Arial" w:cs="Arial" w:eastAsia="Arial" w:hAnsi="Arial"/>
          <w:color w:val="404040"/>
          <w:sz w:val="22"/>
          <w:szCs w:val="22"/>
        </w:rPr>
        <w:t xml:space="preserve">En la v2, si ese fichero no existía en el directorio, el notebook fallaba. En la v3 se comprueba primero si existe con os.path.exists():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534F" w:val="clear"/>
            <w:tcMar>
              <w:top w:type="dxa" w:w="80"/>
              <w:left w:type="dxa" w:w="120"/>
              <w:bottom w:type="dxa" w:w="80"/>
              <w:right w:type="dxa" w:w="120"/>
            </w:tcMar>
          </w:tcPr>
          <w:p>
            <w:r>
              <w:rPr>
                <w:rFonts w:ascii="Arial" w:cs="Arial" w:eastAsia="Arial" w:hAnsi="Arial"/>
                <w:b/>
                <w:bCs/>
                <w:color w:val="FFFFFF"/>
                <w:sz w:val="22"/>
                <w:szCs w:val="22"/>
              </w:rPr>
              <w:t xml:space="preserve">v2  (antes)</w:t>
            </w:r>
          </w:p>
        </w:tc>
        <w:tc>
          <w:tcPr>
            <w:tcW w:type="dxa" w:w="4680"/>
            <w:tcBorders>
              <w:top w:val="single" w:color="CCCCCC" w:sz="1"/>
              <w:left w:val="single" w:color="CCCCCC" w:sz="1"/>
              <w:bottom w:val="single" w:color="CCCCCC" w:sz="1"/>
              <w:right w:val="single" w:color="CCCCCC" w:sz="1"/>
            </w:tcBorders>
            <w:shd w:fill="5CB85C" w:val="clear"/>
            <w:tcMar>
              <w:top w:type="dxa" w:w="80"/>
              <w:left w:type="dxa" w:w="120"/>
              <w:bottom w:type="dxa" w:w="80"/>
              <w:right w:type="dxa" w:w="120"/>
            </w:tcMar>
          </w:tcPr>
          <w:p>
            <w:r>
              <w:rPr>
                <w:rFonts w:ascii="Arial" w:cs="Arial" w:eastAsia="Arial" w:hAnsi="Arial"/>
                <w:b/>
                <w:bCs/>
                <w:color w:val="FFFFFF"/>
                <w:sz w:val="22"/>
                <w:szCs w:val="22"/>
              </w:rPr>
              <w:t xml:space="preserve">v3  (ahora)</w:t>
            </w:r>
          </w:p>
        </w:tc>
      </w:tr>
      <w:tr>
        <w:tc>
          <w:tcPr>
            <w:tcW w:type="dxa" w:w="4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Courier New" w:cs="Courier New" w:eastAsia="Courier New" w:hAnsi="Courier New"/>
                <w:color w:val="8B0000"/>
                <w:sz w:val="20"/>
                <w:szCs w:val="20"/>
              </w:rPr>
              <w:t xml:space="preserve"># v2: falla si el fichero no existe
mapping = pd.read_csv('default_mapping.csv')</w:t>
            </w:r>
          </w:p>
        </w:tc>
        <w:tc>
          <w:tcPr>
            <w:tcW w:type="dxa" w:w="468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Courier New" w:cs="Courier New" w:eastAsia="Courier New" w:hAnsi="Courier New"/>
                <w:color w:val="155724"/>
                <w:sz w:val="20"/>
                <w:szCs w:val="20"/>
              </w:rPr>
              <w:t xml:space="preserve"># v3: solo lo lee si existe
if os.path.exists('default_mapping.csv'):
    mapping = pd.read_csv('default_mapping.csv')
    ...</w:t>
            </w:r>
          </w:p>
        </w:tc>
      </w:tr>
    </w:tbl>
    <w:p>
      <w:pPr>
        <w:spacing w:before="80" w:after="80"/>
      </w:pPr>
      <w:r>
        <w:t xml:space="preserve"/>
      </w:r>
    </w:p>
    <w:p>
      <w:pPr>
        <w:spacing w:before="80" w:after="80"/>
      </w:pPr>
      <w:r>
        <w:t xml:space="preserve"/>
      </w:r>
    </w:p>
    <w:p>
      <w:pPr>
        <w:pStyle w:val="Heading1"/>
        <w:pBdr>
          <w:bottom w:val="single" w:color="2E75B6" w:sz="6" w:space="1"/>
        </w:pBdr>
        <w:spacing w:before="400" w:after="200"/>
      </w:pPr>
      <w:r>
        <w:rPr>
          <w:rFonts w:ascii="Arial" w:cs="Arial" w:eastAsia="Arial" w:hAnsi="Arial"/>
          <w:b/>
          <w:bCs/>
          <w:color w:val="1F4E79"/>
          <w:sz w:val="36"/>
          <w:szCs w:val="36"/>
        </w:rPr>
        <w:t xml:space="preserve">4. Celda de procesamiento principal (Celda 14)</w:t>
      </w:r>
    </w:p>
    <w:p>
      <w:pPr>
        <w:spacing w:before="80" w:after="120"/>
      </w:pPr>
      <w:r>
        <w:rPr>
          <w:rFonts w:ascii="Arial" w:cs="Arial" w:eastAsia="Arial" w:hAnsi="Arial"/>
          <w:color w:val="404040"/>
          <w:sz w:val="22"/>
          <w:szCs w:val="22"/>
        </w:rPr>
        <w:t xml:space="preserve">Esta celda es la que realmente ejecuta el pipeline: llama a preprocessDS con la entidad seleccionada y sube los datos a BigQuery.</w:t>
      </w:r>
    </w:p>
    <w:p>
      <w:pPr>
        <w:spacing w:before="80" w:after="80"/>
      </w:pPr>
      <w:r>
        <w:t xml:space="preserve"/>
      </w:r>
    </w:p>
    <w:p>
      <w:pPr>
        <w:pStyle w:val="Heading2"/>
        <w:spacing w:before="320" w:after="140"/>
      </w:pPr>
      <w:r>
        <w:rPr>
          <w:rFonts w:ascii="Arial" w:cs="Arial" w:eastAsia="Arial" w:hAnsi="Arial"/>
          <w:b/>
          <w:bCs/>
          <w:color w:val="2E75B6"/>
          <w:sz w:val="28"/>
          <w:szCs w:val="28"/>
        </w:rPr>
        <w:t xml:space="preserve">4.1. Simplificación de la llamada a preprocessDS</w:t>
      </w:r>
    </w:p>
    <w:p>
      <w:pPr>
        <w:spacing w:before="80" w:after="120"/>
      </w:pPr>
      <w:r>
        <w:rPr>
          <w:rFonts w:ascii="Arial" w:cs="Arial" w:eastAsia="Arial" w:hAnsi="Arial"/>
          <w:color w:val="404040"/>
          <w:sz w:val="22"/>
          <w:szCs w:val="22"/>
        </w:rPr>
        <w:t xml:space="preserve">En la v2 se extraían el fichero y el separador en variables intermedias antes de llamar a la función. En la v3 se accede directamente al diccionario entities: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534F" w:val="clear"/>
            <w:tcMar>
              <w:top w:type="dxa" w:w="80"/>
              <w:left w:type="dxa" w:w="120"/>
              <w:bottom w:type="dxa" w:w="80"/>
              <w:right w:type="dxa" w:w="120"/>
            </w:tcMar>
          </w:tcPr>
          <w:p>
            <w:r>
              <w:rPr>
                <w:rFonts w:ascii="Arial" w:cs="Arial" w:eastAsia="Arial" w:hAnsi="Arial"/>
                <w:b/>
                <w:bCs/>
                <w:color w:val="FFFFFF"/>
                <w:sz w:val="22"/>
                <w:szCs w:val="22"/>
              </w:rPr>
              <w:t xml:space="preserve">v2  (antes)</w:t>
            </w:r>
          </w:p>
        </w:tc>
        <w:tc>
          <w:tcPr>
            <w:tcW w:type="dxa" w:w="4680"/>
            <w:tcBorders>
              <w:top w:val="single" w:color="CCCCCC" w:sz="1"/>
              <w:left w:val="single" w:color="CCCCCC" w:sz="1"/>
              <w:bottom w:val="single" w:color="CCCCCC" w:sz="1"/>
              <w:right w:val="single" w:color="CCCCCC" w:sz="1"/>
            </w:tcBorders>
            <w:shd w:fill="5CB85C" w:val="clear"/>
            <w:tcMar>
              <w:top w:type="dxa" w:w="80"/>
              <w:left w:type="dxa" w:w="120"/>
              <w:bottom w:type="dxa" w:w="80"/>
              <w:right w:type="dxa" w:w="120"/>
            </w:tcMar>
          </w:tcPr>
          <w:p>
            <w:r>
              <w:rPr>
                <w:rFonts w:ascii="Arial" w:cs="Arial" w:eastAsia="Arial" w:hAnsi="Arial"/>
                <w:b/>
                <w:bCs/>
                <w:color w:val="FFFFFF"/>
                <w:sz w:val="22"/>
                <w:szCs w:val="22"/>
              </w:rPr>
              <w:t xml:space="preserve">v3  (ahora)</w:t>
            </w:r>
          </w:p>
        </w:tc>
      </w:tr>
      <w:tr>
        <w:tc>
          <w:tcPr>
            <w:tcW w:type="dxa" w:w="4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Courier New" w:cs="Courier New" w:eastAsia="Courier New" w:hAnsi="Courier New"/>
                <w:color w:val="8B0000"/>
                <w:sz w:val="20"/>
                <w:szCs w:val="20"/>
              </w:rPr>
              <w:t xml:space="preserve">institution = current_institution
ds = entities[institution]["file"]
sep = entities[institution]["sep"]
ds = preprocessDS(ds,
    institutionIdentifier=institution,
    sep=sep)</w:t>
            </w:r>
          </w:p>
        </w:tc>
        <w:tc>
          <w:tcPr>
            <w:tcW w:type="dxa" w:w="468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Courier New" w:cs="Courier New" w:eastAsia="Courier New" w:hAnsi="Courier New"/>
                <w:color w:val="155724"/>
                <w:sz w:val="20"/>
                <w:szCs w:val="20"/>
              </w:rPr>
              <w:t xml:space="preserve">institution = current_institution.lower()
ds = preprocessDS(
    entities[institution]["file"],
    institution,
    entities[institution]["sep"]
)</w:t>
            </w:r>
          </w:p>
        </w:tc>
      </w:tr>
    </w:tbl>
    <w:p>
      <w:pPr>
        <w:spacing w:before="80" w:after="80"/>
      </w:pPr>
      <w:r>
        <w:t xml:space="preserve"/>
      </w:r>
    </w:p>
    <w:p>
      <w:pPr>
        <w:pStyle w:val="Heading2"/>
        <w:spacing w:before="320" w:after="140"/>
      </w:pPr>
      <w:r>
        <w:rPr>
          <w:rFonts w:ascii="Arial" w:cs="Arial" w:eastAsia="Arial" w:hAnsi="Arial"/>
          <w:b/>
          <w:bCs/>
          <w:color w:val="2E75B6"/>
          <w:sz w:val="28"/>
          <w:szCs w:val="28"/>
        </w:rPr>
        <w:t xml:space="preserve">4.2. Conversión a minúsculas con .lower()</w:t>
      </w:r>
    </w:p>
    <w:p>
      <w:pPr>
        <w:spacing w:before="80" w:after="120"/>
      </w:pPr>
      <w:r>
        <w:rPr>
          <w:rFonts w:ascii="Arial" w:cs="Arial" w:eastAsia="Arial" w:hAnsi="Arial"/>
          <w:color w:val="404040"/>
          <w:sz w:val="22"/>
          <w:szCs w:val="22"/>
        </w:rPr>
        <w:t xml:space="preserve">En la v2, si alguien escribía current_institution = "Paycaddy" (con mayúscula), el diccionario entities no lo encontraba y fallaba. En la v3 se añade .lower() para que sea insensible a mayúsculas: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534F" w:val="clear"/>
            <w:tcMar>
              <w:top w:type="dxa" w:w="80"/>
              <w:left w:type="dxa" w:w="120"/>
              <w:bottom w:type="dxa" w:w="80"/>
              <w:right w:type="dxa" w:w="120"/>
            </w:tcMar>
          </w:tcPr>
          <w:p>
            <w:r>
              <w:rPr>
                <w:rFonts w:ascii="Arial" w:cs="Arial" w:eastAsia="Arial" w:hAnsi="Arial"/>
                <w:b/>
                <w:bCs/>
                <w:color w:val="FFFFFF"/>
                <w:sz w:val="22"/>
                <w:szCs w:val="22"/>
              </w:rPr>
              <w:t xml:space="preserve">v2  (antes)</w:t>
            </w:r>
          </w:p>
        </w:tc>
        <w:tc>
          <w:tcPr>
            <w:tcW w:type="dxa" w:w="4680"/>
            <w:tcBorders>
              <w:top w:val="single" w:color="CCCCCC" w:sz="1"/>
              <w:left w:val="single" w:color="CCCCCC" w:sz="1"/>
              <w:bottom w:val="single" w:color="CCCCCC" w:sz="1"/>
              <w:right w:val="single" w:color="CCCCCC" w:sz="1"/>
            </w:tcBorders>
            <w:shd w:fill="5CB85C" w:val="clear"/>
            <w:tcMar>
              <w:top w:type="dxa" w:w="80"/>
              <w:left w:type="dxa" w:w="120"/>
              <w:bottom w:type="dxa" w:w="80"/>
              <w:right w:type="dxa" w:w="120"/>
            </w:tcMar>
          </w:tcPr>
          <w:p>
            <w:r>
              <w:rPr>
                <w:rFonts w:ascii="Arial" w:cs="Arial" w:eastAsia="Arial" w:hAnsi="Arial"/>
                <w:b/>
                <w:bCs/>
                <w:color w:val="FFFFFF"/>
                <w:sz w:val="22"/>
                <w:szCs w:val="22"/>
              </w:rPr>
              <w:t xml:space="preserve">v3  (ahora)</w:t>
            </w:r>
          </w:p>
        </w:tc>
      </w:tr>
      <w:tr>
        <w:tc>
          <w:tcPr>
            <w:tcW w:type="dxa" w:w="4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Courier New" w:cs="Courier New" w:eastAsia="Courier New" w:hAnsi="Courier New"/>
                <w:color w:val="8B0000"/>
                <w:sz w:val="20"/>
                <w:szCs w:val="20"/>
              </w:rPr>
              <w:t xml:space="preserve">institution = current_institution</w:t>
            </w:r>
          </w:p>
        </w:tc>
        <w:tc>
          <w:tcPr>
            <w:tcW w:type="dxa" w:w="468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Courier New" w:cs="Courier New" w:eastAsia="Courier New" w:hAnsi="Courier New"/>
                <w:color w:val="155724"/>
                <w:sz w:val="20"/>
                <w:szCs w:val="20"/>
              </w:rPr>
              <w:t xml:space="preserve">institution = current_institution.lower()</w:t>
            </w:r>
          </w:p>
        </w:tc>
      </w:tr>
    </w:tbl>
    <w:p>
      <w:pPr>
        <w:spacing w:before="80" w:after="80"/>
      </w:pPr>
      <w:r>
        <w:t xml:space="preserve"/>
      </w:r>
    </w:p>
    <w:p>
      <w:pPr>
        <w:spacing w:before="80" w:after="80"/>
      </w:pPr>
      <w:r>
        <w:t xml:space="preserve"/>
      </w:r>
    </w:p>
    <w:p>
      <w:pPr>
        <w:pStyle w:val="Heading1"/>
        <w:pBdr>
          <w:bottom w:val="single" w:color="2E75B6" w:sz="6" w:space="1"/>
        </w:pBdr>
        <w:spacing w:before="400" w:after="200"/>
      </w:pPr>
      <w:r>
        <w:rPr>
          <w:rFonts w:ascii="Arial" w:cs="Arial" w:eastAsia="Arial" w:hAnsi="Arial"/>
          <w:b/>
          <w:bCs/>
          <w:color w:val="1F4E79"/>
          <w:sz w:val="36"/>
          <w:szCs w:val="36"/>
        </w:rPr>
        <w:t xml:space="preserve">5. Merge final de CSVs más seguro (Celda 20 en v3 / Celda 25 en v2)</w:t>
      </w:r>
    </w:p>
    <w:p>
      <w:pPr>
        <w:spacing w:before="80" w:after="120"/>
      </w:pPr>
      <w:r>
        <w:rPr>
          <w:rFonts w:ascii="Arial" w:cs="Arial" w:eastAsia="Arial" w:hAnsi="Arial"/>
          <w:color w:val="404040"/>
          <w:sz w:val="22"/>
          <w:szCs w:val="22"/>
        </w:rPr>
        <w:t xml:space="preserve">Al final del notebook se juntan todos los CSVs generados (data_raw, categorización, merchant...) en un único fichero looker.csv para poder cargarlo en Looker Studio y revisar los datos.</w:t>
      </w:r>
    </w:p>
    <w:p>
      <w:pPr>
        <w:spacing w:before="80" w:after="80"/>
      </w:pPr>
      <w:r>
        <w:t xml:space="preserve"/>
      </w:r>
    </w:p>
    <w:p>
      <w:pPr>
        <w:spacing w:before="80" w:after="120"/>
      </w:pPr>
      <w:r>
        <w:rPr>
          <w:rFonts w:ascii="Arial" w:cs="Arial" w:eastAsia="Arial" w:hAnsi="Arial"/>
          <w:color w:val="404040"/>
          <w:sz w:val="22"/>
          <w:szCs w:val="22"/>
        </w:rPr>
        <w:t xml:space="preserve">En la v2, si alguno de esos CSVs no existía (porque, por ejemplo, el banco no tiene datos de merchant), el notebook fallaba al intentar leerlo. La v3 añade una comprobación con os.path.exists():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534F" w:val="clear"/>
            <w:tcMar>
              <w:top w:type="dxa" w:w="80"/>
              <w:left w:type="dxa" w:w="120"/>
              <w:bottom w:type="dxa" w:w="80"/>
              <w:right w:type="dxa" w:w="120"/>
            </w:tcMar>
          </w:tcPr>
          <w:p>
            <w:r>
              <w:rPr>
                <w:rFonts w:ascii="Arial" w:cs="Arial" w:eastAsia="Arial" w:hAnsi="Arial"/>
                <w:b/>
                <w:bCs/>
                <w:color w:val="FFFFFF"/>
                <w:sz w:val="22"/>
                <w:szCs w:val="22"/>
              </w:rPr>
              <w:t xml:space="preserve">v2  (antes)</w:t>
            </w:r>
          </w:p>
        </w:tc>
        <w:tc>
          <w:tcPr>
            <w:tcW w:type="dxa" w:w="4680"/>
            <w:tcBorders>
              <w:top w:val="single" w:color="CCCCCC" w:sz="1"/>
              <w:left w:val="single" w:color="CCCCCC" w:sz="1"/>
              <w:bottom w:val="single" w:color="CCCCCC" w:sz="1"/>
              <w:right w:val="single" w:color="CCCCCC" w:sz="1"/>
            </w:tcBorders>
            <w:shd w:fill="5CB85C" w:val="clear"/>
            <w:tcMar>
              <w:top w:type="dxa" w:w="80"/>
              <w:left w:type="dxa" w:w="120"/>
              <w:bottom w:type="dxa" w:w="80"/>
              <w:right w:type="dxa" w:w="120"/>
            </w:tcMar>
          </w:tcPr>
          <w:p>
            <w:r>
              <w:rPr>
                <w:rFonts w:ascii="Arial" w:cs="Arial" w:eastAsia="Arial" w:hAnsi="Arial"/>
                <w:b/>
                <w:bCs/>
                <w:color w:val="FFFFFF"/>
                <w:sz w:val="22"/>
                <w:szCs w:val="22"/>
              </w:rPr>
              <w:t xml:space="preserve">v3  (ahora)</w:t>
            </w:r>
          </w:p>
        </w:tc>
      </w:tr>
      <w:tr>
        <w:tc>
          <w:tcPr>
            <w:tcW w:type="dxa" w:w="4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Courier New" w:cs="Courier New" w:eastAsia="Courier New" w:hAnsi="Courier New"/>
                <w:color w:val="8B0000"/>
                <w:sz w:val="20"/>
                <w:szCs w:val="20"/>
              </w:rPr>
              <w:t xml:space="preserve"># v2: falla si algún CSV no existe
dfs = [
    pd.read_csv(p, encoding='utf-8', dtype=str)
    for p in csv_files
]</w:t>
            </w:r>
          </w:p>
        </w:tc>
        <w:tc>
          <w:tcPr>
            <w:tcW w:type="dxa" w:w="468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Courier New" w:cs="Courier New" w:eastAsia="Courier New" w:hAnsi="Courier New"/>
                <w:color w:val="155724"/>
                <w:sz w:val="20"/>
                <w:szCs w:val="20"/>
              </w:rPr>
              <w:t xml:space="preserve"># v3: omite los CSV que no existen
dfs = [
    pd.read_csv(p, encoding='utf-8', dtype=str)
    for p in csv_files
    if os.path.exists(p)
]</w:t>
            </w:r>
          </w:p>
        </w:tc>
      </w:tr>
    </w:tbl>
    <w:p>
      <w:pPr>
        <w:spacing w:before="80" w:after="80"/>
      </w:pPr>
      <w:r>
        <w:t xml:space="preserve"/>
      </w:r>
    </w:p>
    <w:p>
      <w:pPr>
        <w:spacing w:before="80" w:after="80"/>
      </w:pPr>
      <w:r>
        <w:t xml:space="preserve"/>
      </w:r>
    </w:p>
    <w:p>
      <w:pPr>
        <w:pStyle w:val="Heading1"/>
        <w:pBdr>
          <w:bottom w:val="single" w:color="2E75B6" w:sz="6" w:space="1"/>
        </w:pBdr>
        <w:spacing w:before="400" w:after="200"/>
      </w:pPr>
      <w:r>
        <w:rPr>
          <w:rFonts w:ascii="Arial" w:cs="Arial" w:eastAsia="Arial" w:hAnsi="Arial"/>
          <w:b/>
          <w:bCs/>
          <w:color w:val="1F4E79"/>
          <w:sz w:val="36"/>
          <w:szCs w:val="36"/>
        </w:rPr>
        <w:t xml:space="preserve">6. Notebook más limpio: eliminación de celdas de verificación</w:t>
      </w:r>
    </w:p>
    <w:p>
      <w:pPr>
        <w:spacing w:before="80" w:after="120"/>
      </w:pPr>
      <w:r>
        <w:rPr>
          <w:rFonts w:ascii="Arial" w:cs="Arial" w:eastAsia="Arial" w:hAnsi="Arial"/>
          <w:color w:val="404040"/>
          <w:sz w:val="22"/>
          <w:szCs w:val="22"/>
        </w:rPr>
        <w:t xml:space="preserve">La v2 tenía celdas de df_check después de cada operación de carga a BigQuery. Estas celdas leían el CSV recién generado y mostraban las primeras 10 filas para verificar visualmente que todo había ido bien:</w:t>
      </w:r>
    </w:p>
    <w:p>
      <w:pPr>
        <w:spacing w:before="80" w:after="80"/>
      </w:pPr>
      <w:r>
        <w:t xml:space="preserve"/>
      </w:r>
    </w:p>
    <w:p>
      <w:pPr>
        <w:spacing w:before="40" w:after="40"/>
        <w:ind w:left="720"/>
      </w:pPr>
      <w:r>
        <w:rPr>
          <w:rFonts w:ascii="Courier New" w:cs="Courier New" w:eastAsia="Courier New" w:hAnsi="Courier New"/>
          <w:color w:val="C7254E"/>
          <w:sz w:val="20"/>
          <w:szCs w:val="20"/>
        </w:rPr>
        <w:t xml:space="preserve">df_check = pd.read_csv('data_raw_cat.csv', low_memory=False)</w:t>
      </w:r>
    </w:p>
    <w:p>
      <w:pPr>
        <w:spacing w:before="40" w:after="40"/>
        <w:ind w:left="720"/>
      </w:pPr>
      <w:r>
        <w:rPr>
          <w:rFonts w:ascii="Courier New" w:cs="Courier New" w:eastAsia="Courier New" w:hAnsi="Courier New"/>
          <w:color w:val="C7254E"/>
          <w:sz w:val="20"/>
          <w:szCs w:val="20"/>
        </w:rPr>
        <w:t xml:space="preserve">print(df_check.shape)</w:t>
      </w:r>
    </w:p>
    <w:p>
      <w:pPr>
        <w:spacing w:before="40" w:after="40"/>
        <w:ind w:left="720"/>
      </w:pPr>
      <w:r>
        <w:rPr>
          <w:rFonts w:ascii="Courier New" w:cs="Courier New" w:eastAsia="Courier New" w:hAnsi="Courier New"/>
          <w:color w:val="C7254E"/>
          <w:sz w:val="20"/>
          <w:szCs w:val="20"/>
        </w:rPr>
        <w:t xml:space="preserve">df_check.head(10)</w:t>
      </w:r>
    </w:p>
    <w:p>
      <w:pPr>
        <w:spacing w:before="80" w:after="80"/>
      </w:pPr>
      <w:r>
        <w:t xml:space="preserve"/>
      </w:r>
    </w:p>
    <w:p>
      <w:pPr>
        <w:spacing w:before="80" w:after="120"/>
      </w:pPr>
      <w:r>
        <w:rPr>
          <w:rFonts w:ascii="Arial" w:cs="Arial" w:eastAsia="Arial" w:hAnsi="Arial"/>
          <w:color w:val="404040"/>
          <w:sz w:val="22"/>
          <w:szCs w:val="22"/>
        </w:rPr>
        <w:t xml:space="preserve">La v3 elimina todas esas celdas de comprobación. El notebook queda más corto (21 celdas en v3 vs 28 en v2) y más orientado a ejecución automatizada, sin paradas intermedias para inspeccionar datos.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Celdas con df_check en v2</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Equivalente en v3</w:t>
            </w:r>
          </w:p>
        </w:tc>
      </w:tr>
      <w:tr>
        <w:tc>
          <w:tcPr>
            <w:tcW w:type="dxa" w:w="468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color w:val="8B0000"/>
                <w:sz w:val="20"/>
                <w:szCs w:val="20"/>
              </w:rPr>
              <w:t xml:space="preserve">Celda 15: verifica data_raw.csv</w:t>
            </w:r>
          </w:p>
        </w:tc>
        <w:tc>
          <w:tcPr>
            <w:tcW w:type="dxa" w:w="468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tcPr>
          <w:p>
            <w:r>
              <w:rPr>
                <w:rFonts w:ascii="Arial" w:cs="Arial" w:eastAsia="Arial" w:hAnsi="Arial"/>
                <w:color w:val="155724"/>
                <w:sz w:val="20"/>
                <w:szCs w:val="20"/>
              </w:rPr>
              <w:t xml:space="preserve">Eliminada</w:t>
            </w:r>
          </w:p>
        </w:tc>
      </w:tr>
      <w:tr>
        <w:tc>
          <w:tcPr>
            <w:tcW w:type="dxa" w:w="468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rFonts w:ascii="Arial" w:cs="Arial" w:eastAsia="Arial" w:hAnsi="Arial"/>
                <w:color w:val="8B0000"/>
                <w:sz w:val="20"/>
                <w:szCs w:val="20"/>
              </w:rPr>
              <w:t xml:space="preserve">Celda 18: verifica data_raw_cat.csv</w:t>
            </w:r>
          </w:p>
        </w:tc>
        <w:tc>
          <w:tcPr>
            <w:tcW w:type="dxa" w:w="4680"/>
            <w:tcBorders>
              <w:top w:val="single" w:color="CCCCCC" w:sz="1"/>
              <w:left w:val="single" w:color="CCCCCC" w:sz="1"/>
              <w:bottom w:val="single" w:color="CCCCCC" w:sz="1"/>
              <w:right w:val="single" w:color="CCCCCC" w:sz="1"/>
            </w:tcBorders>
            <w:shd w:fill="F0FAF0" w:val="clear"/>
            <w:tcMar>
              <w:top w:type="dxa" w:w="60"/>
              <w:left w:type="dxa" w:w="120"/>
              <w:bottom w:type="dxa" w:w="60"/>
              <w:right w:type="dxa" w:w="120"/>
            </w:tcMar>
          </w:tcPr>
          <w:p>
            <w:r>
              <w:rPr>
                <w:rFonts w:ascii="Arial" w:cs="Arial" w:eastAsia="Arial" w:hAnsi="Arial"/>
                <w:color w:val="155724"/>
                <w:sz w:val="20"/>
                <w:szCs w:val="20"/>
              </w:rPr>
              <w:t xml:space="preserve">Eliminada</w:t>
            </w:r>
          </w:p>
        </w:tc>
      </w:tr>
      <w:tr>
        <w:tc>
          <w:tcPr>
            <w:tcW w:type="dxa" w:w="468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color w:val="8B0000"/>
                <w:sz w:val="20"/>
                <w:szCs w:val="20"/>
              </w:rPr>
              <w:t xml:space="preserve">Celda 20: verifica data_raw_cat_rev.csv</w:t>
            </w:r>
          </w:p>
        </w:tc>
        <w:tc>
          <w:tcPr>
            <w:tcW w:type="dxa" w:w="468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tcPr>
          <w:p>
            <w:r>
              <w:rPr>
                <w:rFonts w:ascii="Arial" w:cs="Arial" w:eastAsia="Arial" w:hAnsi="Arial"/>
                <w:color w:val="155724"/>
                <w:sz w:val="20"/>
                <w:szCs w:val="20"/>
              </w:rPr>
              <w:t xml:space="preserve">Eliminada</w:t>
            </w:r>
          </w:p>
        </w:tc>
      </w:tr>
      <w:tr>
        <w:tc>
          <w:tcPr>
            <w:tcW w:type="dxa" w:w="468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rFonts w:ascii="Arial" w:cs="Arial" w:eastAsia="Arial" w:hAnsi="Arial"/>
                <w:color w:val="8B0000"/>
                <w:sz w:val="20"/>
                <w:szCs w:val="20"/>
              </w:rPr>
              <w:t xml:space="preserve">Celda 22: verifica data_raw_mer.csv</w:t>
            </w:r>
          </w:p>
        </w:tc>
        <w:tc>
          <w:tcPr>
            <w:tcW w:type="dxa" w:w="4680"/>
            <w:tcBorders>
              <w:top w:val="single" w:color="CCCCCC" w:sz="1"/>
              <w:left w:val="single" w:color="CCCCCC" w:sz="1"/>
              <w:bottom w:val="single" w:color="CCCCCC" w:sz="1"/>
              <w:right w:val="single" w:color="CCCCCC" w:sz="1"/>
            </w:tcBorders>
            <w:shd w:fill="F0FAF0" w:val="clear"/>
            <w:tcMar>
              <w:top w:type="dxa" w:w="60"/>
              <w:left w:type="dxa" w:w="120"/>
              <w:bottom w:type="dxa" w:w="60"/>
              <w:right w:type="dxa" w:w="120"/>
            </w:tcMar>
          </w:tcPr>
          <w:p>
            <w:r>
              <w:rPr>
                <w:rFonts w:ascii="Arial" w:cs="Arial" w:eastAsia="Arial" w:hAnsi="Arial"/>
                <w:color w:val="155724"/>
                <w:sz w:val="20"/>
                <w:szCs w:val="20"/>
              </w:rPr>
              <w:t xml:space="preserve">Eliminada</w:t>
            </w:r>
          </w:p>
        </w:tc>
      </w:tr>
      <w:tr>
        <w:tc>
          <w:tcPr>
            <w:tcW w:type="dxa" w:w="468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color w:val="8B0000"/>
                <w:sz w:val="20"/>
                <w:szCs w:val="20"/>
              </w:rPr>
              <w:t xml:space="preserve">Celda 24: verifica data_raw_mer_rev.csv</w:t>
            </w:r>
          </w:p>
        </w:tc>
        <w:tc>
          <w:tcPr>
            <w:tcW w:type="dxa" w:w="468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tcPr>
          <w:p>
            <w:r>
              <w:rPr>
                <w:rFonts w:ascii="Arial" w:cs="Arial" w:eastAsia="Arial" w:hAnsi="Arial"/>
                <w:color w:val="155724"/>
                <w:sz w:val="20"/>
                <w:szCs w:val="20"/>
              </w:rPr>
              <w:t xml:space="preserve">Eliminada</w:t>
            </w:r>
          </w:p>
        </w:tc>
      </w:tr>
      <w:tr>
        <w:tc>
          <w:tcPr>
            <w:tcW w:type="dxa" w:w="468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rFonts w:ascii="Arial" w:cs="Arial" w:eastAsia="Arial" w:hAnsi="Arial"/>
                <w:color w:val="8B0000"/>
                <w:sz w:val="20"/>
                <w:szCs w:val="20"/>
              </w:rPr>
              <w:t xml:space="preserve">Celda 26: verifica looker.csv</w:t>
            </w:r>
          </w:p>
        </w:tc>
        <w:tc>
          <w:tcPr>
            <w:tcW w:type="dxa" w:w="4680"/>
            <w:tcBorders>
              <w:top w:val="single" w:color="CCCCCC" w:sz="1"/>
              <w:left w:val="single" w:color="CCCCCC" w:sz="1"/>
              <w:bottom w:val="single" w:color="CCCCCC" w:sz="1"/>
              <w:right w:val="single" w:color="CCCCCC" w:sz="1"/>
            </w:tcBorders>
            <w:shd w:fill="F0FAF0" w:val="clear"/>
            <w:tcMar>
              <w:top w:type="dxa" w:w="60"/>
              <w:left w:type="dxa" w:w="120"/>
              <w:bottom w:type="dxa" w:w="60"/>
              <w:right w:type="dxa" w:w="120"/>
            </w:tcMar>
          </w:tcPr>
          <w:p>
            <w:r>
              <w:rPr>
                <w:rFonts w:ascii="Arial" w:cs="Arial" w:eastAsia="Arial" w:hAnsi="Arial"/>
                <w:color w:val="155724"/>
                <w:sz w:val="20"/>
                <w:szCs w:val="20"/>
              </w:rPr>
              <w:t xml:space="preserve">Eliminada</w:t>
            </w:r>
          </w:p>
        </w:tc>
      </w:tr>
    </w:tbl>
    <w:p>
      <w:pPr>
        <w:spacing w:before="80" w:after="80"/>
      </w:pPr>
      <w:r>
        <w:t xml:space="preserve"/>
      </w:r>
    </w:p>
    <w:p>
      <w:pPr>
        <w:spacing w:before="80" w:after="80"/>
      </w:pPr>
      <w:r>
        <w:t xml:space="preserve"/>
      </w:r>
    </w:p>
    <w:p>
      <w:pPr>
        <w:pStyle w:val="Heading1"/>
        <w:pBdr>
          <w:bottom w:val="single" w:color="2E75B6" w:sz="6" w:space="1"/>
        </w:pBdr>
        <w:spacing w:before="400" w:after="200"/>
      </w:pPr>
      <w:r>
        <w:rPr>
          <w:rFonts w:ascii="Arial" w:cs="Arial" w:eastAsia="Arial" w:hAnsi="Arial"/>
          <w:b/>
          <w:bCs/>
          <w:color w:val="1F4E79"/>
          <w:sz w:val="36"/>
          <w:szCs w:val="36"/>
        </w:rPr>
        <w:t xml:space="preserve">7. Estructura final de celdas: v2 vs v3</w:t>
      </w:r>
    </w:p>
    <w:p>
      <w:pPr>
        <w:spacing w:before="80" w:after="120"/>
      </w:pPr>
      <w:r>
        <w:rPr>
          <w:rFonts w:ascii="Arial" w:cs="Arial" w:eastAsia="Arial" w:hAnsi="Arial"/>
          <w:color w:val="404040"/>
          <w:sz w:val="22"/>
          <w:szCs w:val="22"/>
        </w:rPr>
        <w:t xml:space="preserve">Para tener una visión global de cómo ha cambiado la organización del notebook: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30"/>
        <w:gridCol w:w="700"/>
        <w:gridCol w:w="3830"/>
      </w:tblGrid>
      <w:tr>
        <w:tc>
          <w:tcPr>
            <w:tcW w:type="dxa" w:w="7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8"/>
                <w:szCs w:val="18"/>
              </w:rPr>
              <w:t xml:space="preserve">#</w:t>
            </w:r>
          </w:p>
        </w:tc>
        <w:tc>
          <w:tcPr>
            <w:tcW w:type="dxa" w:w="38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v2 (28 celdas)</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w:t>
            </w:r>
          </w:p>
        </w:tc>
        <w:tc>
          <w:tcPr>
            <w:tcW w:type="dxa" w:w="38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v3 (21 celdas)</w:t>
            </w:r>
          </w:p>
        </w:tc>
      </w:tr>
      <w:tr>
        <w:tc>
          <w:tcPr>
            <w:tcW w:type="dxa" w:w="7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r>
              <w:rPr>
                <w:rFonts w:ascii="Arial" w:cs="Arial" w:eastAsia="Arial" w:hAnsi="Arial"/>
                <w:color w:val="8B0000"/>
                <w:sz w:val="18"/>
                <w:szCs w:val="18"/>
              </w:rPr>
              <w:t xml:space="preserve">0</w:t>
            </w:r>
          </w:p>
        </w:tc>
        <w:tc>
          <w:tcPr>
            <w:tcW w:type="dxa" w:w="3830"/>
            <w:tcBorders>
              <w:top w:val="single" w:color="CCCCCC" w:sz="1"/>
              <w:left w:val="single" w:color="CCCCCC" w:sz="1"/>
              <w:bottom w:val="single" w:color="CCCCCC" w:sz="1"/>
              <w:right w:val="single" w:color="CCCCCC" w:sz="1"/>
            </w:tcBorders>
            <w:shd w:fill="FDECEA" w:val="clear"/>
            <w:tcMar>
              <w:top w:type="dxa" w:w="40"/>
              <w:left w:type="dxa" w:w="120"/>
              <w:bottom w:type="dxa" w:w="40"/>
              <w:right w:type="dxa" w:w="120"/>
            </w:tcMar>
          </w:tcPr>
          <w:p>
            <w:r>
              <w:rPr>
                <w:rFonts w:ascii="Arial" w:cs="Arial" w:eastAsia="Arial" w:hAnsi="Arial"/>
                <w:color w:val="8B0000"/>
                <w:sz w:val="18"/>
                <w:szCs w:val="18"/>
              </w:rPr>
              <w:t xml:space="preserve">Título (markdown)</w:t>
            </w:r>
          </w:p>
        </w:tc>
        <w:tc>
          <w:tcPr>
            <w:tcW w:type="dxa" w:w="700"/>
            <w:tcBorders>
              <w:top w:val="single" w:color="CCCCCC" w:sz="1"/>
              <w:left w:val="single" w:color="CCCCCC" w:sz="1"/>
              <w:bottom w:val="single" w:color="CCCCCC" w:sz="1"/>
              <w:right w:val="single" w:color="CCCCCC" w:sz="1"/>
            </w:tcBorders>
            <w:shd w:fill="EAF4EA" w:val="clear"/>
            <w:tcMar>
              <w:top w:type="dxa" w:w="40"/>
              <w:left w:type="dxa" w:w="80"/>
              <w:bottom w:type="dxa" w:w="40"/>
              <w:right w:type="dxa" w:w="80"/>
            </w:tcMar>
          </w:tcPr>
          <w:p>
            <w:r>
              <w:rPr>
                <w:rFonts w:ascii="Arial" w:cs="Arial" w:eastAsia="Arial" w:hAnsi="Arial"/>
                <w:color w:val="155724"/>
                <w:sz w:val="18"/>
                <w:szCs w:val="18"/>
              </w:rPr>
              <w:t xml:space="preserve">0</w:t>
            </w:r>
          </w:p>
        </w:tc>
        <w:tc>
          <w:tcPr>
            <w:tcW w:type="dxa" w:w="3830"/>
            <w:tcBorders>
              <w:top w:val="single" w:color="CCCCCC" w:sz="1"/>
              <w:left w:val="single" w:color="CCCCCC" w:sz="1"/>
              <w:bottom w:val="single" w:color="CCCCCC" w:sz="1"/>
              <w:right w:val="single" w:color="CCCCCC" w:sz="1"/>
            </w:tcBorders>
            <w:shd w:fill="EAF4EA" w:val="clear"/>
            <w:tcMar>
              <w:top w:type="dxa" w:w="40"/>
              <w:left w:type="dxa" w:w="120"/>
              <w:bottom w:type="dxa" w:w="40"/>
              <w:right w:type="dxa" w:w="120"/>
            </w:tcMar>
          </w:tcPr>
          <w:p>
            <w:r>
              <w:rPr>
                <w:rFonts w:ascii="Arial" w:cs="Arial" w:eastAsia="Arial" w:hAnsi="Arial"/>
                <w:color w:val="155724"/>
                <w:sz w:val="18"/>
                <w:szCs w:val="18"/>
              </w:rPr>
              <w:t xml:space="preserve">Título (markdown)</w:t>
            </w:r>
          </w:p>
        </w:tc>
      </w:tr>
      <w:tr>
        <w:tc>
          <w:tcPr>
            <w:tcW w:type="dxa" w:w="700"/>
            <w:tcBorders>
              <w:top w:val="single" w:color="CCCCCC" w:sz="1"/>
              <w:left w:val="single" w:color="CCCCCC" w:sz="1"/>
              <w:bottom w:val="single" w:color="CCCCCC" w:sz="1"/>
              <w:right w:val="single" w:color="CCCCCC" w:sz="1"/>
            </w:tcBorders>
            <w:shd w:fill="FFF5F5" w:val="clear"/>
            <w:tcMar>
              <w:top w:type="dxa" w:w="40"/>
              <w:left w:type="dxa" w:w="80"/>
              <w:bottom w:type="dxa" w:w="40"/>
              <w:right w:type="dxa" w:w="80"/>
            </w:tcMar>
          </w:tcPr>
          <w:p>
            <w:r>
              <w:rPr>
                <w:rFonts w:ascii="Arial" w:cs="Arial" w:eastAsia="Arial" w:hAnsi="Arial"/>
                <w:color w:val="8B0000"/>
                <w:sz w:val="18"/>
                <w:szCs w:val="18"/>
              </w:rPr>
              <w:t xml:space="preserve">1</w:t>
            </w:r>
          </w:p>
        </w:tc>
        <w:tc>
          <w:tcPr>
            <w:tcW w:type="dxa" w:w="3830"/>
            <w:tcBorders>
              <w:top w:val="single" w:color="CCCCCC" w:sz="1"/>
              <w:left w:val="single" w:color="CCCCCC" w:sz="1"/>
              <w:bottom w:val="single" w:color="CCCCCC" w:sz="1"/>
              <w:right w:val="single" w:color="CCCCCC" w:sz="1"/>
            </w:tcBorders>
            <w:shd w:fill="FFF5F5" w:val="clear"/>
            <w:tcMar>
              <w:top w:type="dxa" w:w="40"/>
              <w:left w:type="dxa" w:w="120"/>
              <w:bottom w:type="dxa" w:w="40"/>
              <w:right w:type="dxa" w:w="120"/>
            </w:tcMar>
          </w:tcPr>
          <w:p>
            <w:r>
              <w:rPr>
                <w:rFonts w:ascii="Arial" w:cs="Arial" w:eastAsia="Arial" w:hAnsi="Arial"/>
                <w:color w:val="8B0000"/>
                <w:sz w:val="18"/>
                <w:szCs w:val="18"/>
              </w:rPr>
              <w:t xml:space="preserve">Imports</w:t>
            </w:r>
          </w:p>
        </w:tc>
        <w:tc>
          <w:tcPr>
            <w:tcW w:type="dxa" w:w="700"/>
            <w:tcBorders>
              <w:top w:val="single" w:color="CCCCCC" w:sz="1"/>
              <w:left w:val="single" w:color="CCCCCC" w:sz="1"/>
              <w:bottom w:val="single" w:color="CCCCCC" w:sz="1"/>
              <w:right w:val="single" w:color="CCCCCC" w:sz="1"/>
            </w:tcBorders>
            <w:shd w:fill="F0FAF0" w:val="clear"/>
            <w:tcMar>
              <w:top w:type="dxa" w:w="40"/>
              <w:left w:type="dxa" w:w="80"/>
              <w:bottom w:type="dxa" w:w="40"/>
              <w:right w:type="dxa" w:w="80"/>
            </w:tcMar>
          </w:tcPr>
          <w:p>
            <w:r>
              <w:rPr>
                <w:rFonts w:ascii="Arial" w:cs="Arial" w:eastAsia="Arial" w:hAnsi="Arial"/>
                <w:color w:val="155724"/>
                <w:sz w:val="18"/>
                <w:szCs w:val="18"/>
              </w:rPr>
              <w:t xml:space="preserve">1</w:t>
            </w:r>
          </w:p>
        </w:tc>
        <w:tc>
          <w:tcPr>
            <w:tcW w:type="dxa" w:w="3830"/>
            <w:tcBorders>
              <w:top w:val="single" w:color="CCCCCC" w:sz="1"/>
              <w:left w:val="single" w:color="CCCCCC" w:sz="1"/>
              <w:bottom w:val="single" w:color="CCCCCC" w:sz="1"/>
              <w:right w:val="single" w:color="CCCCCC" w:sz="1"/>
            </w:tcBorders>
            <w:shd w:fill="F0FAF0" w:val="clear"/>
            <w:tcMar>
              <w:top w:type="dxa" w:w="40"/>
              <w:left w:type="dxa" w:w="120"/>
              <w:bottom w:type="dxa" w:w="40"/>
              <w:right w:type="dxa" w:w="120"/>
            </w:tcMar>
          </w:tcPr>
          <w:p>
            <w:r>
              <w:rPr>
                <w:rFonts w:ascii="Arial" w:cs="Arial" w:eastAsia="Arial" w:hAnsi="Arial"/>
                <w:color w:val="155724"/>
                <w:sz w:val="18"/>
                <w:szCs w:val="18"/>
              </w:rPr>
              <w:t xml:space="preserve">Imports</w:t>
            </w:r>
          </w:p>
        </w:tc>
      </w:tr>
      <w:tr>
        <w:tc>
          <w:tcPr>
            <w:tcW w:type="dxa" w:w="7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r>
              <w:rPr>
                <w:rFonts w:ascii="Arial" w:cs="Arial" w:eastAsia="Arial" w:hAnsi="Arial"/>
                <w:color w:val="8B0000"/>
                <w:sz w:val="18"/>
                <w:szCs w:val="18"/>
              </w:rPr>
              <w:t xml:space="preserve">2</w:t>
            </w:r>
          </w:p>
        </w:tc>
        <w:tc>
          <w:tcPr>
            <w:tcW w:type="dxa" w:w="3830"/>
            <w:tcBorders>
              <w:top w:val="single" w:color="CCCCCC" w:sz="1"/>
              <w:left w:val="single" w:color="CCCCCC" w:sz="1"/>
              <w:bottom w:val="single" w:color="CCCCCC" w:sz="1"/>
              <w:right w:val="single" w:color="CCCCCC" w:sz="1"/>
            </w:tcBorders>
            <w:shd w:fill="FDECEA" w:val="clear"/>
            <w:tcMar>
              <w:top w:type="dxa" w:w="40"/>
              <w:left w:type="dxa" w:w="120"/>
              <w:bottom w:type="dxa" w:w="40"/>
              <w:right w:type="dxa" w:w="120"/>
            </w:tcMar>
          </w:tcPr>
          <w:p>
            <w:r>
              <w:rPr>
                <w:rFonts w:ascii="Arial" w:cs="Arial" w:eastAsia="Arial" w:hAnsi="Arial"/>
                <w:color w:val="8B0000"/>
                <w:sz w:val="18"/>
                <w:szCs w:val="18"/>
              </w:rPr>
              <w:t xml:space="preserve">cast_with_error_handling()</w:t>
            </w:r>
          </w:p>
        </w:tc>
        <w:tc>
          <w:tcPr>
            <w:tcW w:type="dxa" w:w="700"/>
            <w:tcBorders>
              <w:top w:val="single" w:color="CCCCCC" w:sz="1"/>
              <w:left w:val="single" w:color="CCCCCC" w:sz="1"/>
              <w:bottom w:val="single" w:color="CCCCCC" w:sz="1"/>
              <w:right w:val="single" w:color="CCCCCC" w:sz="1"/>
            </w:tcBorders>
            <w:shd w:fill="EAF4EA" w:val="clear"/>
            <w:tcMar>
              <w:top w:type="dxa" w:w="40"/>
              <w:left w:type="dxa" w:w="80"/>
              <w:bottom w:type="dxa" w:w="40"/>
              <w:right w:type="dxa" w:w="80"/>
            </w:tcMar>
          </w:tcPr>
          <w:p>
            <w:r>
              <w:rPr>
                <w:rFonts w:ascii="Arial" w:cs="Arial" w:eastAsia="Arial" w:hAnsi="Arial"/>
                <w:color w:val="155724"/>
                <w:sz w:val="18"/>
                <w:szCs w:val="18"/>
              </w:rPr>
              <w:t xml:space="preserve">2</w:t>
            </w:r>
          </w:p>
        </w:tc>
        <w:tc>
          <w:tcPr>
            <w:tcW w:type="dxa" w:w="3830"/>
            <w:tcBorders>
              <w:top w:val="single" w:color="CCCCCC" w:sz="1"/>
              <w:left w:val="single" w:color="CCCCCC" w:sz="1"/>
              <w:bottom w:val="single" w:color="CCCCCC" w:sz="1"/>
              <w:right w:val="single" w:color="CCCCCC" w:sz="1"/>
            </w:tcBorders>
            <w:shd w:fill="EAF4EA" w:val="clear"/>
            <w:tcMar>
              <w:top w:type="dxa" w:w="40"/>
              <w:left w:type="dxa" w:w="120"/>
              <w:bottom w:type="dxa" w:w="40"/>
              <w:right w:type="dxa" w:w="120"/>
            </w:tcMar>
          </w:tcPr>
          <w:p>
            <w:r>
              <w:rPr>
                <w:rFonts w:ascii="Arial" w:cs="Arial" w:eastAsia="Arial" w:hAnsi="Arial"/>
                <w:color w:val="155724"/>
                <w:sz w:val="18"/>
                <w:szCs w:val="18"/>
              </w:rPr>
              <w:t xml:space="preserve">cast_with_error_handling()</w:t>
            </w:r>
          </w:p>
        </w:tc>
      </w:tr>
      <w:tr>
        <w:tc>
          <w:tcPr>
            <w:tcW w:type="dxa" w:w="700"/>
            <w:tcBorders>
              <w:top w:val="single" w:color="CCCCCC" w:sz="1"/>
              <w:left w:val="single" w:color="CCCCCC" w:sz="1"/>
              <w:bottom w:val="single" w:color="CCCCCC" w:sz="1"/>
              <w:right w:val="single" w:color="CCCCCC" w:sz="1"/>
            </w:tcBorders>
            <w:shd w:fill="FFF5F5" w:val="clear"/>
            <w:tcMar>
              <w:top w:type="dxa" w:w="40"/>
              <w:left w:type="dxa" w:w="80"/>
              <w:bottom w:type="dxa" w:w="40"/>
              <w:right w:type="dxa" w:w="80"/>
            </w:tcMar>
          </w:tcPr>
          <w:p>
            <w:r>
              <w:rPr>
                <w:rFonts w:ascii="Arial" w:cs="Arial" w:eastAsia="Arial" w:hAnsi="Arial"/>
                <w:color w:val="8B0000"/>
                <w:sz w:val="18"/>
                <w:szCs w:val="18"/>
              </w:rPr>
              <w:t xml:space="preserve">3</w:t>
            </w:r>
          </w:p>
        </w:tc>
        <w:tc>
          <w:tcPr>
            <w:tcW w:type="dxa" w:w="3830"/>
            <w:tcBorders>
              <w:top w:val="single" w:color="CCCCCC" w:sz="1"/>
              <w:left w:val="single" w:color="CCCCCC" w:sz="1"/>
              <w:bottom w:val="single" w:color="CCCCCC" w:sz="1"/>
              <w:right w:val="single" w:color="CCCCCC" w:sz="1"/>
            </w:tcBorders>
            <w:shd w:fill="FFF5F5" w:val="clear"/>
            <w:tcMar>
              <w:top w:type="dxa" w:w="40"/>
              <w:left w:type="dxa" w:w="120"/>
              <w:bottom w:type="dxa" w:w="40"/>
              <w:right w:type="dxa" w:w="120"/>
            </w:tcMar>
          </w:tcPr>
          <w:p>
            <w:r>
              <w:rPr>
                <w:rFonts w:ascii="Arial" w:cs="Arial" w:eastAsia="Arial" w:hAnsi="Arial"/>
                <w:color w:val="8B0000"/>
                <w:sz w:val="18"/>
                <w:szCs w:val="18"/>
              </w:rPr>
              <w:t xml:space="preserve">raw_schema</w:t>
            </w:r>
          </w:p>
        </w:tc>
        <w:tc>
          <w:tcPr>
            <w:tcW w:type="dxa" w:w="700"/>
            <w:tcBorders>
              <w:top w:val="single" w:color="CCCCCC" w:sz="1"/>
              <w:left w:val="single" w:color="CCCCCC" w:sz="1"/>
              <w:bottom w:val="single" w:color="CCCCCC" w:sz="1"/>
              <w:right w:val="single" w:color="CCCCCC" w:sz="1"/>
            </w:tcBorders>
            <w:shd w:fill="F0FAF0" w:val="clear"/>
            <w:tcMar>
              <w:top w:type="dxa" w:w="40"/>
              <w:left w:type="dxa" w:w="80"/>
              <w:bottom w:type="dxa" w:w="40"/>
              <w:right w:type="dxa" w:w="80"/>
            </w:tcMar>
          </w:tcPr>
          <w:p>
            <w:r>
              <w:rPr>
                <w:rFonts w:ascii="Arial" w:cs="Arial" w:eastAsia="Arial" w:hAnsi="Arial"/>
                <w:color w:val="155724"/>
                <w:sz w:val="18"/>
                <w:szCs w:val="18"/>
              </w:rPr>
              <w:t xml:space="preserve">3</w:t>
            </w:r>
          </w:p>
        </w:tc>
        <w:tc>
          <w:tcPr>
            <w:tcW w:type="dxa" w:w="3830"/>
            <w:tcBorders>
              <w:top w:val="single" w:color="CCCCCC" w:sz="1"/>
              <w:left w:val="single" w:color="CCCCCC" w:sz="1"/>
              <w:bottom w:val="single" w:color="CCCCCC" w:sz="1"/>
              <w:right w:val="single" w:color="CCCCCC" w:sz="1"/>
            </w:tcBorders>
            <w:shd w:fill="F0FAF0" w:val="clear"/>
            <w:tcMar>
              <w:top w:type="dxa" w:w="40"/>
              <w:left w:type="dxa" w:w="120"/>
              <w:bottom w:type="dxa" w:w="40"/>
              <w:right w:type="dxa" w:w="120"/>
            </w:tcMar>
          </w:tcPr>
          <w:p>
            <w:r>
              <w:rPr>
                <w:rFonts w:ascii="Arial" w:cs="Arial" w:eastAsia="Arial" w:hAnsi="Arial"/>
                <w:color w:val="155724"/>
                <w:sz w:val="18"/>
                <w:szCs w:val="18"/>
              </w:rPr>
              <w:t xml:space="preserve">raw_schema</w:t>
            </w:r>
          </w:p>
        </w:tc>
      </w:tr>
      <w:tr>
        <w:tc>
          <w:tcPr>
            <w:tcW w:type="dxa" w:w="7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r>
              <w:rPr>
                <w:rFonts w:ascii="Arial" w:cs="Arial" w:eastAsia="Arial" w:hAnsi="Arial"/>
                <w:color w:val="8B0000"/>
                <w:sz w:val="18"/>
                <w:szCs w:val="18"/>
              </w:rPr>
              <w:t xml:space="preserve">4</w:t>
            </w:r>
          </w:p>
        </w:tc>
        <w:tc>
          <w:tcPr>
            <w:tcW w:type="dxa" w:w="3830"/>
            <w:tcBorders>
              <w:top w:val="single" w:color="CCCCCC" w:sz="1"/>
              <w:left w:val="single" w:color="CCCCCC" w:sz="1"/>
              <w:bottom w:val="single" w:color="CCCCCC" w:sz="1"/>
              <w:right w:val="single" w:color="CCCCCC" w:sz="1"/>
            </w:tcBorders>
            <w:shd w:fill="FDECEA" w:val="clear"/>
            <w:tcMar>
              <w:top w:type="dxa" w:w="40"/>
              <w:left w:type="dxa" w:w="120"/>
              <w:bottom w:type="dxa" w:w="40"/>
              <w:right w:type="dxa" w:w="120"/>
            </w:tcMar>
          </w:tcPr>
          <w:p>
            <w:r>
              <w:rPr>
                <w:rFonts w:ascii="Arial" w:cs="Arial" w:eastAsia="Arial" w:hAnsi="Arial"/>
                <w:color w:val="8B0000"/>
                <w:sz w:val="18"/>
                <w:szCs w:val="18"/>
              </w:rPr>
              <w:t xml:space="preserve">att_schema (comentado)</w:t>
            </w:r>
          </w:p>
        </w:tc>
        <w:tc>
          <w:tcPr>
            <w:tcW w:type="dxa" w:w="700"/>
            <w:tcBorders>
              <w:top w:val="single" w:color="CCCCCC" w:sz="1"/>
              <w:left w:val="single" w:color="CCCCCC" w:sz="1"/>
              <w:bottom w:val="single" w:color="CCCCCC" w:sz="1"/>
              <w:right w:val="single" w:color="CCCCCC" w:sz="1"/>
            </w:tcBorders>
            <w:shd w:fill="EAF4EA" w:val="clear"/>
            <w:tcMar>
              <w:top w:type="dxa" w:w="40"/>
              <w:left w:type="dxa" w:w="80"/>
              <w:bottom w:type="dxa" w:w="40"/>
              <w:right w:type="dxa" w:w="80"/>
            </w:tcMar>
          </w:tcPr>
          <w:p>
            <w:r>
              <w:rPr>
                <w:rFonts w:ascii="Arial" w:cs="Arial" w:eastAsia="Arial" w:hAnsi="Arial"/>
                <w:color w:val="155724"/>
                <w:sz w:val="18"/>
                <w:szCs w:val="18"/>
              </w:rPr>
              <w:t xml:space="preserve">4</w:t>
            </w:r>
          </w:p>
        </w:tc>
        <w:tc>
          <w:tcPr>
            <w:tcW w:type="dxa" w:w="3830"/>
            <w:tcBorders>
              <w:top w:val="single" w:color="CCCCCC" w:sz="1"/>
              <w:left w:val="single" w:color="CCCCCC" w:sz="1"/>
              <w:bottom w:val="single" w:color="CCCCCC" w:sz="1"/>
              <w:right w:val="single" w:color="CCCCCC" w:sz="1"/>
            </w:tcBorders>
            <w:shd w:fill="EAF4EA" w:val="clear"/>
            <w:tcMar>
              <w:top w:type="dxa" w:w="40"/>
              <w:left w:type="dxa" w:w="120"/>
              <w:bottom w:type="dxa" w:w="40"/>
              <w:right w:type="dxa" w:w="120"/>
            </w:tcMar>
          </w:tcPr>
          <w:p>
            <w:r>
              <w:rPr>
                <w:rFonts w:ascii="Arial" w:cs="Arial" w:eastAsia="Arial" w:hAnsi="Arial"/>
                <w:color w:val="155724"/>
                <w:sz w:val="18"/>
                <w:szCs w:val="18"/>
              </w:rPr>
              <w:t xml:space="preserve">att_schema (comentado)</w:t>
            </w:r>
          </w:p>
        </w:tc>
      </w:tr>
      <w:tr>
        <w:tc>
          <w:tcPr>
            <w:tcW w:type="dxa" w:w="700"/>
            <w:tcBorders>
              <w:top w:val="single" w:color="CCCCCC" w:sz="1"/>
              <w:left w:val="single" w:color="CCCCCC" w:sz="1"/>
              <w:bottom w:val="single" w:color="CCCCCC" w:sz="1"/>
              <w:right w:val="single" w:color="CCCCCC" w:sz="1"/>
            </w:tcBorders>
            <w:shd w:fill="FFF5F5" w:val="clear"/>
            <w:tcMar>
              <w:top w:type="dxa" w:w="40"/>
              <w:left w:type="dxa" w:w="80"/>
              <w:bottom w:type="dxa" w:w="40"/>
              <w:right w:type="dxa" w:w="80"/>
            </w:tcMar>
          </w:tcPr>
          <w:p>
            <w:r>
              <w:rPr>
                <w:rFonts w:ascii="Arial" w:cs="Arial" w:eastAsia="Arial" w:hAnsi="Arial"/>
                <w:color w:val="8B0000"/>
                <w:sz w:val="18"/>
                <w:szCs w:val="18"/>
              </w:rPr>
              <w:t xml:space="preserve">5</w:t>
            </w:r>
          </w:p>
        </w:tc>
        <w:tc>
          <w:tcPr>
            <w:tcW w:type="dxa" w:w="3830"/>
            <w:tcBorders>
              <w:top w:val="single" w:color="CCCCCC" w:sz="1"/>
              <w:left w:val="single" w:color="CCCCCC" w:sz="1"/>
              <w:bottom w:val="single" w:color="CCCCCC" w:sz="1"/>
              <w:right w:val="single" w:color="CCCCCC" w:sz="1"/>
            </w:tcBorders>
            <w:shd w:fill="FFF5F5" w:val="clear"/>
            <w:tcMar>
              <w:top w:type="dxa" w:w="40"/>
              <w:left w:type="dxa" w:w="120"/>
              <w:bottom w:type="dxa" w:w="40"/>
              <w:right w:type="dxa" w:w="120"/>
            </w:tcMar>
          </w:tcPr>
          <w:p>
            <w:r>
              <w:rPr>
                <w:rFonts w:ascii="Arial" w:cs="Arial" w:eastAsia="Arial" w:hAnsi="Arial"/>
                <w:color w:val="8B0000"/>
                <w:sz w:val="18"/>
                <w:szCs w:val="18"/>
              </w:rPr>
              <w:t xml:space="preserve">cat_schema</w:t>
            </w:r>
          </w:p>
        </w:tc>
        <w:tc>
          <w:tcPr>
            <w:tcW w:type="dxa" w:w="700"/>
            <w:tcBorders>
              <w:top w:val="single" w:color="CCCCCC" w:sz="1"/>
              <w:left w:val="single" w:color="CCCCCC" w:sz="1"/>
              <w:bottom w:val="single" w:color="CCCCCC" w:sz="1"/>
              <w:right w:val="single" w:color="CCCCCC" w:sz="1"/>
            </w:tcBorders>
            <w:shd w:fill="F0FAF0" w:val="clear"/>
            <w:tcMar>
              <w:top w:type="dxa" w:w="40"/>
              <w:left w:type="dxa" w:w="80"/>
              <w:bottom w:type="dxa" w:w="40"/>
              <w:right w:type="dxa" w:w="80"/>
            </w:tcMar>
          </w:tcPr>
          <w:p>
            <w:r>
              <w:rPr>
                <w:rFonts w:ascii="Arial" w:cs="Arial" w:eastAsia="Arial" w:hAnsi="Arial"/>
                <w:color w:val="155724"/>
                <w:sz w:val="18"/>
                <w:szCs w:val="18"/>
              </w:rPr>
              <w:t xml:space="preserve">5</w:t>
            </w:r>
          </w:p>
        </w:tc>
        <w:tc>
          <w:tcPr>
            <w:tcW w:type="dxa" w:w="3830"/>
            <w:tcBorders>
              <w:top w:val="single" w:color="CCCCCC" w:sz="1"/>
              <w:left w:val="single" w:color="CCCCCC" w:sz="1"/>
              <w:bottom w:val="single" w:color="CCCCCC" w:sz="1"/>
              <w:right w:val="single" w:color="CCCCCC" w:sz="1"/>
            </w:tcBorders>
            <w:shd w:fill="F0FAF0" w:val="clear"/>
            <w:tcMar>
              <w:top w:type="dxa" w:w="40"/>
              <w:left w:type="dxa" w:w="120"/>
              <w:bottom w:type="dxa" w:w="40"/>
              <w:right w:type="dxa" w:w="120"/>
            </w:tcMar>
          </w:tcPr>
          <w:p>
            <w:r>
              <w:rPr>
                <w:rFonts w:ascii="Arial" w:cs="Arial" w:eastAsia="Arial" w:hAnsi="Arial"/>
                <w:color w:val="155724"/>
                <w:sz w:val="18"/>
                <w:szCs w:val="18"/>
              </w:rPr>
              <w:t xml:space="preserve">cat_schema</w:t>
            </w:r>
          </w:p>
        </w:tc>
      </w:tr>
      <w:tr>
        <w:tc>
          <w:tcPr>
            <w:tcW w:type="dxa" w:w="7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r>
              <w:rPr>
                <w:rFonts w:ascii="Arial" w:cs="Arial" w:eastAsia="Arial" w:hAnsi="Arial"/>
                <w:color w:val="8B0000"/>
                <w:sz w:val="18"/>
                <w:szCs w:val="18"/>
              </w:rPr>
              <w:t xml:space="preserve">6</w:t>
            </w:r>
          </w:p>
        </w:tc>
        <w:tc>
          <w:tcPr>
            <w:tcW w:type="dxa" w:w="3830"/>
            <w:tcBorders>
              <w:top w:val="single" w:color="CCCCCC" w:sz="1"/>
              <w:left w:val="single" w:color="CCCCCC" w:sz="1"/>
              <w:bottom w:val="single" w:color="CCCCCC" w:sz="1"/>
              <w:right w:val="single" w:color="CCCCCC" w:sz="1"/>
            </w:tcBorders>
            <w:shd w:fill="FDECEA" w:val="clear"/>
            <w:tcMar>
              <w:top w:type="dxa" w:w="40"/>
              <w:left w:type="dxa" w:w="120"/>
              <w:bottom w:type="dxa" w:w="40"/>
              <w:right w:type="dxa" w:w="120"/>
            </w:tcMar>
          </w:tcPr>
          <w:p>
            <w:r>
              <w:rPr>
                <w:rFonts w:ascii="Arial" w:cs="Arial" w:eastAsia="Arial" w:hAnsi="Arial"/>
                <w:color w:val="8B0000"/>
                <w:sz w:val="18"/>
                <w:szCs w:val="18"/>
              </w:rPr>
              <w:t xml:space="preserve">mer_schema</w:t>
            </w:r>
          </w:p>
        </w:tc>
        <w:tc>
          <w:tcPr>
            <w:tcW w:type="dxa" w:w="700"/>
            <w:tcBorders>
              <w:top w:val="single" w:color="CCCCCC" w:sz="1"/>
              <w:left w:val="single" w:color="CCCCCC" w:sz="1"/>
              <w:bottom w:val="single" w:color="CCCCCC" w:sz="1"/>
              <w:right w:val="single" w:color="CCCCCC" w:sz="1"/>
            </w:tcBorders>
            <w:shd w:fill="EAF4EA" w:val="clear"/>
            <w:tcMar>
              <w:top w:type="dxa" w:w="40"/>
              <w:left w:type="dxa" w:w="80"/>
              <w:bottom w:type="dxa" w:w="40"/>
              <w:right w:type="dxa" w:w="80"/>
            </w:tcMar>
          </w:tcPr>
          <w:p>
            <w:r>
              <w:rPr>
                <w:rFonts w:ascii="Arial" w:cs="Arial" w:eastAsia="Arial" w:hAnsi="Arial"/>
                <w:color w:val="155724"/>
                <w:sz w:val="18"/>
                <w:szCs w:val="18"/>
              </w:rPr>
              <w:t xml:space="preserve">6</w:t>
            </w:r>
          </w:p>
        </w:tc>
        <w:tc>
          <w:tcPr>
            <w:tcW w:type="dxa" w:w="3830"/>
            <w:tcBorders>
              <w:top w:val="single" w:color="CCCCCC" w:sz="1"/>
              <w:left w:val="single" w:color="CCCCCC" w:sz="1"/>
              <w:bottom w:val="single" w:color="CCCCCC" w:sz="1"/>
              <w:right w:val="single" w:color="CCCCCC" w:sz="1"/>
            </w:tcBorders>
            <w:shd w:fill="EAF4EA" w:val="clear"/>
            <w:tcMar>
              <w:top w:type="dxa" w:w="40"/>
              <w:left w:type="dxa" w:w="120"/>
              <w:bottom w:type="dxa" w:w="40"/>
              <w:right w:type="dxa" w:w="120"/>
            </w:tcMar>
          </w:tcPr>
          <w:p>
            <w:r>
              <w:rPr>
                <w:rFonts w:ascii="Arial" w:cs="Arial" w:eastAsia="Arial" w:hAnsi="Arial"/>
                <w:color w:val="155724"/>
                <w:sz w:val="18"/>
                <w:szCs w:val="18"/>
              </w:rPr>
              <w:t xml:space="preserve">mer_schema</w:t>
            </w:r>
          </w:p>
        </w:tc>
      </w:tr>
      <w:tr>
        <w:tc>
          <w:tcPr>
            <w:tcW w:type="dxa" w:w="700"/>
            <w:tcBorders>
              <w:top w:val="single" w:color="CCCCCC" w:sz="1"/>
              <w:left w:val="single" w:color="CCCCCC" w:sz="1"/>
              <w:bottom w:val="single" w:color="CCCCCC" w:sz="1"/>
              <w:right w:val="single" w:color="CCCCCC" w:sz="1"/>
            </w:tcBorders>
            <w:shd w:fill="FFF5F5" w:val="clear"/>
            <w:tcMar>
              <w:top w:type="dxa" w:w="40"/>
              <w:left w:type="dxa" w:w="80"/>
              <w:bottom w:type="dxa" w:w="40"/>
              <w:right w:type="dxa" w:w="80"/>
            </w:tcMar>
          </w:tcPr>
          <w:p>
            <w:r>
              <w:rPr>
                <w:rFonts w:ascii="Arial" w:cs="Arial" w:eastAsia="Arial" w:hAnsi="Arial"/>
                <w:color w:val="8B0000"/>
                <w:sz w:val="18"/>
                <w:szCs w:val="18"/>
              </w:rPr>
              <w:t xml:space="preserve">7</w:t>
            </w:r>
          </w:p>
        </w:tc>
        <w:tc>
          <w:tcPr>
            <w:tcW w:type="dxa" w:w="3830"/>
            <w:tcBorders>
              <w:top w:val="single" w:color="CCCCCC" w:sz="1"/>
              <w:left w:val="single" w:color="CCCCCC" w:sz="1"/>
              <w:bottom w:val="single" w:color="CCCCCC" w:sz="1"/>
              <w:right w:val="single" w:color="CCCCCC" w:sz="1"/>
            </w:tcBorders>
            <w:shd w:fill="FFF5F5" w:val="clear"/>
            <w:tcMar>
              <w:top w:type="dxa" w:w="40"/>
              <w:left w:type="dxa" w:w="120"/>
              <w:bottom w:type="dxa" w:w="40"/>
              <w:right w:type="dxa" w:w="120"/>
            </w:tcMar>
          </w:tcPr>
          <w:p>
            <w:r>
              <w:rPr>
                <w:rFonts w:ascii="Arial" w:cs="Arial" w:eastAsia="Arial" w:hAnsi="Arial"/>
                <w:color w:val="8B0000"/>
                <w:sz w:val="18"/>
                <w:szCs w:val="18"/>
              </w:rPr>
              <w:t xml:space="preserve">cat_rev_schema</w:t>
            </w:r>
          </w:p>
        </w:tc>
        <w:tc>
          <w:tcPr>
            <w:tcW w:type="dxa" w:w="700"/>
            <w:tcBorders>
              <w:top w:val="single" w:color="CCCCCC" w:sz="1"/>
              <w:left w:val="single" w:color="CCCCCC" w:sz="1"/>
              <w:bottom w:val="single" w:color="CCCCCC" w:sz="1"/>
              <w:right w:val="single" w:color="CCCCCC" w:sz="1"/>
            </w:tcBorders>
            <w:shd w:fill="F0FAF0" w:val="clear"/>
            <w:tcMar>
              <w:top w:type="dxa" w:w="40"/>
              <w:left w:type="dxa" w:w="80"/>
              <w:bottom w:type="dxa" w:w="40"/>
              <w:right w:type="dxa" w:w="80"/>
            </w:tcMar>
          </w:tcPr>
          <w:p>
            <w:r>
              <w:rPr>
                <w:rFonts w:ascii="Arial" w:cs="Arial" w:eastAsia="Arial" w:hAnsi="Arial"/>
                <w:color w:val="155724"/>
                <w:sz w:val="18"/>
                <w:szCs w:val="18"/>
              </w:rPr>
              <w:t xml:space="preserve">7</w:t>
            </w:r>
          </w:p>
        </w:tc>
        <w:tc>
          <w:tcPr>
            <w:tcW w:type="dxa" w:w="3830"/>
            <w:tcBorders>
              <w:top w:val="single" w:color="CCCCCC" w:sz="1"/>
              <w:left w:val="single" w:color="CCCCCC" w:sz="1"/>
              <w:bottom w:val="single" w:color="CCCCCC" w:sz="1"/>
              <w:right w:val="single" w:color="CCCCCC" w:sz="1"/>
            </w:tcBorders>
            <w:shd w:fill="F0FAF0" w:val="clear"/>
            <w:tcMar>
              <w:top w:type="dxa" w:w="40"/>
              <w:left w:type="dxa" w:w="120"/>
              <w:bottom w:type="dxa" w:w="40"/>
              <w:right w:type="dxa" w:w="120"/>
            </w:tcMar>
          </w:tcPr>
          <w:p>
            <w:r>
              <w:rPr>
                <w:rFonts w:ascii="Arial" w:cs="Arial" w:eastAsia="Arial" w:hAnsi="Arial"/>
                <w:color w:val="155724"/>
                <w:sz w:val="18"/>
                <w:szCs w:val="18"/>
              </w:rPr>
              <w:t xml:space="preserve">cat_rev_schema</w:t>
            </w:r>
          </w:p>
        </w:tc>
      </w:tr>
      <w:tr>
        <w:tc>
          <w:tcPr>
            <w:tcW w:type="dxa" w:w="7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r>
              <w:rPr>
                <w:rFonts w:ascii="Arial" w:cs="Arial" w:eastAsia="Arial" w:hAnsi="Arial"/>
                <w:color w:val="8B0000"/>
                <w:sz w:val="18"/>
                <w:szCs w:val="18"/>
              </w:rPr>
              <w:t xml:space="preserve">8</w:t>
            </w:r>
          </w:p>
        </w:tc>
        <w:tc>
          <w:tcPr>
            <w:tcW w:type="dxa" w:w="3830"/>
            <w:tcBorders>
              <w:top w:val="single" w:color="CCCCCC" w:sz="1"/>
              <w:left w:val="single" w:color="CCCCCC" w:sz="1"/>
              <w:bottom w:val="single" w:color="CCCCCC" w:sz="1"/>
              <w:right w:val="single" w:color="CCCCCC" w:sz="1"/>
            </w:tcBorders>
            <w:shd w:fill="FDECEA" w:val="clear"/>
            <w:tcMar>
              <w:top w:type="dxa" w:w="40"/>
              <w:left w:type="dxa" w:w="120"/>
              <w:bottom w:type="dxa" w:w="40"/>
              <w:right w:type="dxa" w:w="120"/>
            </w:tcMar>
          </w:tcPr>
          <w:p>
            <w:r>
              <w:rPr>
                <w:rFonts w:ascii="Arial" w:cs="Arial" w:eastAsia="Arial" w:hAnsi="Arial"/>
                <w:color w:val="8B0000"/>
                <w:sz w:val="18"/>
                <w:szCs w:val="18"/>
              </w:rPr>
              <w:t xml:space="preserve">mer_rev_schema</w:t>
            </w:r>
          </w:p>
        </w:tc>
        <w:tc>
          <w:tcPr>
            <w:tcW w:type="dxa" w:w="700"/>
            <w:tcBorders>
              <w:top w:val="single" w:color="CCCCCC" w:sz="1"/>
              <w:left w:val="single" w:color="CCCCCC" w:sz="1"/>
              <w:bottom w:val="single" w:color="CCCCCC" w:sz="1"/>
              <w:right w:val="single" w:color="CCCCCC" w:sz="1"/>
            </w:tcBorders>
            <w:shd w:fill="EAF4EA" w:val="clear"/>
            <w:tcMar>
              <w:top w:type="dxa" w:w="40"/>
              <w:left w:type="dxa" w:w="80"/>
              <w:bottom w:type="dxa" w:w="40"/>
              <w:right w:type="dxa" w:w="80"/>
            </w:tcMar>
          </w:tcPr>
          <w:p>
            <w:r>
              <w:rPr>
                <w:rFonts w:ascii="Arial" w:cs="Arial" w:eastAsia="Arial" w:hAnsi="Arial"/>
                <w:color w:val="155724"/>
                <w:sz w:val="18"/>
                <w:szCs w:val="18"/>
              </w:rPr>
              <w:t xml:space="preserve">8</w:t>
            </w:r>
          </w:p>
        </w:tc>
        <w:tc>
          <w:tcPr>
            <w:tcW w:type="dxa" w:w="3830"/>
            <w:tcBorders>
              <w:top w:val="single" w:color="CCCCCC" w:sz="1"/>
              <w:left w:val="single" w:color="CCCCCC" w:sz="1"/>
              <w:bottom w:val="single" w:color="CCCCCC" w:sz="1"/>
              <w:right w:val="single" w:color="CCCCCC" w:sz="1"/>
            </w:tcBorders>
            <w:shd w:fill="EAF4EA" w:val="clear"/>
            <w:tcMar>
              <w:top w:type="dxa" w:w="40"/>
              <w:left w:type="dxa" w:w="120"/>
              <w:bottom w:type="dxa" w:w="40"/>
              <w:right w:type="dxa" w:w="120"/>
            </w:tcMar>
          </w:tcPr>
          <w:p>
            <w:r>
              <w:rPr>
                <w:rFonts w:ascii="Arial" w:cs="Arial" w:eastAsia="Arial" w:hAnsi="Arial"/>
                <w:color w:val="155724"/>
                <w:sz w:val="18"/>
                <w:szCs w:val="18"/>
              </w:rPr>
              <w:t xml:space="preserve">mer_rev_schema</w:t>
            </w:r>
          </w:p>
        </w:tc>
      </w:tr>
      <w:tr>
        <w:tc>
          <w:tcPr>
            <w:tcW w:type="dxa" w:w="700"/>
            <w:tcBorders>
              <w:top w:val="single" w:color="CCCCCC" w:sz="1"/>
              <w:left w:val="single" w:color="CCCCCC" w:sz="1"/>
              <w:bottom w:val="single" w:color="CCCCCC" w:sz="1"/>
              <w:right w:val="single" w:color="CCCCCC" w:sz="1"/>
            </w:tcBorders>
            <w:shd w:fill="FFF5F5" w:val="clear"/>
            <w:tcMar>
              <w:top w:type="dxa" w:w="40"/>
              <w:left w:type="dxa" w:w="80"/>
              <w:bottom w:type="dxa" w:w="40"/>
              <w:right w:type="dxa" w:w="80"/>
            </w:tcMar>
          </w:tcPr>
          <w:p>
            <w:r>
              <w:rPr>
                <w:rFonts w:ascii="Arial" w:cs="Arial" w:eastAsia="Arial" w:hAnsi="Arial"/>
                <w:color w:val="8B0000"/>
                <w:sz w:val="18"/>
                <w:szCs w:val="18"/>
              </w:rPr>
              <w:t xml:space="preserve">9</w:t>
            </w:r>
          </w:p>
        </w:tc>
        <w:tc>
          <w:tcPr>
            <w:tcW w:type="dxa" w:w="3830"/>
            <w:tcBorders>
              <w:top w:val="single" w:color="CCCCCC" w:sz="1"/>
              <w:left w:val="single" w:color="CCCCCC" w:sz="1"/>
              <w:bottom w:val="single" w:color="CCCCCC" w:sz="1"/>
              <w:right w:val="single" w:color="CCCCCC" w:sz="1"/>
            </w:tcBorders>
            <w:shd w:fill="FFF5F5" w:val="clear"/>
            <w:tcMar>
              <w:top w:type="dxa" w:w="40"/>
              <w:left w:type="dxa" w:w="120"/>
              <w:bottom w:type="dxa" w:w="40"/>
              <w:right w:type="dxa" w:w="120"/>
            </w:tcMar>
          </w:tcPr>
          <w:p>
            <w:r>
              <w:rPr>
                <w:rFonts w:ascii="Arial" w:cs="Arial" w:eastAsia="Arial" w:hAnsi="Arial"/>
                <w:color w:val="8B0000"/>
                <w:sz w:val="18"/>
                <w:szCs w:val="18"/>
              </w:rPr>
              <w:t xml:space="preserve">convertir_a_datetime() (comentado)</w:t>
            </w:r>
          </w:p>
        </w:tc>
        <w:tc>
          <w:tcPr>
            <w:tcW w:type="dxa" w:w="700"/>
            <w:tcBorders>
              <w:top w:val="single" w:color="CCCCCC" w:sz="1"/>
              <w:left w:val="single" w:color="CCCCCC" w:sz="1"/>
              <w:bottom w:val="single" w:color="CCCCCC" w:sz="1"/>
              <w:right w:val="single" w:color="CCCCCC" w:sz="1"/>
            </w:tcBorders>
            <w:shd w:fill="F0FAF0" w:val="clear"/>
            <w:tcMar>
              <w:top w:type="dxa" w:w="40"/>
              <w:left w:type="dxa" w:w="80"/>
              <w:bottom w:type="dxa" w:w="40"/>
              <w:right w:type="dxa" w:w="80"/>
            </w:tcMar>
          </w:tcPr>
          <w:p>
            <w:r>
              <w:rPr>
                <w:rFonts w:ascii="Arial" w:cs="Arial" w:eastAsia="Arial" w:hAnsi="Arial"/>
                <w:color w:val="155724"/>
                <w:sz w:val="18"/>
                <w:szCs w:val="18"/>
              </w:rPr>
              <w:t xml:space="preserve">9</w:t>
            </w:r>
          </w:p>
        </w:tc>
        <w:tc>
          <w:tcPr>
            <w:tcW w:type="dxa" w:w="3830"/>
            <w:tcBorders>
              <w:top w:val="single" w:color="CCCCCC" w:sz="1"/>
              <w:left w:val="single" w:color="CCCCCC" w:sz="1"/>
              <w:bottom w:val="single" w:color="CCCCCC" w:sz="1"/>
              <w:right w:val="single" w:color="CCCCCC" w:sz="1"/>
            </w:tcBorders>
            <w:shd w:fill="F0FAF0" w:val="clear"/>
            <w:tcMar>
              <w:top w:type="dxa" w:w="40"/>
              <w:left w:type="dxa" w:w="120"/>
              <w:bottom w:type="dxa" w:w="40"/>
              <w:right w:type="dxa" w:w="120"/>
            </w:tcMar>
          </w:tcPr>
          <w:p>
            <w:r>
              <w:rPr>
                <w:rFonts w:ascii="Arial" w:cs="Arial" w:eastAsia="Arial" w:hAnsi="Arial"/>
                <w:color w:val="155724"/>
                <w:sz w:val="18"/>
                <w:szCs w:val="18"/>
              </w:rPr>
              <w:t xml:space="preserve">convertir_a_datetime() (comentado)</w:t>
            </w:r>
          </w:p>
        </w:tc>
      </w:tr>
      <w:tr>
        <w:tc>
          <w:tcPr>
            <w:tcW w:type="dxa" w:w="7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r>
              <w:rPr>
                <w:rFonts w:ascii="Arial" w:cs="Arial" w:eastAsia="Arial" w:hAnsi="Arial"/>
                <w:color w:val="8B0000"/>
                <w:sz w:val="18"/>
                <w:szCs w:val="18"/>
              </w:rPr>
              <w:t xml:space="preserve">10</w:t>
            </w:r>
          </w:p>
        </w:tc>
        <w:tc>
          <w:tcPr>
            <w:tcW w:type="dxa" w:w="3830"/>
            <w:tcBorders>
              <w:top w:val="single" w:color="CCCCCC" w:sz="1"/>
              <w:left w:val="single" w:color="CCCCCC" w:sz="1"/>
              <w:bottom w:val="single" w:color="CCCCCC" w:sz="1"/>
              <w:right w:val="single" w:color="CCCCCC" w:sz="1"/>
            </w:tcBorders>
            <w:shd w:fill="FDECEA" w:val="clear"/>
            <w:tcMar>
              <w:top w:type="dxa" w:w="40"/>
              <w:left w:type="dxa" w:w="120"/>
              <w:bottom w:type="dxa" w:w="40"/>
              <w:right w:type="dxa" w:w="120"/>
            </w:tcMar>
          </w:tcPr>
          <w:p>
            <w:r>
              <w:rPr>
                <w:rFonts w:ascii="Arial" w:cs="Arial" w:eastAsia="Arial" w:hAnsi="Arial"/>
                <w:color w:val="8B0000"/>
                <w:sz w:val="18"/>
                <w:szCs w:val="18"/>
              </w:rPr>
              <w:t xml:space="preserve">default_map</w:t>
            </w:r>
          </w:p>
        </w:tc>
        <w:tc>
          <w:tcPr>
            <w:tcW w:type="dxa" w:w="700"/>
            <w:tcBorders>
              <w:top w:val="single" w:color="CCCCCC" w:sz="1"/>
              <w:left w:val="single" w:color="CCCCCC" w:sz="1"/>
              <w:bottom w:val="single" w:color="CCCCCC" w:sz="1"/>
              <w:right w:val="single" w:color="CCCCCC" w:sz="1"/>
            </w:tcBorders>
            <w:shd w:fill="EAF4EA" w:val="clear"/>
            <w:tcMar>
              <w:top w:type="dxa" w:w="40"/>
              <w:left w:type="dxa" w:w="80"/>
              <w:bottom w:type="dxa" w:w="40"/>
              <w:right w:type="dxa" w:w="80"/>
            </w:tcMar>
          </w:tcPr>
          <w:p>
            <w:r>
              <w:rPr>
                <w:rFonts w:ascii="Arial" w:cs="Arial" w:eastAsia="Arial" w:hAnsi="Arial"/>
                <w:color w:val="155724"/>
                <w:sz w:val="18"/>
                <w:szCs w:val="18"/>
              </w:rPr>
              <w:t xml:space="preserve">10</w:t>
            </w:r>
          </w:p>
        </w:tc>
        <w:tc>
          <w:tcPr>
            <w:tcW w:type="dxa" w:w="3830"/>
            <w:tcBorders>
              <w:top w:val="single" w:color="CCCCCC" w:sz="1"/>
              <w:left w:val="single" w:color="CCCCCC" w:sz="1"/>
              <w:bottom w:val="single" w:color="CCCCCC" w:sz="1"/>
              <w:right w:val="single" w:color="CCCCCC" w:sz="1"/>
            </w:tcBorders>
            <w:shd w:fill="EAF4EA" w:val="clear"/>
            <w:tcMar>
              <w:top w:type="dxa" w:w="40"/>
              <w:left w:type="dxa" w:w="120"/>
              <w:bottom w:type="dxa" w:w="40"/>
              <w:right w:type="dxa" w:w="120"/>
            </w:tcMar>
          </w:tcPr>
          <w:p>
            <w:r>
              <w:rPr>
                <w:rFonts w:ascii="Arial" w:cs="Arial" w:eastAsia="Arial" w:hAnsi="Arial"/>
                <w:color w:val="155724"/>
                <w:sz w:val="18"/>
                <w:szCs w:val="18"/>
              </w:rPr>
              <w:t xml:space="preserve">default_map</w:t>
            </w:r>
          </w:p>
        </w:tc>
      </w:tr>
      <w:tr>
        <w:tc>
          <w:tcPr>
            <w:tcW w:type="dxa" w:w="700"/>
            <w:tcBorders>
              <w:top w:val="single" w:color="CCCCCC" w:sz="1"/>
              <w:left w:val="single" w:color="CCCCCC" w:sz="1"/>
              <w:bottom w:val="single" w:color="CCCCCC" w:sz="1"/>
              <w:right w:val="single" w:color="CCCCCC" w:sz="1"/>
            </w:tcBorders>
            <w:shd w:fill="FFF5F5" w:val="clear"/>
            <w:tcMar>
              <w:top w:type="dxa" w:w="40"/>
              <w:left w:type="dxa" w:w="80"/>
              <w:bottom w:type="dxa" w:w="40"/>
              <w:right w:type="dxa" w:w="80"/>
            </w:tcMar>
          </w:tcPr>
          <w:p>
            <w:r>
              <w:rPr>
                <w:rFonts w:ascii="Arial" w:cs="Arial" w:eastAsia="Arial" w:hAnsi="Arial"/>
                <w:color w:val="8B0000"/>
                <w:sz w:val="18"/>
                <w:szCs w:val="18"/>
              </w:rPr>
              <w:t xml:space="preserve">11</w:t>
            </w:r>
          </w:p>
        </w:tc>
        <w:tc>
          <w:tcPr>
            <w:tcW w:type="dxa" w:w="3830"/>
            <w:tcBorders>
              <w:top w:val="single" w:color="CCCCCC" w:sz="1"/>
              <w:left w:val="single" w:color="CCCCCC" w:sz="1"/>
              <w:bottom w:val="single" w:color="CCCCCC" w:sz="1"/>
              <w:right w:val="single" w:color="CCCCCC" w:sz="1"/>
            </w:tcBorders>
            <w:shd w:fill="FFF5F5" w:val="clear"/>
            <w:tcMar>
              <w:top w:type="dxa" w:w="40"/>
              <w:left w:type="dxa" w:w="120"/>
              <w:bottom w:type="dxa" w:w="40"/>
              <w:right w:type="dxa" w:w="120"/>
            </w:tcMar>
          </w:tcPr>
          <w:p>
            <w:r>
              <w:rPr>
                <w:rFonts w:ascii="Arial" w:cs="Arial" w:eastAsia="Arial" w:hAnsi="Arial"/>
                <w:color w:val="8B0000"/>
                <w:sz w:val="18"/>
                <w:szCs w:val="18"/>
              </w:rPr>
              <w:t xml:space="preserve">entities (4 bancos)</w:t>
            </w:r>
          </w:p>
        </w:tc>
        <w:tc>
          <w:tcPr>
            <w:tcW w:type="dxa" w:w="700"/>
            <w:tcBorders>
              <w:top w:val="single" w:color="CCCCCC" w:sz="1"/>
              <w:left w:val="single" w:color="CCCCCC" w:sz="1"/>
              <w:bottom w:val="single" w:color="CCCCCC" w:sz="1"/>
              <w:right w:val="single" w:color="CCCCCC" w:sz="1"/>
            </w:tcBorders>
            <w:shd w:fill="F0FAF0" w:val="clear"/>
            <w:tcMar>
              <w:top w:type="dxa" w:w="40"/>
              <w:left w:type="dxa" w:w="80"/>
              <w:bottom w:type="dxa" w:w="40"/>
              <w:right w:type="dxa" w:w="80"/>
            </w:tcMar>
          </w:tcPr>
          <w:p>
            <w:r>
              <w:rPr>
                <w:rFonts w:ascii="Arial" w:cs="Arial" w:eastAsia="Arial" w:hAnsi="Arial"/>
                <w:color w:val="155724"/>
                <w:sz w:val="18"/>
                <w:szCs w:val="18"/>
              </w:rPr>
              <w:t xml:space="preserve">11</w:t>
            </w:r>
          </w:p>
        </w:tc>
        <w:tc>
          <w:tcPr>
            <w:tcW w:type="dxa" w:w="3830"/>
            <w:tcBorders>
              <w:top w:val="single" w:color="CCCCCC" w:sz="1"/>
              <w:left w:val="single" w:color="CCCCCC" w:sz="1"/>
              <w:bottom w:val="single" w:color="CCCCCC" w:sz="1"/>
              <w:right w:val="single" w:color="CCCCCC" w:sz="1"/>
            </w:tcBorders>
            <w:shd w:fill="F0FAF0" w:val="clear"/>
            <w:tcMar>
              <w:top w:type="dxa" w:w="40"/>
              <w:left w:type="dxa" w:w="120"/>
              <w:bottom w:type="dxa" w:w="40"/>
              <w:right w:type="dxa" w:w="120"/>
            </w:tcMar>
          </w:tcPr>
          <w:p>
            <w:r>
              <w:rPr>
                <w:rFonts w:ascii="Arial" w:cs="Arial" w:eastAsia="Arial" w:hAnsi="Arial"/>
                <w:color w:val="155724"/>
                <w:sz w:val="18"/>
                <w:szCs w:val="18"/>
              </w:rPr>
              <w:t xml:space="preserve">entities (18+ bancos) ★ NUEVO</w:t>
            </w:r>
          </w:p>
        </w:tc>
      </w:tr>
      <w:tr>
        <w:tc>
          <w:tcPr>
            <w:tcW w:type="dxa" w:w="7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r>
              <w:rPr>
                <w:rFonts w:ascii="Arial" w:cs="Arial" w:eastAsia="Arial" w:hAnsi="Arial"/>
                <w:color w:val="8B0000"/>
                <w:sz w:val="18"/>
                <w:szCs w:val="18"/>
              </w:rPr>
              <w:t xml:space="preserve">12</w:t>
            </w:r>
          </w:p>
        </w:tc>
        <w:tc>
          <w:tcPr>
            <w:tcW w:type="dxa" w:w="3830"/>
            <w:tcBorders>
              <w:top w:val="single" w:color="CCCCCC" w:sz="1"/>
              <w:left w:val="single" w:color="CCCCCC" w:sz="1"/>
              <w:bottom w:val="single" w:color="CCCCCC" w:sz="1"/>
              <w:right w:val="single" w:color="CCCCCC" w:sz="1"/>
            </w:tcBorders>
            <w:shd w:fill="FDECEA" w:val="clear"/>
            <w:tcMar>
              <w:top w:type="dxa" w:w="40"/>
              <w:left w:type="dxa" w:w="120"/>
              <w:bottom w:type="dxa" w:w="40"/>
              <w:right w:type="dxa" w:w="120"/>
            </w:tcMar>
          </w:tcPr>
          <w:p>
            <w:r>
              <w:rPr>
                <w:rFonts w:ascii="Arial" w:cs="Arial" w:eastAsia="Arial" w:hAnsi="Arial"/>
                <w:color w:val="8B0000"/>
                <w:sz w:val="18"/>
                <w:szCs w:val="18"/>
              </w:rPr>
              <w:t xml:space="preserve">preprocessDS() básica</w:t>
            </w:r>
          </w:p>
        </w:tc>
        <w:tc>
          <w:tcPr>
            <w:tcW w:type="dxa" w:w="700"/>
            <w:tcBorders>
              <w:top w:val="single" w:color="CCCCCC" w:sz="1"/>
              <w:left w:val="single" w:color="CCCCCC" w:sz="1"/>
              <w:bottom w:val="single" w:color="CCCCCC" w:sz="1"/>
              <w:right w:val="single" w:color="CCCCCC" w:sz="1"/>
            </w:tcBorders>
            <w:shd w:fill="EAF4EA" w:val="clear"/>
            <w:tcMar>
              <w:top w:type="dxa" w:w="40"/>
              <w:left w:type="dxa" w:w="80"/>
              <w:bottom w:type="dxa" w:w="40"/>
              <w:right w:type="dxa" w:w="80"/>
            </w:tcMar>
          </w:tcPr>
          <w:p>
            <w:r>
              <w:rPr>
                <w:rFonts w:ascii="Arial" w:cs="Arial" w:eastAsia="Arial" w:hAnsi="Arial"/>
                <w:color w:val="155724"/>
                <w:sz w:val="18"/>
                <w:szCs w:val="18"/>
              </w:rPr>
              <w:t xml:space="preserve">12</w:t>
            </w:r>
          </w:p>
        </w:tc>
        <w:tc>
          <w:tcPr>
            <w:tcW w:type="dxa" w:w="3830"/>
            <w:tcBorders>
              <w:top w:val="single" w:color="CCCCCC" w:sz="1"/>
              <w:left w:val="single" w:color="CCCCCC" w:sz="1"/>
              <w:bottom w:val="single" w:color="CCCCCC" w:sz="1"/>
              <w:right w:val="single" w:color="CCCCCC" w:sz="1"/>
            </w:tcBorders>
            <w:shd w:fill="EAF4EA" w:val="clear"/>
            <w:tcMar>
              <w:top w:type="dxa" w:w="40"/>
              <w:left w:type="dxa" w:w="120"/>
              <w:bottom w:type="dxa" w:w="40"/>
              <w:right w:type="dxa" w:w="120"/>
            </w:tcMar>
          </w:tcPr>
          <w:p>
            <w:r>
              <w:rPr>
                <w:rFonts w:ascii="Arial" w:cs="Arial" w:eastAsia="Arial" w:hAnsi="Arial"/>
                <w:color w:val="155724"/>
                <w:sz w:val="18"/>
                <w:szCs w:val="18"/>
              </w:rPr>
              <w:t xml:space="preserve">preprocessDS() mejorada ★ NUEVO</w:t>
            </w:r>
          </w:p>
        </w:tc>
      </w:tr>
      <w:tr>
        <w:tc>
          <w:tcPr>
            <w:tcW w:type="dxa" w:w="700"/>
            <w:tcBorders>
              <w:top w:val="single" w:color="CCCCCC" w:sz="1"/>
              <w:left w:val="single" w:color="CCCCCC" w:sz="1"/>
              <w:bottom w:val="single" w:color="CCCCCC" w:sz="1"/>
              <w:right w:val="single" w:color="CCCCCC" w:sz="1"/>
            </w:tcBorders>
            <w:shd w:fill="FFF5F5" w:val="clear"/>
            <w:tcMar>
              <w:top w:type="dxa" w:w="40"/>
              <w:left w:type="dxa" w:w="80"/>
              <w:bottom w:type="dxa" w:w="40"/>
              <w:right w:type="dxa" w:w="80"/>
            </w:tcMar>
          </w:tcPr>
          <w:p>
            <w:r>
              <w:rPr>
                <w:rFonts w:ascii="Arial" w:cs="Arial" w:eastAsia="Arial" w:hAnsi="Arial"/>
                <w:color w:val="8B0000"/>
                <w:sz w:val="18"/>
                <w:szCs w:val="18"/>
              </w:rPr>
              <w:t xml:space="preserve">13</w:t>
            </w:r>
          </w:p>
        </w:tc>
        <w:tc>
          <w:tcPr>
            <w:tcW w:type="dxa" w:w="3830"/>
            <w:tcBorders>
              <w:top w:val="single" w:color="CCCCCC" w:sz="1"/>
              <w:left w:val="single" w:color="CCCCCC" w:sz="1"/>
              <w:bottom w:val="single" w:color="CCCCCC" w:sz="1"/>
              <w:right w:val="single" w:color="CCCCCC" w:sz="1"/>
            </w:tcBorders>
            <w:shd w:fill="FFF5F5" w:val="clear"/>
            <w:tcMar>
              <w:top w:type="dxa" w:w="40"/>
              <w:left w:type="dxa" w:w="120"/>
              <w:bottom w:type="dxa" w:w="40"/>
              <w:right w:type="dxa" w:w="120"/>
            </w:tcMar>
          </w:tcPr>
          <w:p>
            <w:r>
              <w:rPr>
                <w:rFonts w:ascii="Arial" w:cs="Arial" w:eastAsia="Arial" w:hAnsi="Arial"/>
                <w:color w:val="8B0000"/>
                <w:sz w:val="18"/>
                <w:szCs w:val="18"/>
              </w:rPr>
              <w:t xml:space="preserve">postprocessDS()</w:t>
            </w:r>
          </w:p>
        </w:tc>
        <w:tc>
          <w:tcPr>
            <w:tcW w:type="dxa" w:w="700"/>
            <w:tcBorders>
              <w:top w:val="single" w:color="CCCCCC" w:sz="1"/>
              <w:left w:val="single" w:color="CCCCCC" w:sz="1"/>
              <w:bottom w:val="single" w:color="CCCCCC" w:sz="1"/>
              <w:right w:val="single" w:color="CCCCCC" w:sz="1"/>
            </w:tcBorders>
            <w:shd w:fill="F0FAF0" w:val="clear"/>
            <w:tcMar>
              <w:top w:type="dxa" w:w="40"/>
              <w:left w:type="dxa" w:w="80"/>
              <w:bottom w:type="dxa" w:w="40"/>
              <w:right w:type="dxa" w:w="80"/>
            </w:tcMar>
          </w:tcPr>
          <w:p>
            <w:r>
              <w:rPr>
                <w:rFonts w:ascii="Arial" w:cs="Arial" w:eastAsia="Arial" w:hAnsi="Arial"/>
                <w:color w:val="155724"/>
                <w:sz w:val="18"/>
                <w:szCs w:val="18"/>
              </w:rPr>
              <w:t xml:space="preserve">13</w:t>
            </w:r>
          </w:p>
        </w:tc>
        <w:tc>
          <w:tcPr>
            <w:tcW w:type="dxa" w:w="3830"/>
            <w:tcBorders>
              <w:top w:val="single" w:color="CCCCCC" w:sz="1"/>
              <w:left w:val="single" w:color="CCCCCC" w:sz="1"/>
              <w:bottom w:val="single" w:color="CCCCCC" w:sz="1"/>
              <w:right w:val="single" w:color="CCCCCC" w:sz="1"/>
            </w:tcBorders>
            <w:shd w:fill="F0FAF0" w:val="clear"/>
            <w:tcMar>
              <w:top w:type="dxa" w:w="40"/>
              <w:left w:type="dxa" w:w="120"/>
              <w:bottom w:type="dxa" w:w="40"/>
              <w:right w:type="dxa" w:w="120"/>
            </w:tcMar>
          </w:tcPr>
          <w:p>
            <w:r>
              <w:rPr>
                <w:rFonts w:ascii="Arial" w:cs="Arial" w:eastAsia="Arial" w:hAnsi="Arial"/>
                <w:color w:val="155724"/>
                <w:sz w:val="18"/>
                <w:szCs w:val="18"/>
              </w:rPr>
              <w:t xml:space="preserve">postprocessDS()</w:t>
            </w:r>
          </w:p>
        </w:tc>
      </w:tr>
      <w:tr>
        <w:tc>
          <w:tcPr>
            <w:tcW w:type="dxa" w:w="7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r>
              <w:rPr>
                <w:rFonts w:ascii="Arial" w:cs="Arial" w:eastAsia="Arial" w:hAnsi="Arial"/>
                <w:color w:val="8B0000"/>
                <w:sz w:val="18"/>
                <w:szCs w:val="18"/>
              </w:rPr>
              <w:t xml:space="preserve">14</w:t>
            </w:r>
          </w:p>
        </w:tc>
        <w:tc>
          <w:tcPr>
            <w:tcW w:type="dxa" w:w="3830"/>
            <w:tcBorders>
              <w:top w:val="single" w:color="CCCCCC" w:sz="1"/>
              <w:left w:val="single" w:color="CCCCCC" w:sz="1"/>
              <w:bottom w:val="single" w:color="CCCCCC" w:sz="1"/>
              <w:right w:val="single" w:color="CCCCCC" w:sz="1"/>
            </w:tcBorders>
            <w:shd w:fill="FDECEA" w:val="clear"/>
            <w:tcMar>
              <w:top w:type="dxa" w:w="40"/>
              <w:left w:type="dxa" w:w="120"/>
              <w:bottom w:type="dxa" w:w="40"/>
              <w:right w:type="dxa" w:w="120"/>
            </w:tcMar>
          </w:tcPr>
          <w:p>
            <w:r>
              <w:rPr>
                <w:rFonts w:ascii="Arial" w:cs="Arial" w:eastAsia="Arial" w:hAnsi="Arial"/>
                <w:color w:val="8B0000"/>
                <w:sz w:val="18"/>
                <w:szCs w:val="18"/>
              </w:rPr>
              <w:t xml:space="preserve">Procesamiento principal</w:t>
            </w:r>
          </w:p>
        </w:tc>
        <w:tc>
          <w:tcPr>
            <w:tcW w:type="dxa" w:w="700"/>
            <w:tcBorders>
              <w:top w:val="single" w:color="CCCCCC" w:sz="1"/>
              <w:left w:val="single" w:color="CCCCCC" w:sz="1"/>
              <w:bottom w:val="single" w:color="CCCCCC" w:sz="1"/>
              <w:right w:val="single" w:color="CCCCCC" w:sz="1"/>
            </w:tcBorders>
            <w:shd w:fill="EAF4EA" w:val="clear"/>
            <w:tcMar>
              <w:top w:type="dxa" w:w="40"/>
              <w:left w:type="dxa" w:w="80"/>
              <w:bottom w:type="dxa" w:w="40"/>
              <w:right w:type="dxa" w:w="80"/>
            </w:tcMar>
          </w:tcPr>
          <w:p>
            <w:r>
              <w:rPr>
                <w:rFonts w:ascii="Arial" w:cs="Arial" w:eastAsia="Arial" w:hAnsi="Arial"/>
                <w:color w:val="155724"/>
                <w:sz w:val="18"/>
                <w:szCs w:val="18"/>
              </w:rPr>
              <w:t xml:space="preserve">14</w:t>
            </w:r>
          </w:p>
        </w:tc>
        <w:tc>
          <w:tcPr>
            <w:tcW w:type="dxa" w:w="3830"/>
            <w:tcBorders>
              <w:top w:val="single" w:color="CCCCCC" w:sz="1"/>
              <w:left w:val="single" w:color="CCCCCC" w:sz="1"/>
              <w:bottom w:val="single" w:color="CCCCCC" w:sz="1"/>
              <w:right w:val="single" w:color="CCCCCC" w:sz="1"/>
            </w:tcBorders>
            <w:shd w:fill="EAF4EA" w:val="clear"/>
            <w:tcMar>
              <w:top w:type="dxa" w:w="40"/>
              <w:left w:type="dxa" w:w="120"/>
              <w:bottom w:type="dxa" w:w="40"/>
              <w:right w:type="dxa" w:w="120"/>
            </w:tcMar>
          </w:tcPr>
          <w:p>
            <w:r>
              <w:rPr>
                <w:rFonts w:ascii="Arial" w:cs="Arial" w:eastAsia="Arial" w:hAnsi="Arial"/>
                <w:color w:val="155724"/>
                <w:sz w:val="18"/>
                <w:szCs w:val="18"/>
              </w:rPr>
              <w:t xml:space="preserve">Procesamiento principal (mejorado)</w:t>
            </w:r>
          </w:p>
        </w:tc>
      </w:tr>
      <w:tr>
        <w:tc>
          <w:tcPr>
            <w:tcW w:type="dxa" w:w="700"/>
            <w:tcBorders>
              <w:top w:val="single" w:color="CCCCCC" w:sz="1"/>
              <w:left w:val="single" w:color="CCCCCC" w:sz="1"/>
              <w:bottom w:val="single" w:color="CCCCCC" w:sz="1"/>
              <w:right w:val="single" w:color="CCCCCC" w:sz="1"/>
            </w:tcBorders>
            <w:shd w:fill="FFF5F5" w:val="clear"/>
            <w:tcMar>
              <w:top w:type="dxa" w:w="40"/>
              <w:left w:type="dxa" w:w="80"/>
              <w:bottom w:type="dxa" w:w="40"/>
              <w:right w:type="dxa" w:w="80"/>
            </w:tcMar>
          </w:tcPr>
          <w:p>
            <w:r>
              <w:rPr>
                <w:rFonts w:ascii="Arial" w:cs="Arial" w:eastAsia="Arial" w:hAnsi="Arial"/>
                <w:color w:val="8B0000"/>
                <w:sz w:val="18"/>
                <w:szCs w:val="18"/>
              </w:rPr>
              <w:t xml:space="preserve">15</w:t>
            </w:r>
          </w:p>
        </w:tc>
        <w:tc>
          <w:tcPr>
            <w:tcW w:type="dxa" w:w="3830"/>
            <w:tcBorders>
              <w:top w:val="single" w:color="CCCCCC" w:sz="1"/>
              <w:left w:val="single" w:color="CCCCCC" w:sz="1"/>
              <w:bottom w:val="single" w:color="CCCCCC" w:sz="1"/>
              <w:right w:val="single" w:color="CCCCCC" w:sz="1"/>
            </w:tcBorders>
            <w:shd w:fill="FFF5F5" w:val="clear"/>
            <w:tcMar>
              <w:top w:type="dxa" w:w="40"/>
              <w:left w:type="dxa" w:w="120"/>
              <w:bottom w:type="dxa" w:w="40"/>
              <w:right w:type="dxa" w:w="120"/>
            </w:tcMar>
          </w:tcPr>
          <w:p>
            <w:r>
              <w:rPr>
                <w:rFonts w:ascii="Arial" w:cs="Arial" w:eastAsia="Arial" w:hAnsi="Arial"/>
                <w:color w:val="8B0000"/>
                <w:sz w:val="18"/>
                <w:szCs w:val="18"/>
              </w:rPr>
              <w:t xml:space="preserve">df_check data_raw</w:t>
            </w:r>
          </w:p>
        </w:tc>
        <w:tc>
          <w:tcPr>
            <w:tcW w:type="dxa" w:w="700"/>
            <w:tcBorders>
              <w:top w:val="single" w:color="CCCCCC" w:sz="1"/>
              <w:left w:val="single" w:color="CCCCCC" w:sz="1"/>
              <w:bottom w:val="single" w:color="CCCCCC" w:sz="1"/>
              <w:right w:val="single" w:color="CCCCCC" w:sz="1"/>
            </w:tcBorders>
            <w:shd w:fill="F0FAF0" w:val="clear"/>
            <w:tcMar>
              <w:top w:type="dxa" w:w="40"/>
              <w:left w:type="dxa" w:w="80"/>
              <w:bottom w:type="dxa" w:w="40"/>
              <w:right w:type="dxa" w:w="80"/>
            </w:tcMar>
          </w:tcPr>
          <w:p>
            <w:r>
              <w:rPr>
                <w:rFonts w:ascii="Arial" w:cs="Arial" w:eastAsia="Arial" w:hAnsi="Arial"/>
                <w:color w:val="155724"/>
                <w:sz w:val="18"/>
                <w:szCs w:val="18"/>
              </w:rPr>
              <w:t xml:space="preserve">15</w:t>
            </w:r>
          </w:p>
        </w:tc>
        <w:tc>
          <w:tcPr>
            <w:tcW w:type="dxa" w:w="3830"/>
            <w:tcBorders>
              <w:top w:val="single" w:color="CCCCCC" w:sz="1"/>
              <w:left w:val="single" w:color="CCCCCC" w:sz="1"/>
              <w:bottom w:val="single" w:color="CCCCCC" w:sz="1"/>
              <w:right w:val="single" w:color="CCCCCC" w:sz="1"/>
            </w:tcBorders>
            <w:shd w:fill="F0FAF0" w:val="clear"/>
            <w:tcMar>
              <w:top w:type="dxa" w:w="40"/>
              <w:left w:type="dxa" w:w="120"/>
              <w:bottom w:type="dxa" w:w="40"/>
              <w:right w:type="dxa" w:w="120"/>
            </w:tcMar>
          </w:tcPr>
          <w:p>
            <w:r>
              <w:rPr>
                <w:rFonts w:ascii="Arial" w:cs="Arial" w:eastAsia="Arial" w:hAnsi="Arial"/>
                <w:color w:val="155724"/>
                <w:sz w:val="18"/>
                <w:szCs w:val="18"/>
              </w:rPr>
              <w:t xml:space="preserve">load_COCOs_output_to_bq() ★ MOVIDO</w:t>
            </w:r>
          </w:p>
        </w:tc>
      </w:tr>
      <w:tr>
        <w:tc>
          <w:tcPr>
            <w:tcW w:type="dxa" w:w="7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r>
              <w:rPr>
                <w:rFonts w:ascii="Arial" w:cs="Arial" w:eastAsia="Arial" w:hAnsi="Arial"/>
                <w:color w:val="8B0000"/>
                <w:sz w:val="18"/>
                <w:szCs w:val="18"/>
              </w:rPr>
              <w:t xml:space="preserve">16</w:t>
            </w:r>
          </w:p>
        </w:tc>
        <w:tc>
          <w:tcPr>
            <w:tcW w:type="dxa" w:w="3830"/>
            <w:tcBorders>
              <w:top w:val="single" w:color="CCCCCC" w:sz="1"/>
              <w:left w:val="single" w:color="CCCCCC" w:sz="1"/>
              <w:bottom w:val="single" w:color="CCCCCC" w:sz="1"/>
              <w:right w:val="single" w:color="CCCCCC" w:sz="1"/>
            </w:tcBorders>
            <w:shd w:fill="FDECEA" w:val="clear"/>
            <w:tcMar>
              <w:top w:type="dxa" w:w="40"/>
              <w:left w:type="dxa" w:w="120"/>
              <w:bottom w:type="dxa" w:w="40"/>
              <w:right w:type="dxa" w:w="120"/>
            </w:tcMar>
          </w:tcPr>
          <w:p>
            <w:r>
              <w:rPr>
                <w:rFonts w:ascii="Arial" w:cs="Arial" w:eastAsia="Arial" w:hAnsi="Arial"/>
                <w:color w:val="8B0000"/>
                <w:sz w:val="18"/>
                <w:szCs w:val="18"/>
              </w:rPr>
              <w:t xml:space="preserve">load_COCOs_output_to_bq()</w:t>
            </w:r>
          </w:p>
        </w:tc>
        <w:tc>
          <w:tcPr>
            <w:tcW w:type="dxa" w:w="700"/>
            <w:tcBorders>
              <w:top w:val="single" w:color="CCCCCC" w:sz="1"/>
              <w:left w:val="single" w:color="CCCCCC" w:sz="1"/>
              <w:bottom w:val="single" w:color="CCCCCC" w:sz="1"/>
              <w:right w:val="single" w:color="CCCCCC" w:sz="1"/>
            </w:tcBorders>
            <w:shd w:fill="EAF4EA" w:val="clear"/>
            <w:tcMar>
              <w:top w:type="dxa" w:w="40"/>
              <w:left w:type="dxa" w:w="80"/>
              <w:bottom w:type="dxa" w:w="40"/>
              <w:right w:type="dxa" w:w="80"/>
            </w:tcMar>
          </w:tcPr>
          <w:p>
            <w:r>
              <w:rPr>
                <w:rFonts w:ascii="Arial" w:cs="Arial" w:eastAsia="Arial" w:hAnsi="Arial"/>
                <w:color w:val="155724"/>
                <w:sz w:val="18"/>
                <w:szCs w:val="18"/>
              </w:rPr>
              <w:t xml:space="preserve">16</w:t>
            </w:r>
          </w:p>
        </w:tc>
        <w:tc>
          <w:tcPr>
            <w:tcW w:type="dxa" w:w="3830"/>
            <w:tcBorders>
              <w:top w:val="single" w:color="CCCCCC" w:sz="1"/>
              <w:left w:val="single" w:color="CCCCCC" w:sz="1"/>
              <w:bottom w:val="single" w:color="CCCCCC" w:sz="1"/>
              <w:right w:val="single" w:color="CCCCCC" w:sz="1"/>
            </w:tcBorders>
            <w:shd w:fill="EAF4EA" w:val="clear"/>
            <w:tcMar>
              <w:top w:type="dxa" w:w="40"/>
              <w:left w:type="dxa" w:w="120"/>
              <w:bottom w:type="dxa" w:w="40"/>
              <w:right w:type="dxa" w:w="120"/>
            </w:tcMar>
          </w:tcPr>
          <w:p>
            <w:r>
              <w:rPr>
                <w:rFonts w:ascii="Arial" w:cs="Arial" w:eastAsia="Arial" w:hAnsi="Arial"/>
                <w:color w:val="155724"/>
                <w:sz w:val="18"/>
                <w:szCs w:val="18"/>
              </w:rPr>
              <w:t xml:space="preserve">Subida CATEGORIZATION</w:t>
            </w:r>
          </w:p>
        </w:tc>
      </w:tr>
      <w:tr>
        <w:tc>
          <w:tcPr>
            <w:tcW w:type="dxa" w:w="700"/>
            <w:tcBorders>
              <w:top w:val="single" w:color="CCCCCC" w:sz="1"/>
              <w:left w:val="single" w:color="CCCCCC" w:sz="1"/>
              <w:bottom w:val="single" w:color="CCCCCC" w:sz="1"/>
              <w:right w:val="single" w:color="CCCCCC" w:sz="1"/>
            </w:tcBorders>
            <w:shd w:fill="FFF5F5" w:val="clear"/>
            <w:tcMar>
              <w:top w:type="dxa" w:w="40"/>
              <w:left w:type="dxa" w:w="80"/>
              <w:bottom w:type="dxa" w:w="40"/>
              <w:right w:type="dxa" w:w="80"/>
            </w:tcMar>
          </w:tcPr>
          <w:p>
            <w:r>
              <w:rPr>
                <w:rFonts w:ascii="Arial" w:cs="Arial" w:eastAsia="Arial" w:hAnsi="Arial"/>
                <w:color w:val="8B0000"/>
                <w:sz w:val="18"/>
                <w:szCs w:val="18"/>
              </w:rPr>
              <w:t xml:space="preserve">17</w:t>
            </w:r>
          </w:p>
        </w:tc>
        <w:tc>
          <w:tcPr>
            <w:tcW w:type="dxa" w:w="3830"/>
            <w:tcBorders>
              <w:top w:val="single" w:color="CCCCCC" w:sz="1"/>
              <w:left w:val="single" w:color="CCCCCC" w:sz="1"/>
              <w:bottom w:val="single" w:color="CCCCCC" w:sz="1"/>
              <w:right w:val="single" w:color="CCCCCC" w:sz="1"/>
            </w:tcBorders>
            <w:shd w:fill="FFF5F5" w:val="clear"/>
            <w:tcMar>
              <w:top w:type="dxa" w:w="40"/>
              <w:left w:type="dxa" w:w="120"/>
              <w:bottom w:type="dxa" w:w="40"/>
              <w:right w:type="dxa" w:w="120"/>
            </w:tcMar>
          </w:tcPr>
          <w:p>
            <w:r>
              <w:rPr>
                <w:rFonts w:ascii="Arial" w:cs="Arial" w:eastAsia="Arial" w:hAnsi="Arial"/>
                <w:color w:val="8B0000"/>
                <w:sz w:val="18"/>
                <w:szCs w:val="18"/>
              </w:rPr>
              <w:t xml:space="preserve">Subida CATEGORIZATION</w:t>
            </w:r>
          </w:p>
        </w:tc>
        <w:tc>
          <w:tcPr>
            <w:tcW w:type="dxa" w:w="700"/>
            <w:tcBorders>
              <w:top w:val="single" w:color="CCCCCC" w:sz="1"/>
              <w:left w:val="single" w:color="CCCCCC" w:sz="1"/>
              <w:bottom w:val="single" w:color="CCCCCC" w:sz="1"/>
              <w:right w:val="single" w:color="CCCCCC" w:sz="1"/>
            </w:tcBorders>
            <w:shd w:fill="F0FAF0" w:val="clear"/>
            <w:tcMar>
              <w:top w:type="dxa" w:w="40"/>
              <w:left w:type="dxa" w:w="80"/>
              <w:bottom w:type="dxa" w:w="40"/>
              <w:right w:type="dxa" w:w="80"/>
            </w:tcMar>
          </w:tcPr>
          <w:p>
            <w:r>
              <w:rPr>
                <w:rFonts w:ascii="Arial" w:cs="Arial" w:eastAsia="Arial" w:hAnsi="Arial"/>
                <w:color w:val="155724"/>
                <w:sz w:val="18"/>
                <w:szCs w:val="18"/>
              </w:rPr>
              <w:t xml:space="preserve">17</w:t>
            </w:r>
          </w:p>
        </w:tc>
        <w:tc>
          <w:tcPr>
            <w:tcW w:type="dxa" w:w="3830"/>
            <w:tcBorders>
              <w:top w:val="single" w:color="CCCCCC" w:sz="1"/>
              <w:left w:val="single" w:color="CCCCCC" w:sz="1"/>
              <w:bottom w:val="single" w:color="CCCCCC" w:sz="1"/>
              <w:right w:val="single" w:color="CCCCCC" w:sz="1"/>
            </w:tcBorders>
            <w:shd w:fill="F0FAF0" w:val="clear"/>
            <w:tcMar>
              <w:top w:type="dxa" w:w="40"/>
              <w:left w:type="dxa" w:w="120"/>
              <w:bottom w:type="dxa" w:w="40"/>
              <w:right w:type="dxa" w:w="120"/>
            </w:tcMar>
          </w:tcPr>
          <w:p>
            <w:r>
              <w:rPr>
                <w:rFonts w:ascii="Arial" w:cs="Arial" w:eastAsia="Arial" w:hAnsi="Arial"/>
                <w:color w:val="155724"/>
                <w:sz w:val="18"/>
                <w:szCs w:val="18"/>
              </w:rPr>
              <w:t xml:space="preserve">Subida CATEGORIZATION_REVIEW</w:t>
            </w:r>
          </w:p>
        </w:tc>
      </w:tr>
      <w:tr>
        <w:tc>
          <w:tcPr>
            <w:tcW w:type="dxa" w:w="7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r>
              <w:rPr>
                <w:rFonts w:ascii="Arial" w:cs="Arial" w:eastAsia="Arial" w:hAnsi="Arial"/>
                <w:color w:val="8B0000"/>
                <w:sz w:val="18"/>
                <w:szCs w:val="18"/>
              </w:rPr>
              <w:t xml:space="preserve">18</w:t>
            </w:r>
          </w:p>
        </w:tc>
        <w:tc>
          <w:tcPr>
            <w:tcW w:type="dxa" w:w="3830"/>
            <w:tcBorders>
              <w:top w:val="single" w:color="CCCCCC" w:sz="1"/>
              <w:left w:val="single" w:color="CCCCCC" w:sz="1"/>
              <w:bottom w:val="single" w:color="CCCCCC" w:sz="1"/>
              <w:right w:val="single" w:color="CCCCCC" w:sz="1"/>
            </w:tcBorders>
            <w:shd w:fill="FDECEA" w:val="clear"/>
            <w:tcMar>
              <w:top w:type="dxa" w:w="40"/>
              <w:left w:type="dxa" w:w="120"/>
              <w:bottom w:type="dxa" w:w="40"/>
              <w:right w:type="dxa" w:w="120"/>
            </w:tcMar>
          </w:tcPr>
          <w:p>
            <w:r>
              <w:rPr>
                <w:rFonts w:ascii="Arial" w:cs="Arial" w:eastAsia="Arial" w:hAnsi="Arial"/>
                <w:color w:val="8B0000"/>
                <w:sz w:val="18"/>
                <w:szCs w:val="18"/>
              </w:rPr>
              <w:t xml:space="preserve">df_check data_raw_cat</w:t>
            </w:r>
          </w:p>
        </w:tc>
        <w:tc>
          <w:tcPr>
            <w:tcW w:type="dxa" w:w="700"/>
            <w:tcBorders>
              <w:top w:val="single" w:color="CCCCCC" w:sz="1"/>
              <w:left w:val="single" w:color="CCCCCC" w:sz="1"/>
              <w:bottom w:val="single" w:color="CCCCCC" w:sz="1"/>
              <w:right w:val="single" w:color="CCCCCC" w:sz="1"/>
            </w:tcBorders>
            <w:shd w:fill="EAF4EA" w:val="clear"/>
            <w:tcMar>
              <w:top w:type="dxa" w:w="40"/>
              <w:left w:type="dxa" w:w="80"/>
              <w:bottom w:type="dxa" w:w="40"/>
              <w:right w:type="dxa" w:w="80"/>
            </w:tcMar>
          </w:tcPr>
          <w:p>
            <w:r>
              <w:rPr>
                <w:rFonts w:ascii="Arial" w:cs="Arial" w:eastAsia="Arial" w:hAnsi="Arial"/>
                <w:color w:val="155724"/>
                <w:sz w:val="18"/>
                <w:szCs w:val="18"/>
              </w:rPr>
              <w:t xml:space="preserve">18</w:t>
            </w:r>
          </w:p>
        </w:tc>
        <w:tc>
          <w:tcPr>
            <w:tcW w:type="dxa" w:w="3830"/>
            <w:tcBorders>
              <w:top w:val="single" w:color="CCCCCC" w:sz="1"/>
              <w:left w:val="single" w:color="CCCCCC" w:sz="1"/>
              <w:bottom w:val="single" w:color="CCCCCC" w:sz="1"/>
              <w:right w:val="single" w:color="CCCCCC" w:sz="1"/>
            </w:tcBorders>
            <w:shd w:fill="EAF4EA" w:val="clear"/>
            <w:tcMar>
              <w:top w:type="dxa" w:w="40"/>
              <w:left w:type="dxa" w:w="120"/>
              <w:bottom w:type="dxa" w:w="40"/>
              <w:right w:type="dxa" w:w="120"/>
            </w:tcMar>
          </w:tcPr>
          <w:p>
            <w:r>
              <w:rPr>
                <w:rFonts w:ascii="Arial" w:cs="Arial" w:eastAsia="Arial" w:hAnsi="Arial"/>
                <w:color w:val="155724"/>
                <w:sz w:val="18"/>
                <w:szCs w:val="18"/>
              </w:rPr>
              <w:t xml:space="preserve">Subida MERCHANT</w:t>
            </w:r>
          </w:p>
        </w:tc>
      </w:tr>
      <w:tr>
        <w:tc>
          <w:tcPr>
            <w:tcW w:type="dxa" w:w="700"/>
            <w:tcBorders>
              <w:top w:val="single" w:color="CCCCCC" w:sz="1"/>
              <w:left w:val="single" w:color="CCCCCC" w:sz="1"/>
              <w:bottom w:val="single" w:color="CCCCCC" w:sz="1"/>
              <w:right w:val="single" w:color="CCCCCC" w:sz="1"/>
            </w:tcBorders>
            <w:shd w:fill="FFF5F5" w:val="clear"/>
            <w:tcMar>
              <w:top w:type="dxa" w:w="40"/>
              <w:left w:type="dxa" w:w="80"/>
              <w:bottom w:type="dxa" w:w="40"/>
              <w:right w:type="dxa" w:w="80"/>
            </w:tcMar>
          </w:tcPr>
          <w:p>
            <w:r>
              <w:rPr>
                <w:rFonts w:ascii="Arial" w:cs="Arial" w:eastAsia="Arial" w:hAnsi="Arial"/>
                <w:color w:val="8B0000"/>
                <w:sz w:val="18"/>
                <w:szCs w:val="18"/>
              </w:rPr>
              <w:t xml:space="preserve">19</w:t>
            </w:r>
          </w:p>
        </w:tc>
        <w:tc>
          <w:tcPr>
            <w:tcW w:type="dxa" w:w="3830"/>
            <w:tcBorders>
              <w:top w:val="single" w:color="CCCCCC" w:sz="1"/>
              <w:left w:val="single" w:color="CCCCCC" w:sz="1"/>
              <w:bottom w:val="single" w:color="CCCCCC" w:sz="1"/>
              <w:right w:val="single" w:color="CCCCCC" w:sz="1"/>
            </w:tcBorders>
            <w:shd w:fill="FFF5F5" w:val="clear"/>
            <w:tcMar>
              <w:top w:type="dxa" w:w="40"/>
              <w:left w:type="dxa" w:w="120"/>
              <w:bottom w:type="dxa" w:w="40"/>
              <w:right w:type="dxa" w:w="120"/>
            </w:tcMar>
          </w:tcPr>
          <w:p>
            <w:r>
              <w:rPr>
                <w:rFonts w:ascii="Arial" w:cs="Arial" w:eastAsia="Arial" w:hAnsi="Arial"/>
                <w:color w:val="8B0000"/>
                <w:sz w:val="18"/>
                <w:szCs w:val="18"/>
              </w:rPr>
              <w:t xml:space="preserve">Subida CATEGORIZATION_REVIEW</w:t>
            </w:r>
          </w:p>
        </w:tc>
        <w:tc>
          <w:tcPr>
            <w:tcW w:type="dxa" w:w="700"/>
            <w:tcBorders>
              <w:top w:val="single" w:color="CCCCCC" w:sz="1"/>
              <w:left w:val="single" w:color="CCCCCC" w:sz="1"/>
              <w:bottom w:val="single" w:color="CCCCCC" w:sz="1"/>
              <w:right w:val="single" w:color="CCCCCC" w:sz="1"/>
            </w:tcBorders>
            <w:shd w:fill="F0FAF0" w:val="clear"/>
            <w:tcMar>
              <w:top w:type="dxa" w:w="40"/>
              <w:left w:type="dxa" w:w="80"/>
              <w:bottom w:type="dxa" w:w="40"/>
              <w:right w:type="dxa" w:w="80"/>
            </w:tcMar>
          </w:tcPr>
          <w:p>
            <w:r>
              <w:rPr>
                <w:rFonts w:ascii="Arial" w:cs="Arial" w:eastAsia="Arial" w:hAnsi="Arial"/>
                <w:color w:val="155724"/>
                <w:sz w:val="18"/>
                <w:szCs w:val="18"/>
              </w:rPr>
              <w:t xml:space="preserve">19</w:t>
            </w:r>
          </w:p>
        </w:tc>
        <w:tc>
          <w:tcPr>
            <w:tcW w:type="dxa" w:w="3830"/>
            <w:tcBorders>
              <w:top w:val="single" w:color="CCCCCC" w:sz="1"/>
              <w:left w:val="single" w:color="CCCCCC" w:sz="1"/>
              <w:bottom w:val="single" w:color="CCCCCC" w:sz="1"/>
              <w:right w:val="single" w:color="CCCCCC" w:sz="1"/>
            </w:tcBorders>
            <w:shd w:fill="F0FAF0" w:val="clear"/>
            <w:tcMar>
              <w:top w:type="dxa" w:w="40"/>
              <w:left w:type="dxa" w:w="120"/>
              <w:bottom w:type="dxa" w:w="40"/>
              <w:right w:type="dxa" w:w="120"/>
            </w:tcMar>
          </w:tcPr>
          <w:p>
            <w:r>
              <w:rPr>
                <w:rFonts w:ascii="Arial" w:cs="Arial" w:eastAsia="Arial" w:hAnsi="Arial"/>
                <w:color w:val="155724"/>
                <w:sz w:val="18"/>
                <w:szCs w:val="18"/>
              </w:rPr>
              <w:t xml:space="preserve">Subida MERCHANT_REVIEW</w:t>
            </w:r>
          </w:p>
        </w:tc>
      </w:tr>
      <w:tr>
        <w:tc>
          <w:tcPr>
            <w:tcW w:type="dxa" w:w="7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r>
              <w:rPr>
                <w:rFonts w:ascii="Arial" w:cs="Arial" w:eastAsia="Arial" w:hAnsi="Arial"/>
                <w:color w:val="8B0000"/>
                <w:sz w:val="18"/>
                <w:szCs w:val="18"/>
              </w:rPr>
              <w:t xml:space="preserve">20</w:t>
            </w:r>
          </w:p>
        </w:tc>
        <w:tc>
          <w:tcPr>
            <w:tcW w:type="dxa" w:w="3830"/>
            <w:tcBorders>
              <w:top w:val="single" w:color="CCCCCC" w:sz="1"/>
              <w:left w:val="single" w:color="CCCCCC" w:sz="1"/>
              <w:bottom w:val="single" w:color="CCCCCC" w:sz="1"/>
              <w:right w:val="single" w:color="CCCCCC" w:sz="1"/>
            </w:tcBorders>
            <w:shd w:fill="FDECEA" w:val="clear"/>
            <w:tcMar>
              <w:top w:type="dxa" w:w="40"/>
              <w:left w:type="dxa" w:w="120"/>
              <w:bottom w:type="dxa" w:w="40"/>
              <w:right w:type="dxa" w:w="120"/>
            </w:tcMar>
          </w:tcPr>
          <w:p>
            <w:r>
              <w:rPr>
                <w:rFonts w:ascii="Arial" w:cs="Arial" w:eastAsia="Arial" w:hAnsi="Arial"/>
                <w:color w:val="8B0000"/>
                <w:sz w:val="18"/>
                <w:szCs w:val="18"/>
              </w:rPr>
              <w:t xml:space="preserve">df_check data_raw_cat_rev</w:t>
            </w:r>
          </w:p>
        </w:tc>
        <w:tc>
          <w:tcPr>
            <w:tcW w:type="dxa" w:w="700"/>
            <w:tcBorders>
              <w:top w:val="single" w:color="CCCCCC" w:sz="1"/>
              <w:left w:val="single" w:color="CCCCCC" w:sz="1"/>
              <w:bottom w:val="single" w:color="CCCCCC" w:sz="1"/>
              <w:right w:val="single" w:color="CCCCCC" w:sz="1"/>
            </w:tcBorders>
            <w:shd w:fill="EAF4EA" w:val="clear"/>
            <w:tcMar>
              <w:top w:type="dxa" w:w="40"/>
              <w:left w:type="dxa" w:w="80"/>
              <w:bottom w:type="dxa" w:w="40"/>
              <w:right w:type="dxa" w:w="80"/>
            </w:tcMar>
          </w:tcPr>
          <w:p>
            <w:r>
              <w:rPr>
                <w:rFonts w:ascii="Arial" w:cs="Arial" w:eastAsia="Arial" w:hAnsi="Arial"/>
                <w:color w:val="155724"/>
                <w:sz w:val="18"/>
                <w:szCs w:val="18"/>
              </w:rPr>
              <w:t xml:space="preserve">20</w:t>
            </w:r>
          </w:p>
        </w:tc>
        <w:tc>
          <w:tcPr>
            <w:tcW w:type="dxa" w:w="3830"/>
            <w:tcBorders>
              <w:top w:val="single" w:color="CCCCCC" w:sz="1"/>
              <w:left w:val="single" w:color="CCCCCC" w:sz="1"/>
              <w:bottom w:val="single" w:color="CCCCCC" w:sz="1"/>
              <w:right w:val="single" w:color="CCCCCC" w:sz="1"/>
            </w:tcBorders>
            <w:shd w:fill="EAF4EA" w:val="clear"/>
            <w:tcMar>
              <w:top w:type="dxa" w:w="40"/>
              <w:left w:type="dxa" w:w="120"/>
              <w:bottom w:type="dxa" w:w="40"/>
              <w:right w:type="dxa" w:w="120"/>
            </w:tcMar>
          </w:tcPr>
          <w:p>
            <w:r>
              <w:rPr>
                <w:rFonts w:ascii="Arial" w:cs="Arial" w:eastAsia="Arial" w:hAnsi="Arial"/>
                <w:color w:val="155724"/>
                <w:sz w:val="18"/>
                <w:szCs w:val="18"/>
              </w:rPr>
              <w:t xml:space="preserve">Merge -&gt; looker.csv (mejorado) ★</w:t>
            </w:r>
          </w:p>
        </w:tc>
      </w:tr>
      <w:tr>
        <w:tc>
          <w:tcPr>
            <w:tcW w:type="dxa" w:w="700"/>
            <w:tcBorders>
              <w:top w:val="single" w:color="CCCCCC" w:sz="1"/>
              <w:left w:val="single" w:color="CCCCCC" w:sz="1"/>
              <w:bottom w:val="single" w:color="CCCCCC" w:sz="1"/>
              <w:right w:val="single" w:color="CCCCCC" w:sz="1"/>
            </w:tcBorders>
            <w:shd w:fill="FFF5F5" w:val="clear"/>
            <w:tcMar>
              <w:top w:type="dxa" w:w="40"/>
              <w:left w:type="dxa" w:w="80"/>
              <w:bottom w:type="dxa" w:w="40"/>
              <w:right w:type="dxa" w:w="80"/>
            </w:tcMar>
          </w:tcPr>
          <w:p>
            <w:r>
              <w:rPr>
                <w:rFonts w:ascii="Arial" w:cs="Arial" w:eastAsia="Arial" w:hAnsi="Arial"/>
                <w:color w:val="8B0000"/>
                <w:sz w:val="18"/>
                <w:szCs w:val="18"/>
              </w:rPr>
              <w:t xml:space="preserve">21</w:t>
            </w:r>
          </w:p>
        </w:tc>
        <w:tc>
          <w:tcPr>
            <w:tcW w:type="dxa" w:w="3830"/>
            <w:tcBorders>
              <w:top w:val="single" w:color="CCCCCC" w:sz="1"/>
              <w:left w:val="single" w:color="CCCCCC" w:sz="1"/>
              <w:bottom w:val="single" w:color="CCCCCC" w:sz="1"/>
              <w:right w:val="single" w:color="CCCCCC" w:sz="1"/>
            </w:tcBorders>
            <w:shd w:fill="FFF5F5" w:val="clear"/>
            <w:tcMar>
              <w:top w:type="dxa" w:w="40"/>
              <w:left w:type="dxa" w:w="120"/>
              <w:bottom w:type="dxa" w:w="40"/>
              <w:right w:type="dxa" w:w="120"/>
            </w:tcMar>
          </w:tcPr>
          <w:p>
            <w:r>
              <w:rPr>
                <w:rFonts w:ascii="Arial" w:cs="Arial" w:eastAsia="Arial" w:hAnsi="Arial"/>
                <w:color w:val="8B0000"/>
                <w:sz w:val="18"/>
                <w:szCs w:val="18"/>
              </w:rPr>
              <w:t xml:space="preserve">Subida MERCHANT</w:t>
            </w:r>
          </w:p>
        </w:tc>
        <w:tc>
          <w:tcPr>
            <w:tcW w:type="dxa" w:w="700"/>
            <w:tcBorders>
              <w:top w:val="single" w:color="CCCCCC" w:sz="1"/>
              <w:left w:val="single" w:color="CCCCCC" w:sz="1"/>
              <w:bottom w:val="single" w:color="CCCCCC" w:sz="1"/>
              <w:right w:val="single" w:color="CCCCCC" w:sz="1"/>
            </w:tcBorders>
            <w:shd w:fill="F0FAF0" w:val="clear"/>
            <w:tcMar>
              <w:top w:type="dxa" w:w="40"/>
              <w:left w:type="dxa" w:w="80"/>
              <w:bottom w:type="dxa" w:w="40"/>
              <w:right w:type="dxa" w:w="80"/>
            </w:tcMar>
          </w:tcPr>
          <w:p>
            <w:r>
              <w:rPr>
                <w:rFonts w:ascii="Arial" w:cs="Arial" w:eastAsia="Arial" w:hAnsi="Arial"/>
                <w:color w:val="155724"/>
                <w:sz w:val="18"/>
                <w:szCs w:val="18"/>
              </w:rPr>
              <w:t xml:space="preserve">—</w:t>
            </w:r>
          </w:p>
        </w:tc>
        <w:tc>
          <w:tcPr>
            <w:tcW w:type="dxa" w:w="3830"/>
            <w:tcBorders>
              <w:top w:val="single" w:color="CCCCCC" w:sz="1"/>
              <w:left w:val="single" w:color="CCCCCC" w:sz="1"/>
              <w:bottom w:val="single" w:color="CCCCCC" w:sz="1"/>
              <w:right w:val="single" w:color="CCCCCC" w:sz="1"/>
            </w:tcBorders>
            <w:shd w:fill="F0FAF0" w:val="clear"/>
            <w:tcMar>
              <w:top w:type="dxa" w:w="40"/>
              <w:left w:type="dxa" w:w="120"/>
              <w:bottom w:type="dxa" w:w="40"/>
              <w:right w:type="dxa" w:w="120"/>
            </w:tcMar>
          </w:tcPr>
          <w:p>
            <w:r>
              <w:rPr>
                <w:rFonts w:ascii="Arial" w:cs="Arial" w:eastAsia="Arial" w:hAnsi="Arial"/>
                <w:color w:val="155724"/>
                <w:sz w:val="18"/>
                <w:szCs w:val="18"/>
              </w:rPr>
              <w:t xml:space="preserve">—</w:t>
            </w:r>
          </w:p>
        </w:tc>
      </w:tr>
      <w:tr>
        <w:tc>
          <w:tcPr>
            <w:tcW w:type="dxa" w:w="7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r>
              <w:rPr>
                <w:rFonts w:ascii="Arial" w:cs="Arial" w:eastAsia="Arial" w:hAnsi="Arial"/>
                <w:color w:val="8B0000"/>
                <w:sz w:val="18"/>
                <w:szCs w:val="18"/>
              </w:rPr>
              <w:t xml:space="preserve">22</w:t>
            </w:r>
          </w:p>
        </w:tc>
        <w:tc>
          <w:tcPr>
            <w:tcW w:type="dxa" w:w="3830"/>
            <w:tcBorders>
              <w:top w:val="single" w:color="CCCCCC" w:sz="1"/>
              <w:left w:val="single" w:color="CCCCCC" w:sz="1"/>
              <w:bottom w:val="single" w:color="CCCCCC" w:sz="1"/>
              <w:right w:val="single" w:color="CCCCCC" w:sz="1"/>
            </w:tcBorders>
            <w:shd w:fill="FDECEA" w:val="clear"/>
            <w:tcMar>
              <w:top w:type="dxa" w:w="40"/>
              <w:left w:type="dxa" w:w="120"/>
              <w:bottom w:type="dxa" w:w="40"/>
              <w:right w:type="dxa" w:w="120"/>
            </w:tcMar>
          </w:tcPr>
          <w:p>
            <w:r>
              <w:rPr>
                <w:rFonts w:ascii="Arial" w:cs="Arial" w:eastAsia="Arial" w:hAnsi="Arial"/>
                <w:color w:val="8B0000"/>
                <w:sz w:val="18"/>
                <w:szCs w:val="18"/>
              </w:rPr>
              <w:t xml:space="preserve">df_check data_raw_mer</w:t>
            </w:r>
          </w:p>
        </w:tc>
        <w:tc>
          <w:tcPr>
            <w:tcW w:type="dxa" w:w="700"/>
            <w:tcBorders>
              <w:top w:val="single" w:color="CCCCCC" w:sz="1"/>
              <w:left w:val="single" w:color="CCCCCC" w:sz="1"/>
              <w:bottom w:val="single" w:color="CCCCCC" w:sz="1"/>
              <w:right w:val="single" w:color="CCCCCC" w:sz="1"/>
            </w:tcBorders>
            <w:shd w:fill="EAF4EA" w:val="clear"/>
            <w:tcMar>
              <w:top w:type="dxa" w:w="40"/>
              <w:left w:type="dxa" w:w="80"/>
              <w:bottom w:type="dxa" w:w="40"/>
              <w:right w:type="dxa" w:w="80"/>
            </w:tcMar>
          </w:tcPr>
          <w:p>
            <w:r>
              <w:rPr>
                <w:rFonts w:ascii="Arial" w:cs="Arial" w:eastAsia="Arial" w:hAnsi="Arial"/>
                <w:color w:val="155724"/>
                <w:sz w:val="18"/>
                <w:szCs w:val="18"/>
              </w:rPr>
              <w:t xml:space="preserve">—</w:t>
            </w:r>
          </w:p>
        </w:tc>
        <w:tc>
          <w:tcPr>
            <w:tcW w:type="dxa" w:w="3830"/>
            <w:tcBorders>
              <w:top w:val="single" w:color="CCCCCC" w:sz="1"/>
              <w:left w:val="single" w:color="CCCCCC" w:sz="1"/>
              <w:bottom w:val="single" w:color="CCCCCC" w:sz="1"/>
              <w:right w:val="single" w:color="CCCCCC" w:sz="1"/>
            </w:tcBorders>
            <w:shd w:fill="EAF4EA" w:val="clear"/>
            <w:tcMar>
              <w:top w:type="dxa" w:w="40"/>
              <w:left w:type="dxa" w:w="120"/>
              <w:bottom w:type="dxa" w:w="40"/>
              <w:right w:type="dxa" w:w="120"/>
            </w:tcMar>
          </w:tcPr>
          <w:p>
            <w:r>
              <w:rPr>
                <w:rFonts w:ascii="Arial" w:cs="Arial" w:eastAsia="Arial" w:hAnsi="Arial"/>
                <w:color w:val="155724"/>
                <w:sz w:val="18"/>
                <w:szCs w:val="18"/>
              </w:rPr>
              <w:t xml:space="preserve">—</w:t>
            </w:r>
          </w:p>
        </w:tc>
      </w:tr>
      <w:tr>
        <w:tc>
          <w:tcPr>
            <w:tcW w:type="dxa" w:w="700"/>
            <w:tcBorders>
              <w:top w:val="single" w:color="CCCCCC" w:sz="1"/>
              <w:left w:val="single" w:color="CCCCCC" w:sz="1"/>
              <w:bottom w:val="single" w:color="CCCCCC" w:sz="1"/>
              <w:right w:val="single" w:color="CCCCCC" w:sz="1"/>
            </w:tcBorders>
            <w:shd w:fill="FFF5F5" w:val="clear"/>
            <w:tcMar>
              <w:top w:type="dxa" w:w="40"/>
              <w:left w:type="dxa" w:w="80"/>
              <w:bottom w:type="dxa" w:w="40"/>
              <w:right w:type="dxa" w:w="80"/>
            </w:tcMar>
          </w:tcPr>
          <w:p>
            <w:r>
              <w:rPr>
                <w:rFonts w:ascii="Arial" w:cs="Arial" w:eastAsia="Arial" w:hAnsi="Arial"/>
                <w:color w:val="8B0000"/>
                <w:sz w:val="18"/>
                <w:szCs w:val="18"/>
              </w:rPr>
              <w:t xml:space="preserve">23</w:t>
            </w:r>
          </w:p>
        </w:tc>
        <w:tc>
          <w:tcPr>
            <w:tcW w:type="dxa" w:w="3830"/>
            <w:tcBorders>
              <w:top w:val="single" w:color="CCCCCC" w:sz="1"/>
              <w:left w:val="single" w:color="CCCCCC" w:sz="1"/>
              <w:bottom w:val="single" w:color="CCCCCC" w:sz="1"/>
              <w:right w:val="single" w:color="CCCCCC" w:sz="1"/>
            </w:tcBorders>
            <w:shd w:fill="FFF5F5" w:val="clear"/>
            <w:tcMar>
              <w:top w:type="dxa" w:w="40"/>
              <w:left w:type="dxa" w:w="120"/>
              <w:bottom w:type="dxa" w:w="40"/>
              <w:right w:type="dxa" w:w="120"/>
            </w:tcMar>
          </w:tcPr>
          <w:p>
            <w:r>
              <w:rPr>
                <w:rFonts w:ascii="Arial" w:cs="Arial" w:eastAsia="Arial" w:hAnsi="Arial"/>
                <w:color w:val="8B0000"/>
                <w:sz w:val="18"/>
                <w:szCs w:val="18"/>
              </w:rPr>
              <w:t xml:space="preserve">Subida MERCHANT_REVIEW</w:t>
            </w:r>
          </w:p>
        </w:tc>
        <w:tc>
          <w:tcPr>
            <w:tcW w:type="dxa" w:w="700"/>
            <w:tcBorders>
              <w:top w:val="single" w:color="CCCCCC" w:sz="1"/>
              <w:left w:val="single" w:color="CCCCCC" w:sz="1"/>
              <w:bottom w:val="single" w:color="CCCCCC" w:sz="1"/>
              <w:right w:val="single" w:color="CCCCCC" w:sz="1"/>
            </w:tcBorders>
            <w:shd w:fill="F0FAF0" w:val="clear"/>
            <w:tcMar>
              <w:top w:type="dxa" w:w="40"/>
              <w:left w:type="dxa" w:w="80"/>
              <w:bottom w:type="dxa" w:w="40"/>
              <w:right w:type="dxa" w:w="80"/>
            </w:tcMar>
          </w:tcPr>
          <w:p>
            <w:r>
              <w:rPr>
                <w:rFonts w:ascii="Arial" w:cs="Arial" w:eastAsia="Arial" w:hAnsi="Arial"/>
                <w:color w:val="155724"/>
                <w:sz w:val="18"/>
                <w:szCs w:val="18"/>
              </w:rPr>
              <w:t xml:space="preserve">—</w:t>
            </w:r>
          </w:p>
        </w:tc>
        <w:tc>
          <w:tcPr>
            <w:tcW w:type="dxa" w:w="3830"/>
            <w:tcBorders>
              <w:top w:val="single" w:color="CCCCCC" w:sz="1"/>
              <w:left w:val="single" w:color="CCCCCC" w:sz="1"/>
              <w:bottom w:val="single" w:color="CCCCCC" w:sz="1"/>
              <w:right w:val="single" w:color="CCCCCC" w:sz="1"/>
            </w:tcBorders>
            <w:shd w:fill="F0FAF0" w:val="clear"/>
            <w:tcMar>
              <w:top w:type="dxa" w:w="40"/>
              <w:left w:type="dxa" w:w="120"/>
              <w:bottom w:type="dxa" w:w="40"/>
              <w:right w:type="dxa" w:w="120"/>
            </w:tcMar>
          </w:tcPr>
          <w:p>
            <w:r>
              <w:rPr>
                <w:rFonts w:ascii="Arial" w:cs="Arial" w:eastAsia="Arial" w:hAnsi="Arial"/>
                <w:color w:val="155724"/>
                <w:sz w:val="18"/>
                <w:szCs w:val="18"/>
              </w:rPr>
              <w:t xml:space="preserve">—</w:t>
            </w:r>
          </w:p>
        </w:tc>
      </w:tr>
      <w:tr>
        <w:tc>
          <w:tcPr>
            <w:tcW w:type="dxa" w:w="7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r>
              <w:rPr>
                <w:rFonts w:ascii="Arial" w:cs="Arial" w:eastAsia="Arial" w:hAnsi="Arial"/>
                <w:color w:val="8B0000"/>
                <w:sz w:val="18"/>
                <w:szCs w:val="18"/>
              </w:rPr>
              <w:t xml:space="preserve">24</w:t>
            </w:r>
          </w:p>
        </w:tc>
        <w:tc>
          <w:tcPr>
            <w:tcW w:type="dxa" w:w="3830"/>
            <w:tcBorders>
              <w:top w:val="single" w:color="CCCCCC" w:sz="1"/>
              <w:left w:val="single" w:color="CCCCCC" w:sz="1"/>
              <w:bottom w:val="single" w:color="CCCCCC" w:sz="1"/>
              <w:right w:val="single" w:color="CCCCCC" w:sz="1"/>
            </w:tcBorders>
            <w:shd w:fill="FDECEA" w:val="clear"/>
            <w:tcMar>
              <w:top w:type="dxa" w:w="40"/>
              <w:left w:type="dxa" w:w="120"/>
              <w:bottom w:type="dxa" w:w="40"/>
              <w:right w:type="dxa" w:w="120"/>
            </w:tcMar>
          </w:tcPr>
          <w:p>
            <w:r>
              <w:rPr>
                <w:rFonts w:ascii="Arial" w:cs="Arial" w:eastAsia="Arial" w:hAnsi="Arial"/>
                <w:color w:val="8B0000"/>
                <w:sz w:val="18"/>
                <w:szCs w:val="18"/>
              </w:rPr>
              <w:t xml:space="preserve">df_check data_raw_mer_rev</w:t>
            </w:r>
          </w:p>
        </w:tc>
        <w:tc>
          <w:tcPr>
            <w:tcW w:type="dxa" w:w="700"/>
            <w:tcBorders>
              <w:top w:val="single" w:color="CCCCCC" w:sz="1"/>
              <w:left w:val="single" w:color="CCCCCC" w:sz="1"/>
              <w:bottom w:val="single" w:color="CCCCCC" w:sz="1"/>
              <w:right w:val="single" w:color="CCCCCC" w:sz="1"/>
            </w:tcBorders>
            <w:shd w:fill="EAF4EA" w:val="clear"/>
            <w:tcMar>
              <w:top w:type="dxa" w:w="40"/>
              <w:left w:type="dxa" w:w="80"/>
              <w:bottom w:type="dxa" w:w="40"/>
              <w:right w:type="dxa" w:w="80"/>
            </w:tcMar>
          </w:tcPr>
          <w:p>
            <w:r>
              <w:rPr>
                <w:rFonts w:ascii="Arial" w:cs="Arial" w:eastAsia="Arial" w:hAnsi="Arial"/>
                <w:color w:val="155724"/>
                <w:sz w:val="18"/>
                <w:szCs w:val="18"/>
              </w:rPr>
              <w:t xml:space="preserve">—</w:t>
            </w:r>
          </w:p>
        </w:tc>
        <w:tc>
          <w:tcPr>
            <w:tcW w:type="dxa" w:w="3830"/>
            <w:tcBorders>
              <w:top w:val="single" w:color="CCCCCC" w:sz="1"/>
              <w:left w:val="single" w:color="CCCCCC" w:sz="1"/>
              <w:bottom w:val="single" w:color="CCCCCC" w:sz="1"/>
              <w:right w:val="single" w:color="CCCCCC" w:sz="1"/>
            </w:tcBorders>
            <w:shd w:fill="EAF4EA" w:val="clear"/>
            <w:tcMar>
              <w:top w:type="dxa" w:w="40"/>
              <w:left w:type="dxa" w:w="120"/>
              <w:bottom w:type="dxa" w:w="40"/>
              <w:right w:type="dxa" w:w="120"/>
            </w:tcMar>
          </w:tcPr>
          <w:p>
            <w:r>
              <w:rPr>
                <w:rFonts w:ascii="Arial" w:cs="Arial" w:eastAsia="Arial" w:hAnsi="Arial"/>
                <w:color w:val="155724"/>
                <w:sz w:val="18"/>
                <w:szCs w:val="18"/>
              </w:rPr>
              <w:t xml:space="preserve">—</w:t>
            </w:r>
          </w:p>
        </w:tc>
      </w:tr>
      <w:tr>
        <w:tc>
          <w:tcPr>
            <w:tcW w:type="dxa" w:w="700"/>
            <w:tcBorders>
              <w:top w:val="single" w:color="CCCCCC" w:sz="1"/>
              <w:left w:val="single" w:color="CCCCCC" w:sz="1"/>
              <w:bottom w:val="single" w:color="CCCCCC" w:sz="1"/>
              <w:right w:val="single" w:color="CCCCCC" w:sz="1"/>
            </w:tcBorders>
            <w:shd w:fill="FFF5F5" w:val="clear"/>
            <w:tcMar>
              <w:top w:type="dxa" w:w="40"/>
              <w:left w:type="dxa" w:w="80"/>
              <w:bottom w:type="dxa" w:w="40"/>
              <w:right w:type="dxa" w:w="80"/>
            </w:tcMar>
          </w:tcPr>
          <w:p>
            <w:r>
              <w:rPr>
                <w:rFonts w:ascii="Arial" w:cs="Arial" w:eastAsia="Arial" w:hAnsi="Arial"/>
                <w:color w:val="8B0000"/>
                <w:sz w:val="18"/>
                <w:szCs w:val="18"/>
              </w:rPr>
              <w:t xml:space="preserve">25</w:t>
            </w:r>
          </w:p>
        </w:tc>
        <w:tc>
          <w:tcPr>
            <w:tcW w:type="dxa" w:w="3830"/>
            <w:tcBorders>
              <w:top w:val="single" w:color="CCCCCC" w:sz="1"/>
              <w:left w:val="single" w:color="CCCCCC" w:sz="1"/>
              <w:bottom w:val="single" w:color="CCCCCC" w:sz="1"/>
              <w:right w:val="single" w:color="CCCCCC" w:sz="1"/>
            </w:tcBorders>
            <w:shd w:fill="FFF5F5" w:val="clear"/>
            <w:tcMar>
              <w:top w:type="dxa" w:w="40"/>
              <w:left w:type="dxa" w:w="120"/>
              <w:bottom w:type="dxa" w:w="40"/>
              <w:right w:type="dxa" w:w="120"/>
            </w:tcMar>
          </w:tcPr>
          <w:p>
            <w:r>
              <w:rPr>
                <w:rFonts w:ascii="Arial" w:cs="Arial" w:eastAsia="Arial" w:hAnsi="Arial"/>
                <w:color w:val="8B0000"/>
                <w:sz w:val="18"/>
                <w:szCs w:val="18"/>
              </w:rPr>
              <w:t xml:space="preserve">Merge -&gt; looker.csv</w:t>
            </w:r>
          </w:p>
        </w:tc>
        <w:tc>
          <w:tcPr>
            <w:tcW w:type="dxa" w:w="700"/>
            <w:tcBorders>
              <w:top w:val="single" w:color="CCCCCC" w:sz="1"/>
              <w:left w:val="single" w:color="CCCCCC" w:sz="1"/>
              <w:bottom w:val="single" w:color="CCCCCC" w:sz="1"/>
              <w:right w:val="single" w:color="CCCCCC" w:sz="1"/>
            </w:tcBorders>
            <w:shd w:fill="F0FAF0" w:val="clear"/>
            <w:tcMar>
              <w:top w:type="dxa" w:w="40"/>
              <w:left w:type="dxa" w:w="80"/>
              <w:bottom w:type="dxa" w:w="40"/>
              <w:right w:type="dxa" w:w="80"/>
            </w:tcMar>
          </w:tcPr>
          <w:p>
            <w:r>
              <w:rPr>
                <w:rFonts w:ascii="Arial" w:cs="Arial" w:eastAsia="Arial" w:hAnsi="Arial"/>
                <w:color w:val="155724"/>
                <w:sz w:val="18"/>
                <w:szCs w:val="18"/>
              </w:rPr>
              <w:t xml:space="preserve">—</w:t>
            </w:r>
          </w:p>
        </w:tc>
        <w:tc>
          <w:tcPr>
            <w:tcW w:type="dxa" w:w="3830"/>
            <w:tcBorders>
              <w:top w:val="single" w:color="CCCCCC" w:sz="1"/>
              <w:left w:val="single" w:color="CCCCCC" w:sz="1"/>
              <w:bottom w:val="single" w:color="CCCCCC" w:sz="1"/>
              <w:right w:val="single" w:color="CCCCCC" w:sz="1"/>
            </w:tcBorders>
            <w:shd w:fill="F0FAF0" w:val="clear"/>
            <w:tcMar>
              <w:top w:type="dxa" w:w="40"/>
              <w:left w:type="dxa" w:w="120"/>
              <w:bottom w:type="dxa" w:w="40"/>
              <w:right w:type="dxa" w:w="120"/>
            </w:tcMar>
          </w:tcPr>
          <w:p>
            <w:r>
              <w:rPr>
                <w:rFonts w:ascii="Arial" w:cs="Arial" w:eastAsia="Arial" w:hAnsi="Arial"/>
                <w:color w:val="155724"/>
                <w:sz w:val="18"/>
                <w:szCs w:val="18"/>
              </w:rPr>
              <w:t xml:space="preserve">—</w:t>
            </w:r>
          </w:p>
        </w:tc>
      </w:tr>
      <w:tr>
        <w:tc>
          <w:tcPr>
            <w:tcW w:type="dxa" w:w="7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r>
              <w:rPr>
                <w:rFonts w:ascii="Arial" w:cs="Arial" w:eastAsia="Arial" w:hAnsi="Arial"/>
                <w:color w:val="8B0000"/>
                <w:sz w:val="18"/>
                <w:szCs w:val="18"/>
              </w:rPr>
              <w:t xml:space="preserve">26</w:t>
            </w:r>
          </w:p>
        </w:tc>
        <w:tc>
          <w:tcPr>
            <w:tcW w:type="dxa" w:w="3830"/>
            <w:tcBorders>
              <w:top w:val="single" w:color="CCCCCC" w:sz="1"/>
              <w:left w:val="single" w:color="CCCCCC" w:sz="1"/>
              <w:bottom w:val="single" w:color="CCCCCC" w:sz="1"/>
              <w:right w:val="single" w:color="CCCCCC" w:sz="1"/>
            </w:tcBorders>
            <w:shd w:fill="FDECEA" w:val="clear"/>
            <w:tcMar>
              <w:top w:type="dxa" w:w="40"/>
              <w:left w:type="dxa" w:w="120"/>
              <w:bottom w:type="dxa" w:w="40"/>
              <w:right w:type="dxa" w:w="120"/>
            </w:tcMar>
          </w:tcPr>
          <w:p>
            <w:r>
              <w:rPr>
                <w:rFonts w:ascii="Arial" w:cs="Arial" w:eastAsia="Arial" w:hAnsi="Arial"/>
                <w:color w:val="8B0000"/>
                <w:sz w:val="18"/>
                <w:szCs w:val="18"/>
              </w:rPr>
              <w:t xml:space="preserve">df_check looker</w:t>
            </w:r>
          </w:p>
        </w:tc>
        <w:tc>
          <w:tcPr>
            <w:tcW w:type="dxa" w:w="700"/>
            <w:tcBorders>
              <w:top w:val="single" w:color="CCCCCC" w:sz="1"/>
              <w:left w:val="single" w:color="CCCCCC" w:sz="1"/>
              <w:bottom w:val="single" w:color="CCCCCC" w:sz="1"/>
              <w:right w:val="single" w:color="CCCCCC" w:sz="1"/>
            </w:tcBorders>
            <w:shd w:fill="EAF4EA" w:val="clear"/>
            <w:tcMar>
              <w:top w:type="dxa" w:w="40"/>
              <w:left w:type="dxa" w:w="80"/>
              <w:bottom w:type="dxa" w:w="40"/>
              <w:right w:type="dxa" w:w="80"/>
            </w:tcMar>
          </w:tcPr>
          <w:p>
            <w:r>
              <w:rPr>
                <w:rFonts w:ascii="Arial" w:cs="Arial" w:eastAsia="Arial" w:hAnsi="Arial"/>
                <w:color w:val="155724"/>
                <w:sz w:val="18"/>
                <w:szCs w:val="18"/>
              </w:rPr>
              <w:t xml:space="preserve">—</w:t>
            </w:r>
          </w:p>
        </w:tc>
        <w:tc>
          <w:tcPr>
            <w:tcW w:type="dxa" w:w="3830"/>
            <w:tcBorders>
              <w:top w:val="single" w:color="CCCCCC" w:sz="1"/>
              <w:left w:val="single" w:color="CCCCCC" w:sz="1"/>
              <w:bottom w:val="single" w:color="CCCCCC" w:sz="1"/>
              <w:right w:val="single" w:color="CCCCCC" w:sz="1"/>
            </w:tcBorders>
            <w:shd w:fill="EAF4EA" w:val="clear"/>
            <w:tcMar>
              <w:top w:type="dxa" w:w="40"/>
              <w:left w:type="dxa" w:w="120"/>
              <w:bottom w:type="dxa" w:w="40"/>
              <w:right w:type="dxa" w:w="120"/>
            </w:tcMar>
          </w:tcPr>
          <w:p>
            <w:r>
              <w:rPr>
                <w:rFonts w:ascii="Arial" w:cs="Arial" w:eastAsia="Arial" w:hAnsi="Arial"/>
                <w:color w:val="155724"/>
                <w:sz w:val="18"/>
                <w:szCs w:val="18"/>
              </w:rPr>
              <w:t xml:space="preserve">—</w:t>
            </w:r>
          </w:p>
        </w:tc>
      </w:tr>
      <w:tr>
        <w:tc>
          <w:tcPr>
            <w:tcW w:type="dxa" w:w="700"/>
            <w:tcBorders>
              <w:top w:val="single" w:color="CCCCCC" w:sz="1"/>
              <w:left w:val="single" w:color="CCCCCC" w:sz="1"/>
              <w:bottom w:val="single" w:color="CCCCCC" w:sz="1"/>
              <w:right w:val="single" w:color="CCCCCC" w:sz="1"/>
            </w:tcBorders>
            <w:shd w:fill="FFF5F5" w:val="clear"/>
            <w:tcMar>
              <w:top w:type="dxa" w:w="40"/>
              <w:left w:type="dxa" w:w="80"/>
              <w:bottom w:type="dxa" w:w="40"/>
              <w:right w:type="dxa" w:w="80"/>
            </w:tcMar>
          </w:tcPr>
          <w:p>
            <w:r>
              <w:rPr>
                <w:rFonts w:ascii="Arial" w:cs="Arial" w:eastAsia="Arial" w:hAnsi="Arial"/>
                <w:color w:val="8B0000"/>
                <w:sz w:val="18"/>
                <w:szCs w:val="18"/>
              </w:rPr>
              <w:t xml:space="preserve">27</w:t>
            </w:r>
          </w:p>
        </w:tc>
        <w:tc>
          <w:tcPr>
            <w:tcW w:type="dxa" w:w="3830"/>
            <w:tcBorders>
              <w:top w:val="single" w:color="CCCCCC" w:sz="1"/>
              <w:left w:val="single" w:color="CCCCCC" w:sz="1"/>
              <w:bottom w:val="single" w:color="CCCCCC" w:sz="1"/>
              <w:right w:val="single" w:color="CCCCCC" w:sz="1"/>
            </w:tcBorders>
            <w:shd w:fill="FFF5F5" w:val="clear"/>
            <w:tcMar>
              <w:top w:type="dxa" w:w="40"/>
              <w:left w:type="dxa" w:w="120"/>
              <w:bottom w:type="dxa" w:w="40"/>
              <w:right w:type="dxa" w:w="120"/>
            </w:tcMar>
          </w:tcPr>
          <w:p>
            <w:r>
              <w:rPr>
                <w:rFonts w:ascii="Arial" w:cs="Arial" w:eastAsia="Arial" w:hAnsi="Arial"/>
                <w:color w:val="8B0000"/>
                <w:sz w:val="18"/>
                <w:szCs w:val="18"/>
              </w:rPr>
              <w:t xml:space="preserve">Celda vacía</w:t>
            </w:r>
          </w:p>
        </w:tc>
        <w:tc>
          <w:tcPr>
            <w:tcW w:type="dxa" w:w="700"/>
            <w:tcBorders>
              <w:top w:val="single" w:color="CCCCCC" w:sz="1"/>
              <w:left w:val="single" w:color="CCCCCC" w:sz="1"/>
              <w:bottom w:val="single" w:color="CCCCCC" w:sz="1"/>
              <w:right w:val="single" w:color="CCCCCC" w:sz="1"/>
            </w:tcBorders>
            <w:shd w:fill="F0FAF0" w:val="clear"/>
            <w:tcMar>
              <w:top w:type="dxa" w:w="40"/>
              <w:left w:type="dxa" w:w="80"/>
              <w:bottom w:type="dxa" w:w="40"/>
              <w:right w:type="dxa" w:w="80"/>
            </w:tcMar>
          </w:tcPr>
          <w:p>
            <w:r>
              <w:rPr>
                <w:rFonts w:ascii="Arial" w:cs="Arial" w:eastAsia="Arial" w:hAnsi="Arial"/>
                <w:color w:val="155724"/>
                <w:sz w:val="18"/>
                <w:szCs w:val="18"/>
              </w:rPr>
              <w:t xml:space="preserve">—</w:t>
            </w:r>
          </w:p>
        </w:tc>
        <w:tc>
          <w:tcPr>
            <w:tcW w:type="dxa" w:w="3830"/>
            <w:tcBorders>
              <w:top w:val="single" w:color="CCCCCC" w:sz="1"/>
              <w:left w:val="single" w:color="CCCCCC" w:sz="1"/>
              <w:bottom w:val="single" w:color="CCCCCC" w:sz="1"/>
              <w:right w:val="single" w:color="CCCCCC" w:sz="1"/>
            </w:tcBorders>
            <w:shd w:fill="F0FAF0" w:val="clear"/>
            <w:tcMar>
              <w:top w:type="dxa" w:w="40"/>
              <w:left w:type="dxa" w:w="120"/>
              <w:bottom w:type="dxa" w:w="40"/>
              <w:right w:type="dxa" w:w="120"/>
            </w:tcMar>
          </w:tcPr>
          <w:p>
            <w:r>
              <w:rPr>
                <w:rFonts w:ascii="Arial" w:cs="Arial" w:eastAsia="Arial" w:hAnsi="Arial"/>
                <w:color w:val="155724"/>
                <w:sz w:val="18"/>
                <w:szCs w:val="18"/>
              </w:rPr>
              <w:t xml:space="preserve">—</w:t>
            </w:r>
          </w:p>
        </w:tc>
      </w:tr>
    </w:tbl>
    <w:p>
      <w:pPr>
        <w:spacing w:before="80" w:after="80"/>
      </w:pPr>
      <w:r>
        <w:t xml:space="preserve"/>
      </w:r>
    </w:p>
    <w:p>
      <w:pPr>
        <w:spacing w:before="80" w:after="80"/>
      </w:pPr>
      <w:r>
        <w:t xml:space="preserve"/>
      </w:r>
    </w:p>
    <w:p>
      <w:pPr>
        <w:pStyle w:val="Heading1"/>
        <w:pBdr>
          <w:bottom w:val="single" w:color="2E75B6" w:sz="6" w:space="1"/>
        </w:pBdr>
        <w:spacing w:before="400" w:after="200"/>
      </w:pPr>
      <w:r>
        <w:rPr>
          <w:rFonts w:ascii="Arial" w:cs="Arial" w:eastAsia="Arial" w:hAnsi="Arial"/>
          <w:b/>
          <w:bCs/>
          <w:color w:val="1F4E79"/>
          <w:sz w:val="36"/>
          <w:szCs w:val="36"/>
        </w:rPr>
        <w:t xml:space="preserve">8. Conclusión</w:t>
      </w:r>
    </w:p>
    <w:p>
      <w:pPr>
        <w:spacing w:before="80" w:after="120"/>
      </w:pPr>
      <w:r>
        <w:rPr>
          <w:rFonts w:ascii="Arial" w:cs="Arial" w:eastAsia="Arial" w:hAnsi="Arial"/>
          <w:color w:val="404040"/>
          <w:sz w:val="22"/>
          <w:szCs w:val="22"/>
        </w:rPr>
        <w:t xml:space="preserve">La v3 no cambia lo que hace el notebook, sino cómo lo hace. El objetivo sigue siendo el mismo: leer CSVs de bancos y subirlos a BigQuery. Lo que cambia es que ahora es mucho más flexible y resistente a los formatos raros que tienen los datos reales de distintos bancos.</w:t>
      </w:r>
    </w:p>
    <w:p>
      <w:pPr>
        <w:spacing w:before="80" w:after="80"/>
      </w:pPr>
      <w:r>
        <w:t xml:space="preserve"/>
      </w:r>
    </w:p>
    <w:p>
      <w:pPr>
        <w:spacing w:before="80" w:after="120"/>
      </w:pPr>
      <w:r>
        <w:rPr>
          <w:rFonts w:ascii="Arial" w:cs="Arial" w:eastAsia="Arial" w:hAnsi="Arial"/>
          <w:color w:val="404040"/>
          <w:sz w:val="22"/>
          <w:szCs w:val="22"/>
        </w:rPr>
        <w:t xml:space="preserve">Los cuatro pilares del cambio son:</w:t>
      </w:r>
    </w:p>
    <w:p>
      <w:pPr>
        <w:spacing w:before="80" w:after="80"/>
      </w:pPr>
      <w:r>
        <w:t xml:space="preserve"/>
      </w:r>
    </w:p>
    <w:p>
      <w:pPr>
        <w:pStyle w:val="ListParagraph"/>
        <w:numPr>
          <w:ilvl w:val="0"/>
          <w:numId w:val="2"/>
        </w:numPr>
        <w:spacing w:before="60" w:after="60"/>
      </w:pPr>
      <w:r>
        <w:rPr>
          <w:rFonts w:ascii="Arial" w:cs="Arial" w:eastAsia="Arial" w:hAnsi="Arial"/>
          <w:color w:val="404040"/>
          <w:sz w:val="22"/>
          <w:szCs w:val="22"/>
        </w:rPr>
        <w:t xml:space="preserve">Más bancos: de 4 a 18+, cubriendo España, Latinoamérica y Portugal.</w:t>
      </w:r>
    </w:p>
    <w:p>
      <w:pPr>
        <w:pStyle w:val="ListParagraph"/>
        <w:numPr>
          <w:ilvl w:val="0"/>
          <w:numId w:val="2"/>
        </w:numPr>
        <w:spacing w:before="60" w:after="60"/>
      </w:pPr>
      <w:r>
        <w:rPr>
          <w:rFonts w:ascii="Arial" w:cs="Arial" w:eastAsia="Arial" w:hAnsi="Arial"/>
          <w:color w:val="404040"/>
          <w:sz w:val="22"/>
          <w:szCs w:val="22"/>
        </w:rPr>
        <w:t xml:space="preserve">Más robustez: manejo de BOM, encodings distintos, cabeceras opcionales, columnas que pueden no existir.</w:t>
      </w:r>
    </w:p>
    <w:p>
      <w:pPr>
        <w:pStyle w:val="ListParagraph"/>
        <w:numPr>
          <w:ilvl w:val="0"/>
          <w:numId w:val="2"/>
        </w:numPr>
        <w:spacing w:before="60" w:after="60"/>
      </w:pPr>
      <w:r>
        <w:rPr>
          <w:rFonts w:ascii="Arial" w:cs="Arial" w:eastAsia="Arial" w:hAnsi="Arial"/>
          <w:color w:val="404040"/>
          <w:sz w:val="22"/>
          <w:szCs w:val="22"/>
        </w:rPr>
        <w:t xml:space="preserve">Más formatos de fecha: 4 intentos en cascada en lugar de 2.</w:t>
      </w:r>
    </w:p>
    <w:p>
      <w:pPr>
        <w:pStyle w:val="ListParagraph"/>
        <w:numPr>
          <w:ilvl w:val="0"/>
          <w:numId w:val="2"/>
        </w:numPr>
        <w:spacing w:before="60" w:after="60"/>
      </w:pPr>
      <w:r>
        <w:rPr>
          <w:rFonts w:ascii="Arial" w:cs="Arial" w:eastAsia="Arial" w:hAnsi="Arial"/>
          <w:color w:val="404040"/>
          <w:sz w:val="22"/>
          <w:szCs w:val="22"/>
        </w:rPr>
        <w:t xml:space="preserve">Más limpio: sin celdas de verificación intermedias, el notebook puede ejecutarse de principio a fin sin intervención manual.</w:t>
      </w:r>
    </w:p>
    <w:p>
      <w:pPr>
        <w:spacing w:before="80" w:after="80"/>
      </w:pPr>
      <w:r>
        <w:t xml:space="preserve"/>
      </w:r>
    </w:p>
    <w:p>
      <w:pPr>
        <w:spacing w:before="80" w:after="120"/>
      </w:pPr>
      <w:r>
        <w:rPr>
          <w:rFonts w:ascii="Arial" w:cs="Arial" w:eastAsia="Arial" w:hAnsi="Arial"/>
          <w:color w:val="404040"/>
          <w:sz w:val="22"/>
          <w:szCs w:val="22"/>
        </w:rPr>
        <w:t xml:space="preserve">Cada nueva entidad que se añada en el futuro solo requiere añadir una entrada al diccionario entities con su configuración, sin tocar ninguna función.</w:t>
      </w:r>
    </w:p>
    <w:p>
      <w:pPr>
        <w:spacing w:before="80" w:after="80"/>
      </w:pPr>
      <w:r>
        <w:t xml:space="preserve"/>
      </w:r>
    </w:p>
    <w:p>
      <w:pPr>
        <w:pBdr>
          <w:top w:val="single" w:color="2E75B6" w:sz="4" w:space="1"/>
        </w:pBdr>
        <w:spacing w:before="400"/>
        <w:jc w:val="center"/>
      </w:pPr>
      <w:r>
        <w:rPr>
          <w:rFonts w:ascii="Arial" w:cs="Arial" w:eastAsia="Arial" w:hAnsi="Arial"/>
          <w:i/>
          <w:iCs/>
          <w:color w:val="888888"/>
          <w:sz w:val="20"/>
          <w:szCs w:val="20"/>
        </w:rPr>
        <w:t xml:space="preserve">Fin del documento</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Comparativa Notebook v2 vs v3  |  Pág.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2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2026-03-31T12:56:16.131Z</dcterms:created>
  <dcterms:modified xsi:type="dcterms:W3CDTF">2026-03-31T12:56:16.132Z</dcterms:modified>
</cp:coreProperties>
</file>

<file path=docProps/custom.xml><?xml version="1.0" encoding="utf-8"?>
<Properties xmlns="http://schemas.openxmlformats.org/officeDocument/2006/custom-properties" xmlns:vt="http://schemas.openxmlformats.org/officeDocument/2006/docPropsVTypes"/>
</file>