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A1A2E"/>
          <w:sz w:val="52"/>
          <w:szCs w:val="52"/>
        </w:rPr>
        <w:t xml:space="preserve">Comparativa de Notebooks</w:t>
      </w:r>
    </w:p>
    <w:p>
      <w:pPr>
        <w:spacing w:after="80" w:before="0"/>
        <w:jc w:val="center"/>
      </w:pPr>
      <w:r>
        <w:rPr>
          <w:rFonts w:ascii="Arial" w:cs="Arial" w:eastAsia="Arial" w:hAnsi="Arial"/>
          <w:color w:val="555555"/>
          <w:sz w:val="28"/>
          <w:szCs w:val="28"/>
        </w:rPr>
        <w:t xml:space="preserve">Notebook carga de movimientos — v4 vs v5</w:t>
      </w:r>
    </w:p>
    <w:p>
      <w:pPr>
        <w:spacing w:after="480" w:before="0"/>
        <w:jc w:val="center"/>
      </w:pPr>
      <w:r>
        <w:rPr>
          <w:rFonts w:ascii="Arial" w:cs="Arial" w:eastAsia="Arial" w:hAnsi="Arial"/>
          <w:color w:val="888888"/>
          <w:sz w:val="22"/>
          <w:szCs w:val="22"/>
        </w:rPr>
        <w:t xml:space="preserve">6 de abril de 2026</w:t>
      </w:r>
    </w:p>
    <w:p>
      <w:pPr>
        <w:pStyle w:val="Heading1"/>
        <w:spacing w:after="200" w:before="360"/>
      </w:pPr>
      <w:r>
        <w:rPr>
          <w:rFonts w:ascii="Arial" w:cs="Arial" w:eastAsia="Arial" w:hAnsi="Arial"/>
          <w:b/>
          <w:bCs/>
          <w:sz w:val="32"/>
          <w:szCs w:val="32"/>
        </w:rPr>
        <w:t xml:space="preserve">Resumen Ejecutivo</w:t>
      </w:r>
    </w:p>
    <w:p>
      <w:pPr>
        <w:spacing w:after="80" w:before="80"/>
      </w:pPr>
      <w:r>
        <w:rPr>
          <w:rFonts w:ascii="Arial" w:cs="Arial" w:eastAsia="Arial" w:hAnsi="Arial"/>
          <w:sz w:val="22"/>
          <w:szCs w:val="22"/>
        </w:rPr>
        <w:t xml:space="preserve">Se han identificado 7 celdas modificadas entre la versión 4 (anterior) y la versión 5 (nueva) del notebook. El hilo conductor de todos los cambios es la introducción de un sistema de gestión de rutas mediante pathlib.Path, que reemplaza el uso de rutas relativas en texto plano y de os.path. Además se añade la entidad ABANCA como caso de uso real y se mejoran varios mensajes de diagnóstico.</w:t>
      </w:r>
    </w:p>
    <w:p>
      <w:pPr>
        <w:spacing w:after="120" w:before="120"/>
      </w:pPr>
      <w:r>
        <w:t xml:space="preserve"/>
      </w:r>
    </w:p>
    <w:p>
      <w:pPr>
        <w:pStyle w:val="Heading1"/>
        <w:spacing w:after="200" w:before="360"/>
      </w:pPr>
      <w:r>
        <w:rPr>
          <w:rFonts w:ascii="Arial" w:cs="Arial" w:eastAsia="Arial" w:hAnsi="Arial"/>
          <w:b/>
          <w:bCs/>
          <w:sz w:val="32"/>
          <w:szCs w:val="32"/>
        </w:rPr>
        <w:t xml:space="preserve">Tabla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Celda</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Descripción del cambio</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Imports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 añade from pathlib import Path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añaden variables de rutas (BASE_DIR, DATASETS_DIR, OUTPUT_DIR, MAPPING_FILE) usando pathlib. Se crea automáticamente el directorio output/. La entidad por defecto cambia de 'pichincha_revision' a 'abanca'.</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Entidades (entities)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 añaden dos nuevas entidades: 'abanca' (con header=None y columnas manuales) y 'coinscrap' (misma estructura).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lectura del CSV usa BASE_DIR / URL_DS en lugar de URL_DS directo. Se elimina el import os redundante.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postprocessDS()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El CSV de salida se guarda en OUTPUT_DIR / 'data_raw.csv' en lugar de 'data_raw.csv' (ruta relativa al directorio de trabajo).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 de ejecución principal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añade validación explícita de que la institución existe en el diccionario (raise ValueError si no existe).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17</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load_COCOs_output_to_bq()</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Los CSVs de salida se guardan en OUTPUT_DIR /. El mensaje de confirmación usa f-string formateado ('xxx saved') en lugar de print concatenado.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Generación de looker.csv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eliminan los imports redundantes (os, reduce ya importado). Las rutas de CSV y el archivo de salida usan OUTPUT_DIR /. La comprobación de existencia usa Path.exists() en vez de os.path.exists().</w:t>
            </w:r>
          </w:p>
        </w:tc>
      </w:tr>
    </w:tbl>
    <w:p>
      <w:pPr>
        <w:spacing w:after="120" w:before="120"/>
      </w:pPr>
      <w:r>
        <w:t xml:space="preserve"/>
      </w:r>
    </w:p>
    <w:p>
      <w:pPr>
        <w:pStyle w:val="Heading1"/>
        <w:spacing w:after="200" w:before="360"/>
      </w:pPr>
      <w:r>
        <w:rPr>
          <w:rFonts w:ascii="Arial" w:cs="Arial" w:eastAsia="Arial" w:hAnsi="Arial"/>
          <w:b/>
          <w:bCs/>
          <w:sz w:val="32"/>
          <w:szCs w:val="32"/>
        </w:rPr>
        <w:t xml:space="preserve">Detalle de Cambios</w:t>
      </w:r>
    </w:p>
    <w:p>
      <w:pPr>
        <w:pStyle w:val="Heading2"/>
        <w:spacing w:after="160" w:before="280"/>
      </w:pPr>
      <w:r>
        <w:rPr>
          <w:rFonts w:ascii="Arial" w:cs="Arial" w:eastAsia="Arial" w:hAnsi="Arial"/>
          <w:b/>
          <w:bCs/>
          <w:color w:val="2E4057"/>
          <w:sz w:val="26"/>
          <w:szCs w:val="26"/>
        </w:rPr>
        <w:t xml:space="preserve">Celda 1 — Imports</w:t>
      </w:r>
    </w:p>
    <w:p>
      <w:pPr>
        <w:spacing w:after="80" w:before="80"/>
      </w:pPr>
      <w:r>
        <w:rPr>
          <w:rFonts w:ascii="Arial" w:cs="Arial" w:eastAsia="Arial" w:hAnsi="Arial"/>
          <w:sz w:val="22"/>
          <w:szCs w:val="22"/>
        </w:rPr>
        <w:t xml:space="preserve">Se añade la importación de pathlib.Path, necesaria para gestionar rutas de forma portable y sin depender de os.path.</w:t>
      </w:r>
    </w:p>
    <w:p>
      <w:pPr>
        <w:spacing w:after="80" w:before="160"/>
      </w:pPr>
      <w:r>
        <w:rPr>
          <w:rFonts w:ascii="Arial" w:cs="Arial" w:eastAsia="Arial" w:hAnsi="Arial"/>
          <w:b/>
          <w:bCs/>
          <w:color w:val="555555"/>
          <w:sz w:val="20"/>
          <w:szCs w:val="20"/>
        </w:rPr>
        <w:t xml:space="preserve">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v4 (anterior)</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from functools import reduce</w:t>
            </w:r>
          </w:p>
        </w:tc>
      </w:tr>
      <w:tr>
        <w:tc>
          <w:tcPr>
            <w:tcW w:type="dxa" w:w="1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v5 (nuevo)</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from pathlib import Path</w:t>
            </w:r>
          </w:p>
          <w:p>
            <w:pPr>
              <w:spacing w:after="0" w:before="0"/>
            </w:pPr>
            <w:r>
              <w:rPr>
                <w:rFonts w:ascii="Courier New" w:cs="Courier New" w:eastAsia="Courier New" w:hAnsi="Courier New"/>
                <w:color w:val="1A1A1A"/>
                <w:sz w:val="17"/>
                <w:szCs w:val="17"/>
              </w:rPr>
              <w:t xml:space="preserve">from functools import reduce</w:t>
            </w:r>
          </w:p>
        </w:tc>
      </w:tr>
    </w:tbl>
    <w:p>
      <w:pPr>
        <w:spacing w:after="120" w:before="120"/>
      </w:pPr>
      <w:r>
        <w:t xml:space="preserve"/>
      </w:r>
    </w:p>
    <w:p>
      <w:pPr>
        <w:pStyle w:val="Heading2"/>
        <w:spacing w:after="160" w:before="280"/>
      </w:pPr>
      <w:r>
        <w:rPr>
          <w:rFonts w:ascii="Arial" w:cs="Arial" w:eastAsia="Arial" w:hAnsi="Arial"/>
          <w:b/>
          <w:bCs/>
          <w:color w:val="2E4057"/>
          <w:sz w:val="26"/>
          <w:szCs w:val="26"/>
        </w:rPr>
        <w:t xml:space="preserve">Celda 3 — Configuración de rutas y entidad activa</w:t>
      </w:r>
    </w:p>
    <w:p>
      <w:pPr>
        <w:spacing w:after="80" w:before="80"/>
      </w:pPr>
      <w:r>
        <w:rPr>
          <w:rFonts w:ascii="Arial" w:cs="Arial" w:eastAsia="Arial" w:hAnsi="Arial"/>
          <w:sz w:val="22"/>
          <w:szCs w:val="22"/>
        </w:rPr>
        <w:t xml:space="preserve">Se introducen cuatro variables de ruta globales basadas en pathlib.Path. Esto centraliza la gestión de directorios y evita que cada función construya su propia ruta relativa. El directorio output/ se crea automáticamente si no existe. La entidad activa por defecto cambia de 'pichincha_revision' a 'abanca'.</w:t>
      </w:r>
    </w:p>
    <w:p>
      <w:pPr>
        <w:spacing w:after="80" w:before="160"/>
      </w:pPr>
      <w:r>
        <w:rPr>
          <w:rFonts w:ascii="Arial" w:cs="Arial" w:eastAsia="Arial" w:hAnsi="Arial"/>
          <w:b/>
          <w:bCs/>
          <w:color w:val="555555"/>
          <w:sz w:val="20"/>
          <w:szCs w:val="20"/>
        </w:rPr>
        <w:t xml:space="preserve">v4 (anterior):</w:t>
      </w:r>
    </w:p>
    <w:p>
      <w:pPr>
        <w:shd w:fill="F5F5F5" w:val="clear"/>
        <w:spacing w:after="0" w:before="0"/>
        <w:ind w:left="360"/>
      </w:pPr>
      <w:r>
        <w:rPr>
          <w:rFonts w:ascii="Courier New" w:cs="Courier New" w:eastAsia="Courier New" w:hAnsi="Courier New"/>
          <w:color w:val="1A1A1A"/>
          <w:sz w:val="18"/>
          <w:szCs w:val="18"/>
        </w:rPr>
        <w:t xml:space="preserve">current_institution = "pichincha_revision"</w:t>
      </w:r>
    </w:p>
    <w:p>
      <w:pPr>
        <w:spacing w:after="120" w:before="120"/>
      </w:pPr>
      <w:r>
        <w:t xml:space="preserve"/>
      </w:r>
    </w:p>
    <w:p>
      <w:pPr>
        <w:spacing w:after="80" w:before="160"/>
      </w:pPr>
      <w:r>
        <w:rPr>
          <w:rFonts w:ascii="Arial" w:cs="Arial" w:eastAsia="Arial" w:hAnsi="Arial"/>
          <w:b/>
          <w:bCs/>
          <w:color w:val="555555"/>
          <w:sz w:val="20"/>
          <w:szCs w:val="20"/>
        </w:rPr>
        <w:t xml:space="preserve">v5 (nuevo):</w:t>
      </w:r>
    </w:p>
    <w:p>
      <w:pPr>
        <w:shd w:fill="F5F5F5" w:val="clear"/>
        <w:spacing w:after="0" w:before="0"/>
        <w:ind w:left="360"/>
      </w:pPr>
      <w:r>
        <w:rPr>
          <w:rFonts w:ascii="Courier New" w:cs="Courier New" w:eastAsia="Courier New" w:hAnsi="Courier New"/>
          <w:color w:val="1A1A1A"/>
          <w:sz w:val="18"/>
          <w:szCs w:val="18"/>
        </w:rPr>
        <w:t xml:space="preserve">current_institution = "abanca"</w:t>
      </w:r>
    </w:p>
    <w:p>
      <w:pPr>
        <w:shd w:fill="F5F5F5" w:val="clear"/>
        <w:spacing w:after="0" w:before="0"/>
        <w:ind w:left="360"/>
      </w:pPr>
      <w:r>
        <w:rPr>
          <w:rFonts w:ascii="Courier New" w:cs="Courier New" w:eastAsia="Courier New" w:hAnsi="Courier New"/>
          <w:color w:val="1A1A1A"/>
          <w:sz w:val="18"/>
          <w:szCs w:val="18"/>
        </w:rPr>
        <w:t xml:space="preserve"> </w:t>
      </w:r>
    </w:p>
    <w:p>
      <w:pPr>
        <w:shd w:fill="F5F5F5" w:val="clear"/>
        <w:spacing w:after="0" w:before="0"/>
        <w:ind w:left="360"/>
      </w:pPr>
      <w:r>
        <w:rPr>
          <w:rFonts w:ascii="Courier New" w:cs="Courier New" w:eastAsia="Courier New" w:hAnsi="Courier New"/>
          <w:color w:val="1A1A1A"/>
          <w:sz w:val="18"/>
          <w:szCs w:val="18"/>
        </w:rPr>
        <w:t xml:space="preserve"># =============================================================</w:t>
      </w:r>
    </w:p>
    <w:p>
      <w:pPr>
        <w:shd w:fill="F5F5F5" w:val="clear"/>
        <w:spacing w:after="0" w:before="0"/>
        <w:ind w:left="360"/>
      </w:pPr>
      <w:r>
        <w:rPr>
          <w:rFonts w:ascii="Courier New" w:cs="Courier New" w:eastAsia="Courier New" w:hAnsi="Courier New"/>
          <w:color w:val="1A1A1A"/>
          <w:sz w:val="18"/>
          <w:szCs w:val="18"/>
        </w:rPr>
        <w:t xml:space="preserve"># RUTAS — ajustar BASE_DIR si mueves el proyecto</w:t>
      </w:r>
    </w:p>
    <w:p>
      <w:pPr>
        <w:shd w:fill="F5F5F5" w:val="clear"/>
        <w:spacing w:after="0" w:before="0"/>
        <w:ind w:left="360"/>
      </w:pPr>
      <w:r>
        <w:rPr>
          <w:rFonts w:ascii="Courier New" w:cs="Courier New" w:eastAsia="Courier New" w:hAnsi="Courier New"/>
          <w:color w:val="1A1A1A"/>
          <w:sz w:val="18"/>
          <w:szCs w:val="18"/>
        </w:rPr>
        <w:t xml:space="preserve"># =============================================================</w:t>
      </w:r>
    </w:p>
    <w:p>
      <w:pPr>
        <w:shd w:fill="F5F5F5" w:val="clear"/>
        <w:spacing w:after="0" w:before="0"/>
        <w:ind w:left="360"/>
      </w:pPr>
      <w:r>
        <w:rPr>
          <w:rFonts w:ascii="Courier New" w:cs="Courier New" w:eastAsia="Courier New" w:hAnsi="Courier New"/>
          <w:color w:val="1A1A1A"/>
          <w:sz w:val="18"/>
          <w:szCs w:val="18"/>
        </w:rPr>
        <w:t xml:space="preserve">BASE_DIR     = Path.cwd()</w:t>
      </w:r>
    </w:p>
    <w:p>
      <w:pPr>
        <w:shd w:fill="F5F5F5" w:val="clear"/>
        <w:spacing w:after="0" w:before="0"/>
        <w:ind w:left="360"/>
      </w:pPr>
      <w:r>
        <w:rPr>
          <w:rFonts w:ascii="Courier New" w:cs="Courier New" w:eastAsia="Courier New" w:hAnsi="Courier New"/>
          <w:color w:val="1A1A1A"/>
          <w:sz w:val="18"/>
          <w:szCs w:val="18"/>
        </w:rPr>
        <w:t xml:space="preserve">DATASETS_DIR = BASE_DIR / "datasets"</w:t>
      </w:r>
    </w:p>
    <w:p>
      <w:pPr>
        <w:shd w:fill="F5F5F5" w:val="clear"/>
        <w:spacing w:after="0" w:before="0"/>
        <w:ind w:left="360"/>
      </w:pPr>
      <w:r>
        <w:rPr>
          <w:rFonts w:ascii="Courier New" w:cs="Courier New" w:eastAsia="Courier New" w:hAnsi="Courier New"/>
          <w:color w:val="1A1A1A"/>
          <w:sz w:val="18"/>
          <w:szCs w:val="18"/>
        </w:rPr>
        <w:t xml:space="preserve">OUTPUT_DIR   = BASE_DIR / "output"</w:t>
      </w:r>
    </w:p>
    <w:p>
      <w:pPr>
        <w:shd w:fill="F5F5F5" w:val="clear"/>
        <w:spacing w:after="0" w:before="0"/>
        <w:ind w:left="360"/>
      </w:pPr>
      <w:r>
        <w:rPr>
          <w:rFonts w:ascii="Courier New" w:cs="Courier New" w:eastAsia="Courier New" w:hAnsi="Courier New"/>
          <w:color w:val="1A1A1A"/>
          <w:sz w:val="18"/>
          <w:szCs w:val="18"/>
        </w:rPr>
        <w:t xml:space="preserve">MAPPING_FILE = BASE_DIR / "default_mapping.csv"</w:t>
      </w:r>
    </w:p>
    <w:p>
      <w:pPr>
        <w:shd w:fill="F5F5F5" w:val="clear"/>
        <w:spacing w:after="0" w:before="0"/>
        <w:ind w:left="360"/>
      </w:pPr>
      <w:r>
        <w:rPr>
          <w:rFonts w:ascii="Courier New" w:cs="Courier New" w:eastAsia="Courier New" w:hAnsi="Courier New"/>
          <w:color w:val="1A1A1A"/>
          <w:sz w:val="18"/>
          <w:szCs w:val="18"/>
        </w:rPr>
        <w:t xml:space="preserve"> </w:t>
      </w:r>
    </w:p>
    <w:p>
      <w:pPr>
        <w:shd w:fill="F5F5F5" w:val="clear"/>
        <w:spacing w:after="0" w:before="0"/>
        <w:ind w:left="360"/>
      </w:pPr>
      <w:r>
        <w:rPr>
          <w:rFonts w:ascii="Courier New" w:cs="Courier New" w:eastAsia="Courier New" w:hAnsi="Courier New"/>
          <w:color w:val="1A1A1A"/>
          <w:sz w:val="18"/>
          <w:szCs w:val="18"/>
        </w:rPr>
        <w:t xml:space="preserve">OUTPUT_DIR.mkdir(exist_ok=True)</w:t>
      </w:r>
    </w:p>
    <w:p>
      <w:pPr>
        <w:spacing w:after="120" w:before="120"/>
      </w:pPr>
      <w:r>
        <w:t xml:space="preserve"/>
      </w:r>
    </w:p>
    <w:p>
      <w:pPr>
        <w:pStyle w:val="Heading2"/>
        <w:spacing w:after="160" w:before="280"/>
      </w:pPr>
      <w:r>
        <w:rPr>
          <w:rFonts w:ascii="Arial" w:cs="Arial" w:eastAsia="Arial" w:hAnsi="Arial"/>
          <w:b/>
          <w:bCs/>
          <w:color w:val="2E4057"/>
          <w:sz w:val="26"/>
          <w:szCs w:val="26"/>
        </w:rPr>
        <w:t xml:space="preserve">Celda 13 — Nuevas entidades: ABANCA y COINSCRAP</w:t>
      </w:r>
    </w:p>
    <w:p>
      <w:pPr>
        <w:spacing w:after="80" w:before="80"/>
      </w:pPr>
      <w:r>
        <w:rPr>
          <w:rFonts w:ascii="Arial" w:cs="Arial" w:eastAsia="Arial" w:hAnsi="Arial"/>
          <w:sz w:val="22"/>
          <w:szCs w:val="22"/>
        </w:rPr>
        <w:t xml:space="preserve">Se añaden dos nuevas entidades al diccionario entities. ABANCA tiene la particularidad de que su CSV no incluye cabecera (header: None), por lo que las columnas se asignan manualmente mediante la clave 'columns'. COINSCRAP sigue la misma estructura.</w:t>
      </w:r>
    </w:p>
    <w:p>
      <w:pPr>
        <w:spacing w:after="80" w:before="160"/>
      </w:pPr>
      <w:r>
        <w:rPr>
          <w:rFonts w:ascii="Arial" w:cs="Arial" w:eastAsia="Arial" w:hAnsi="Arial"/>
          <w:b/>
          <w:bCs/>
          <w:color w:val="555555"/>
          <w:sz w:val="20"/>
          <w:szCs w:val="20"/>
        </w:rPr>
        <w:t xml:space="preserve">Nuevas entradas añadidas en v5:</w:t>
      </w:r>
    </w:p>
    <w:p>
      <w:pPr>
        <w:shd w:fill="F5F5F5" w:val="clear"/>
        <w:spacing w:after="0" w:before="0"/>
        <w:ind w:left="360"/>
      </w:pPr>
      <w:r>
        <w:rPr>
          <w:rFonts w:ascii="Courier New" w:cs="Courier New" w:eastAsia="Courier New" w:hAnsi="Courier New"/>
          <w:color w:val="1A1A1A"/>
          <w:sz w:val="18"/>
          <w:szCs w:val="18"/>
        </w:rPr>
        <w:t xml:space="preserve">"abanca": {</w:t>
      </w:r>
    </w:p>
    <w:p>
      <w:pPr>
        <w:shd w:fill="F5F5F5" w:val="clear"/>
        <w:spacing w:after="0" w:before="0"/>
        <w:ind w:left="360"/>
      </w:pPr>
      <w:r>
        <w:rPr>
          <w:rFonts w:ascii="Courier New" w:cs="Courier New" w:eastAsia="Courier New" w:hAnsi="Courier New"/>
          <w:color w:val="1A1A1A"/>
          <w:sz w:val="18"/>
          <w:szCs w:val="18"/>
        </w:rPr>
        <w:t xml:space="preserve">    "file": "datasets/ABANCA_MVTOS_POC_CASHBACK.csv",</w:t>
      </w:r>
    </w:p>
    <w:p>
      <w:pPr>
        <w:shd w:fill="F5F5F5" w:val="clear"/>
        <w:spacing w:after="0" w:before="0"/>
        <w:ind w:left="360"/>
      </w:pPr>
      <w:r>
        <w:rPr>
          <w:rFonts w:ascii="Courier New" w:cs="Courier New" w:eastAsia="Courier New" w:hAnsi="Courier New"/>
          <w:color w:val="1A1A1A"/>
          <w:sz w:val="18"/>
          <w:szCs w:val="18"/>
        </w:rPr>
        <w:t xml:space="preserve">    "sep": ",",</w:t>
      </w:r>
    </w:p>
    <w:p>
      <w:pPr>
        <w:shd w:fill="F5F5F5" w:val="clear"/>
        <w:spacing w:after="0" w:before="0"/>
        <w:ind w:left="360"/>
      </w:pPr>
      <w:r>
        <w:rPr>
          <w:rFonts w:ascii="Courier New" w:cs="Courier New" w:eastAsia="Courier New" w:hAnsi="Courier New"/>
          <w:color w:val="1A1A1A"/>
          <w:sz w:val="18"/>
          <w:szCs w:val="18"/>
        </w:rPr>
        <w:t xml:space="preserve">    "header": None,</w:t>
      </w:r>
    </w:p>
    <w:p>
      <w:pPr>
        <w:shd w:fill="F5F5F5" w:val="clear"/>
        <w:spacing w:after="0" w:before="0"/>
        <w:ind w:left="360"/>
      </w:pPr>
      <w:r>
        <w:rPr>
          <w:rFonts w:ascii="Courier New" w:cs="Courier New" w:eastAsia="Courier New" w:hAnsi="Courier New"/>
          <w:color w:val="1A1A1A"/>
          <w:sz w:val="18"/>
          <w:szCs w:val="18"/>
        </w:rPr>
        <w:t xml:space="preserve">    "columns": ['title', 'accountingDate', 'amount', 'externalUserId', 'productType',</w:t>
      </w:r>
    </w:p>
    <w:p>
      <w:pPr>
        <w:shd w:fill="F5F5F5" w:val="clear"/>
        <w:spacing w:after="0" w:before="0"/>
        <w:ind w:left="360"/>
      </w:pPr>
      <w:r>
        <w:rPr>
          <w:rFonts w:ascii="Courier New" w:cs="Courier New" w:eastAsia="Courier New" w:hAnsi="Courier New"/>
          <w:color w:val="1A1A1A"/>
          <w:sz w:val="18"/>
          <w:szCs w:val="18"/>
        </w:rPr>
        <w:t xml:space="preserve">                'externalTransactionId', 'col6', 'col7', 'col8', 'col9', 'operationType'],</w:t>
      </w:r>
    </w:p>
    <w:p>
      <w:pPr>
        <w:shd w:fill="F5F5F5" w:val="clear"/>
        <w:spacing w:after="0" w:before="0"/>
        <w:ind w:left="360"/>
      </w:pPr>
      <w:r>
        <w:rPr>
          <w:rFonts w:ascii="Courier New" w:cs="Courier New" w:eastAsia="Courier New" w:hAnsi="Courier New"/>
          <w:color w:val="1A1A1A"/>
          <w:sz w:val="18"/>
          <w:szCs w:val="18"/>
        </w:rPr>
        <w:t xml:space="preserve">    "rename": {},</w:t>
      </w:r>
    </w:p>
    <w:p>
      <w:pPr>
        <w:shd w:fill="F5F5F5" w:val="clear"/>
        <w:spacing w:after="0" w:before="0"/>
        <w:ind w:left="360"/>
      </w:pPr>
      <w:r>
        <w:rPr>
          <w:rFonts w:ascii="Courier New" w:cs="Courier New" w:eastAsia="Courier New" w:hAnsi="Courier New"/>
          <w:color w:val="1A1A1A"/>
          <w:sz w:val="18"/>
          <w:szCs w:val="18"/>
        </w:rPr>
        <w:t xml:space="preserve">    "transformAmount": None,</w:t>
      </w:r>
    </w:p>
    <w:p>
      <w:pPr>
        <w:shd w:fill="F5F5F5" w:val="clear"/>
        <w:spacing w:after="0" w:before="0"/>
        <w:ind w:left="360"/>
      </w:pPr>
      <w:r>
        <w:rPr>
          <w:rFonts w:ascii="Courier New" w:cs="Courier New" w:eastAsia="Courier New" w:hAnsi="Courier New"/>
          <w:color w:val="1A1A1A"/>
          <w:sz w:val="18"/>
          <w:szCs w:val="18"/>
        </w:rPr>
        <w:t xml:space="preserve">    "mapping": {</w:t>
      </w:r>
    </w:p>
    <w:p>
      <w:pPr>
        <w:shd w:fill="F5F5F5" w:val="clear"/>
        <w:spacing w:after="0" w:before="0"/>
        <w:ind w:left="360"/>
      </w:pPr>
      <w:r>
        <w:rPr>
          <w:rFonts w:ascii="Courier New" w:cs="Courier New" w:eastAsia="Courier New" w:hAnsi="Courier New"/>
          <w:color w:val="1A1A1A"/>
          <w:sz w:val="18"/>
          <w:szCs w:val="18"/>
        </w:rPr>
        <w:t xml:space="preserve">        "localCurrency": "EUR",</w:t>
      </w:r>
    </w:p>
    <w:p>
      <w:pPr>
        <w:shd w:fill="F5F5F5" w:val="clear"/>
        <w:spacing w:after="0" w:before="0"/>
        <w:ind w:left="360"/>
      </w:pPr>
      <w:r>
        <w:rPr>
          <w:rFonts w:ascii="Courier New" w:cs="Courier New" w:eastAsia="Courier New" w:hAnsi="Courier New"/>
          <w:color w:val="1A1A1A"/>
          <w:sz w:val="18"/>
          <w:szCs w:val="18"/>
        </w:rPr>
        <w:t xml:space="preserve">        "institutionIdentifier": "ABANCA",</w:t>
      </w:r>
    </w:p>
    <w:p>
      <w:pPr>
        <w:shd w:fill="F5F5F5" w:val="clear"/>
        <w:spacing w:after="0" w:before="0"/>
        <w:ind w:left="360"/>
      </w:pPr>
      <w:r>
        <w:rPr>
          <w:rFonts w:ascii="Courier New" w:cs="Courier New" w:eastAsia="Courier New" w:hAnsi="Courier New"/>
          <w:color w:val="1A1A1A"/>
          <w:sz w:val="18"/>
          <w:szCs w:val="18"/>
        </w:rPr>
        <w:t xml:space="preserve">        "institutionIsBusiness": False,</w:t>
      </w:r>
    </w:p>
    <w:p>
      <w:pPr>
        <w:shd w:fill="F5F5F5" w:val="clear"/>
        <w:spacing w:after="0" w:before="0"/>
        <w:ind w:left="360"/>
      </w:pPr>
      <w:r>
        <w:rPr>
          <w:rFonts w:ascii="Courier New" w:cs="Courier New" w:eastAsia="Courier New" w:hAnsi="Courier New"/>
          <w:color w:val="1A1A1A"/>
          <w:sz w:val="18"/>
          <w:szCs w:val="18"/>
        </w:rPr>
        <w:t xml:space="preserve">        "institutionCountry": "ES",</w:t>
      </w:r>
    </w:p>
    <w:p>
      <w:pPr>
        <w:shd w:fill="F5F5F5" w:val="clear"/>
        <w:spacing w:after="0" w:before="0"/>
        <w:ind w:left="360"/>
      </w:pPr>
      <w:r>
        <w:rPr>
          <w:rFonts w:ascii="Courier New" w:cs="Courier New" w:eastAsia="Courier New" w:hAnsi="Courier New"/>
          <w:color w:val="1A1A1A"/>
          <w:sz w:val="18"/>
          <w:szCs w:val="18"/>
        </w:rPr>
        <w:t xml:space="preserve">        ...</w:t>
      </w:r>
    </w:p>
    <w:p>
      <w:pPr>
        <w:shd w:fill="F5F5F5" w:val="clear"/>
        <w:spacing w:after="0" w:before="0"/>
        <w:ind w:left="360"/>
      </w:pPr>
      <w:r>
        <w:rPr>
          <w:rFonts w:ascii="Courier New" w:cs="Courier New" w:eastAsia="Courier New" w:hAnsi="Courier New"/>
          <w:color w:val="1A1A1A"/>
          <w:sz w:val="18"/>
          <w:szCs w:val="18"/>
        </w:rPr>
        <w:t xml:space="preserve">    },</w:t>
      </w:r>
    </w:p>
    <w:p>
      <w:pPr>
        <w:shd w:fill="F5F5F5" w:val="clear"/>
        <w:spacing w:after="0" w:before="0"/>
        <w:ind w:left="360"/>
      </w:pPr>
      <w:r>
        <w:rPr>
          <w:rFonts w:ascii="Courier New" w:cs="Courier New" w:eastAsia="Courier New" w:hAnsi="Courier New"/>
          <w:color w:val="1A1A1A"/>
          <w:sz w:val="18"/>
          <w:szCs w:val="18"/>
        </w:rPr>
        <w:t xml:space="preserve">}</w:t>
      </w:r>
    </w:p>
    <w:p>
      <w:pPr>
        <w:spacing w:after="120" w:before="120"/>
      </w:pPr>
      <w:r>
        <w:t xml:space="preserve"/>
      </w:r>
    </w:p>
    <w:p>
      <w:pPr>
        <w:pStyle w:val="Heading2"/>
        <w:spacing w:after="160" w:before="280"/>
      </w:pPr>
      <w:r>
        <w:rPr>
          <w:rFonts w:ascii="Arial" w:cs="Arial" w:eastAsia="Arial" w:hAnsi="Arial"/>
          <w:b/>
          <w:bCs/>
          <w:color w:val="2E4057"/>
          <w:sz w:val="26"/>
          <w:szCs w:val="26"/>
        </w:rPr>
        <w:t xml:space="preserve">Celda 14 — preprocessDS(): lectura de CSV con ruta absoluta</w:t>
      </w:r>
    </w:p>
    <w:p>
      <w:pPr>
        <w:spacing w:after="80" w:before="80"/>
      </w:pPr>
      <w:r>
        <w:rPr>
          <w:rFonts w:ascii="Arial" w:cs="Arial" w:eastAsia="Arial" w:hAnsi="Arial"/>
          <w:sz w:val="22"/>
          <w:szCs w:val="22"/>
        </w:rPr>
        <w:t xml:space="preserve">La única diferencia funcional es que pd.read_csv ahora recibe BASE_DIR / URL_DS en lugar de URL_DS directamente. Esto garantiza que el CSV se busca siempre desde el directorio raíz del proyecto, independientemente del directorio de trabajo actual. También se elimina el import os que estaba dentro de la función (redundante tras los cambios en la celda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v4 (anterior)</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import os</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def preprocessDS(URL_DS, institutionIdentifier, sep):</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    ds = pd.read_csv(URL_DS, sep=sep, ...)</w:t>
            </w:r>
          </w:p>
        </w:tc>
      </w:tr>
      <w:tr>
        <w:tc>
          <w:tcPr>
            <w:tcW w:type="dxa" w:w="1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v5 (nuevo)</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def preprocessDS(URL_DS, institutionIdentifier, sep):</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    ds = pd.read_csv(BASE_DIR / URL_DS, sep=sep, ...)</w:t>
            </w:r>
          </w:p>
        </w:tc>
      </w:tr>
    </w:tbl>
    <w:p>
      <w:pPr>
        <w:spacing w:after="120" w:before="120"/>
      </w:pPr>
      <w:r>
        <w:t xml:space="preserve"/>
      </w:r>
    </w:p>
    <w:p>
      <w:pPr>
        <w:pStyle w:val="Heading2"/>
        <w:spacing w:after="160" w:before="280"/>
      </w:pPr>
      <w:r>
        <w:rPr>
          <w:rFonts w:ascii="Arial" w:cs="Arial" w:eastAsia="Arial" w:hAnsi="Arial"/>
          <w:b/>
          <w:bCs/>
          <w:color w:val="2E4057"/>
          <w:sz w:val="26"/>
          <w:szCs w:val="26"/>
        </w:rPr>
        <w:t xml:space="preserve">Celda 15 — postprocessDS(): ruta de salida data_raw.csv</w:t>
      </w:r>
    </w:p>
    <w:p>
      <w:pPr>
        <w:spacing w:after="80" w:before="80"/>
      </w:pPr>
      <w:r>
        <w:rPr>
          <w:rFonts w:ascii="Arial" w:cs="Arial" w:eastAsia="Arial" w:hAnsi="Arial"/>
          <w:sz w:val="22"/>
          <w:szCs w:val="22"/>
        </w:rPr>
        <w:t xml:space="preserve">El CSV de salida se guarda en OUTPUT_DIR / 'data_raw.csv' en lugar de 'data_raw.csv'. Esto evita que el archivo se genere en el directorio desde el que se lanza Jupyter, y lo sitúa siempre en la carpeta output/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v4 (anterior)</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df.to_csv("data_raw.csv", encoding='utf-8', index=False)</w:t>
            </w:r>
          </w:p>
        </w:tc>
      </w:tr>
      <w:tr>
        <w:tc>
          <w:tcPr>
            <w:tcW w:type="dxa" w:w="1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v5 (nuevo)</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df.to_csv(OUTPUT_DIR / "data_raw.csv", encoding='utf-8', index=False)</w:t>
            </w:r>
          </w:p>
        </w:tc>
      </w:tr>
    </w:tbl>
    <w:p>
      <w:pPr>
        <w:spacing w:after="120" w:before="120"/>
      </w:pPr>
      <w:r>
        <w:t xml:space="preserve"/>
      </w:r>
    </w:p>
    <w:p>
      <w:pPr>
        <w:pStyle w:val="Heading2"/>
        <w:spacing w:after="160" w:before="280"/>
      </w:pPr>
      <w:r>
        <w:rPr>
          <w:rFonts w:ascii="Arial" w:cs="Arial" w:eastAsia="Arial" w:hAnsi="Arial"/>
          <w:b/>
          <w:bCs/>
          <w:color w:val="2E4057"/>
          <w:sz w:val="26"/>
          <w:szCs w:val="26"/>
        </w:rPr>
        <w:t xml:space="preserve">Celda 16 — Validación de entidad antes del procesamiento</w:t>
      </w:r>
    </w:p>
    <w:p>
      <w:pPr>
        <w:spacing w:after="80" w:before="80"/>
      </w:pPr>
      <w:r>
        <w:rPr>
          <w:rFonts w:ascii="Arial" w:cs="Arial" w:eastAsia="Arial" w:hAnsi="Arial"/>
          <w:sz w:val="22"/>
          <w:szCs w:val="22"/>
        </w:rPr>
        <w:t xml:space="preserve">Se añade una comprobación explícita de que la institución seleccionada existe en el diccionario entities. Si no existe, se lanza un ValueError con el listado de opciones válidas, en lugar de dejar que Python falle con un KeyError poco descriptivo.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v4 (anterior)</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institution = current_institution.lower()</w:t>
            </w:r>
          </w:p>
          <w:p>
            <w:pPr>
              <w:spacing w:after="0" w:before="0"/>
            </w:pPr>
            <w:r>
              <w:rPr>
                <w:rFonts w:ascii="Courier New" w:cs="Courier New" w:eastAsia="Courier New" w:hAnsi="Courier New"/>
                <w:color w:val="1A1A1A"/>
                <w:sz w:val="17"/>
                <w:szCs w:val="17"/>
              </w:rPr>
              <w:t xml:space="preserve">ds = preprocessDS(...)</w:t>
            </w:r>
          </w:p>
        </w:tc>
      </w:tr>
      <w:tr>
        <w:tc>
          <w:tcPr>
            <w:tcW w:type="dxa" w:w="1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v5 (nuevo)</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institution = current_institution.lower()</w:t>
            </w:r>
          </w:p>
          <w:p>
            <w:pPr>
              <w:spacing w:after="0" w:before="0"/>
            </w:pPr>
            <w:r>
              <w:rPr>
                <w:rFonts w:ascii="Courier New" w:cs="Courier New" w:eastAsia="Courier New" w:hAnsi="Courier New"/>
                <w:color w:val="1A1A1A"/>
                <w:sz w:val="17"/>
                <w:szCs w:val="17"/>
              </w:rPr>
              <w:t xml:space="preserve">if institution not in entities:</w:t>
            </w:r>
          </w:p>
          <w:p>
            <w:pPr>
              <w:spacing w:after="0" w:before="0"/>
            </w:pPr>
            <w:r>
              <w:rPr>
                <w:rFonts w:ascii="Courier New" w:cs="Courier New" w:eastAsia="Courier New" w:hAnsi="Courier New"/>
                <w:color w:val="1A1A1A"/>
                <w:sz w:val="17"/>
                <w:szCs w:val="17"/>
              </w:rPr>
              <w:t xml:space="preserve">    raise ValueError(f"Institución '{institution}' no existe. Opciones: {list(entities.keys())}")</w:t>
            </w:r>
          </w:p>
          <w:p>
            <w:pPr>
              <w:spacing w:after="0" w:before="0"/>
            </w:pPr>
            <w:r>
              <w:rPr>
                <w:rFonts w:ascii="Courier New" w:cs="Courier New" w:eastAsia="Courier New" w:hAnsi="Courier New"/>
                <w:color w:val="1A1A1A"/>
                <w:sz w:val="17"/>
                <w:szCs w:val="17"/>
              </w:rPr>
              <w:t xml:space="preserve">ds = preprocessDS(...)</w:t>
            </w:r>
          </w:p>
        </w:tc>
      </w:tr>
    </w:tbl>
    <w:p>
      <w:pPr>
        <w:spacing w:after="120" w:before="120"/>
      </w:pPr>
      <w:r>
        <w:t xml:space="preserve"/>
      </w:r>
    </w:p>
    <w:p>
      <w:pPr>
        <w:pStyle w:val="Heading2"/>
        <w:spacing w:after="160" w:before="280"/>
      </w:pPr>
      <w:r>
        <w:rPr>
          <w:rFonts w:ascii="Arial" w:cs="Arial" w:eastAsia="Arial" w:hAnsi="Arial"/>
          <w:b/>
          <w:bCs/>
          <w:color w:val="2E4057"/>
          <w:sz w:val="26"/>
          <w:szCs w:val="26"/>
        </w:rPr>
        <w:t xml:space="preserve">Celda 17 — load_COCOs_output_to_bq(): rutas de salida y mensaje</w:t>
      </w:r>
    </w:p>
    <w:p>
      <w:pPr>
        <w:spacing w:after="80" w:before="80"/>
      </w:pPr>
      <w:r>
        <w:rPr>
          <w:rFonts w:ascii="Arial" w:cs="Arial" w:eastAsia="Arial" w:hAnsi="Arial"/>
          <w:sz w:val="22"/>
          <w:szCs w:val="22"/>
        </w:rPr>
        <w:t xml:space="preserve">Los CSV de salida de categorización, merchant, etc. se guardan ahora en OUTPUT_DIR / output_csv. El mensaje de confirmación de guardado pasa de print(output_csv, 'saved') a un f-string más claro: print(f'{output_csv}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v4 (anterior)</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df.to_csv(output_csv, encoding='utf-8', index=False)</w:t>
            </w:r>
          </w:p>
          <w:p>
            <w:pPr>
              <w:spacing w:after="0" w:before="0"/>
            </w:pPr>
            <w:r>
              <w:rPr>
                <w:rFonts w:ascii="Courier New" w:cs="Courier New" w:eastAsia="Courier New" w:hAnsi="Courier New"/>
                <w:color w:val="1A1A1A"/>
                <w:sz w:val="17"/>
                <w:szCs w:val="17"/>
              </w:rPr>
              <w:t xml:space="preserve">print(output_csv, " saved")</w:t>
            </w:r>
          </w:p>
        </w:tc>
      </w:tr>
      <w:tr>
        <w:tc>
          <w:tcPr>
            <w:tcW w:type="dxa" w:w="1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v5 (nuevo)</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df.to_csv(OUTPUT_DIR / output_csv, encoding='utf-8', index=False)</w:t>
            </w:r>
          </w:p>
          <w:p>
            <w:pPr>
              <w:spacing w:after="0" w:before="0"/>
            </w:pPr>
            <w:r>
              <w:rPr>
                <w:rFonts w:ascii="Courier New" w:cs="Courier New" w:eastAsia="Courier New" w:hAnsi="Courier New"/>
                <w:color w:val="1A1A1A"/>
                <w:sz w:val="17"/>
                <w:szCs w:val="17"/>
              </w:rPr>
              <w:t xml:space="preserve">print(f"{output_csv} saved")</w:t>
            </w:r>
          </w:p>
        </w:tc>
      </w:tr>
    </w:tbl>
    <w:p>
      <w:pPr>
        <w:spacing w:after="120" w:before="120"/>
      </w:pPr>
      <w:r>
        <w:t xml:space="preserve"/>
      </w:r>
    </w:p>
    <w:p>
      <w:pPr>
        <w:pStyle w:val="Heading2"/>
        <w:spacing w:after="160" w:before="280"/>
      </w:pPr>
      <w:r>
        <w:rPr>
          <w:rFonts w:ascii="Arial" w:cs="Arial" w:eastAsia="Arial" w:hAnsi="Arial"/>
          <w:b/>
          <w:bCs/>
          <w:color w:val="2E4057"/>
          <w:sz w:val="26"/>
          <w:szCs w:val="26"/>
        </w:rPr>
        <w:t xml:space="preserve">Celda 22 — Generación de looker.csv</w:t>
      </w:r>
    </w:p>
    <w:p>
      <w:pPr>
        <w:spacing w:after="80" w:before="80"/>
      </w:pPr>
      <w:r>
        <w:rPr>
          <w:rFonts w:ascii="Arial" w:cs="Arial" w:eastAsia="Arial" w:hAnsi="Arial"/>
          <w:sz w:val="22"/>
          <w:szCs w:val="22"/>
        </w:rPr>
        <w:t xml:space="preserve">Se eliminan los imports de os y reduce (reduce ya se importa en la celda 1 en ambas versiones; os deja de ser necesario). Las rutas de los CSV de entrada y el archivo de salida looker.csv usan ahora OUTPUT_DIR /. La comprobación de existencia de cada archivo usa el método Path.exists() en lugar de os.path.exists().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v4 (anterior)</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import os</w:t>
            </w:r>
          </w:p>
          <w:p>
            <w:pPr>
              <w:spacing w:after="0" w:before="0"/>
            </w:pPr>
            <w:r>
              <w:rPr>
                <w:rFonts w:ascii="Courier New" w:cs="Courier New" w:eastAsia="Courier New" w:hAnsi="Courier New"/>
                <w:color w:val="1A1A1A"/>
                <w:sz w:val="17"/>
                <w:szCs w:val="17"/>
              </w:rPr>
              <w:t xml:space="preserve">from functools import reduce</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csv_files = [</w:t>
            </w:r>
          </w:p>
          <w:p>
            <w:pPr>
              <w:spacing w:after="0" w:before="0"/>
            </w:pPr>
            <w:r>
              <w:rPr>
                <w:rFonts w:ascii="Courier New" w:cs="Courier New" w:eastAsia="Courier New" w:hAnsi="Courier New"/>
                <w:color w:val="1A1A1A"/>
                <w:sz w:val="17"/>
                <w:szCs w:val="17"/>
              </w:rPr>
              <w:t xml:space="preserve">    'data_raw.csv',</w:t>
            </w:r>
          </w:p>
          <w:p>
            <w:pPr>
              <w:spacing w:after="0" w:before="0"/>
            </w:pPr>
            <w:r>
              <w:rPr>
                <w:rFonts w:ascii="Courier New" w:cs="Courier New" w:eastAsia="Courier New" w:hAnsi="Courier New"/>
                <w:color w:val="1A1A1A"/>
                <w:sz w:val="17"/>
                <w:szCs w:val="17"/>
              </w:rPr>
              <w:t xml:space="preserve">    'data_raw_cat.csv',</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dfs = [pd.read_csv(p, ...) for p in csv_files if os.path.exists(p)]</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df_all.to_csv("looker.csv", index=False)</w:t>
            </w:r>
          </w:p>
        </w:tc>
      </w:tr>
      <w:tr>
        <w:tc>
          <w:tcPr>
            <w:tcW w:type="dxa" w:w="1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v5 (nuevo)</w:t>
            </w:r>
          </w:p>
        </w:tc>
        <w:tc>
          <w:tcPr>
            <w:tcW w:type="dxa" w:w="816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20"/>
            </w:tcMar>
          </w:tcPr>
          <w:p>
            <w:pPr>
              <w:spacing w:after="0" w:before="0"/>
            </w:pPr>
            <w:r>
              <w:rPr>
                <w:rFonts w:ascii="Courier New" w:cs="Courier New" w:eastAsia="Courier New" w:hAnsi="Courier New"/>
                <w:color w:val="1A1A1A"/>
                <w:sz w:val="17"/>
                <w:szCs w:val="17"/>
              </w:rPr>
              <w:t xml:space="preserve">csv_files = [</w:t>
            </w:r>
          </w:p>
          <w:p>
            <w:pPr>
              <w:spacing w:after="0" w:before="0"/>
            </w:pPr>
            <w:r>
              <w:rPr>
                <w:rFonts w:ascii="Courier New" w:cs="Courier New" w:eastAsia="Courier New" w:hAnsi="Courier New"/>
                <w:color w:val="1A1A1A"/>
                <w:sz w:val="17"/>
                <w:szCs w:val="17"/>
              </w:rPr>
              <w:t xml:space="preserve">    OUTPUT_DIR / "data_raw.csv",</w:t>
            </w:r>
          </w:p>
          <w:p>
            <w:pPr>
              <w:spacing w:after="0" w:before="0"/>
            </w:pPr>
            <w:r>
              <w:rPr>
                <w:rFonts w:ascii="Courier New" w:cs="Courier New" w:eastAsia="Courier New" w:hAnsi="Courier New"/>
                <w:color w:val="1A1A1A"/>
                <w:sz w:val="17"/>
                <w:szCs w:val="17"/>
              </w:rPr>
              <w:t xml:space="preserve">    OUTPUT_DIR / "data_raw_cat.csv",</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dfs = [pd.read_csv(p, ...) for p in csv_files if p.exists()]</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df_all.to_csv(OUTPUT_DIR / "looker.csv", index=False)</w:t>
            </w:r>
          </w:p>
        </w:tc>
      </w:tr>
    </w:tbl>
    <w:p>
      <w:pPr>
        <w:spacing w:after="120" w:before="120"/>
      </w:pPr>
      <w:r>
        <w:t xml:space="preserve"/>
      </w:r>
    </w:p>
    <w:p>
      <w:pPr>
        <w:pStyle w:val="Heading1"/>
        <w:spacing w:after="200" w:before="360"/>
      </w:pPr>
      <w:r>
        <w:rPr>
          <w:rFonts w:ascii="Arial" w:cs="Arial" w:eastAsia="Arial" w:hAnsi="Arial"/>
          <w:b/>
          <w:bCs/>
          <w:sz w:val="32"/>
          <w:szCs w:val="32"/>
        </w:rPr>
        <w:t xml:space="preserve">Conclusión</w:t>
      </w:r>
    </w:p>
    <w:p>
      <w:pPr>
        <w:spacing w:after="80" w:before="80"/>
      </w:pPr>
      <w:r>
        <w:rPr>
          <w:rFonts w:ascii="Arial" w:cs="Arial" w:eastAsia="Arial" w:hAnsi="Arial"/>
          <w:sz w:val="22"/>
          <w:szCs w:val="22"/>
        </w:rPr>
        <w:t xml:space="preserve">La versión 5 introduce una mejora estructural clara respecto a la v4: todos los archivos de entrada y salida se gestionan a través de variables de ruta centralizadas (BASE_DIR, OUTPUT_DIR), lo que hace el notebook más robusto, portable y fácil de mantener. Los cambios no alteran la lógica de negocio del pipeline: el procesamiento de transacciones, la validación de esquemas y la carga a BigQuery funcionan exactamente igual. Los cambios son puramente de infraestructura y ergonomía del desarrollador.</w:t>
      </w:r>
    </w:p>
    <w:p>
      <w:pPr>
        <w:spacing w:after="120" w:before="120"/>
      </w:pPr>
      <w:r>
        <w:t xml:space="preserve"/>
      </w:r>
    </w:p>
    <w:p>
      <w:pPr>
        <w:spacing w:after="80" w:before="80"/>
      </w:pPr>
      <w:r>
        <w:rPr>
          <w:rFonts w:ascii="Arial" w:cs="Arial" w:eastAsia="Arial" w:hAnsi="Arial"/>
          <w:i/>
          <w:iCs/>
          <w:color w:val="555555"/>
          <w:sz w:val="22"/>
          <w:szCs w:val="22"/>
        </w:rPr>
        <w:t xml:space="preserve">Impacto en producción: ninguno. Los cambios son retrocompatibles y no requieren modificar datasets ni esquemas de BigQuery.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2026-04-06T10:17:38.940Z</dcterms:created>
  <dcterms:modified xsi:type="dcterms:W3CDTF">2026-04-06T10:17:38.940Z</dcterms:modified>
</cp:coreProperties>
</file>

<file path=docProps/custom.xml><?xml version="1.0" encoding="utf-8"?>
<Properties xmlns="http://schemas.openxmlformats.org/officeDocument/2006/custom-properties" xmlns:vt="http://schemas.openxmlformats.org/officeDocument/2006/docPropsVTypes"/>
</file>