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SHUBHAM DUBEY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Backend Engineer  ·  Node.js  ·  TypeScript  ·  AWS  ·  Distributed Systems</w:t>
      </w:r>
    </w:p>
    <w:p>
      <w:pPr>
        <w:spacing w:after="60" w:before="0"/>
        <w:jc w:val="center"/>
      </w:pPr>
      <w:hyperlink w:history="1" r:id="rIdon6n2gob3fxxrimkp_os3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shubhamdubey.in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th0pa2ocpssz_jqmnq2bh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shubhamkumar.dubey02@gmail.com</w:t>
        </w:r>
      </w:hyperlink>
      <w:r>
        <w:rPr>
          <w:rFonts w:ascii="Arial" w:cs="Arial" w:eastAsia="Arial" w:hAnsi="Arial"/>
          <w:sz w:val="20"/>
          <w:szCs w:val="20"/>
        </w:rPr>
        <w:t xml:space="preserve">  |  +91-7408763708  |  </w:t>
      </w:r>
      <w:hyperlink w:history="1" r:id="rIdos_iqvo15hrxvqi1mccif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3kh7dpzhy03fzauovdx0k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sz w:val="20"/>
          <w:szCs w:val="20"/>
        </w:rPr>
        <w:t xml:space="preserve">  |  Noida / Gurugram / Remote</w:t>
      </w:r>
    </w:p>
    <w:p>
      <w:pPr>
        <w:pBdr>
          <w:bottom w:val="single" w:color="1F4E79" w:sz="6" w:space="1"/>
        </w:pBdr>
        <w:spacing w:after="80" w:before="2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Backend engineer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3.5+ years</w:t>
      </w:r>
      <w:r>
        <w:rPr>
          <w:rFonts w:ascii="Arial" w:cs="Arial" w:eastAsia="Arial" w:hAnsi="Arial"/>
          <w:sz w:val="20"/>
          <w:szCs w:val="20"/>
        </w:rPr>
        <w:t xml:space="preserve"> at Infosys building production APIs across Automobile &amp; Medical domains. Independently shipped a flash sale engine handling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50,000 concurrent users</w:t>
      </w:r>
      <w:r>
        <w:rPr>
          <w:rFonts w:ascii="Arial" w:cs="Arial" w:eastAsia="Arial" w:hAnsi="Arial"/>
          <w:sz w:val="20"/>
          <w:szCs w:val="20"/>
        </w:rPr>
        <w:t xml:space="preserve"> with atomic inventory guarantees, and a full-stack payments platform (Cohort 2.0) with real-time wallet settlement. Strongest in high-throughput Node.js/TypeScript, PostgreSQL/Redis, Kafka, and AWS ECS Fargate.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Developer (Node.js)  ·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Infosys Ltd.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 2022 – Mar 2026  ·  Kolkata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Automobile Supply Chain Platform (Client: Toyota Motors North America)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Owned 5 core backend modules — Parts Master, Supplier Master, Supplier Line, Event Collaboration, and Forecast Analysis — within a 5-person backend team, translating global supply chain requirements into Node.js/Express APIs integrated with PostgreSQL across supplier management, forecasting, and event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Drove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69% reduction in API latency</w:t>
      </w:r>
      <w:r>
        <w:rPr>
          <w:rFonts w:ascii="Arial" w:cs="Arial" w:eastAsia="Arial" w:hAnsi="Arial"/>
          <w:sz w:val="20"/>
          <w:szCs w:val="20"/>
        </w:rPr>
        <w:t xml:space="preserve"> (800 ms → 250 ms) by profiling slow PostgreSQL aggregation pipelines and introducing a Redis caching layer — directly reducing supplier sync delays and improving order-processing throughput for downstream assembly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Mentored 2 junior engineers through structured code reviews and pairing sessions; established team-wide JavaScript best practices and Jest coverage standards that eliminated recurring production incidents over 6+ months.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Medical Device Platform (Client: Medtronic)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and owned patient data management APIs for a regulated medical device platform, implementing OAuth2/JWT authentication and RBAC to enforce strict data isolation across patient records and provider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owned the CI/CD pipeline using Docker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AWS ECS</w:t>
      </w:r>
      <w:r>
        <w:rPr>
          <w:rFonts w:ascii="Arial" w:cs="Arial" w:eastAsia="Arial" w:hAnsi="Arial"/>
          <w:sz w:val="20"/>
          <w:szCs w:val="20"/>
        </w:rPr>
        <w:t xml:space="preserve"> with blue-green deployments — enabling zero-downtime hotfix rollouts across both client environments.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Flash Sale System</w:t>
      </w:r>
      <w:r>
        <w:rPr>
          <w:rFonts w:ascii="Arial" w:cs="Arial" w:eastAsia="Arial" w:hAnsi="Arial"/>
          <w:sz w:val="20"/>
          <w:szCs w:val="20"/>
        </w:rPr>
        <w:t xml:space="preserve">   </w:t>
      </w:r>
      <w:hyperlink w:history="1" r:id="rIdf5c7gia2bymswg3z30n6m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Live</w:t>
        </w:r>
      </w:hyperlink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dzcsvclv2bidscnvekmm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Node.js · TS · React · Redis · Kafka · BullMQ · Socket.IO · AWS 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Zero-overselling inventory guarantees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50,000+ concurrent users</w:t>
      </w:r>
      <w:r>
        <w:rPr>
          <w:rFonts w:ascii="Arial" w:cs="Arial" w:eastAsia="Arial" w:hAnsi="Arial"/>
          <w:sz w:val="20"/>
          <w:szCs w:val="20"/>
        </w:rPr>
        <w:t xml:space="preserve"> using atomic Redis Lua scripts — inventory check and decrement execute in a single ~1–2 ms round-trip, eliminating race conditions standard read-modify-write patterns introduce.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Async purchase pipeline returning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 202 in ~10 ms</w:t>
      </w:r>
      <w:r>
        <w:rPr>
          <w:rFonts w:ascii="Arial" w:cs="Arial" w:eastAsia="Arial" w:hAnsi="Arial"/>
          <w:sz w:val="20"/>
          <w:szCs w:val="20"/>
        </w:rPr>
        <w:t xml:space="preserve">: BullMQ offloads payment processing, WebSocket pushes real-time confirmation, and failed payments trigger atomic stock rollback — isolating payment latency from user-perceived response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Migrated monolith → 7 microservices via Strangler Fig using Kafka + Saga pattern — trading immediate consistency for fault isolation and independent service deployability.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Deployed on AWS ECS Fargate (ALB · ElastiCache · RDS · SSM) with GitHub Actions CI/CD; secured purchase flow with NGINX + per-user Redis rate limiting and UUID idempotency keys.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PayFlow — Wallet &amp; Payments Platform</w:t>
      </w:r>
      <w:r>
        <w:rPr>
          <w:rFonts w:ascii="Arial" w:cs="Arial" w:eastAsia="Arial" w:hAnsi="Arial"/>
          <w:sz w:val="20"/>
          <w:szCs w:val="20"/>
        </w:rPr>
        <w:t xml:space="preserve">   </w:t>
      </w:r>
      <w:hyperlink w:history="1" r:id="rIdliqf-edpwdnv69ule8ncs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Next.js · Node.js · Prisma · PostgreSQL · Turborepo · JWT ·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end-to-end digital wallet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real-time P2P transfers</w:t>
      </w:r>
      <w:r>
        <w:rPr>
          <w:rFonts w:ascii="Arial" w:cs="Arial" w:eastAsia="Arial" w:hAnsi="Arial"/>
          <w:sz w:val="20"/>
          <w:szCs w:val="20"/>
        </w:rPr>
        <w:t xml:space="preserve"> and bank on-ramp webhooks — transactions wrapped in Prisma DB transactions for atomic balance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Monorepo (Turborepo) with Next.js user app + merchant dashboard + Express webhook server; NextAuth session-based auth with role separation.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Simulated bank webhook flow: external bank triggers on-ramp → Express validates HMAC signature → PostgreSQL balance credited with idempotency guard.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CONTINUOUS LEARNING</w:t>
      </w:r>
    </w:p>
    <w:p>
      <w:pPr>
        <w:spacing w:after="40" w:before="100"/>
      </w:pPr>
      <w:r>
        <w:rPr>
          <w:rFonts w:ascii="Arial" w:cs="Arial" w:eastAsia="Arial" w:hAnsi="Arial"/>
          <w:sz w:val="20"/>
          <w:szCs w:val="20"/>
        </w:rPr>
        <w:t xml:space="preserve">Currently enrolled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Scaler Academy</w:t>
      </w:r>
      <w:r>
        <w:rPr>
          <w:rFonts w:ascii="Arial" w:cs="Arial" w:eastAsia="Arial" w:hAnsi="Arial"/>
          <w:sz w:val="20"/>
          <w:szCs w:val="20"/>
        </w:rPr>
        <w:t xml:space="preserve"> — pursuing an intensive curriculum in advanced Data Structures &amp; Algorithms, System Design, and software engineering fundamentals with the goal of reaching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1% of software engineers</w:t>
      </w:r>
      <w:r>
        <w:rPr>
          <w:rFonts w:ascii="Arial" w:cs="Arial" w:eastAsia="Arial" w:hAnsi="Arial"/>
          <w:sz w:val="20"/>
          <w:szCs w:val="20"/>
        </w:rPr>
        <w:t xml:space="preserve"> globally. Complements professional experience with structured problem-solving, low-level optimization, and engineering excellence.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· TypeScript · Express.js · REST APIs · WebSockets (Socket.IO) · Microservices · BullMQ · Kafka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· Redis · MongoDB · Prisma ORM · SQL &amp; NoSQL patterns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/ DevOps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(ECS Fargate, EC2, S3, Lambda, RDS, ElastiCache) · Docker · Terraform · GitHub Actions · Kubernetes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Postman · Jest · Swagger · NGINX · GenAI Coding Assistants</w:t>
            </w:r>
          </w:p>
        </w:tc>
      </w:tr>
    </w:tbl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 &amp; CERTIFICATIONS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 ·  Greater Noida Institute of Technology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2017 – 2021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Certifications:  </w:t>
      </w:r>
      <w:hyperlink w:history="1" r:id="rId2hppr8ntfesihgcmyr1-0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AWS Certified Developer Associate</w:t>
        </w:r>
      </w:hyperlink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1mt7bqxxnxsc1ov32zwuc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AWS Certified Cloud Practitioner</w:t>
        </w:r>
      </w:hyperlink>
      <w:r>
        <w:rPr>
          <w:rFonts w:ascii="Arial" w:cs="Arial" w:eastAsia="Arial" w:hAnsi="Arial"/>
          <w:sz w:val="20"/>
          <w:szCs w:val="20"/>
        </w:rPr>
        <w:t xml:space="preserve">  ·  100xDevs Cohort 2.0 — Full Stack &amp; DevOps (Harkirat Singh)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n6n2gob3fxxrimkp_os3" Type="http://schemas.openxmlformats.org/officeDocument/2006/relationships/hyperlink" Target="http://www.shubhamdubey.in" TargetMode="External"/><Relationship Id="rIdth0pa2ocpssz_jqmnq2bh" Type="http://schemas.openxmlformats.org/officeDocument/2006/relationships/hyperlink" Target="mailto:shubhamkumar.dubey02@gmail.com" TargetMode="External"/><Relationship Id="rIdos_iqvo15hrxvqi1mccif" Type="http://schemas.openxmlformats.org/officeDocument/2006/relationships/hyperlink" Target="https://github.com/iamskedy" TargetMode="External"/><Relationship Id="rId3kh7dpzhy03fzauovdx0k" Type="http://schemas.openxmlformats.org/officeDocument/2006/relationships/hyperlink" Target="https://www.linkedin.com/in/iamskedy" TargetMode="External"/><Relationship Id="rIdf5c7gia2bymswg3z30n6m" Type="http://schemas.openxmlformats.org/officeDocument/2006/relationships/hyperlink" Target="https://flashsale-frontend.shubhamkumar-dubey02-813.workers.dev/login" TargetMode="External"/><Relationship Id="rIddzcsvclv2bidscnvekmmr" Type="http://schemas.openxmlformats.org/officeDocument/2006/relationships/hyperlink" Target="https://github.com/iamskedy/Flashsale-backend-monorepo" TargetMode="External"/><Relationship Id="rIdliqf-edpwdnv69ule8ncs" Type="http://schemas.openxmlformats.org/officeDocument/2006/relationships/hyperlink" Target="https://github.com/iamskedy" TargetMode="External"/><Relationship Id="rId2hppr8ntfesihgcmyr1-0" Type="http://schemas.openxmlformats.org/officeDocument/2006/relationships/hyperlink" Target="https://cp.certmetrics.com/amazon/en/public/verify/credential/ce9d94a47a6d49a08bfc4dfda9fac8a1" TargetMode="External"/><Relationship Id="rId1mt7bqxxnxsc1ov32zwuc" Type="http://schemas.openxmlformats.org/officeDocument/2006/relationships/hyperlink" Target="https://cp.certmetrics.com/amazon/en/public/verify/credential/1ef20479cca4480b99e4e3ccdb60b3ea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2026-04-25T01:23:18.838Z</dcterms:created>
  <dcterms:modified xsi:type="dcterms:W3CDTF">2026-04-25T01:23:18.839Z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