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CCFEF" w14:textId="2EC685AF" w:rsidR="003F363C" w:rsidRPr="003F363C" w:rsidRDefault="003F363C" w:rsidP="003F363C">
      <w:pPr>
        <w:spacing w:before="100" w:beforeAutospacing="1" w:after="100" w:afterAutospacing="1"/>
        <w:outlineLvl w:val="1"/>
        <w:rPr>
          <w:rFonts w:ascii="Times New Roman" w:eastAsia="Times New Roman" w:hAnsi="Times New Roman" w:cs="Times New Roman"/>
          <w:b/>
          <w:bCs/>
          <w:color w:val="000000" w:themeColor="text1"/>
          <w:kern w:val="0"/>
          <w:sz w:val="36"/>
          <w:szCs w:val="36"/>
          <w:lang w:eastAsia="en-GB"/>
          <w14:ligatures w14:val="none"/>
        </w:rPr>
      </w:pPr>
      <w:r w:rsidRPr="003F363C">
        <w:rPr>
          <w:rFonts w:ascii="Times New Roman" w:eastAsia="Times New Roman" w:hAnsi="Times New Roman" w:cs="Times New Roman"/>
          <w:b/>
          <w:bCs/>
          <w:color w:val="000000" w:themeColor="text1"/>
          <w:kern w:val="0"/>
          <w:sz w:val="36"/>
          <w:szCs w:val="36"/>
          <w:lang w:eastAsia="en-GB"/>
          <w14:ligatures w14:val="none"/>
        </w:rPr>
        <w:t xml:space="preserve">Financial Dashboard </w:t>
      </w:r>
    </w:p>
    <w:p w14:paraId="2011F8DD"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t>1. Objective</w:t>
      </w:r>
    </w:p>
    <w:p w14:paraId="6C85057B" w14:textId="77777777" w:rsidR="003F363C" w:rsidRPr="003F363C" w:rsidRDefault="003F363C" w:rsidP="003F363C">
      <w:p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The goal of this dashboard is to provide an interactive view of the company’s financial performance, enabling stakeholders to monitor key KPIs such as revenue, profitability, cash flow, and budget variance over time.</w:t>
      </w:r>
    </w:p>
    <w:p w14:paraId="46303FA9" w14:textId="77777777" w:rsidR="003F363C" w:rsidRPr="003F363C" w:rsidRDefault="00763A20" w:rsidP="003F363C">
      <w:pPr>
        <w:rPr>
          <w:rFonts w:ascii="Times New Roman" w:eastAsia="Times New Roman" w:hAnsi="Times New Roman" w:cs="Times New Roman"/>
          <w:color w:val="000000" w:themeColor="text1"/>
          <w:kern w:val="0"/>
          <w:lang w:eastAsia="en-GB"/>
          <w14:ligatures w14:val="none"/>
        </w:rPr>
      </w:pPr>
      <w:r w:rsidRPr="00763A20">
        <w:rPr>
          <w:rFonts w:ascii="Times New Roman" w:eastAsia="Times New Roman" w:hAnsi="Times New Roman" w:cs="Times New Roman"/>
          <w:noProof/>
          <w:color w:val="000000" w:themeColor="text1"/>
          <w:kern w:val="0"/>
          <w:lang w:eastAsia="en-GB"/>
        </w:rPr>
        <w:pict w14:anchorId="4E2A1A50">
          <v:rect id="_x0000_i1030" alt="" style="width:451.3pt;height:.05pt;mso-width-percent:0;mso-height-percent:0;mso-width-percent:0;mso-height-percent:0" o:hralign="center" o:hrstd="t" o:hr="t" fillcolor="#a0a0a0" stroked="f"/>
        </w:pict>
      </w:r>
    </w:p>
    <w:p w14:paraId="44071986"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t>2. Data Preparation</w:t>
      </w:r>
    </w:p>
    <w:p w14:paraId="5F6B0F6E" w14:textId="77777777" w:rsidR="003F363C" w:rsidRPr="003F363C" w:rsidRDefault="003F363C" w:rsidP="003F363C">
      <w:pPr>
        <w:numPr>
          <w:ilvl w:val="0"/>
          <w:numId w:val="1"/>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Cleaned missing and inconsistent values using Power Query</w:t>
      </w:r>
    </w:p>
    <w:p w14:paraId="293BE26D" w14:textId="77777777" w:rsidR="003F363C" w:rsidRPr="003F363C" w:rsidRDefault="003F363C" w:rsidP="003F363C">
      <w:pPr>
        <w:numPr>
          <w:ilvl w:val="0"/>
          <w:numId w:val="1"/>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Standardized date formats and created a dedicated date table</w:t>
      </w:r>
    </w:p>
    <w:p w14:paraId="796A45E9" w14:textId="77777777" w:rsidR="003F363C" w:rsidRPr="003F363C" w:rsidRDefault="003F363C" w:rsidP="003F363C">
      <w:pPr>
        <w:numPr>
          <w:ilvl w:val="0"/>
          <w:numId w:val="1"/>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Established relationships between financial, sales, and cash flow datasets</w:t>
      </w:r>
    </w:p>
    <w:p w14:paraId="7D09056F" w14:textId="77777777" w:rsidR="003F363C" w:rsidRPr="003F363C" w:rsidRDefault="003F363C" w:rsidP="003F363C">
      <w:pPr>
        <w:numPr>
          <w:ilvl w:val="0"/>
          <w:numId w:val="1"/>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Aggregated monthly-level data for analysis</w:t>
      </w:r>
    </w:p>
    <w:p w14:paraId="5E227506" w14:textId="77777777" w:rsidR="003F363C" w:rsidRPr="003F363C" w:rsidRDefault="00763A20" w:rsidP="003F363C">
      <w:pPr>
        <w:rPr>
          <w:rFonts w:ascii="Times New Roman" w:eastAsia="Times New Roman" w:hAnsi="Times New Roman" w:cs="Times New Roman"/>
          <w:color w:val="000000" w:themeColor="text1"/>
          <w:kern w:val="0"/>
          <w:lang w:eastAsia="en-GB"/>
          <w14:ligatures w14:val="none"/>
        </w:rPr>
      </w:pPr>
      <w:r w:rsidRPr="00763A20">
        <w:rPr>
          <w:rFonts w:ascii="Times New Roman" w:eastAsia="Times New Roman" w:hAnsi="Times New Roman" w:cs="Times New Roman"/>
          <w:noProof/>
          <w:color w:val="000000" w:themeColor="text1"/>
          <w:kern w:val="0"/>
          <w:lang w:eastAsia="en-GB"/>
        </w:rPr>
        <w:pict w14:anchorId="40405B7C">
          <v:rect id="_x0000_i1029" alt="" style="width:451.3pt;height:.05pt;mso-width-percent:0;mso-height-percent:0;mso-width-percent:0;mso-height-percent:0" o:hralign="center" o:hrstd="t" o:hr="t" fillcolor="#a0a0a0" stroked="f"/>
        </w:pict>
      </w:r>
    </w:p>
    <w:p w14:paraId="6AF05133"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t>3. Key Metrics &amp; Logic</w:t>
      </w:r>
    </w:p>
    <w:p w14:paraId="2068128E" w14:textId="77777777" w:rsidR="003F363C" w:rsidRPr="003F363C" w:rsidRDefault="003F363C" w:rsidP="003F363C">
      <w:pPr>
        <w:numPr>
          <w:ilvl w:val="0"/>
          <w:numId w:val="2"/>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b/>
          <w:bCs/>
          <w:color w:val="000000" w:themeColor="text1"/>
          <w:kern w:val="0"/>
          <w:lang w:eastAsia="en-GB"/>
          <w14:ligatures w14:val="none"/>
        </w:rPr>
        <w:t>Revenue</w:t>
      </w:r>
      <w:r w:rsidRPr="003F363C">
        <w:rPr>
          <w:rFonts w:ascii="Times New Roman" w:eastAsia="Times New Roman" w:hAnsi="Times New Roman" w:cs="Times New Roman"/>
          <w:color w:val="000000" w:themeColor="text1"/>
          <w:kern w:val="0"/>
          <w:lang w:eastAsia="en-GB"/>
          <w14:ligatures w14:val="none"/>
        </w:rPr>
        <w:t>: Total sales generated</w:t>
      </w:r>
    </w:p>
    <w:p w14:paraId="539CA32F" w14:textId="77777777" w:rsidR="003F363C" w:rsidRPr="003F363C" w:rsidRDefault="003F363C" w:rsidP="003F363C">
      <w:pPr>
        <w:numPr>
          <w:ilvl w:val="0"/>
          <w:numId w:val="2"/>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b/>
          <w:bCs/>
          <w:color w:val="000000" w:themeColor="text1"/>
          <w:kern w:val="0"/>
          <w:lang w:eastAsia="en-GB"/>
          <w14:ligatures w14:val="none"/>
        </w:rPr>
        <w:t>Gross Profit</w:t>
      </w:r>
      <w:r w:rsidRPr="003F363C">
        <w:rPr>
          <w:rFonts w:ascii="Times New Roman" w:eastAsia="Times New Roman" w:hAnsi="Times New Roman" w:cs="Times New Roman"/>
          <w:color w:val="000000" w:themeColor="text1"/>
          <w:kern w:val="0"/>
          <w:lang w:eastAsia="en-GB"/>
          <w14:ligatures w14:val="none"/>
        </w:rPr>
        <w:t>: Revenue – COGS</w:t>
      </w:r>
    </w:p>
    <w:p w14:paraId="3B2D147F" w14:textId="77777777" w:rsidR="003F363C" w:rsidRPr="003F363C" w:rsidRDefault="003F363C" w:rsidP="003F363C">
      <w:pPr>
        <w:numPr>
          <w:ilvl w:val="0"/>
          <w:numId w:val="2"/>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b/>
          <w:bCs/>
          <w:color w:val="000000" w:themeColor="text1"/>
          <w:kern w:val="0"/>
          <w:lang w:eastAsia="en-GB"/>
          <w14:ligatures w14:val="none"/>
        </w:rPr>
        <w:t>Gross Margin %</w:t>
      </w:r>
      <w:r w:rsidRPr="003F363C">
        <w:rPr>
          <w:rFonts w:ascii="Times New Roman" w:eastAsia="Times New Roman" w:hAnsi="Times New Roman" w:cs="Times New Roman"/>
          <w:color w:val="000000" w:themeColor="text1"/>
          <w:kern w:val="0"/>
          <w:lang w:eastAsia="en-GB"/>
          <w14:ligatures w14:val="none"/>
        </w:rPr>
        <w:t>: Profitability indicator</w:t>
      </w:r>
    </w:p>
    <w:p w14:paraId="4B781E7C" w14:textId="77777777" w:rsidR="003F363C" w:rsidRPr="003F363C" w:rsidRDefault="003F363C" w:rsidP="003F363C">
      <w:pPr>
        <w:numPr>
          <w:ilvl w:val="0"/>
          <w:numId w:val="2"/>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b/>
          <w:bCs/>
          <w:color w:val="000000" w:themeColor="text1"/>
          <w:kern w:val="0"/>
          <w:lang w:eastAsia="en-GB"/>
          <w14:ligatures w14:val="none"/>
        </w:rPr>
        <w:t>EBITDA</w:t>
      </w:r>
      <w:r w:rsidRPr="003F363C">
        <w:rPr>
          <w:rFonts w:ascii="Times New Roman" w:eastAsia="Times New Roman" w:hAnsi="Times New Roman" w:cs="Times New Roman"/>
          <w:color w:val="000000" w:themeColor="text1"/>
          <w:kern w:val="0"/>
          <w:lang w:eastAsia="en-GB"/>
          <w14:ligatures w14:val="none"/>
        </w:rPr>
        <w:t>: Operating performance excluding taxes and depreciation</w:t>
      </w:r>
    </w:p>
    <w:p w14:paraId="5A36466C" w14:textId="77777777" w:rsidR="003F363C" w:rsidRPr="003F363C" w:rsidRDefault="003F363C" w:rsidP="003F363C">
      <w:pPr>
        <w:numPr>
          <w:ilvl w:val="0"/>
          <w:numId w:val="2"/>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b/>
          <w:bCs/>
          <w:color w:val="000000" w:themeColor="text1"/>
          <w:kern w:val="0"/>
          <w:lang w:eastAsia="en-GB"/>
          <w14:ligatures w14:val="none"/>
        </w:rPr>
        <w:t>Net Cash</w:t>
      </w:r>
      <w:r w:rsidRPr="003F363C">
        <w:rPr>
          <w:rFonts w:ascii="Times New Roman" w:eastAsia="Times New Roman" w:hAnsi="Times New Roman" w:cs="Times New Roman"/>
          <w:color w:val="000000" w:themeColor="text1"/>
          <w:kern w:val="0"/>
          <w:lang w:eastAsia="en-GB"/>
          <w14:ligatures w14:val="none"/>
        </w:rPr>
        <w:t>: Difference between inflows and outflows</w:t>
      </w:r>
    </w:p>
    <w:p w14:paraId="6F389318" w14:textId="77777777" w:rsidR="003F363C" w:rsidRPr="003F363C" w:rsidRDefault="003F363C" w:rsidP="003F363C">
      <w:pPr>
        <w:numPr>
          <w:ilvl w:val="0"/>
          <w:numId w:val="2"/>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b/>
          <w:bCs/>
          <w:color w:val="000000" w:themeColor="text1"/>
          <w:kern w:val="0"/>
          <w:lang w:eastAsia="en-GB"/>
          <w14:ligatures w14:val="none"/>
        </w:rPr>
        <w:t>Variance %</w:t>
      </w:r>
      <w:r w:rsidRPr="003F363C">
        <w:rPr>
          <w:rFonts w:ascii="Times New Roman" w:eastAsia="Times New Roman" w:hAnsi="Times New Roman" w:cs="Times New Roman"/>
          <w:color w:val="000000" w:themeColor="text1"/>
          <w:kern w:val="0"/>
          <w:lang w:eastAsia="en-GB"/>
          <w14:ligatures w14:val="none"/>
        </w:rPr>
        <w:t>: Measures deviation between actual and budget</w:t>
      </w:r>
    </w:p>
    <w:p w14:paraId="686FF534" w14:textId="77777777" w:rsidR="003F363C" w:rsidRPr="003F363C" w:rsidRDefault="00763A20" w:rsidP="003F363C">
      <w:pPr>
        <w:rPr>
          <w:rFonts w:ascii="Times New Roman" w:eastAsia="Times New Roman" w:hAnsi="Times New Roman" w:cs="Times New Roman"/>
          <w:color w:val="000000" w:themeColor="text1"/>
          <w:kern w:val="0"/>
          <w:lang w:eastAsia="en-GB"/>
          <w14:ligatures w14:val="none"/>
        </w:rPr>
      </w:pPr>
      <w:r w:rsidRPr="00763A20">
        <w:rPr>
          <w:rFonts w:ascii="Times New Roman" w:eastAsia="Times New Roman" w:hAnsi="Times New Roman" w:cs="Times New Roman"/>
          <w:noProof/>
          <w:color w:val="000000" w:themeColor="text1"/>
          <w:kern w:val="0"/>
          <w:lang w:eastAsia="en-GB"/>
        </w:rPr>
        <w:pict w14:anchorId="00027785">
          <v:rect id="_x0000_i1028" alt="" style="width:451.3pt;height:.05pt;mso-width-percent:0;mso-height-percent:0;mso-width-percent:0;mso-height-percent:0" o:hralign="center" o:hrstd="t" o:hr="t" fillcolor="#a0a0a0" stroked="f"/>
        </w:pict>
      </w:r>
    </w:p>
    <w:p w14:paraId="2A1EC4E7"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t>4. Dashboard Features</w:t>
      </w:r>
    </w:p>
    <w:p w14:paraId="797492CD" w14:textId="77777777" w:rsidR="003F363C" w:rsidRPr="003F363C" w:rsidRDefault="003F363C" w:rsidP="003F363C">
      <w:pPr>
        <w:numPr>
          <w:ilvl w:val="0"/>
          <w:numId w:val="3"/>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KPI cards for quick performance overview</w:t>
      </w:r>
    </w:p>
    <w:p w14:paraId="0830CE38" w14:textId="77777777" w:rsidR="003F363C" w:rsidRPr="003F363C" w:rsidRDefault="003F363C" w:rsidP="003F363C">
      <w:pPr>
        <w:numPr>
          <w:ilvl w:val="0"/>
          <w:numId w:val="3"/>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Trend analysis for revenue and profitability</w:t>
      </w:r>
    </w:p>
    <w:p w14:paraId="5363E4AD" w14:textId="77777777" w:rsidR="003F363C" w:rsidRPr="003F363C" w:rsidRDefault="003F363C" w:rsidP="003F363C">
      <w:pPr>
        <w:numPr>
          <w:ilvl w:val="0"/>
          <w:numId w:val="3"/>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Budget vs actual comparison with variance insights</w:t>
      </w:r>
    </w:p>
    <w:p w14:paraId="3A48B2BD" w14:textId="77777777" w:rsidR="003F363C" w:rsidRPr="003F363C" w:rsidRDefault="003F363C" w:rsidP="003F363C">
      <w:pPr>
        <w:numPr>
          <w:ilvl w:val="0"/>
          <w:numId w:val="3"/>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Product and region-level performance breakdown</w:t>
      </w:r>
    </w:p>
    <w:p w14:paraId="11FDDA19" w14:textId="77777777" w:rsidR="003F363C" w:rsidRPr="003F363C" w:rsidRDefault="003F363C" w:rsidP="003F363C">
      <w:pPr>
        <w:numPr>
          <w:ilvl w:val="0"/>
          <w:numId w:val="3"/>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Cash flow visualization using waterfall chart</w:t>
      </w:r>
    </w:p>
    <w:p w14:paraId="52A4B7F7" w14:textId="77777777" w:rsidR="003F363C" w:rsidRPr="003F363C" w:rsidRDefault="003F363C" w:rsidP="003F363C">
      <w:pPr>
        <w:numPr>
          <w:ilvl w:val="0"/>
          <w:numId w:val="3"/>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Receivables aging to track outstanding payments</w:t>
      </w:r>
    </w:p>
    <w:p w14:paraId="14325221" w14:textId="77777777" w:rsidR="003F363C" w:rsidRPr="003F363C" w:rsidRDefault="00763A20" w:rsidP="003F363C">
      <w:pPr>
        <w:rPr>
          <w:rFonts w:ascii="Times New Roman" w:eastAsia="Times New Roman" w:hAnsi="Times New Roman" w:cs="Times New Roman"/>
          <w:color w:val="000000" w:themeColor="text1"/>
          <w:kern w:val="0"/>
          <w:lang w:eastAsia="en-GB"/>
          <w14:ligatures w14:val="none"/>
        </w:rPr>
      </w:pPr>
      <w:r w:rsidRPr="00763A20">
        <w:rPr>
          <w:rFonts w:ascii="Times New Roman" w:eastAsia="Times New Roman" w:hAnsi="Times New Roman" w:cs="Times New Roman"/>
          <w:noProof/>
          <w:color w:val="000000" w:themeColor="text1"/>
          <w:kern w:val="0"/>
          <w:lang w:eastAsia="en-GB"/>
        </w:rPr>
        <w:pict w14:anchorId="79AFEA20">
          <v:rect id="_x0000_i1027" alt="" style="width:451.3pt;height:.05pt;mso-width-percent:0;mso-height-percent:0;mso-width-percent:0;mso-height-percent:0" o:hralign="center" o:hrstd="t" o:hr="t" fillcolor="#a0a0a0" stroked="f"/>
        </w:pict>
      </w:r>
    </w:p>
    <w:p w14:paraId="698575D5"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t>5. Interactivity</w:t>
      </w:r>
    </w:p>
    <w:p w14:paraId="40064EE9" w14:textId="77777777" w:rsidR="003F363C" w:rsidRPr="003F363C" w:rsidRDefault="003F363C" w:rsidP="003F363C">
      <w:pPr>
        <w:numPr>
          <w:ilvl w:val="0"/>
          <w:numId w:val="4"/>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Slicers for date, region, and product category</w:t>
      </w:r>
    </w:p>
    <w:p w14:paraId="4D0E1503" w14:textId="77777777" w:rsidR="003F363C" w:rsidRPr="003F363C" w:rsidRDefault="003F363C" w:rsidP="003F363C">
      <w:pPr>
        <w:numPr>
          <w:ilvl w:val="0"/>
          <w:numId w:val="4"/>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Drill-down capability from summary to detailed views</w:t>
      </w:r>
    </w:p>
    <w:p w14:paraId="30490229" w14:textId="77777777" w:rsidR="003F363C" w:rsidRPr="003F363C" w:rsidRDefault="003F363C" w:rsidP="003F363C">
      <w:pPr>
        <w:numPr>
          <w:ilvl w:val="0"/>
          <w:numId w:val="4"/>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Dynamic filtering across all visuals</w:t>
      </w:r>
    </w:p>
    <w:p w14:paraId="7BE4B236" w14:textId="77777777" w:rsidR="003F363C" w:rsidRPr="003F363C" w:rsidRDefault="00763A20" w:rsidP="003F363C">
      <w:pPr>
        <w:rPr>
          <w:rFonts w:ascii="Times New Roman" w:eastAsia="Times New Roman" w:hAnsi="Times New Roman" w:cs="Times New Roman"/>
          <w:color w:val="000000" w:themeColor="text1"/>
          <w:kern w:val="0"/>
          <w:lang w:eastAsia="en-GB"/>
          <w14:ligatures w14:val="none"/>
        </w:rPr>
      </w:pPr>
      <w:r w:rsidRPr="00763A20">
        <w:rPr>
          <w:rFonts w:ascii="Times New Roman" w:eastAsia="Times New Roman" w:hAnsi="Times New Roman" w:cs="Times New Roman"/>
          <w:noProof/>
          <w:color w:val="000000" w:themeColor="text1"/>
          <w:kern w:val="0"/>
          <w:lang w:eastAsia="en-GB"/>
        </w:rPr>
        <w:pict w14:anchorId="6CB5D266">
          <v:rect id="_x0000_i1026" alt="" style="width:451.3pt;height:.05pt;mso-width-percent:0;mso-height-percent:0;mso-width-percent:0;mso-height-percent:0" o:hralign="center" o:hrstd="t" o:hr="t" fillcolor="#a0a0a0" stroked="f"/>
        </w:pict>
      </w:r>
    </w:p>
    <w:p w14:paraId="0F95C139"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lastRenderedPageBreak/>
        <w:t>6. Key Insights (Example – Customize After Build)</w:t>
      </w:r>
    </w:p>
    <w:p w14:paraId="7F226811" w14:textId="77777777" w:rsidR="003F363C" w:rsidRPr="003F363C" w:rsidRDefault="003F363C" w:rsidP="003F363C">
      <w:pPr>
        <w:numPr>
          <w:ilvl w:val="0"/>
          <w:numId w:val="5"/>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Revenue shows steady growth with seasonal fluctuations</w:t>
      </w:r>
    </w:p>
    <w:p w14:paraId="65FF5580" w14:textId="77777777" w:rsidR="003F363C" w:rsidRPr="003F363C" w:rsidRDefault="003F363C" w:rsidP="003F363C">
      <w:pPr>
        <w:numPr>
          <w:ilvl w:val="0"/>
          <w:numId w:val="5"/>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Certain regions/products contribute higher margins</w:t>
      </w:r>
    </w:p>
    <w:p w14:paraId="0F7FFCF9" w14:textId="77777777" w:rsidR="003F363C" w:rsidRPr="003F363C" w:rsidRDefault="003F363C" w:rsidP="003F363C">
      <w:pPr>
        <w:numPr>
          <w:ilvl w:val="0"/>
          <w:numId w:val="5"/>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Budget deviations observed in specific months</w:t>
      </w:r>
    </w:p>
    <w:p w14:paraId="3C189E65" w14:textId="77777777" w:rsidR="003F363C" w:rsidRPr="003F363C" w:rsidRDefault="003F363C" w:rsidP="003F363C">
      <w:pPr>
        <w:numPr>
          <w:ilvl w:val="0"/>
          <w:numId w:val="5"/>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Cash flow volatility indicates timing differences in payments</w:t>
      </w:r>
    </w:p>
    <w:p w14:paraId="17815C8A" w14:textId="77777777" w:rsidR="003F363C" w:rsidRPr="003F363C" w:rsidRDefault="00763A20" w:rsidP="003F363C">
      <w:pPr>
        <w:rPr>
          <w:rFonts w:ascii="Times New Roman" w:eastAsia="Times New Roman" w:hAnsi="Times New Roman" w:cs="Times New Roman"/>
          <w:color w:val="000000" w:themeColor="text1"/>
          <w:kern w:val="0"/>
          <w:lang w:eastAsia="en-GB"/>
          <w14:ligatures w14:val="none"/>
        </w:rPr>
      </w:pPr>
      <w:r w:rsidRPr="00763A20">
        <w:rPr>
          <w:rFonts w:ascii="Times New Roman" w:eastAsia="Times New Roman" w:hAnsi="Times New Roman" w:cs="Times New Roman"/>
          <w:noProof/>
          <w:color w:val="000000" w:themeColor="text1"/>
          <w:kern w:val="0"/>
          <w:lang w:eastAsia="en-GB"/>
        </w:rPr>
        <w:pict w14:anchorId="16557597">
          <v:rect id="_x0000_i1025" alt="" style="width:451.3pt;height:.05pt;mso-width-percent:0;mso-height-percent:0;mso-width-percent:0;mso-height-percent:0" o:hralign="center" o:hrstd="t" o:hr="t" fillcolor="#a0a0a0" stroked="f"/>
        </w:pict>
      </w:r>
    </w:p>
    <w:p w14:paraId="58C7D76C" w14:textId="77777777" w:rsidR="003F363C" w:rsidRPr="003F363C" w:rsidRDefault="003F363C" w:rsidP="003F363C">
      <w:pPr>
        <w:spacing w:before="100" w:beforeAutospacing="1" w:after="100" w:afterAutospacing="1"/>
        <w:outlineLvl w:val="2"/>
        <w:rPr>
          <w:rFonts w:ascii="Times New Roman" w:eastAsia="Times New Roman" w:hAnsi="Times New Roman" w:cs="Times New Roman"/>
          <w:b/>
          <w:bCs/>
          <w:color w:val="000000" w:themeColor="text1"/>
          <w:kern w:val="0"/>
          <w:sz w:val="27"/>
          <w:szCs w:val="27"/>
          <w:lang w:eastAsia="en-GB"/>
          <w14:ligatures w14:val="none"/>
        </w:rPr>
      </w:pPr>
      <w:r w:rsidRPr="003F363C">
        <w:rPr>
          <w:rFonts w:ascii="Times New Roman" w:eastAsia="Times New Roman" w:hAnsi="Times New Roman" w:cs="Times New Roman"/>
          <w:b/>
          <w:bCs/>
          <w:color w:val="000000" w:themeColor="text1"/>
          <w:kern w:val="0"/>
          <w:sz w:val="27"/>
          <w:szCs w:val="27"/>
          <w:lang w:eastAsia="en-GB"/>
          <w14:ligatures w14:val="none"/>
        </w:rPr>
        <w:t>7. Assumptions</w:t>
      </w:r>
    </w:p>
    <w:p w14:paraId="05A03A68" w14:textId="77777777" w:rsidR="003F363C" w:rsidRPr="003F363C" w:rsidRDefault="003F363C" w:rsidP="003F363C">
      <w:pPr>
        <w:numPr>
          <w:ilvl w:val="0"/>
          <w:numId w:val="6"/>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Missing financial values treated as zero where appropriate</w:t>
      </w:r>
    </w:p>
    <w:p w14:paraId="6EED5808" w14:textId="77777777" w:rsidR="003F363C" w:rsidRPr="003F363C" w:rsidRDefault="003F363C" w:rsidP="003F363C">
      <w:pPr>
        <w:numPr>
          <w:ilvl w:val="0"/>
          <w:numId w:val="6"/>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Monthly aggregation used for consistency</w:t>
      </w:r>
    </w:p>
    <w:p w14:paraId="22572A36" w14:textId="77777777" w:rsidR="003F363C" w:rsidRPr="003F363C" w:rsidRDefault="003F363C" w:rsidP="003F363C">
      <w:pPr>
        <w:numPr>
          <w:ilvl w:val="0"/>
          <w:numId w:val="6"/>
        </w:numPr>
        <w:spacing w:before="100" w:beforeAutospacing="1" w:after="100" w:afterAutospacing="1"/>
        <w:rPr>
          <w:rFonts w:ascii="Times New Roman" w:eastAsia="Times New Roman" w:hAnsi="Times New Roman" w:cs="Times New Roman"/>
          <w:color w:val="000000" w:themeColor="text1"/>
          <w:kern w:val="0"/>
          <w:lang w:eastAsia="en-GB"/>
          <w14:ligatures w14:val="none"/>
        </w:rPr>
      </w:pPr>
      <w:r w:rsidRPr="003F363C">
        <w:rPr>
          <w:rFonts w:ascii="Times New Roman" w:eastAsia="Times New Roman" w:hAnsi="Times New Roman" w:cs="Times New Roman"/>
          <w:color w:val="000000" w:themeColor="text1"/>
          <w:kern w:val="0"/>
          <w:lang w:eastAsia="en-GB"/>
          <w14:ligatures w14:val="none"/>
        </w:rPr>
        <w:t>Data assumed to be accurate post-cleaning</w:t>
      </w:r>
    </w:p>
    <w:p w14:paraId="068C72C6" w14:textId="77777777" w:rsidR="00E524AB" w:rsidRPr="003F363C" w:rsidRDefault="00E524AB">
      <w:pPr>
        <w:rPr>
          <w:color w:val="000000" w:themeColor="text1"/>
        </w:rPr>
      </w:pPr>
    </w:p>
    <w:sectPr w:rsidR="00E524AB" w:rsidRPr="003F3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B0C95"/>
    <w:multiLevelType w:val="multilevel"/>
    <w:tmpl w:val="B88A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93789"/>
    <w:multiLevelType w:val="multilevel"/>
    <w:tmpl w:val="6AF0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B6083"/>
    <w:multiLevelType w:val="multilevel"/>
    <w:tmpl w:val="B19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C7C98"/>
    <w:multiLevelType w:val="multilevel"/>
    <w:tmpl w:val="6A6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F0B74"/>
    <w:multiLevelType w:val="multilevel"/>
    <w:tmpl w:val="2316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41882"/>
    <w:multiLevelType w:val="multilevel"/>
    <w:tmpl w:val="D48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6620">
    <w:abstractNumId w:val="2"/>
  </w:num>
  <w:num w:numId="2" w16cid:durableId="259068526">
    <w:abstractNumId w:val="1"/>
  </w:num>
  <w:num w:numId="3" w16cid:durableId="552734510">
    <w:abstractNumId w:val="3"/>
  </w:num>
  <w:num w:numId="4" w16cid:durableId="1054550751">
    <w:abstractNumId w:val="0"/>
  </w:num>
  <w:num w:numId="5" w16cid:durableId="273826585">
    <w:abstractNumId w:val="5"/>
  </w:num>
  <w:num w:numId="6" w16cid:durableId="8477931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63C"/>
    <w:rsid w:val="003F363C"/>
    <w:rsid w:val="006E15E3"/>
    <w:rsid w:val="00763A20"/>
    <w:rsid w:val="00873713"/>
    <w:rsid w:val="00E52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2CEBF"/>
  <w15:chartTrackingRefBased/>
  <w15:docId w15:val="{B802BE12-3F0E-5941-811A-0F4BDFB87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6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6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6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6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3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63C"/>
    <w:rPr>
      <w:rFonts w:eastAsiaTheme="majorEastAsia" w:cstheme="majorBidi"/>
      <w:color w:val="272727" w:themeColor="text1" w:themeTint="D8"/>
    </w:rPr>
  </w:style>
  <w:style w:type="paragraph" w:styleId="Title">
    <w:name w:val="Title"/>
    <w:basedOn w:val="Normal"/>
    <w:next w:val="Normal"/>
    <w:link w:val="TitleChar"/>
    <w:uiPriority w:val="10"/>
    <w:qFormat/>
    <w:rsid w:val="003F36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6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6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363C"/>
    <w:rPr>
      <w:i/>
      <w:iCs/>
      <w:color w:val="404040" w:themeColor="text1" w:themeTint="BF"/>
    </w:rPr>
  </w:style>
  <w:style w:type="paragraph" w:styleId="ListParagraph">
    <w:name w:val="List Paragraph"/>
    <w:basedOn w:val="Normal"/>
    <w:uiPriority w:val="34"/>
    <w:qFormat/>
    <w:rsid w:val="003F363C"/>
    <w:pPr>
      <w:ind w:left="720"/>
      <w:contextualSpacing/>
    </w:pPr>
  </w:style>
  <w:style w:type="character" w:styleId="IntenseEmphasis">
    <w:name w:val="Intense Emphasis"/>
    <w:basedOn w:val="DefaultParagraphFont"/>
    <w:uiPriority w:val="21"/>
    <w:qFormat/>
    <w:rsid w:val="003F363C"/>
    <w:rPr>
      <w:i/>
      <w:iCs/>
      <w:color w:val="0F4761" w:themeColor="accent1" w:themeShade="BF"/>
    </w:rPr>
  </w:style>
  <w:style w:type="paragraph" w:styleId="IntenseQuote">
    <w:name w:val="Intense Quote"/>
    <w:basedOn w:val="Normal"/>
    <w:next w:val="Normal"/>
    <w:link w:val="IntenseQuoteChar"/>
    <w:uiPriority w:val="30"/>
    <w:qFormat/>
    <w:rsid w:val="003F3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63C"/>
    <w:rPr>
      <w:i/>
      <w:iCs/>
      <w:color w:val="0F4761" w:themeColor="accent1" w:themeShade="BF"/>
    </w:rPr>
  </w:style>
  <w:style w:type="character" w:styleId="IntenseReference">
    <w:name w:val="Intense Reference"/>
    <w:basedOn w:val="DefaultParagraphFont"/>
    <w:uiPriority w:val="32"/>
    <w:qFormat/>
    <w:rsid w:val="003F363C"/>
    <w:rPr>
      <w:b/>
      <w:bCs/>
      <w:smallCaps/>
      <w:color w:val="0F4761" w:themeColor="accent1" w:themeShade="BF"/>
      <w:spacing w:val="5"/>
    </w:rPr>
  </w:style>
  <w:style w:type="paragraph" w:styleId="NormalWeb">
    <w:name w:val="Normal (Web)"/>
    <w:basedOn w:val="Normal"/>
    <w:uiPriority w:val="99"/>
    <w:semiHidden/>
    <w:unhideWhenUsed/>
    <w:rsid w:val="003F363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F3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8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MOHAMMED KHASIM SOHAIL .</dc:creator>
  <cp:keywords/>
  <dc:description/>
  <cp:lastModifiedBy>SHAIK MOHAMMED KHASIM SOHAIL .</cp:lastModifiedBy>
  <cp:revision>1</cp:revision>
  <dcterms:created xsi:type="dcterms:W3CDTF">2026-04-04T10:48:00Z</dcterms:created>
  <dcterms:modified xsi:type="dcterms:W3CDTF">2026-04-04T10:49:00Z</dcterms:modified>
</cp:coreProperties>
</file>