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Copilot Local Sandbox settings.json – Attribute Reference</w:t>
      </w:r>
    </w:p>
    <w:p>
      <w:pPr/>
      <w:r>
        <w:t xml:space="preserve">Oct 22, 2026</w:t>
      </w:r>
      <w:r>
        <w:t xml:space="preserve"> · </w:t>
      </w:r>
      <w:r>
        <w:t xml:space="preserve">@SK</w:t>
      </w:r>
    </w:p>
    <w:p>
      <w:pPr>
        <w:pStyle w:val="Heading2"/>
      </w:pPr>
      <w:r>
        <w:t xml:space="preserve">1. Context: what this file is and who wins</w:t>
      </w:r>
    </w:p>
    <w:p>
      <w:pPr/>
      <w:r>
        <w:t xml:space="preserve">Yes, </w:t>
      </w:r>
      <w:r>
        <w:rPr>
          <w:rStyle w:val="CodeChar"/>
        </w:rPr>
        <w:t xml:space="preserve">%USERPROFILE%\.copilot\settings.json</w:t>
      </w:r>
      <w:r>
        <w:t xml:space="preserve"> (the Copilot CLI config dir, overridable via </w:t>
      </w:r>
      <w:r>
        <w:rPr>
          <w:b/>
        </w:rPr>
        <w:t xml:space="preserve">COPILOT_HOME</w:t>
      </w:r>
      <w:r>
        <w:t xml:space="preserve">) is the </w:t>
      </w:r>
      <w:r>
        <w:rPr>
          <w:b/>
        </w:rPr>
        <w:t xml:space="preserve">personal</w:t>
      </w:r>
      <w:r>
        <w:t xml:space="preserve"> file where local sandbox settings live, all under the top-level </w:t>
      </w:r>
      <w:r>
        <w:rPr>
          <w:rStyle w:val="CodeChar"/>
          <w:b/>
        </w:rPr>
        <w:t xml:space="preserve">sandbox</w:t>
      </w:r>
      <w:r>
        <w:t xml:space="preserve"> key. But for a 700-user rollout it is the </w:t>
      </w:r>
      <w:r>
        <w:rPr>
          <w:i/>
        </w:rPr>
        <w:t xml:space="preserve">least</w:t>
      </w:r>
      <w:r>
        <w:t xml:space="preserve"> authoritative layer.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Scope of this file</w:t>
      </w:r>
      <w:r>
        <w:t xml:space="preserve"> — Copilot CLI only. The Copilot app keeps its own per-project sandbox settings; changing one does </w:t>
      </w:r>
      <w:r>
        <w:rPr>
          <w:b/>
        </w:rPr>
        <w:t xml:space="preserve">not</w:t>
      </w:r>
      <w:r>
        <w:t xml:space="preserve"> change the other.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Not repo-level</w:t>
      </w:r>
      <w:r>
        <w:t xml:space="preserve"> — sandbox keys are </w:t>
      </w:r>
      <w:r>
        <w:rPr>
          <w:b/>
        </w:rPr>
        <w:t xml:space="preserve">ignored in repository settings files</w:t>
      </w:r>
      <w:r>
        <w:t xml:space="preserve">, so a developer cannot loosen policy via a committed </w:t>
      </w:r>
      <w:r>
        <w:rPr>
          <w:rStyle w:val="CodeChar"/>
        </w:rPr>
        <w:t xml:space="preserve">.copilot/settings.json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Three managed sources sit above it</w:t>
      </w:r>
      <w:r>
        <w:t xml:space="preserve"> — </w:t>
      </w:r>
      <w:r>
        <w:rPr>
          <w:b/>
        </w:rPr>
        <w:t xml:space="preserve">MDM</w:t>
      </w:r>
      <w:r>
        <w:t xml:space="preserve"> (Intune / registry), </w:t>
      </w:r>
      <w:r>
        <w:rPr>
          <w:b/>
        </w:rPr>
        <w:t xml:space="preserve">file-based</w:t>
      </w:r>
      <w:r>
        <w:t xml:space="preserve"> </w:t>
      </w:r>
      <w:r>
        <w:rPr>
          <w:rStyle w:val="CodeChar"/>
        </w:rPr>
        <w:t xml:space="preserve">managed-settings.json</w:t>
      </w:r>
      <w:r>
        <w:t xml:space="preserve">, and </w:t>
      </w:r>
      <w:r>
        <w:rPr>
          <w:b/>
        </w:rPr>
        <w:t xml:space="preserve">server-managed</w:t>
      </w:r>
      <w:r>
        <w:t xml:space="preserve"> settings (GitHub enterprise). Same </w:t>
      </w:r>
      <w:r>
        <w:rPr>
          <w:rStyle w:val="CodeChar"/>
        </w:rPr>
        <w:t xml:space="preserve">sandbox</w:t>
      </w:r>
      <w:r>
        <w:t xml:space="preserve"> schema in all of them.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Merge rule = most restrictive wins</w:t>
      </w:r>
      <w:r>
        <w:t xml:space="preserve"> — for </w:t>
      </w:r>
      <w:r>
        <w:rPr>
          <w:rStyle w:val="CodeChar"/>
        </w:rPr>
        <w:t xml:space="preserve">sandbox</w:t>
      </w:r>
      <w:r>
        <w:t xml:space="preserve"> only, all managed sources combine with the user file </w:t>
      </w:r>
      <w:r>
        <w:rPr>
          <w:i/>
        </w:rPr>
        <w:t xml:space="preserve">in the restrictive direction</w:t>
      </w:r>
      <w:r>
        <w:t xml:space="preserve">:</w:t>
      </w:r>
    </w:p>
    <w:p>
      <w:pPr>
        <w:pStyle w:val="ListParagraph"/>
        <w:numPr>
          <w:ilvl w:val="1"/>
          <w:numId w:val="3"/>
        </w:numPr>
      </w:pPr>
      <w:r>
        <w:rPr>
          <w:b/>
        </w:rPr>
        <w:t xml:space="preserve">Force-on keys</w:t>
      </w:r>
      <w:r>
        <w:t xml:space="preserve"> (</w:t>
      </w:r>
      <w:r>
        <w:rPr>
          <w:rStyle w:val="CodeChar"/>
        </w:rPr>
        <w:t xml:space="preserve">enabled</w:t>
      </w:r>
      <w:r>
        <w:t xml:space="preserve">, </w:t>
      </w:r>
      <w:r>
        <w:rPr>
          <w:rStyle w:val="CodeChar"/>
        </w:rPr>
        <w:t xml:space="preserve">sandboxMcpServers</w:t>
      </w:r>
      <w:r>
        <w:t xml:space="preserve">, </w:t>
      </w:r>
      <w:r>
        <w:rPr>
          <w:rStyle w:val="CodeChar"/>
        </w:rPr>
        <w:t xml:space="preserve">sandboxLspServers</w:t>
      </w:r>
      <w:r>
        <w:t xml:space="preserve">, </w:t>
      </w:r>
      <w:r>
        <w:rPr>
          <w:rStyle w:val="CodeChar"/>
        </w:rPr>
        <w:t xml:space="preserve">failIfUnavailable</w:t>
      </w:r>
      <w:r>
        <w:t xml:space="preserve">): managed </w:t>
      </w:r>
      <w:r>
        <w:rPr>
          <w:rStyle w:val="CodeChar"/>
        </w:rPr>
        <w:t xml:space="preserve">true</w:t>
      </w:r>
      <w:r>
        <w:t xml:space="preserve"> enforces; managed </w:t>
      </w:r>
      <w:r>
        <w:rPr>
          <w:rStyle w:val="CodeChar"/>
        </w:rPr>
        <w:t xml:space="preserve">false</w:t>
      </w:r>
      <w:r>
        <w:t xml:space="preserve">/omitted leaves user value alone.</w:t>
      </w:r>
    </w:p>
    <w:p>
      <w:pPr>
        <w:pStyle w:val="ListParagraph"/>
        <w:numPr>
          <w:ilvl w:val="1"/>
          <w:numId w:val="3"/>
        </w:numPr>
      </w:pPr>
      <w:r>
        <w:rPr>
          <w:b/>
        </w:rPr>
        <w:t xml:space="preserve">Capability keys</w:t>
      </w:r>
      <w:r>
        <w:t xml:space="preserve"> (</w:t>
      </w:r>
      <w:r>
        <w:rPr>
          <w:rStyle w:val="CodeChar"/>
        </w:rPr>
        <w:t xml:space="preserve">allowBypass</w:t>
      </w:r>
      <w:r>
        <w:t xml:space="preserve">, </w:t>
      </w:r>
      <w:r>
        <w:rPr>
          <w:rStyle w:val="CodeChar"/>
        </w:rPr>
        <w:t xml:space="preserve">auth.*</w:t>
      </w:r>
      <w:r>
        <w:t xml:space="preserve">, </w:t>
      </w:r>
      <w:r>
        <w:rPr>
          <w:rStyle w:val="CodeChar"/>
        </w:rPr>
        <w:t xml:space="preserve">allowDevToolAccess</w:t>
      </w:r>
      <w:r>
        <w:t xml:space="preserve">, </w:t>
      </w:r>
      <w:r>
        <w:rPr>
          <w:rStyle w:val="CodeChar"/>
        </w:rPr>
        <w:t xml:space="preserve">addCurrentWorkingDirectory</w:t>
      </w:r>
      <w:r>
        <w:t xml:space="preserve">, network allows): managed </w:t>
      </w:r>
      <w:r>
        <w:rPr>
          <w:rStyle w:val="CodeChar"/>
        </w:rPr>
        <w:t xml:space="preserve">false</w:t>
      </w:r>
      <w:r>
        <w:t xml:space="preserve"> prohibits; managed </w:t>
      </w:r>
      <w:r>
        <w:rPr>
          <w:rStyle w:val="CodeChar"/>
        </w:rPr>
        <w:t xml:space="preserve">true</w:t>
      </w:r>
      <w:r>
        <w:t xml:space="preserve"> does </w:t>
      </w:r>
      <w:r>
        <w:rPr>
          <w:b/>
        </w:rPr>
        <w:t xml:space="preserve">not</w:t>
      </w:r>
      <w:r>
        <w:t xml:space="preserve"> grant.</w:t>
      </w:r>
    </w:p>
    <w:p>
      <w:pPr>
        <w:pStyle w:val="ListParagraph"/>
        <w:numPr>
          <w:ilvl w:val="1"/>
          <w:numId w:val="3"/>
        </w:numPr>
      </w:pPr>
      <w:r>
        <w:rPr>
          <w:b/>
        </w:rPr>
        <w:t xml:space="preserve">Path grants</w:t>
      </w:r>
      <w:r>
        <w:t xml:space="preserve"> (</w:t>
      </w:r>
      <w:r>
        <w:rPr>
          <w:rStyle w:val="CodeChar"/>
        </w:rPr>
        <w:t xml:space="preserve">readwritePaths</w:t>
      </w:r>
      <w:r>
        <w:t xml:space="preserve">, </w:t>
      </w:r>
      <w:r>
        <w:rPr>
          <w:rStyle w:val="CodeChar"/>
        </w:rPr>
        <w:t xml:space="preserve">readonlyPaths</w:t>
      </w:r>
      <w:r>
        <w:t xml:space="preserve">): managed lists </w:t>
      </w:r>
      <w:r>
        <w:rPr>
          <w:b/>
        </w:rPr>
        <w:t xml:space="preserve">intersect</w:t>
      </w:r>
      <w:r>
        <w:t xml:space="preserve"> user lists by </w:t>
      </w:r>
      <w:r>
        <w:rPr>
          <w:b/>
        </w:rPr>
        <w:t xml:space="preserve">exact string</w:t>
      </w:r>
      <w:r>
        <w:t xml:space="preserve">. </w:t>
      </w:r>
      <w:r>
        <w:rPr>
          <w:rStyle w:val="CodeChar"/>
          <w:b/>
        </w:rPr>
        <w:t xml:space="preserve">deniedPaths</w:t>
      </w:r>
      <w:r>
        <w:t xml:space="preserve">: managed list </w:t>
      </w:r>
      <w:r>
        <w:rPr>
          <w:b/>
        </w:rPr>
        <w:t xml:space="preserve">adds</w:t>
      </w:r>
      <w:r>
        <w:t xml:space="preserve"> to user list.</w:t>
      </w:r>
    </w:p>
    <w:p>
      <w:pPr>
        <w:pStyle w:val="ListParagraph"/>
        <w:numPr>
          <w:ilvl w:val="1"/>
          <w:numId w:val="3"/>
        </w:numPr>
      </w:pPr>
      <w:r>
        <w:rPr>
          <w:rStyle w:val="CodeChar"/>
          <w:b/>
        </w:rPr>
        <w:t xml:space="preserve">allowedHosts</w:t>
      </w:r>
      <w:r>
        <w:t xml:space="preserve">: intersected — no overlap = </w:t>
      </w:r>
      <w:r>
        <w:rPr>
          <w:b/>
        </w:rPr>
        <w:t xml:space="preserve">everything denied</w:t>
      </w:r>
      <w:r>
        <w:t xml:space="preserve">. </w:t>
      </w:r>
      <w:r>
        <w:rPr>
          <w:rStyle w:val="CodeChar"/>
          <w:b/>
        </w:rPr>
        <w:t xml:space="preserve">blockedHosts</w:t>
      </w:r>
      <w:r>
        <w:t xml:space="preserve">: unioned.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Locked keys show </w:t>
      </w:r>
      <w:r>
        <w:rPr>
          <w:rStyle w:val="CodeChar"/>
          <w:b/>
        </w:rPr>
        <w:t xml:space="preserve">(managed)</w:t>
      </w:r>
      <w:r>
        <w:t xml:space="preserve"> in the </w:t>
      </w:r>
      <w:r>
        <w:rPr>
          <w:rStyle w:val="CodeChar"/>
        </w:rPr>
        <w:t xml:space="preserve">/sandbox</w:t>
      </w:r>
      <w:r>
        <w:t xml:space="preserve"> UI and cannot be edited.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Inspect the effective policy</w:t>
      </w:r>
      <w:r>
        <w:t xml:space="preserve"> with </w:t>
      </w:r>
      <w:r>
        <w:rPr>
          <w:rStyle w:val="CodeChar"/>
          <w:b/>
        </w:rPr>
        <w:t xml:space="preserve">/sandbox policy</w:t>
      </w:r>
      <w:r>
        <w:t xml:space="preserve"> (add a command, e.g. </w:t>
      </w:r>
      <w:r>
        <w:rPr>
          <w:rStyle w:val="CodeChar"/>
        </w:rPr>
        <w:t xml:space="preserve">/sandbox policy npm install</w:t>
      </w:r>
      <w:r>
        <w:t xml:space="preserve">, to preview dev-tool access). </w:t>
      </w:r>
      <w:r>
        <w:rPr>
          <w:rStyle w:val="CodeChar"/>
        </w:rPr>
        <w:t xml:space="preserve">/settings</w:t>
      </w:r>
      <w:r>
        <w:t xml:space="preserve"> → search </w:t>
      </w:r>
      <w:r>
        <w:rPr>
          <w:rStyle w:val="CodeChar"/>
        </w:rPr>
        <w:t xml:space="preserve">sandbox</w:t>
      </w:r>
      <w:r>
        <w:t xml:space="preserve"> shows only </w:t>
      </w:r>
      <w:r>
        <w:rPr>
          <w:i/>
        </w:rPr>
        <w:t xml:space="preserve">saved</w:t>
      </w:r>
      <w:r>
        <w:t xml:space="preserve"> user values.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Minimum client versions</w:t>
      </w:r>
      <w:r>
        <w:t xml:space="preserve"> once you put </w:t>
      </w:r>
      <w:r>
        <w:rPr>
          <w:rStyle w:val="CodeChar"/>
        </w:rPr>
        <w:t xml:space="preserve">sandbox</w:t>
      </w:r>
      <w:r>
        <w:t xml:space="preserve"> in managed settings — users below these are </w:t>
      </w:r>
      <w:r>
        <w:rPr>
          <w:b/>
        </w:rPr>
        <w:t xml:space="preserve">blocked from Copilot</w:t>
      </w:r>
      <w:r>
        <w:t xml:space="preserve">: </w:t>
      </w:r>
      <w:r>
        <w:rPr>
          <w:b/>
        </w:rPr>
        <w:t xml:space="preserve">CLI 1.0.93</w:t>
      </w:r>
      <w:r>
        <w:t xml:space="preserve">, </w:t>
      </w:r>
      <w:r>
        <w:rPr>
          <w:b/>
        </w:rPr>
        <w:t xml:space="preserve">VS Code 1.141.0</w:t>
      </w:r>
      <w:r>
        <w:t xml:space="preserve">, </w:t>
      </w:r>
      <w:r>
        <w:rPr>
          <w:b/>
        </w:rPr>
        <w:t xml:space="preserve">Copilot app 1.1.26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Windows prerequisite</w:t>
      </w:r>
      <w:r>
        <w:t xml:space="preserve"> — Windows 11 </w:t>
      </w:r>
      <w:r>
        <w:rPr>
          <w:b/>
        </w:rPr>
        <w:t xml:space="preserve">25H2 + KB5124010</w:t>
      </w:r>
      <w:r>
        <w:t xml:space="preserve"> or </w:t>
      </w:r>
      <w:r>
        <w:rPr>
          <w:b/>
        </w:rPr>
        <w:t xml:space="preserve">26H1 + KB5124006</w:t>
      </w:r>
      <w:r>
        <w:t xml:space="preserve">, with ProcessContainer </w:t>
      </w:r>
      <w:r>
        <w:rPr>
          <w:b/>
        </w:rPr>
        <w:t xml:space="preserve">BaseContainer</w:t>
      </w:r>
      <w:r>
        <w:t xml:space="preserve"> support. Inside </w:t>
      </w:r>
      <w:r>
        <w:rPr>
          <w:b/>
        </w:rPr>
        <w:t xml:space="preserve">WSL2</w:t>
      </w:r>
      <w:r>
        <w:t xml:space="preserve"> (Linux), you need </w:t>
      </w:r>
      <w:r>
        <w:rPr>
          <w:b/>
        </w:rPr>
        <w:t xml:space="preserve">bubblewrap ≥ 0.5.0</w:t>
      </w:r>
      <w:r>
        <w:t xml:space="preserve"> and </w:t>
      </w:r>
      <w:r>
        <w:rPr>
          <w:b/>
        </w:rPr>
        <w:t xml:space="preserve">slirp4netns</w:t>
      </w:r>
      <w:r>
        <w:t xml:space="preserve"> on PATH.</w:t>
      </w:r>
    </w:p>
    <w:p>
      <w:pPr>
        <w:pStyle w:val="Quote"/>
      </w:pPr>
      <w:r>
        <w:rPr>
          <w:b/>
        </w:rPr>
        <w:t xml:space="preserve">Enterprise example:</w:t>
      </w:r>
      <w:r>
        <w:t xml:space="preserve"> Intune pushes the hard floor (</w:t>
      </w:r>
      <w:r>
        <w:rPr>
          <w:rStyle w:val="CodeChar"/>
        </w:rPr>
        <w:t xml:space="preserve">enabled</w:t>
      </w:r>
      <w:r>
        <w:t xml:space="preserve">, </w:t>
      </w:r>
      <w:r>
        <w:rPr>
          <w:rStyle w:val="CodeChar"/>
        </w:rPr>
        <w:t xml:space="preserve">allowBypass:false</w:t>
      </w:r>
      <w:r>
        <w:t xml:space="preserve">, </w:t>
      </w:r>
      <w:r>
        <w:rPr>
          <w:rStyle w:val="CodeChar"/>
        </w:rPr>
        <w:t xml:space="preserve">deniedPaths</w:t>
      </w:r>
      <w:r>
        <w:t xml:space="preserve"> for </w:t>
      </w:r>
      <w:r>
        <w:rPr>
          <w:rStyle w:val="CodeChar"/>
        </w:rPr>
        <w:t xml:space="preserve">C:\Users\*\.ssh</w:t>
      </w:r>
      <w:r>
        <w:t xml:space="preserve">); GitHub server-managed settings carry per-team overrides via </w:t>
      </w:r>
      <w:r>
        <w:rPr>
          <w:rStyle w:val="CodeChar"/>
        </w:rPr>
        <w:t xml:space="preserve">{"overridable": {…}}</w:t>
      </w:r>
      <w:r>
        <w:t xml:space="preserve">; the user's own </w:t>
      </w:r>
      <w:r>
        <w:rPr>
          <w:rStyle w:val="CodeChar"/>
        </w:rPr>
        <w:t xml:space="preserve">settings.json</w:t>
      </w:r>
      <w:r>
        <w:t xml:space="preserve"> is only for </w:t>
      </w:r>
      <w:r>
        <w:rPr>
          <w:i/>
        </w:rPr>
        <w:t xml:space="preserve">extra</w:t>
      </w:r>
      <w:r>
        <w:t xml:space="preserve"> tightening or personal masked env vars.</w:t>
      </w:r>
    </w:p>
    <w:p>
      <w:pPr>
        <w:pStyle w:val="Heading2"/>
      </w:pPr>
      <w:r>
        <w:t xml:space="preserve">2. Review of the current file (C:\Users\palanik.copilot\settings.json)</w:t>
      </w:r>
    </w:p>
    <w:p>
      <w:pPr/>
      <w:r>
        <w:t xml:space="preserve">The structure and key names are correct, but the file </w:t>
      </w:r>
      <w:r>
        <w:rPr>
          <w:b/>
        </w:rPr>
        <w:t xml:space="preserve">will not parse</w:t>
      </w:r>
      <w:r>
        <w:t xml:space="preserve"> — VS Code's "7 problems" are real.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1266"/>
        <w:gridCol w:w="4422"/>
        <w:gridCol w:w="2951"/>
      </w:tblGrid>
      <w:tr>
        <w:trPr>
          <w:tblHeader/>
        </w:trPr>
        <w:tc>
          <w:tcPr>
            <w:tcW w:w="72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1266" w:type="dxa"/>
            <w:shd w:val="clear" w:color="auto" w:fill="F2F2F2"/>
          </w:tcPr>
          <w:p>
            <w:pPr/>
            <w:r>
              <w:t xml:space="preserve">Line</w:t>
            </w:r>
          </w:p>
        </w:tc>
        <w:tc>
          <w:tcPr>
            <w:tcW w:w="4422" w:type="dxa"/>
            <w:shd w:val="clear" w:color="auto" w:fill="F2F2F2"/>
          </w:tcPr>
          <w:p>
            <w:pPr/>
            <w:r>
              <w:t xml:space="preserve">Issue</w:t>
            </w:r>
          </w:p>
        </w:tc>
        <w:tc>
          <w:tcPr>
            <w:tcW w:w="2951" w:type="dxa"/>
            <w:shd w:val="clear" w:color="auto" w:fill="F2F2F2"/>
          </w:tcPr>
          <w:p>
            <w:pPr/>
            <w:r>
              <w:t xml:space="preserve">Fix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</w:t>
            </w:r>
          </w:p>
        </w:tc>
        <w:tc>
          <w:tcPr>
            <w:tcW w:w="1266" w:type="dxa"/>
          </w:tcPr>
          <w:p>
            <w:pPr/>
            <w:r>
              <w:t xml:space="preserve">11, 20, 21</w:t>
            </w:r>
          </w:p>
        </w:tc>
        <w:tc>
          <w:tcPr>
            <w:tcW w:w="4422" w:type="dxa"/>
          </w:tcPr>
          <w:p>
            <w:pPr/>
            <w:r>
              <w:rPr>
                <w:rStyle w:val="CodeChar"/>
                <w:b/>
              </w:rPr>
              <w:t xml:space="preserve">#Kiru</w:t>
            </w:r>
            <w:r>
              <w:rPr>
                <w:b/>
              </w:rPr>
              <w:t xml:space="preserve"> comments are invalid JSON</w:t>
            </w:r>
            <w:r>
              <w:t xml:space="preserve"> — </w:t>
            </w:r>
            <w:r>
              <w:rPr>
                <w:rStyle w:val="CodeChar"/>
              </w:rPr>
              <w:t xml:space="preserve">#</w:t>
            </w:r>
            <w:r>
              <w:t xml:space="preserve"> is not a comment character. A broken file means none of your values load.</w:t>
            </w:r>
          </w:p>
        </w:tc>
        <w:tc>
          <w:tcPr>
            <w:tcW w:w="2951" w:type="dxa"/>
          </w:tcPr>
          <w:p>
            <w:pPr/>
            <w:r>
              <w:t xml:space="preserve">Delete them. If you need annotations, keep them in this doc or a git-tracked README; use </w:t>
            </w:r>
            <w:r>
              <w:rPr>
                <w:rStyle w:val="CodeChar"/>
              </w:rPr>
              <w:t xml:space="preserve">//</w:t>
            </w:r>
            <w:r>
              <w:t xml:space="preserve"> only if the CLI confirms JSONC support.</w:t>
            </w:r>
          </w:p>
        </w:tc>
      </w:tr>
      <w:tr>
        <w:tc>
          <w:tcPr>
            <w:tcW w:w="720" w:type="dxa"/>
          </w:tcPr>
          <w:p>
            <w:pPr/>
            <w:r>
              <w:t xml:space="preserve">2</w:t>
            </w:r>
          </w:p>
        </w:tc>
        <w:tc>
          <w:tcPr>
            <w:tcW w:w="1266" w:type="dxa"/>
          </w:tcPr>
          <w:p>
            <w:pPr/>
            <w:r>
              <w:t xml:space="preserve">12, 21, 22</w:t>
            </w:r>
          </w:p>
        </w:tc>
        <w:tc>
          <w:tcPr>
            <w:tcW w:w="4422" w:type="dxa"/>
          </w:tcPr>
          <w:p>
            <w:pPr/>
            <w:r>
              <w:t xml:space="preserve">Red squiggles on </w:t>
            </w:r>
            <w:r>
              <w:rPr>
                <w:rStyle w:val="CodeChar"/>
              </w:rPr>
              <w:t xml:space="preserve">addCurrentWorkingDirectory</w:t>
            </w:r>
            <w:r>
              <w:t xml:space="preserve">, </w:t>
            </w:r>
            <w:r>
              <w:rPr>
                <w:rStyle w:val="CodeChar"/>
              </w:rPr>
              <w:t xml:space="preserve">allowLocalNetwork</w:t>
            </w:r>
            <w:r>
              <w:t xml:space="preserve">, </w:t>
            </w:r>
            <w:r>
              <w:rPr>
                <w:rStyle w:val="CodeChar"/>
              </w:rPr>
              <w:t xml:space="preserve">allowedHosts</w:t>
            </w:r>
            <w:r>
              <w:t xml:space="preserve"> are </w:t>
            </w:r>
            <w:r>
              <w:rPr>
                <w:b/>
              </w:rPr>
              <w:t xml:space="preserve">VS Code schema-lint warnings</w:t>
            </w:r>
            <w:r>
              <w:t xml:space="preserve"> (generic settings schema doesn't know newer keys), not Copilot errors.</w:t>
            </w:r>
          </w:p>
        </w:tc>
        <w:tc>
          <w:tcPr>
            <w:tcW w:w="2951" w:type="dxa"/>
          </w:tcPr>
          <w:p>
            <w:pPr/>
            <w:r>
              <w:t xml:space="preserve">Ignore once #1 is fixed; verify via </w:t>
            </w:r>
            <w:r>
              <w:rPr>
                <w:rStyle w:val="CodeChar"/>
              </w:rPr>
              <w:t xml:space="preserve">/sandbox policy</w:t>
            </w:r>
            <w:r>
              <w:t xml:space="preserve">.</w:t>
            </w:r>
          </w:p>
        </w:tc>
      </w:tr>
      <w:tr>
        <w:tc>
          <w:tcPr>
            <w:tcW w:w="720" w:type="dxa"/>
          </w:tcPr>
          <w:p>
            <w:pPr/>
            <w:r>
              <w:t xml:space="preserve">3</w:t>
            </w:r>
          </w:p>
        </w:tc>
        <w:tc>
          <w:tcPr>
            <w:tcW w:w="1266" w:type="dxa"/>
          </w:tcPr>
          <w:p>
            <w:pPr/>
            <w:r>
              <w:t xml:space="preserve">20</w:t>
            </w:r>
          </w:p>
        </w:tc>
        <w:tc>
          <w:tcPr>
            <w:tcW w:w="4422" w:type="dxa"/>
          </w:tcPr>
          <w:p>
            <w:pPr/>
            <w:r>
              <w:rPr>
                <w:rStyle w:val="CodeChar"/>
                <w:b/>
              </w:rPr>
              <w:t xml:space="preserve">allowOutbound: false</w:t>
            </w:r>
            <w:r>
              <w:t xml:space="preserve"> blocks </w:t>
            </w:r>
            <w:r>
              <w:rPr>
                <w:i/>
              </w:rPr>
              <w:t xml:space="preserve">all</w:t>
            </w:r>
            <w:r>
              <w:t xml:space="preserve"> internet — </w:t>
            </w:r>
            <w:r>
              <w:rPr>
                <w:rStyle w:val="CodeChar"/>
              </w:rPr>
              <w:t xml:space="preserve">npm install</w:t>
            </w:r>
            <w:r>
              <w:t xml:space="preserve">, </w:t>
            </w:r>
            <w:r>
              <w:rPr>
                <w:rStyle w:val="CodeChar"/>
              </w:rPr>
              <w:t xml:space="preserve">pip</w:t>
            </w:r>
            <w:r>
              <w:t xml:space="preserve">, </w:t>
            </w:r>
            <w:r>
              <w:rPr>
                <w:rStyle w:val="CodeChar"/>
              </w:rPr>
              <w:t xml:space="preserve">git push</w:t>
            </w:r>
            <w:r>
              <w:t xml:space="preserve">, </w:t>
            </w:r>
            <w:r>
              <w:rPr>
                <w:rStyle w:val="CodeChar"/>
              </w:rPr>
              <w:t xml:space="preserve">gh pr create</w:t>
            </w:r>
            <w:r>
              <w:t xml:space="preserve"> will fail. Also makes host rules and proxy </w:t>
            </w:r>
            <w:r>
              <w:rPr>
                <w:b/>
              </w:rPr>
              <w:t xml:space="preserve">inactive</w:t>
            </w:r>
            <w:r>
              <w:t xml:space="preserve">.</w:t>
            </w:r>
          </w:p>
        </w:tc>
        <w:tc>
          <w:tcPr>
            <w:tcW w:w="2951" w:type="dxa"/>
          </w:tcPr>
          <w:p>
            <w:pPr/>
            <w:r>
              <w:t xml:space="preserve">Fine for an observe ring only if intended; otherwise </w:t>
            </w:r>
            <w:r>
              <w:rPr>
                <w:rStyle w:val="CodeChar"/>
              </w:rPr>
              <w:t xml:space="preserve">true</w:t>
            </w:r>
            <w:r>
              <w:t xml:space="preserve"> + </w:t>
            </w:r>
            <w:r>
              <w:rPr>
                <w:rStyle w:val="CodeChar"/>
              </w:rPr>
              <w:t xml:space="preserve">allowedHosts</w:t>
            </w:r>
            <w:r>
              <w:t xml:space="preserve"> allowlist.</w:t>
            </w:r>
          </w:p>
        </w:tc>
      </w:tr>
      <w:tr>
        <w:tc>
          <w:tcPr>
            <w:tcW w:w="720" w:type="dxa"/>
          </w:tcPr>
          <w:p>
            <w:pPr/>
            <w:r>
              <w:t xml:space="preserve">4</w:t>
            </w:r>
          </w:p>
        </w:tc>
        <w:tc>
          <w:tcPr>
            <w:tcW w:w="1266" w:type="dxa"/>
          </w:tcPr>
          <w:p>
            <w:pPr/>
            <w:r>
              <w:t xml:space="preserve">21</w:t>
            </w:r>
          </w:p>
        </w:tc>
        <w:tc>
          <w:tcPr>
            <w:tcW w:w="4422" w:type="dxa"/>
          </w:tcPr>
          <w:p>
            <w:pPr/>
            <w:r>
              <w:rPr>
                <w:rStyle w:val="CodeChar"/>
                <w:b/>
              </w:rPr>
              <w:t xml:space="preserve">allowLocalNetwork: false</w:t>
            </w:r>
            <w:r>
              <w:rPr>
                <w:b/>
              </w:rPr>
              <w:t xml:space="preserve"> on Windows</w:t>
            </w:r>
            <w:r>
              <w:t xml:space="preserve"> prevents proxy, host rules </w:t>
            </w:r>
            <w:r>
              <w:rPr>
                <w:b/>
              </w:rPr>
              <w:t xml:space="preserve">and credential masking</w:t>
            </w:r>
            <w:r>
              <w:t xml:space="preserve"> from working; combining it with host rules makes commands </w:t>
            </w:r>
            <w:r>
              <w:rPr>
                <w:b/>
              </w:rPr>
              <w:t xml:space="preserve">fail to start</w:t>
            </w:r>
            <w:r>
              <w:t xml:space="preserve">.</w:t>
            </w:r>
          </w:p>
        </w:tc>
        <w:tc>
          <w:tcPr>
            <w:tcW w:w="2951" w:type="dxa"/>
          </w:tcPr>
          <w:p>
            <w:pPr/>
            <w:r>
              <w:t xml:space="preserve">Set </w:t>
            </w:r>
            <w:r>
              <w:rPr>
                <w:rStyle w:val="CodeChar"/>
              </w:rPr>
              <w:t xml:space="preserve">true</w:t>
            </w:r>
            <w:r>
              <w:t xml:space="preserve"> on Windows if you use </w:t>
            </w:r>
            <w:r>
              <w:rPr>
                <w:rStyle w:val="CodeChar"/>
              </w:rPr>
              <w:t xml:space="preserve">allowedHosts</w:t>
            </w:r>
            <w:r>
              <w:t xml:space="preserve">, a proxy, or </w:t>
            </w:r>
            <w:r>
              <w:rPr>
                <w:rStyle w:val="CodeChar"/>
              </w:rPr>
              <w:t xml:space="preserve">auth.git/gh</w:t>
            </w:r>
            <w:r>
              <w:t xml:space="preserve">.</w:t>
            </w:r>
          </w:p>
        </w:tc>
      </w:tr>
      <w:tr>
        <w:tc>
          <w:tcPr>
            <w:tcW w:w="720" w:type="dxa"/>
          </w:tcPr>
          <w:p>
            <w:pPr/>
            <w:r>
              <w:t xml:space="preserve">5</w:t>
            </w:r>
          </w:p>
        </w:tc>
        <w:tc>
          <w:tcPr>
            <w:tcW w:w="1266" w:type="dxa"/>
          </w:tcPr>
          <w:p>
            <w:pPr/>
            <w:r>
              <w:t xml:space="preserve">11</w:t>
            </w:r>
          </w:p>
        </w:tc>
        <w:tc>
          <w:tcPr>
            <w:tcW w:w="4422" w:type="dxa"/>
          </w:tcPr>
          <w:p>
            <w:pPr/>
            <w:r>
              <w:rPr>
                <w:rStyle w:val="CodeChar"/>
                <w:b/>
              </w:rPr>
              <w:t xml:space="preserve">allowDevToolAccess: false</w:t>
            </w:r>
            <w:r>
              <w:t xml:space="preserve"> — breaks package restores / registry auth / shared build caches unless paths are granted explicitly.</w:t>
            </w:r>
          </w:p>
        </w:tc>
        <w:tc>
          <w:tcPr>
            <w:tcW w:w="2951" w:type="dxa"/>
          </w:tcPr>
          <w:p>
            <w:pPr/>
            <w:r>
              <w:t xml:space="preserve">Keep </w:t>
            </w:r>
            <w:r>
              <w:rPr>
                <w:rStyle w:val="CodeChar"/>
              </w:rPr>
              <w:t xml:space="preserve">false</w:t>
            </w:r>
            <w:r>
              <w:t xml:space="preserve"> only with an explicit </w:t>
            </w:r>
            <w:r>
              <w:rPr>
                <w:rStyle w:val="CodeChar"/>
              </w:rPr>
              <w:t xml:space="preserve">readonlyPaths</w:t>
            </w:r>
            <w:r>
              <w:t xml:space="preserve"> list (e.g. </w:t>
            </w:r>
            <w:r>
              <w:rPr>
                <w:rStyle w:val="CodeChar"/>
              </w:rPr>
              <w:t xml:space="preserve">%USERPROFILE%\.nuget\packages</w:t>
            </w:r>
            <w:r>
              <w:t xml:space="preserve">).</w:t>
            </w:r>
          </w:p>
        </w:tc>
      </w:tr>
      <w:tr>
        <w:tc>
          <w:tcPr>
            <w:tcW w:w="720" w:type="dxa"/>
          </w:tcPr>
          <w:p>
            <w:pPr/>
            <w:r>
              <w:t xml:space="preserve">6</w:t>
            </w:r>
          </w:p>
        </w:tc>
        <w:tc>
          <w:tcPr>
            <w:tcW w:w="1266" w:type="dxa"/>
          </w:tcPr>
          <w:p>
            <w:pPr/>
            <w:r>
              <w:t xml:space="preserve">25–27</w:t>
            </w:r>
          </w:p>
        </w:tc>
        <w:tc>
          <w:tcPr>
            <w:tcW w:w="4422" w:type="dxa"/>
          </w:tcPr>
          <w:p>
            <w:pPr/>
            <w:r>
              <w:rPr>
                <w:rStyle w:val="CodeChar"/>
                <w:b/>
              </w:rPr>
              <w:t xml:space="preserve">seatbelt.keychainAccess</w:t>
            </w:r>
            <w:r>
              <w:t xml:space="preserve"> is </w:t>
            </w:r>
            <w:r>
              <w:rPr>
                <w:b/>
              </w:rPr>
              <w:t xml:space="preserve">macOS-only</w:t>
            </w:r>
            <w:r>
              <w:t xml:space="preserve"> — no-op on Windows 11 / WSL2.</w:t>
            </w:r>
          </w:p>
        </w:tc>
        <w:tc>
          <w:tcPr>
            <w:tcW w:w="2951" w:type="dxa"/>
          </w:tcPr>
          <w:p>
            <w:pPr/>
            <w:r>
              <w:t xml:space="preserve">Harmless; drop it from the Windows baseline to avoid confusion.</w:t>
            </w:r>
          </w:p>
        </w:tc>
      </w:tr>
      <w:tr>
        <w:tc>
          <w:tcPr>
            <w:tcW w:w="720" w:type="dxa"/>
          </w:tcPr>
          <w:p>
            <w:pPr/>
            <w:r>
              <w:t xml:space="preserve">7</w:t>
            </w:r>
          </w:p>
        </w:tc>
        <w:tc>
          <w:tcPr>
            <w:tcW w:w="1266" w:type="dxa"/>
          </w:tcPr>
          <w:p>
            <w:pPr/>
            <w:r>
              <w:t xml:space="preserve">—</w:t>
            </w:r>
          </w:p>
        </w:tc>
        <w:tc>
          <w:tcPr>
            <w:tcW w:w="4422" w:type="dxa"/>
          </w:tcPr>
          <w:p>
            <w:pPr/>
            <w:r>
              <w:t xml:space="preserve">Missing </w:t>
            </w:r>
            <w:r>
              <w:rPr>
                <w:rStyle w:val="CodeChar"/>
                <w:b/>
              </w:rPr>
              <w:t xml:space="preserve">failIfUnavailable</w:t>
            </w:r>
            <w:r>
              <w:t xml:space="preserve"> and </w:t>
            </w:r>
            <w:r>
              <w:rPr>
                <w:rStyle w:val="CodeChar"/>
                <w:b/>
              </w:rPr>
              <w:t xml:space="preserve">learningMode</w:t>
            </w:r>
            <w:r>
              <w:t xml:space="preserve">; missing </w:t>
            </w:r>
            <w:r>
              <w:rPr>
                <w:rStyle w:val="CodeChar"/>
                <w:b/>
              </w:rPr>
              <w:t xml:space="preserve">credentials.envVars</w:t>
            </w:r>
            <w:r>
              <w:t xml:space="preserve"> and </w:t>
            </w:r>
            <w:r>
              <w:rPr>
                <w:rStyle w:val="CodeChar"/>
                <w:b/>
              </w:rPr>
              <w:t xml:space="preserve">network.proxy</w:t>
            </w:r>
            <w:r>
              <w:t xml:space="preserve">.</w:t>
            </w:r>
          </w:p>
        </w:tc>
        <w:tc>
          <w:tcPr>
            <w:tcW w:w="2951" w:type="dxa"/>
          </w:tcPr>
          <w:p>
            <w:pPr/>
            <w:r>
              <w:t xml:space="preserve">See sections 3–6. Note </w:t>
            </w:r>
            <w:r>
              <w:rPr>
                <w:rStyle w:val="CodeChar"/>
              </w:rPr>
              <w:t xml:space="preserve">learningMode: "allow"</w:t>
            </w:r>
            <w:r>
              <w:t xml:space="preserve"> only works via </w:t>
            </w:r>
            <w:r>
              <w:rPr>
                <w:b/>
              </w:rPr>
              <w:t xml:space="preserve">Intune/registry</w:t>
            </w:r>
            <w:r>
              <w:t xml:space="preserve">, not this file.</w:t>
            </w:r>
          </w:p>
        </w:tc>
      </w:tr>
    </w:tbl>
    <w:p>
      <w:pPr>
        <w:pStyle w:val="Quote"/>
      </w:pPr>
      <w:r>
        <w:rPr>
          <w:b/>
        </w:rPr>
        <w:t xml:space="preserve">Enterprise example:</w:t>
      </w:r>
      <w:r>
        <w:t xml:space="preserve"> a dev in ring 1 reports "Copilot can't push my branch" — root cause is #3 + #4 together: outbound off kills HTTPS to github.com, and local-network off on Windows kills the credential proxy that injects the git token.</w:t>
      </w:r>
    </w:p>
    <w:p>
      <w:pPr>
        <w:pStyle w:val="Heading2"/>
      </w:pPr>
      <w:r>
        <w:t xml:space="preserve">3. Top-level </w:t>
      </w:r>
      <w:r>
        <w:rPr>
          <w:rStyle w:val="CodeChar"/>
        </w:rPr>
        <w:t xml:space="preserve">sandbox</w:t>
      </w:r>
      <w:r>
        <w:t xml:space="preserve"> attributes</w:t>
      </w:r>
    </w:p>
    <w:p>
      <w:pPr/>
      <w:r>
        <w:t xml:space="preserve">These control </w:t>
      </w:r>
      <w:r>
        <w:rPr>
          <w:i/>
        </w:rPr>
        <w:t xml:space="preserve">whether</w:t>
      </w:r>
      <w:r>
        <w:t xml:space="preserve"> the sandbox runs and </w:t>
      </w:r>
      <w:r>
        <w:rPr>
          <w:i/>
        </w:rPr>
        <w:t xml:space="preserve">what can escape it</w:t>
      </w:r>
      <w:r>
        <w:t xml:space="preserve">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200"/>
        <w:gridCol w:w="2544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Key</w:t>
            </w:r>
          </w:p>
        </w:tc>
        <w:tc>
          <w:tcPr>
            <w:tcW w:w="1200" w:type="dxa"/>
            <w:shd w:val="clear" w:color="auto" w:fill="F2F2F2"/>
          </w:tcPr>
          <w:p>
            <w:pPr/>
            <w:r>
              <w:t xml:space="preserve">Type / default</w:t>
            </w:r>
          </w:p>
        </w:tc>
        <w:tc>
          <w:tcPr>
            <w:tcW w:w="2544" w:type="dxa"/>
            <w:shd w:val="clear" w:color="auto" w:fill="F2F2F2"/>
          </w:tcPr>
          <w:p>
            <w:pPr/>
            <w:r>
              <w:t xml:space="preserve">What it does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Why we need it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Enterprise example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rStyle w:val="CodeChar"/>
                <w:b/>
              </w:rPr>
              <w:t xml:space="preserve">enabled</w:t>
            </w:r>
          </w:p>
        </w:tc>
        <w:tc>
          <w:tcPr>
            <w:tcW w:w="1200" w:type="dxa"/>
          </w:tcPr>
          <w:p>
            <w:pPr/>
            <w:r>
              <w:t xml:space="preserve">bool · off by default</w:t>
            </w:r>
          </w:p>
        </w:tc>
        <w:tc>
          <w:tcPr>
            <w:tcW w:w="2544" w:type="dxa"/>
          </w:tcPr>
          <w:p>
            <w:pPr/>
            <w:r>
              <w:t xml:space="preserve">Runs agent shell commands inside the OS sandbox. Toggle with </w:t>
            </w:r>
            <w:r>
              <w:rPr>
                <w:rStyle w:val="CodeChar"/>
              </w:rPr>
              <w:t xml:space="preserve">/sandbox enable</w:t>
            </w:r>
            <w:r>
              <w:t xml:space="preserve"> / </w:t>
            </w:r>
            <w:r>
              <w:rPr>
                <w:rStyle w:val="CodeChar"/>
              </w:rPr>
              <w:t xml:space="preserve">disable</w:t>
            </w:r>
            <w:r>
              <w:t xml:space="preserve">. Managed </w:t>
            </w:r>
            <w:r>
              <w:rPr>
                <w:rStyle w:val="CodeChar"/>
              </w:rPr>
              <w:t xml:space="preserve">true</w:t>
            </w:r>
            <w:r>
              <w:t xml:space="preserve"> also defeats </w:t>
            </w:r>
            <w:r>
              <w:rPr>
                <w:rStyle w:val="CodeChar"/>
              </w:rPr>
              <w:t xml:space="preserve">--no-sandbox</w:t>
            </w:r>
            <w:r>
              <w:t xml:space="preserve">.</w:t>
            </w:r>
          </w:p>
        </w:tc>
        <w:tc>
          <w:tcPr>
            <w:tcW w:w="1872" w:type="dxa"/>
          </w:tcPr>
          <w:p>
            <w:pPr/>
            <w:r>
              <w:t xml:space="preserve">The master switch — without it nothing else applies.</w:t>
            </w:r>
          </w:p>
        </w:tc>
        <w:tc>
          <w:tcPr>
            <w:tcW w:w="1872" w:type="dxa"/>
          </w:tcPr>
          <w:p>
            <w:pPr/>
            <w:r>
              <w:t xml:space="preserve">Intune sets </w:t>
            </w:r>
            <w:r>
              <w:rPr>
                <w:rStyle w:val="CodeChar"/>
              </w:rPr>
              <w:t xml:space="preserve">true</w:t>
            </w:r>
            <w:r>
              <w:t xml:space="preserve"> for all 700 devices from ring 2 onward.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rStyle w:val="CodeChar"/>
                <w:b/>
              </w:rPr>
              <w:t xml:space="preserve">failIfUnavailable</w:t>
            </w:r>
          </w:p>
        </w:tc>
        <w:tc>
          <w:tcPr>
            <w:tcW w:w="1200" w:type="dxa"/>
          </w:tcPr>
          <w:p>
            <w:pPr/>
            <w:r>
              <w:t xml:space="preserve">bool · managed only in practice</w:t>
            </w:r>
          </w:p>
        </w:tc>
        <w:tc>
          <w:tcPr>
            <w:tcW w:w="2544" w:type="dxa"/>
          </w:tcPr>
          <w:p>
            <w:pPr/>
            <w:r>
              <w:t xml:space="preserve">With </w:t>
            </w:r>
            <w:r>
              <w:rPr>
                <w:rStyle w:val="CodeChar"/>
              </w:rPr>
              <w:t xml:space="preserve">enabled:true</w:t>
            </w:r>
            <w:r>
              <w:t xml:space="preserve">, blocks model </w:t>
            </w:r>
            <w:r>
              <w:rPr>
                <w:b/>
              </w:rPr>
              <w:t xml:space="preserve">and</w:t>
            </w:r>
            <w:r>
              <w:t xml:space="preserve"> tool execution if the sandbox can't be validated/enforced, instead of running unsandboxed. Doesn't enable sandboxing alone.</w:t>
            </w:r>
          </w:p>
        </w:tc>
        <w:tc>
          <w:tcPr>
            <w:tcW w:w="1872" w:type="dxa"/>
          </w:tcPr>
          <w:p>
            <w:pPr/>
            <w:r>
              <w:t xml:space="preserve">Closes the gap where an unpatched Windows build silently runs without isolation.</w:t>
            </w:r>
          </w:p>
        </w:tc>
        <w:tc>
          <w:tcPr>
            <w:tcW w:w="1872" w:type="dxa"/>
          </w:tcPr>
          <w:p>
            <w:pPr/>
            <w:r>
              <w:t xml:space="preserve">Ring 3 (enforce): ensures a laptop missing KB5124010 stops rather than runs open.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rStyle w:val="CodeChar"/>
                <w:b/>
              </w:rPr>
              <w:t xml:space="preserve">allowBypass</w:t>
            </w:r>
          </w:p>
        </w:tc>
        <w:tc>
          <w:tcPr>
            <w:tcW w:w="1200" w:type="dxa"/>
          </w:tcPr>
          <w:p>
            <w:pPr/>
            <w:r>
              <w:t xml:space="preserve">bool · default </w:t>
            </w:r>
            <w:r>
              <w:rPr>
                <w:rStyle w:val="CodeChar"/>
              </w:rPr>
              <w:t xml:space="preserve">true</w:t>
            </w:r>
          </w:p>
        </w:tc>
        <w:tc>
          <w:tcPr>
            <w:tcW w:w="2544" w:type="dxa"/>
          </w:tcPr>
          <w:p>
            <w:pPr/>
            <w:r>
              <w:rPr>
                <w:rStyle w:val="CodeChar"/>
              </w:rPr>
              <w:t xml:space="preserve">true</w:t>
            </w:r>
            <w:r>
              <w:t xml:space="preserve">: on a sandbox denial, user gets an approval prompt to retry outside the sandbox (Windows first tries "sandbox relaxed" — FS/process loosened, network kept). </w:t>
            </w:r>
            <w:r>
              <w:rPr>
                <w:rStyle w:val="CodeChar"/>
              </w:rPr>
              <w:t xml:space="preserve">false</w:t>
            </w:r>
            <w:r>
              <w:t xml:space="preserve">: command stays blocked; </w:t>
            </w:r>
            <w:r>
              <w:rPr>
                <w:rStyle w:val="CodeChar"/>
              </w:rPr>
              <w:t xml:space="preserve">/sandbox disable</w:t>
            </w:r>
            <w:r>
              <w:t xml:space="preserve"> also blocked.</w:t>
            </w:r>
          </w:p>
        </w:tc>
        <w:tc>
          <w:tcPr>
            <w:tcW w:w="1872" w:type="dxa"/>
          </w:tcPr>
          <w:p>
            <w:pPr/>
            <w:r>
              <w:t xml:space="preserve">The single most important lock — otherwise any user clicks "yes" and isolation is gone.</w:t>
            </w:r>
          </w:p>
        </w:tc>
        <w:tc>
          <w:tcPr>
            <w:tcW w:w="1872" w:type="dxa"/>
          </w:tcPr>
          <w:p>
            <w:pPr/>
            <w:r>
              <w:t xml:space="preserve">Observe rings: </w:t>
            </w:r>
            <w:r>
              <w:rPr>
                <w:rStyle w:val="CodeChar"/>
              </w:rPr>
              <w:t xml:space="preserve">true</w:t>
            </w:r>
            <w:r>
              <w:t xml:space="preserve"> so friction is visible; enforce ring: </w:t>
            </w:r>
            <w:r>
              <w:rPr>
                <w:rStyle w:val="CodeChar"/>
              </w:rPr>
              <w:t xml:space="preserve">false</w:t>
            </w:r>
            <w:r>
              <w:t xml:space="preserve">.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rStyle w:val="CodeChar"/>
                <w:b/>
              </w:rPr>
              <w:t xml:space="preserve">sandboxMcpServers</w:t>
            </w:r>
          </w:p>
        </w:tc>
        <w:tc>
          <w:tcPr>
            <w:tcW w:w="1200" w:type="dxa"/>
          </w:tcPr>
          <w:p>
            <w:pPr/>
            <w:r>
              <w:t xml:space="preserve">bool · default </w:t>
            </w:r>
            <w:r>
              <w:rPr>
                <w:rStyle w:val="CodeChar"/>
              </w:rPr>
              <w:t xml:space="preserve">true</w:t>
            </w:r>
          </w:p>
        </w:tc>
        <w:tc>
          <w:tcPr>
            <w:tcW w:w="2544" w:type="dxa"/>
          </w:tcPr>
          <w:p>
            <w:pPr/>
            <w:r>
              <w:t xml:space="preserve">Local (stdio) MCP servers run inside the sandbox; also applies network rules to remote MCP connections. Remote servers are not sandboxed locally.</w:t>
            </w:r>
          </w:p>
        </w:tc>
        <w:tc>
          <w:tcPr>
            <w:tcW w:w="1872" w:type="dxa"/>
          </w:tcPr>
          <w:p>
            <w:pPr/>
            <w:r>
              <w:t xml:space="preserve">MCP servers are third-party code with your user's privileges.</w:t>
            </w:r>
          </w:p>
        </w:tc>
        <w:tc>
          <w:tcPr>
            <w:tcW w:w="1872" w:type="dxa"/>
          </w:tcPr>
          <w:p>
            <w:pPr/>
            <w:r>
              <w:t xml:space="preserve">A team's </w:t>
            </w:r>
            <w:r>
              <w:rPr>
                <w:rStyle w:val="CodeChar"/>
              </w:rPr>
              <w:t xml:space="preserve">npx @playwright/mcp</w:t>
            </w:r>
            <w:r>
              <w:t xml:space="preserve"> server can't read </w:t>
            </w:r>
            <w:r>
              <w:rPr>
                <w:rStyle w:val="CodeChar"/>
              </w:rPr>
              <w:t xml:space="preserve">C:\Users\x\.aws</w:t>
            </w:r>
            <w:r>
              <w:t xml:space="preserve">.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rStyle w:val="CodeChar"/>
                <w:b/>
              </w:rPr>
              <w:t xml:space="preserve">sandboxLspServers</w:t>
            </w:r>
          </w:p>
        </w:tc>
        <w:tc>
          <w:tcPr>
            <w:tcW w:w="1200" w:type="dxa"/>
          </w:tcPr>
          <w:p>
            <w:pPr/>
            <w:r>
              <w:t xml:space="preserve">bool · default </w:t>
            </w:r>
            <w:r>
              <w:rPr>
                <w:rStyle w:val="CodeChar"/>
              </w:rPr>
              <w:t xml:space="preserve">true</w:t>
            </w:r>
          </w:p>
        </w:tc>
        <w:tc>
          <w:tcPr>
            <w:tcW w:w="2544" w:type="dxa"/>
          </w:tcPr>
          <w:p>
            <w:pPr/>
            <w:r>
              <w:t xml:space="preserve">Language servers started by the session run sandboxed.</w:t>
            </w:r>
          </w:p>
        </w:tc>
        <w:tc>
          <w:tcPr>
            <w:tcW w:w="1872" w:type="dxa"/>
          </w:tcPr>
          <w:p>
            <w:pPr/>
            <w:r>
              <w:t xml:space="preserve">LSPs execute project code/build scripts (e.g. Roslyn, gopls).</w:t>
            </w:r>
          </w:p>
        </w:tc>
        <w:tc>
          <w:tcPr>
            <w:tcW w:w="1872" w:type="dxa"/>
          </w:tcPr>
          <w:p>
            <w:pPr/>
            <w:r>
              <w:t xml:space="preserve">Stops a malicious repo's build hook firing via the LSP.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rStyle w:val="CodeChar"/>
                <w:b/>
              </w:rPr>
              <w:t xml:space="preserve">addCurrentWorkingDirectory</w:t>
            </w:r>
          </w:p>
        </w:tc>
        <w:tc>
          <w:tcPr>
            <w:tcW w:w="1200" w:type="dxa"/>
          </w:tcPr>
          <w:p>
            <w:pPr/>
            <w:r>
              <w:t xml:space="preserve">bool · default </w:t>
            </w:r>
            <w:r>
              <w:rPr>
                <w:rStyle w:val="CodeChar"/>
              </w:rPr>
              <w:t xml:space="preserve">true</w:t>
            </w:r>
          </w:p>
        </w:tc>
        <w:tc>
          <w:tcPr>
            <w:tcW w:w="2544" w:type="dxa"/>
          </w:tcPr>
          <w:p>
            <w:pPr/>
            <w:r>
              <w:t xml:space="preserve">Auto-grants read/write to the CWD and the repo's </w:t>
            </w:r>
            <w:r>
              <w:rPr>
                <w:rStyle w:val="CodeChar"/>
              </w:rPr>
              <w:t xml:space="preserve">.git</w:t>
            </w:r>
            <w:r>
              <w:t xml:space="preserve">; read-only to the rest of the repo above CWD.</w:t>
            </w:r>
          </w:p>
        </w:tc>
        <w:tc>
          <w:tcPr>
            <w:tcW w:w="1872" w:type="dxa"/>
          </w:tcPr>
          <w:p>
            <w:pPr/>
            <w:r>
              <w:t xml:space="preserve">Without it, </w:t>
            </w:r>
            <w:r>
              <w:rPr>
                <w:rStyle w:val="CodeChar"/>
              </w:rPr>
              <w:t xml:space="preserve">git status/commit/diff</w:t>
            </w:r>
            <w:r>
              <w:t xml:space="preserve"> fail.</w:t>
            </w:r>
          </w:p>
        </w:tc>
        <w:tc>
          <w:tcPr>
            <w:tcW w:w="1872" w:type="dxa"/>
          </w:tcPr>
          <w:p>
            <w:pPr/>
            <w:r>
              <w:t xml:space="preserve">Leave </w:t>
            </w:r>
            <w:r>
              <w:rPr>
                <w:rStyle w:val="CodeChar"/>
              </w:rPr>
              <w:t xml:space="preserve">true</w:t>
            </w:r>
            <w:r>
              <w:t xml:space="preserve">; only turn off for locked-down build agents with explicit paths.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rStyle w:val="CodeChar"/>
                <w:b/>
              </w:rPr>
              <w:t xml:space="preserve">allowDevToolAccess</w:t>
            </w:r>
          </w:p>
        </w:tc>
        <w:tc>
          <w:tcPr>
            <w:tcW w:w="1200" w:type="dxa"/>
          </w:tcPr>
          <w:p>
            <w:pPr/>
            <w:r>
              <w:t xml:space="preserve">bool · default </w:t>
            </w:r>
            <w:r>
              <w:rPr>
                <w:rStyle w:val="CodeChar"/>
              </w:rPr>
              <w:t xml:space="preserve">true</w:t>
            </w:r>
          </w:p>
        </w:tc>
        <w:tc>
          <w:tcPr>
            <w:tcW w:w="2544" w:type="dxa"/>
          </w:tcPr>
          <w:p>
            <w:pPr/>
            <w:r>
              <w:t xml:space="preserve">Read access to dev-tool config/caches (incl. </w:t>
            </w:r>
            <w:r>
              <w:rPr>
                <w:b/>
              </w:rPr>
              <w:t xml:space="preserve">registry tokens</w:t>
            </w:r>
            <w:r>
              <w:t xml:space="preserve">) and read/write to shared build caches.</w:t>
            </w:r>
          </w:p>
        </w:tc>
        <w:tc>
          <w:tcPr>
            <w:tcW w:w="1872" w:type="dxa"/>
          </w:tcPr>
          <w:p>
            <w:pPr/>
            <w:r>
              <w:t xml:space="preserve">Lets installs/builds work — but exposes </w:t>
            </w:r>
            <w:r>
              <w:rPr>
                <w:rStyle w:val="CodeChar"/>
              </w:rPr>
              <w:t xml:space="preserve">.npmrc</w:t>
            </w:r>
            <w:r>
              <w:t xml:space="preserve">, </w:t>
            </w:r>
            <w:r>
              <w:rPr>
                <w:rStyle w:val="CodeChar"/>
              </w:rPr>
              <w:t xml:space="preserve">nuget.config</w:t>
            </w:r>
            <w:r>
              <w:t xml:space="preserve"> tokens.</w:t>
            </w:r>
          </w:p>
        </w:tc>
        <w:tc>
          <w:tcPr>
            <w:tcW w:w="1872" w:type="dxa"/>
          </w:tcPr>
          <w:p>
            <w:pPr/>
            <w:r>
              <w:t xml:space="preserve">Regulated teams: </w:t>
            </w:r>
            <w:r>
              <w:rPr>
                <w:rStyle w:val="CodeChar"/>
              </w:rPr>
              <w:t xml:space="preserve">false</w:t>
            </w:r>
            <w:r>
              <w:t xml:space="preserve"> + explicit </w:t>
            </w:r>
            <w:r>
              <w:rPr>
                <w:rStyle w:val="CodeChar"/>
              </w:rPr>
              <w:t xml:space="preserve">readonlyPaths</w:t>
            </w:r>
            <w:r>
              <w:t xml:space="preserve"> for </w:t>
            </w:r>
            <w:r>
              <w:rPr>
                <w:rStyle w:val="CodeChar"/>
              </w:rPr>
              <w:t xml:space="preserve">.m2/repository</w:t>
            </w:r>
            <w:r>
              <w:t xml:space="preserve">, </w:t>
            </w:r>
            <w:r>
              <w:rPr>
                <w:rStyle w:val="CodeChar"/>
              </w:rPr>
              <w:t xml:space="preserve">.nuget/packages</w:t>
            </w:r>
            <w:r>
              <w:t xml:space="preserve">.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rStyle w:val="CodeChar"/>
                <w:b/>
              </w:rPr>
              <w:t xml:space="preserve">learningMode</w:t>
            </w:r>
          </w:p>
        </w:tc>
        <w:tc>
          <w:tcPr>
            <w:tcW w:w="1200" w:type="dxa"/>
          </w:tcPr>
          <w:p>
            <w:pPr/>
            <w:r>
              <w:rPr>
                <w:rStyle w:val="CodeChar"/>
              </w:rPr>
              <w:t xml:space="preserve">"deny"</w:t>
            </w:r>
            <w:r>
              <w:t xml:space="preserve"> (default) / </w:t>
            </w:r>
            <w:r>
              <w:rPr>
                <w:rStyle w:val="CodeChar"/>
              </w:rPr>
              <w:t xml:space="preserve">"allow"</w:t>
            </w:r>
            <w:r>
              <w:t xml:space="preserve"> · Windows only</w:t>
            </w:r>
          </w:p>
        </w:tc>
        <w:tc>
          <w:tcPr>
            <w:tcW w:w="2544" w:type="dxa"/>
          </w:tcPr>
          <w:p>
            <w:pPr/>
            <w:r>
              <w:rPr>
                <w:rStyle w:val="CodeChar"/>
              </w:rPr>
              <w:t xml:space="preserve">deny</w:t>
            </w:r>
            <w:r>
              <w:t xml:space="preserve">: enforce + record blocked access. </w:t>
            </w:r>
            <w:r>
              <w:rPr>
                <w:rStyle w:val="CodeChar"/>
              </w:rPr>
              <w:t xml:space="preserve">allow</w:t>
            </w:r>
            <w:r>
              <w:t xml:space="preserve">: record </w:t>
            </w:r>
            <w:r>
              <w:rPr>
                <w:b/>
              </w:rPr>
              <w:t xml:space="preserve">and allow</w:t>
            </w:r>
            <w:r>
              <w:t xml:space="preserve"> FS/process access that would be blocked (network still enforced). </w:t>
            </w:r>
            <w:r>
              <w:rPr>
                <w:rStyle w:val="CodeChar"/>
              </w:rPr>
              <w:t xml:space="preserve">allow</w:t>
            </w:r>
            <w:r>
              <w:t xml:space="preserve"> accepted </w:t>
            </w:r>
            <w:r>
              <w:rPr>
                <w:b/>
              </w:rPr>
              <w:t xml:space="preserve">only via Intune/registry</w:t>
            </w:r>
            <w:r>
              <w:t xml:space="preserve">; ignored in JSON files.</w:t>
            </w:r>
          </w:p>
        </w:tc>
        <w:tc>
          <w:tcPr>
            <w:tcW w:w="1872" w:type="dxa"/>
          </w:tcPr>
          <w:p>
            <w:pPr/>
            <w:r>
              <w:t xml:space="preserve">Purpose-built for your </w:t>
            </w:r>
            <w:r>
              <w:rPr>
                <w:b/>
              </w:rPr>
              <w:t xml:space="preserve">observe-first</w:t>
            </w:r>
            <w:r>
              <w:t xml:space="preserve"> rings — collect denials without breaking devs.</w:t>
            </w:r>
          </w:p>
        </w:tc>
        <w:tc>
          <w:tcPr>
            <w:tcW w:w="1872" w:type="dxa"/>
          </w:tcPr>
          <w:p>
            <w:pPr/>
            <w:r>
              <w:t xml:space="preserve">Ring 0/1 via Intune: </w:t>
            </w:r>
            <w:r>
              <w:rPr>
                <w:rStyle w:val="CodeChar"/>
              </w:rPr>
              <w:t xml:space="preserve">allow</w:t>
            </w:r>
            <w:r>
              <w:t xml:space="preserve">; collect logs for 2 weeks; tune paths; flip to </w:t>
            </w:r>
            <w:r>
              <w:rPr>
                <w:rStyle w:val="CodeChar"/>
              </w:rPr>
              <w:t xml:space="preserve">deny</w:t>
            </w:r>
            <w:r>
              <w:t xml:space="preserve">.</w:t>
            </w:r>
          </w:p>
        </w:tc>
      </w:tr>
    </w:tbl>
    <w:p>
      <w:pPr>
        <w:pStyle w:val="Quote"/>
      </w:pPr>
      <w:r>
        <w:rPr>
          <w:b/>
        </w:rPr>
        <w:t xml:space="preserve">Security caveat — </w:t>
      </w:r>
      <w:r>
        <w:rPr>
          <w:rStyle w:val="CodeChar"/>
          <w:b/>
        </w:rPr>
        <w:t xml:space="preserve">learningMode: "allow"</w:t>
      </w:r>
      <w:r>
        <w:rPr>
          <w:b/>
        </w:rPr>
        <w:t xml:space="preserve"> is not a protected phase.</w:t>
      </w:r>
      <w:r>
        <w:t xml:space="preserve"> Filesystem and process access that would be blocked is </w:t>
      </w:r>
      <w:r>
        <w:rPr>
          <w:b/>
        </w:rPr>
        <w:t xml:space="preserve">allowed</w:t>
      </w:r>
      <w:r>
        <w:t xml:space="preserve"> (only logged); only network rules stay enforced. Limit it to </w:t>
      </w:r>
      <w:r>
        <w:rPr>
          <w:b/>
        </w:rPr>
        <w:t xml:space="preserve">named canary users</w:t>
      </w:r>
      <w:r>
        <w:t xml:space="preserve"> on devices without production credentials or sensitive data, keep it short, and run the real enforcement rings on </w:t>
      </w:r>
      <w:r>
        <w:rPr>
          <w:rStyle w:val="CodeChar"/>
        </w:rPr>
        <w:t xml:space="preserve">"deny"</w:t>
      </w:r>
      <w:r>
        <w:t xml:space="preserve">.</w:t>
      </w:r>
    </w:p>
    <w:p>
      <w:pPr>
        <w:pStyle w:val="Heading2"/>
      </w:pPr>
      <w:r>
        <w:t xml:space="preserve">4. Credentials: </w:t>
      </w:r>
      <w:r>
        <w:rPr>
          <w:rStyle w:val="CodeChar"/>
        </w:rPr>
        <w:t xml:space="preserve">auth</w:t>
      </w:r>
      <w:r>
        <w:t xml:space="preserve"> and </w:t>
      </w:r>
      <w:r>
        <w:rPr>
          <w:rStyle w:val="CodeChar"/>
        </w:rPr>
        <w:t xml:space="preserve">credentials.envVars</w:t>
      </w:r>
    </w:p>
    <w:p>
      <w:pPr/>
      <w:r>
        <w:t xml:space="preserve">The sandbox never hands real secrets to child processes — it gives </w:t>
      </w:r>
      <w:r>
        <w:rPr>
          <w:b/>
        </w:rPr>
        <w:t xml:space="preserve">placeholders</w:t>
      </w:r>
      <w:r>
        <w:t xml:space="preserve">, and a </w:t>
      </w:r>
      <w:r>
        <w:rPr>
          <w:b/>
        </w:rPr>
        <w:t xml:space="preserve">local proxy</w:t>
      </w:r>
      <w:r>
        <w:t xml:space="preserve"> swaps in the real value only on HTTPS requests to approved hosts.</w:t>
      </w:r>
    </w:p>
    <w:p>
      <w:pPr>
        <w:pStyle w:val="ListParagraph"/>
        <w:numPr>
          <w:ilvl w:val="0"/>
          <w:numId w:val="4"/>
        </w:numPr>
      </w:pPr>
      <w:r>
        <w:rPr>
          <w:rStyle w:val="CodeChar"/>
          <w:b/>
        </w:rPr>
        <w:t xml:space="preserve">auth.git</w:t>
      </w:r>
      <w:r>
        <w:t xml:space="preserve"> (bool, default </w:t>
      </w:r>
      <w:r>
        <w:rPr>
          <w:rStyle w:val="CodeChar"/>
        </w:rPr>
        <w:t xml:space="preserve">true</w:t>
      </w:r>
      <w:r>
        <w:t xml:space="preserve">) — enables authenticated </w:t>
      </w:r>
      <w:r>
        <w:rPr>
          <w:b/>
        </w:rPr>
        <w:t xml:space="preserve">HTTPS git</w:t>
      </w:r>
      <w:r>
        <w:t xml:space="preserve"> with a placeholder; the real token is injected only at the original host/port/repo path. </w:t>
      </w:r>
      <w:r>
        <w:rPr>
          <w:b/>
        </w:rPr>
        <w:t xml:space="preserve">Why:</w:t>
      </w:r>
      <w:r>
        <w:t xml:space="preserve"> push/fetch work without exposing the token or a credential helper. </w:t>
      </w:r>
      <w:r>
        <w:rPr>
          <w:rStyle w:val="CodeChar"/>
        </w:rPr>
        <w:t xml:space="preserve">false</w:t>
      </w:r>
      <w:r>
        <w:t xml:space="preserve"> → </w:t>
      </w:r>
      <w:r>
        <w:rPr>
          <w:rStyle w:val="CodeChar"/>
        </w:rPr>
        <w:t xml:space="preserve">git push</w:t>
      </w:r>
      <w:r>
        <w:t xml:space="preserve"> from the agent fails.</w:t>
      </w:r>
    </w:p>
    <w:p>
      <w:pPr>
        <w:pStyle w:val="ListParagraph"/>
        <w:numPr>
          <w:ilvl w:val="0"/>
          <w:numId w:val="4"/>
        </w:numPr>
      </w:pPr>
      <w:r>
        <w:rPr>
          <w:rStyle w:val="CodeChar"/>
          <w:b/>
        </w:rPr>
        <w:t xml:space="preserve">auth.gh</w:t>
      </w:r>
      <w:r>
        <w:t xml:space="preserve"> (bool, default </w:t>
      </w:r>
      <w:r>
        <w:rPr>
          <w:rStyle w:val="CodeChar"/>
        </w:rPr>
        <w:t xml:space="preserve">true</w:t>
      </w:r>
      <w:r>
        <w:t xml:space="preserve">) — gives GitHub CLI a placeholder </w:t>
      </w:r>
      <w:r>
        <w:rPr>
          <w:rStyle w:val="CodeChar"/>
          <w:b/>
        </w:rPr>
        <w:t xml:space="preserve">GH_TOKEN</w:t>
      </w:r>
      <w:r>
        <w:t xml:space="preserve">; real token only to </w:t>
      </w:r>
      <w:r>
        <w:rPr>
          <w:rStyle w:val="CodeChar"/>
        </w:rPr>
        <w:t xml:space="preserve">github.com</w:t>
      </w:r>
      <w:r>
        <w:t xml:space="preserve">, </w:t>
      </w:r>
      <w:r>
        <w:rPr>
          <w:rStyle w:val="CodeChar"/>
        </w:rPr>
        <w:t xml:space="preserve">api.github.com</w:t>
      </w:r>
      <w:r>
        <w:t xml:space="preserve">, </w:t>
      </w:r>
      <w:r>
        <w:rPr>
          <w:rStyle w:val="CodeChar"/>
        </w:rPr>
        <w:t xml:space="preserve">uploads.github.com</w:t>
      </w:r>
      <w:r>
        <w:t xml:space="preserve">. </w:t>
      </w:r>
      <w:r>
        <w:rPr>
          <w:b/>
        </w:rPr>
        <w:t xml:space="preserve">Why:</w:t>
      </w:r>
      <w:r>
        <w:t xml:space="preserve"> </w:t>
      </w:r>
      <w:r>
        <w:rPr>
          <w:rStyle w:val="CodeChar"/>
        </w:rPr>
        <w:t xml:space="preserve">gh pr create</w:t>
      </w:r>
      <w:r>
        <w:t xml:space="preserve"> works; token can't be exfiltrated to another host.</w:t>
      </w:r>
    </w:p>
    <w:p>
      <w:pPr>
        <w:pStyle w:val="ListParagraph"/>
        <w:numPr>
          <w:ilvl w:val="0"/>
          <w:numId w:val="4"/>
        </w:numPr>
      </w:pPr>
      <w:r>
        <w:rPr>
          <w:rStyle w:val="CodeChar"/>
          <w:b/>
        </w:rPr>
        <w:t xml:space="preserve">credentials.envVars</w:t>
      </w:r>
      <w:r>
        <w:t xml:space="preserve"> (object) — mask </w:t>
      </w:r>
      <w:r>
        <w:rPr>
          <w:b/>
        </w:rPr>
        <w:t xml:space="preserve">extra env vars</w:t>
      </w:r>
      <w:r>
        <w:t xml:space="preserve"> by name, each with </w:t>
      </w:r>
      <w:r>
        <w:rPr>
          <w:rStyle w:val="CodeChar"/>
        </w:rPr>
        <w:t xml:space="preserve">injectHosts</w:t>
      </w:r>
      <w:r>
        <w:t xml:space="preserve"> (hostnames or </w:t>
      </w:r>
      <w:r>
        <w:rPr>
          <w:rStyle w:val="CodeChar"/>
        </w:rPr>
        <w:t xml:space="preserve">*.example.com</w:t>
      </w:r>
      <w:r>
        <w:t xml:space="preserve">; no scheme/port/bare </w:t>
      </w:r>
      <w:r>
        <w:rPr>
          <w:rStyle w:val="CodeChar"/>
        </w:rPr>
        <w:t xml:space="preserve">*</w:t>
      </w:r>
      <w:r>
        <w:t xml:space="preserve">). Stores only names + hosts, never values.</w:t>
      </w:r>
    </w:p>
    <w:p>
      <w:pPr>
        <w:pStyle w:val="ListParagraph"/>
        <w:numPr>
          <w:ilvl w:val="1"/>
          <w:numId w:val="5"/>
        </w:numPr>
      </w:pPr>
      <w:r>
        <w:t xml:space="preserve">Variable must be set and non-empty in the shell that launches Copilot.</w:t>
      </w:r>
    </w:p>
    <w:p>
      <w:pPr>
        <w:pStyle w:val="ListParagraph"/>
        <w:numPr>
          <w:ilvl w:val="1"/>
          <w:numId w:val="5"/>
        </w:numPr>
      </w:pPr>
      <w:r>
        <w:t xml:space="preserve">Do </w:t>
      </w:r>
      <w:r>
        <w:rPr>
          <w:b/>
        </w:rPr>
        <w:t xml:space="preserve">not</w:t>
      </w:r>
      <w:r>
        <w:t xml:space="preserve"> also list it in </w:t>
      </w:r>
      <w:r>
        <w:rPr>
          <w:rStyle w:val="CodeChar"/>
        </w:rPr>
        <w:t xml:space="preserve">--secret-env-vars</w:t>
      </w:r>
      <w:r>
        <w:t xml:space="preserve"> (that removes it entirely).</w:t>
      </w:r>
    </w:p>
    <w:p>
      <w:pPr>
        <w:pStyle w:val="ListParagraph"/>
        <w:numPr>
          <w:ilvl w:val="1"/>
          <w:numId w:val="5"/>
        </w:numPr>
      </w:pPr>
      <w:r>
        <w:t xml:space="preserve">Injection host ≠ network allow — still add it to </w:t>
      </w:r>
      <w:r>
        <w:rPr>
          <w:rStyle w:val="CodeChar"/>
        </w:rPr>
        <w:t xml:space="preserve">allowedHosts</w:t>
      </w:r>
      <w:r>
        <w:t xml:space="preserve"> if you use an allowlist.</w:t>
      </w:r>
    </w:p>
    <w:p>
      <w:pPr>
        <w:pStyle w:val="ListParagraph"/>
        <w:numPr>
          <w:ilvl w:val="1"/>
          <w:numId w:val="5"/>
        </w:numPr>
      </w:pPr>
      <w:r>
        <w:rPr>
          <w:b/>
        </w:rPr>
        <w:t xml:space="preserve">Windows:</w:t>
      </w:r>
      <w:r>
        <w:t xml:space="preserve"> needs </w:t>
      </w:r>
      <w:r>
        <w:rPr>
          <w:rStyle w:val="CodeChar"/>
          <w:b/>
        </w:rPr>
        <w:t xml:space="preserve">allowLocalNetwork: true</w:t>
      </w:r>
      <w:r>
        <w:t xml:space="preserve"> for the masking proxy.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Enterprise examples:</w:t>
      </w:r>
    </w:p>
    <w:p>
      <w:pPr>
        <w:pStyle w:val="ListParagraph"/>
        <w:numPr>
          <w:ilvl w:val="1"/>
          <w:numId w:val="6"/>
        </w:numPr>
      </w:pPr>
      <w:r>
        <w:rPr>
          <w:b/>
        </w:rPr>
        <w:t xml:space="preserve">Artifactory / JFrog:</w:t>
      </w:r>
      <w:r>
        <w:t xml:space="preserve"> mask </w:t>
      </w:r>
      <w:r>
        <w:rPr>
          <w:rStyle w:val="CodeChar"/>
        </w:rPr>
        <w:t xml:space="preserve">ARTIFACTORY_TOKEN</w:t>
      </w:r>
      <w:r>
        <w:t xml:space="preserve"> → </w:t>
      </w:r>
      <w:r>
        <w:rPr>
          <w:rStyle w:val="CodeChar"/>
        </w:rPr>
        <w:t xml:space="preserve">injectHosts: ["artifactory.corp.example.com"]</w:t>
      </w:r>
      <w:r>
        <w:t xml:space="preserve"> so </w:t>
      </w:r>
      <w:r>
        <w:rPr>
          <w:rStyle w:val="CodeChar"/>
        </w:rPr>
        <w:t xml:space="preserve">npm install</w:t>
      </w:r>
      <w:r>
        <w:t xml:space="preserve"> authenticates but a prompt-injected </w:t>
      </w:r>
      <w:r>
        <w:rPr>
          <w:rStyle w:val="CodeChar"/>
        </w:rPr>
        <w:t xml:space="preserve">curl</w:t>
      </w:r>
      <w:r>
        <w:t xml:space="preserve"> to a paste site gets only a placeholder.</w:t>
      </w:r>
    </w:p>
    <w:p>
      <w:pPr>
        <w:pStyle w:val="ListParagraph"/>
        <w:numPr>
          <w:ilvl w:val="1"/>
          <w:numId w:val="6"/>
        </w:numPr>
      </w:pPr>
      <w:r>
        <w:rPr>
          <w:b/>
        </w:rPr>
        <w:t xml:space="preserve">Read-only reviewers ring:</w:t>
      </w:r>
      <w:r>
        <w:t xml:space="preserve"> managed </w:t>
      </w:r>
      <w:r>
        <w:rPr>
          <w:rStyle w:val="CodeChar"/>
        </w:rPr>
        <w:t xml:space="preserve">auth.git: false</w:t>
      </w:r>
      <w:r>
        <w:t xml:space="preserve"> and </w:t>
      </w:r>
      <w:r>
        <w:rPr>
          <w:rStyle w:val="CodeChar"/>
        </w:rPr>
        <w:t xml:space="preserve">auth.gh: false</w:t>
      </w:r>
      <w:r>
        <w:t xml:space="preserve"> so agents can analyse code but never push.</w:t>
      </w:r>
    </w:p>
    <w:p>
      <w:pPr>
        <w:pStyle w:val="Code"/>
      </w:pPr>
      <w:bookmarkStart w:id="1" w:name="bongo_lang_json_1"/>
      <w:bookmarkEnd w:id="1"/>
      <w:r>
        <w:t xml:space="preserve">{</w:t>
        <w:br/>
        <w:t xml:space="preserve">  "sandbox": {</w:t>
        <w:br/>
        <w:t xml:space="preserve">    "auth": { "git": true, "gh": true },</w:t>
        <w:br/>
        <w:t xml:space="preserve">    "credentials": {</w:t>
        <w:br/>
        <w:t xml:space="preserve">      "envVars": {</w:t>
        <w:br/>
        <w:t xml:space="preserve">        "ARTIFACTORY_TOKEN": { "injectHosts": ["artifactory.corp.example.com"] }</w:t>
        <w:br/>
        <w:t xml:space="preserve">      }</w:t>
        <w:br/>
        <w:t xml:space="preserve">    }</w:t>
        <w:br/>
        <w:t xml:space="preserve">  }</w:t>
        <w:br/>
        <w:t xml:space="preserve">}</w:t>
      </w:r>
    </w:p>
    <w:p>
      <w:pPr>
        <w:pStyle w:val="Heading2"/>
      </w:pPr>
      <w:r>
        <w:t xml:space="preserve">5. </w:t>
      </w:r>
      <w:r>
        <w:rPr>
          <w:rStyle w:val="CodeChar"/>
        </w:rPr>
        <w:t xml:space="preserve">userPolicy.filesystem</w:t>
      </w:r>
    </w:p>
    <w:p>
      <w:pPr/>
      <w:r>
        <w:t xml:space="preserve">Three lists of </w:t>
      </w:r>
      <w:r>
        <w:rPr>
          <w:b/>
        </w:rPr>
        <w:t xml:space="preserve">absolute paths</w:t>
      </w:r>
      <w:r>
        <w:t xml:space="preserve">; a directory covers its whole subtree; </w:t>
      </w:r>
      <w:r>
        <w:rPr>
          <w:b/>
        </w:rPr>
        <w:t xml:space="preserve">no wildcards</w:t>
      </w:r>
      <w:r>
        <w:t xml:space="preserve">. Precedence on overlap: </w:t>
      </w:r>
      <w:r>
        <w:rPr>
          <w:b/>
        </w:rPr>
        <w:t xml:space="preserve">denied &gt; read-only &gt; read/write</w:t>
      </w:r>
      <w:r>
        <w:t xml:space="preserve">, and a more-specific denied child stays denied under a granted parent.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916"/>
        <w:gridCol w:w="2368"/>
        <w:gridCol w:w="2411"/>
        <w:gridCol w:w="2664"/>
      </w:tblGrid>
      <w:tr>
        <w:trPr>
          <w:tblHeader/>
        </w:trPr>
        <w:tc>
          <w:tcPr>
            <w:tcW w:w="1916" w:type="dxa"/>
            <w:shd w:val="clear" w:color="auto" w:fill="F2F2F2"/>
          </w:tcPr>
          <w:p>
            <w:pPr/>
            <w:r>
              <w:t xml:space="preserve">Key</w:t>
            </w:r>
          </w:p>
        </w:tc>
        <w:tc>
          <w:tcPr>
            <w:tcW w:w="2368" w:type="dxa"/>
            <w:shd w:val="clear" w:color="auto" w:fill="F2F2F2"/>
          </w:tcPr>
          <w:p>
            <w:pPr/>
            <w:r>
              <w:t xml:space="preserve">What it does</w:t>
            </w:r>
          </w:p>
        </w:tc>
        <w:tc>
          <w:tcPr>
            <w:tcW w:w="2411" w:type="dxa"/>
            <w:shd w:val="clear" w:color="auto" w:fill="F2F2F2"/>
          </w:tcPr>
          <w:p>
            <w:pPr/>
            <w:r>
              <w:t xml:space="preserve">Why we need it</w:t>
            </w:r>
          </w:p>
        </w:tc>
        <w:tc>
          <w:tcPr>
            <w:tcW w:w="2664" w:type="dxa"/>
            <w:shd w:val="clear" w:color="auto" w:fill="F2F2F2"/>
          </w:tcPr>
          <w:p>
            <w:pPr/>
            <w:r>
              <w:t xml:space="preserve">Enterprise example</w:t>
            </w:r>
          </w:p>
        </w:tc>
      </w:tr>
      <w:tr>
        <w:tc>
          <w:tcPr>
            <w:tcW w:w="1916" w:type="dxa"/>
          </w:tcPr>
          <w:p>
            <w:pPr/>
            <w:r>
              <w:rPr>
                <w:rStyle w:val="CodeChar"/>
                <w:b/>
              </w:rPr>
              <w:t xml:space="preserve">readwritePaths</w:t>
            </w:r>
          </w:p>
        </w:tc>
        <w:tc>
          <w:tcPr>
            <w:tcW w:w="2368" w:type="dxa"/>
          </w:tcPr>
          <w:p>
            <w:pPr/>
            <w:r>
              <w:t xml:space="preserve">Extra folders the agent can read </w:t>
            </w:r>
            <w:r>
              <w:rPr>
                <w:b/>
              </w:rPr>
              <w:t xml:space="preserve">and modify</w:t>
            </w:r>
            <w:r>
              <w:t xml:space="preserve">, beyond CWD/.git and temp.</w:t>
            </w:r>
          </w:p>
        </w:tc>
        <w:tc>
          <w:tcPr>
            <w:tcW w:w="2411" w:type="dxa"/>
          </w:tcPr>
          <w:p>
            <w:pPr/>
            <w:r>
              <w:t xml:space="preserve">Monorepos with sibling output dirs, shared </w:t>
            </w:r>
            <w:r>
              <w:rPr>
                <w:rStyle w:val="CodeChar"/>
              </w:rPr>
              <w:t xml:space="preserve">out/</w:t>
            </w:r>
            <w:r>
              <w:t xml:space="preserve"> folders.</w:t>
            </w:r>
          </w:p>
        </w:tc>
        <w:tc>
          <w:tcPr>
            <w:tcW w:w="2664" w:type="dxa"/>
          </w:tcPr>
          <w:p>
            <w:pPr/>
            <w:r>
              <w:rPr>
                <w:rStyle w:val="CodeChar"/>
              </w:rPr>
              <w:t xml:space="preserve">D:\build\artifacts</w:t>
            </w:r>
            <w:r>
              <w:t xml:space="preserve"> for a .NET team whose pipeline writes outside the repo.</w:t>
            </w:r>
          </w:p>
        </w:tc>
      </w:tr>
      <w:tr>
        <w:tc>
          <w:tcPr>
            <w:tcW w:w="1916" w:type="dxa"/>
          </w:tcPr>
          <w:p>
            <w:pPr/>
            <w:r>
              <w:rPr>
                <w:rStyle w:val="CodeChar"/>
                <w:b/>
              </w:rPr>
              <w:t xml:space="preserve">readonlyPaths</w:t>
            </w:r>
          </w:p>
        </w:tc>
        <w:tc>
          <w:tcPr>
            <w:tcW w:w="2368" w:type="dxa"/>
          </w:tcPr>
          <w:p>
            <w:pPr/>
            <w:r>
              <w:t xml:space="preserve">Extra folders the agent can </w:t>
            </w:r>
            <w:r>
              <w:rPr>
                <w:b/>
              </w:rPr>
              <w:t xml:space="preserve">read but not write</w:t>
            </w:r>
            <w:r>
              <w:t xml:space="preserve">.</w:t>
            </w:r>
          </w:p>
        </w:tc>
        <w:tc>
          <w:tcPr>
            <w:tcW w:w="2411" w:type="dxa"/>
          </w:tcPr>
          <w:p>
            <w:pPr/>
            <w:r>
              <w:t xml:space="preserve">Reference SDKs, shared libs, package caches when </w:t>
            </w:r>
            <w:r>
              <w:rPr>
                <w:rStyle w:val="CodeChar"/>
              </w:rPr>
              <w:t xml:space="preserve">allowDevToolAccess</w:t>
            </w:r>
            <w:r>
              <w:t xml:space="preserve"> is off.</w:t>
            </w:r>
          </w:p>
        </w:tc>
        <w:tc>
          <w:tcPr>
            <w:tcW w:w="2664" w:type="dxa"/>
          </w:tcPr>
          <w:p>
            <w:pPr/>
            <w:r>
              <w:rPr>
                <w:rStyle w:val="CodeChar"/>
              </w:rPr>
              <w:t xml:space="preserve">C:\Program Files\dotnet</w:t>
            </w:r>
            <w:r>
              <w:t xml:space="preserve">, </w:t>
            </w:r>
            <w:r>
              <w:rPr>
                <w:rStyle w:val="CodeChar"/>
              </w:rPr>
              <w:t xml:space="preserve">%USERPROFILE%\.nuget\packages</w:t>
            </w:r>
            <w:r>
              <w:t xml:space="preserve">.</w:t>
            </w:r>
          </w:p>
        </w:tc>
      </w:tr>
      <w:tr>
        <w:tc>
          <w:tcPr>
            <w:tcW w:w="1916" w:type="dxa"/>
          </w:tcPr>
          <w:p>
            <w:pPr/>
            <w:r>
              <w:rPr>
                <w:rStyle w:val="CodeChar"/>
                <w:b/>
              </w:rPr>
              <w:t xml:space="preserve">deniedPaths</w:t>
            </w:r>
          </w:p>
        </w:tc>
        <w:tc>
          <w:tcPr>
            <w:tcW w:w="2368" w:type="dxa"/>
          </w:tcPr>
          <w:p>
            <w:pPr/>
            <w:r>
              <w:t xml:space="preserve">Folders the agent </w:t>
            </w:r>
            <w:r>
              <w:rPr>
                <w:b/>
              </w:rPr>
              <w:t xml:space="preserve">cannot touch at all</w:t>
            </w:r>
            <w:r>
              <w:t xml:space="preserve">. Managed list </w:t>
            </w:r>
            <w:r>
              <w:rPr>
                <w:b/>
              </w:rPr>
              <w:t xml:space="preserve">adds</w:t>
            </w:r>
            <w:r>
              <w:t xml:space="preserve"> to user list.</w:t>
            </w:r>
          </w:p>
        </w:tc>
        <w:tc>
          <w:tcPr>
            <w:tcW w:w="2411" w:type="dxa"/>
          </w:tcPr>
          <w:p>
            <w:pPr/>
            <w:r>
              <w:t xml:space="preserve">Protect secrets even inside otherwise-granted trees.</w:t>
            </w:r>
          </w:p>
        </w:tc>
        <w:tc>
          <w:tcPr>
            <w:tcW w:w="2664" w:type="dxa"/>
          </w:tcPr>
          <w:p>
            <w:pPr/>
            <w:r>
              <w:rPr>
                <w:rStyle w:val="CodeChar"/>
              </w:rPr>
              <w:t xml:space="preserve">C:\Users\&lt;u&gt;\.ssh</w:t>
            </w:r>
            <w:r>
              <w:t xml:space="preserve">, </w:t>
            </w:r>
            <w:r>
              <w:rPr>
                <w:rStyle w:val="CodeChar"/>
              </w:rPr>
              <w:t xml:space="preserve">.aws</w:t>
            </w:r>
            <w:r>
              <w:t xml:space="preserve">, </w:t>
            </w:r>
            <w:r>
              <w:rPr>
                <w:rStyle w:val="CodeChar"/>
              </w:rPr>
              <w:t xml:space="preserve">.azure</w:t>
            </w:r>
            <w:r>
              <w:t xml:space="preserve">, </w:t>
            </w:r>
            <w:r>
              <w:rPr>
                <w:rStyle w:val="CodeChar"/>
              </w:rPr>
              <w:t xml:space="preserve">.kube</w:t>
            </w:r>
            <w:r>
              <w:t xml:space="preserve">, </w:t>
            </w:r>
            <w:r>
              <w:rPr>
                <w:rStyle w:val="CodeChar"/>
              </w:rPr>
              <w:t xml:space="preserve">AppData\Roaming\gcloud</w:t>
            </w:r>
            <w:r>
              <w:t xml:space="preserve">.</w:t>
            </w:r>
          </w:p>
        </w:tc>
      </w:tr>
    </w:tbl>
    <w:p>
      <w:pPr>
        <w:pStyle w:val="ListParagraph"/>
        <w:numPr>
          <w:ilvl w:val="0"/>
          <w:numId w:val="7"/>
        </w:numPr>
      </w:pPr>
      <w:r>
        <w:rPr>
          <w:b/>
        </w:rPr>
        <w:t xml:space="preserve">Managed grant lists intersect by exact string</w:t>
      </w:r>
      <w:r>
        <w:t xml:space="preserve"> — </w:t>
      </w:r>
      <w:r>
        <w:rPr>
          <w:rStyle w:val="CodeChar"/>
        </w:rPr>
        <w:t xml:space="preserve">C:\src</w:t>
      </w:r>
      <w:r>
        <w:t xml:space="preserve"> in Intune does </w:t>
      </w:r>
      <w:r>
        <w:rPr>
          <w:b/>
        </w:rPr>
        <w:t xml:space="preserve">not</w:t>
      </w:r>
      <w:r>
        <w:t xml:space="preserve"> cover a user's </w:t>
      </w:r>
      <w:r>
        <w:rPr>
          <w:rStyle w:val="CodeChar"/>
        </w:rPr>
        <w:t xml:space="preserve">C:\src\app</w:t>
      </w:r>
      <w:r>
        <w:t xml:space="preserve">. An </w:t>
      </w:r>
      <w:r>
        <w:rPr>
          <w:b/>
        </w:rPr>
        <w:t xml:space="preserve">empty managed array</w:t>
      </w:r>
      <w:r>
        <w:t xml:space="preserve"> wipes all user grants (CWD/temp stay).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Symlinks</w:t>
      </w:r>
      <w:r>
        <w:t xml:space="preserve"> — granting a link path also grants its current target; links </w:t>
      </w:r>
      <w:r>
        <w:rPr>
          <w:i/>
        </w:rPr>
        <w:t xml:space="preserve">inside</w:t>
      </w:r>
      <w:r>
        <w:t xml:space="preserve"> a granted dir are not followed.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Windows caveat</w:t>
      </w:r>
      <w:r>
        <w:t xml:space="preserve"> — </w:t>
      </w:r>
      <w:r>
        <w:rPr>
          <w:rStyle w:val="CodeChar"/>
        </w:rPr>
        <w:t xml:space="preserve">deniedPaths</w:t>
      </w:r>
      <w:r>
        <w:t xml:space="preserve"> need a Windows build that supports deny; if not, the command </w:t>
      </w:r>
      <w:r>
        <w:rPr>
          <w:b/>
        </w:rPr>
        <w:t xml:space="preserve">fails with unsupported-policy</w:t>
      </w:r>
      <w:r>
        <w:t xml:space="preserve"> rather than running open (good failure mode).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WSL2 note</w:t>
      </w:r>
      <w:r>
        <w:t xml:space="preserve"> — inside WSL the Linux (bubblewrap) backend is used, so use Linux paths (</w:t>
      </w:r>
      <w:r>
        <w:rPr>
          <w:rStyle w:val="CodeChar"/>
        </w:rPr>
        <w:t xml:space="preserve">/home/kiru/.ssh</w:t>
      </w:r>
      <w:r>
        <w:t xml:space="preserve">). Windows-side denies don't protect </w:t>
      </w:r>
      <w:r>
        <w:rPr>
          <w:rStyle w:val="CodeChar"/>
        </w:rPr>
        <w:t xml:space="preserve">/mnt/c/...</w:t>
      </w:r>
      <w:r>
        <w:t xml:space="preserve"> accessed from WSL unless also listed there.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Enterprise example:</w:t>
      </w:r>
      <w:r>
        <w:t xml:space="preserve"> Intune </w:t>
      </w:r>
      <w:r>
        <w:rPr>
          <w:rStyle w:val="CodeChar"/>
        </w:rPr>
        <w:t xml:space="preserve">deniedPaths</w:t>
      </w:r>
      <w:r>
        <w:t xml:space="preserve"> = </w:t>
      </w:r>
      <w:r>
        <w:rPr>
          <w:rStyle w:val="CodeChar"/>
        </w:rPr>
        <w:t xml:space="preserve">["C:\\Users\\%USERNAME%\\.ssh", …]</w:t>
      </w:r>
      <w:r>
        <w:t xml:space="preserve"> is risky because exact-string matching may not expand variables — render real per-user paths in the Intune script, or set it in the user file via a login script. </w:t>
      </w:r>
      <w:r>
        <w:rPr>
          <w:i/>
        </w:rPr>
        <w:t xml:space="preserve">Open question: confirm env-var expansion support with GitHub before ring 2.</w:t>
      </w:r>
    </w:p>
    <w:p>
      <w:pPr>
        <w:pStyle w:val="Heading2"/>
      </w:pPr>
      <w:r>
        <w:t xml:space="preserve">6. </w:t>
      </w:r>
      <w:r>
        <w:rPr>
          <w:rStyle w:val="CodeChar"/>
        </w:rPr>
        <w:t xml:space="preserve">userPolicy.network</w:t>
      </w:r>
    </w:p>
    <w:p>
      <w:pPr/>
      <w:r>
        <w:t xml:space="preserve">Host rules and proxies run through a </w:t>
      </w:r>
      <w:r>
        <w:rPr>
          <w:b/>
        </w:rPr>
        <w:t xml:space="preserve">built-in local proxy</w:t>
      </w:r>
      <w:r>
        <w:t xml:space="preserve">. On macOS/Linux (incl. </w:t>
      </w:r>
      <w:r>
        <w:rPr>
          <w:b/>
        </w:rPr>
        <w:t xml:space="preserve">WSL2</w:t>
      </w:r>
      <w:r>
        <w:t xml:space="preserve">) the sandbox </w:t>
      </w:r>
      <w:r>
        <w:rPr>
          <w:b/>
        </w:rPr>
        <w:t xml:space="preserve">forces</w:t>
      </w:r>
      <w:r>
        <w:t xml:space="preserve"> traffic through it; on </w:t>
      </w:r>
      <w:r>
        <w:rPr>
          <w:b/>
        </w:rPr>
        <w:t xml:space="preserve">native Windows it relies on programs honouring proxy env vars</w:t>
      </w:r>
      <w:r>
        <w:t xml:space="preserve"> — a tool that ignores them can connect directly. Treat Windows network rules as </w:t>
      </w:r>
      <w:r>
        <w:rPr>
          <w:b/>
        </w:rPr>
        <w:t xml:space="preserve">guardrails, not a hard boundary</w:t>
      </w:r>
      <w:r>
        <w:t xml:space="preserve">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989"/>
        <w:gridCol w:w="3044"/>
        <w:gridCol w:w="1583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Key</w:t>
            </w:r>
          </w:p>
        </w:tc>
        <w:tc>
          <w:tcPr>
            <w:tcW w:w="989" w:type="dxa"/>
            <w:shd w:val="clear" w:color="auto" w:fill="F2F2F2"/>
          </w:tcPr>
          <w:p>
            <w:pPr/>
            <w:r>
              <w:t xml:space="preserve">Type / default (CLI)</w:t>
            </w:r>
          </w:p>
        </w:tc>
        <w:tc>
          <w:tcPr>
            <w:tcW w:w="3044" w:type="dxa"/>
            <w:shd w:val="clear" w:color="auto" w:fill="F2F2F2"/>
          </w:tcPr>
          <w:p>
            <w:pPr/>
            <w:r>
              <w:t xml:space="preserve">What it does</w:t>
            </w:r>
          </w:p>
        </w:tc>
        <w:tc>
          <w:tcPr>
            <w:tcW w:w="1583" w:type="dxa"/>
            <w:shd w:val="clear" w:color="auto" w:fill="F2F2F2"/>
          </w:tcPr>
          <w:p>
            <w:pPr/>
            <w:r>
              <w:t xml:space="preserve">Why we need it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Enterprise example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rStyle w:val="CodeChar"/>
                <w:b/>
              </w:rPr>
              <w:t xml:space="preserve">allowOutbound</w:t>
            </w:r>
          </w:p>
        </w:tc>
        <w:tc>
          <w:tcPr>
            <w:tcW w:w="989" w:type="dxa"/>
          </w:tcPr>
          <w:p>
            <w:pPr/>
            <w:r>
              <w:t xml:space="preserve">bool · </w:t>
            </w:r>
            <w:r>
              <w:rPr>
                <w:rStyle w:val="CodeChar"/>
              </w:rPr>
              <w:t xml:space="preserve">true</w:t>
            </w:r>
          </w:p>
        </w:tc>
        <w:tc>
          <w:tcPr>
            <w:tcW w:w="3044" w:type="dxa"/>
          </w:tcPr>
          <w:p>
            <w:pPr/>
            <w:r>
              <w:t xml:space="preserve">Master switch for internet egress. </w:t>
            </w:r>
            <w:r>
              <w:rPr>
                <w:rStyle w:val="CodeChar"/>
              </w:rPr>
              <w:t xml:space="preserve">false</w:t>
            </w:r>
            <w:r>
              <w:t xml:space="preserve"> also makes host rules and proxy </w:t>
            </w:r>
            <w:r>
              <w:rPr>
                <w:b/>
              </w:rPr>
              <w:t xml:space="preserve">inactive</w:t>
            </w:r>
            <w:r>
              <w:t xml:space="preserve">.</w:t>
            </w:r>
          </w:p>
        </w:tc>
        <w:tc>
          <w:tcPr>
            <w:tcW w:w="1583" w:type="dxa"/>
          </w:tcPr>
          <w:p>
            <w:pPr/>
            <w:r>
              <w:t xml:space="preserve">Kill-switch for air-gapped / high-sensitivity repos.</w:t>
            </w:r>
          </w:p>
        </w:tc>
        <w:tc>
          <w:tcPr>
            <w:tcW w:w="1872" w:type="dxa"/>
          </w:tcPr>
          <w:p>
            <w:pPr/>
            <w:r>
              <w:t xml:space="preserve">Payments team repo: </w:t>
            </w:r>
            <w:r>
              <w:rPr>
                <w:rStyle w:val="CodeChar"/>
              </w:rPr>
              <w:t xml:space="preserve">false</w:t>
            </w:r>
            <w:r>
              <w:t xml:space="preserve">; deps come from a pre-warmed cache.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rStyle w:val="CodeChar"/>
                <w:b/>
              </w:rPr>
              <w:t xml:space="preserve">allowLocalNetwork</w:t>
            </w:r>
          </w:p>
        </w:tc>
        <w:tc>
          <w:tcPr>
            <w:tcW w:w="989" w:type="dxa"/>
          </w:tcPr>
          <w:p>
            <w:pPr/>
            <w:r>
              <w:t xml:space="preserve">bool · </w:t>
            </w:r>
            <w:r>
              <w:rPr>
                <w:rStyle w:val="CodeChar"/>
              </w:rPr>
              <w:t xml:space="preserve">false</w:t>
            </w:r>
          </w:p>
        </w:tc>
        <w:tc>
          <w:tcPr>
            <w:tcW w:w="3044" w:type="dxa"/>
          </w:tcPr>
          <w:p>
            <w:pPr/>
            <w:r>
              <w:t xml:space="preserve">Loopback + private network. </w:t>
            </w:r>
            <w:r>
              <w:rPr>
                <w:b/>
              </w:rPr>
              <w:t xml:space="preserve">Windows:</w:t>
            </w:r>
            <w:r>
              <w:t xml:space="preserve"> required for proxy, host rules and credential masking. </w:t>
            </w:r>
            <w:r>
              <w:rPr>
                <w:b/>
              </w:rPr>
              <w:t xml:space="preserve">Linux/WSL:</w:t>
            </w:r>
            <w:r>
              <w:t xml:space="preserve"> private netns; can't hit host localhost directly.</w:t>
            </w:r>
          </w:p>
        </w:tc>
        <w:tc>
          <w:tcPr>
            <w:tcW w:w="1583" w:type="dxa"/>
          </w:tcPr>
          <w:p>
            <w:pPr/>
            <w:r>
              <w:t xml:space="preserve">Dev servers, local DBs — and on Windows, the plumbing for everything else.</w:t>
            </w:r>
          </w:p>
        </w:tc>
        <w:tc>
          <w:tcPr>
            <w:tcW w:w="1872" w:type="dxa"/>
          </w:tcPr>
          <w:p>
            <w:pPr/>
            <w:r>
              <w:t xml:space="preserve">Windows fleet: </w:t>
            </w:r>
            <w:r>
              <w:rPr>
                <w:rStyle w:val="CodeChar"/>
              </w:rPr>
              <w:t xml:space="preserve">true</w:t>
            </w:r>
            <w:r>
              <w:t xml:space="preserve"> whenever </w:t>
            </w:r>
            <w:r>
              <w:rPr>
                <w:rStyle w:val="CodeChar"/>
              </w:rPr>
              <w:t xml:space="preserve">allowedHosts</w:t>
            </w:r>
            <w:r>
              <w:t xml:space="preserve"> or </w:t>
            </w:r>
            <w:r>
              <w:rPr>
                <w:rStyle w:val="CodeChar"/>
              </w:rPr>
              <w:t xml:space="preserve">auth.*</w:t>
            </w:r>
            <w:r>
              <w:t xml:space="preserve"> are used.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rStyle w:val="CodeChar"/>
                <w:b/>
              </w:rPr>
              <w:t xml:space="preserve">allowedHosts</w:t>
            </w:r>
          </w:p>
        </w:tc>
        <w:tc>
          <w:tcPr>
            <w:tcW w:w="989" w:type="dxa"/>
          </w:tcPr>
          <w:p>
            <w:pPr/>
            <w:r>
              <w:t xml:space="preserve">string[] · </w:t>
            </w:r>
            <w:r>
              <w:rPr>
                <w:rStyle w:val="CodeChar"/>
              </w:rPr>
              <w:t xml:space="preserve">[]</w:t>
            </w:r>
          </w:p>
        </w:tc>
        <w:tc>
          <w:tcPr>
            <w:tcW w:w="3044" w:type="dxa"/>
          </w:tcPr>
          <w:p>
            <w:pPr/>
            <w:r>
              <w:t xml:space="preserve">Non-empty = </w:t>
            </w:r>
            <w:r>
              <w:rPr>
                <w:b/>
              </w:rPr>
              <w:t xml:space="preserve">default-deny allowlist</w:t>
            </w:r>
            <w:r>
              <w:t xml:space="preserve">. Exact host, exact IPv4/IPv6, </w:t>
            </w:r>
            <w:r>
              <w:rPr>
                <w:rStyle w:val="CodeChar"/>
              </w:rPr>
              <w:t xml:space="preserve">*.example.com</w:t>
            </w:r>
            <w:r>
              <w:t xml:space="preserve"> (subdomains only, not apex), or </w:t>
            </w:r>
            <w:r>
              <w:rPr>
                <w:rStyle w:val="CodeChar"/>
              </w:rPr>
              <w:t xml:space="preserve">*</w:t>
            </w:r>
            <w:r>
              <w:t xml:space="preserve">. No URLs, ports or CIDR. Managed ∩ user; no overlap → all denied.</w:t>
            </w:r>
          </w:p>
        </w:tc>
        <w:tc>
          <w:tcPr>
            <w:tcW w:w="1583" w:type="dxa"/>
          </w:tcPr>
          <w:p>
            <w:pPr/>
            <w:r>
              <w:t xml:space="preserve">Contain prompt-injection exfiltration to approved destinations.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github.com</w:t>
            </w:r>
            <w:r>
              <w:t xml:space="preserve">, </w:t>
            </w:r>
            <w:r>
              <w:rPr>
                <w:rStyle w:val="CodeChar"/>
              </w:rPr>
              <w:t xml:space="preserve">*.github.com</w:t>
            </w:r>
            <w:r>
              <w:t xml:space="preserve">, </w:t>
            </w:r>
            <w:r>
              <w:rPr>
                <w:rStyle w:val="CodeChar"/>
              </w:rPr>
              <w:t xml:space="preserve">*.githubusercontent.com</w:t>
            </w:r>
            <w:r>
              <w:t xml:space="preserve">, </w:t>
            </w:r>
            <w:r>
              <w:rPr>
                <w:rStyle w:val="CodeChar"/>
              </w:rPr>
              <w:t xml:space="preserve">registry.npmjs.org</w:t>
            </w:r>
            <w:r>
              <w:t xml:space="preserve">, </w:t>
            </w:r>
            <w:r>
              <w:rPr>
                <w:rStyle w:val="CodeChar"/>
              </w:rPr>
              <w:t xml:space="preserve">pypi.org</w:t>
            </w:r>
            <w:r>
              <w:t xml:space="preserve">, </w:t>
            </w:r>
            <w:r>
              <w:rPr>
                <w:rStyle w:val="CodeChar"/>
              </w:rPr>
              <w:t xml:space="preserve">files.pythonhosted.org</w:t>
            </w:r>
            <w:r>
              <w:t xml:space="preserve">, </w:t>
            </w:r>
            <w:r>
              <w:rPr>
                <w:rStyle w:val="CodeChar"/>
              </w:rPr>
              <w:t xml:space="preserve">artifactory.corp.example.com</w:t>
            </w:r>
            <w:r>
              <w:t xml:space="preserve">.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rStyle w:val="CodeChar"/>
                <w:b/>
              </w:rPr>
              <w:t xml:space="preserve">blockedHosts</w:t>
            </w:r>
          </w:p>
        </w:tc>
        <w:tc>
          <w:tcPr>
            <w:tcW w:w="989" w:type="dxa"/>
          </w:tcPr>
          <w:p>
            <w:pPr/>
            <w:r>
              <w:t xml:space="preserve">string[] · </w:t>
            </w:r>
            <w:r>
              <w:rPr>
                <w:rStyle w:val="CodeChar"/>
              </w:rPr>
              <w:t xml:space="preserve">[]</w:t>
            </w:r>
          </w:p>
        </w:tc>
        <w:tc>
          <w:tcPr>
            <w:tcW w:w="3044" w:type="dxa"/>
          </w:tcPr>
          <w:p>
            <w:pPr/>
            <w:r>
              <w:t xml:space="preserve">Always-deny; </w:t>
            </w:r>
            <w:r>
              <w:rPr>
                <w:b/>
              </w:rPr>
              <w:t xml:space="preserve">beats allow</w:t>
            </w:r>
            <w:r>
              <w:t xml:space="preserve">; blocking a domain blocks its subdomains. Unioned across sources.</w:t>
            </w:r>
          </w:p>
        </w:tc>
        <w:tc>
          <w:tcPr>
            <w:tcW w:w="1583" w:type="dxa"/>
          </w:tcPr>
          <w:p>
            <w:pPr/>
            <w:r>
              <w:t xml:space="preserve">Explicitly ban paste/exfil sites.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pastebin.com</w:t>
            </w:r>
            <w:r>
              <w:t xml:space="preserve">, </w:t>
            </w:r>
            <w:r>
              <w:rPr>
                <w:rStyle w:val="CodeChar"/>
              </w:rPr>
              <w:t xml:space="preserve">transfer.sh</w:t>
            </w:r>
            <w:r>
              <w:t xml:space="preserve">, </w:t>
            </w:r>
            <w:r>
              <w:rPr>
                <w:rStyle w:val="CodeChar"/>
              </w:rPr>
              <w:t xml:space="preserve">ngrok.io</w:t>
            </w:r>
            <w:r>
              <w:t xml:space="preserve">.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rStyle w:val="CodeChar"/>
                <w:b/>
              </w:rPr>
              <w:t xml:space="preserve">proxy</w:t>
            </w:r>
            <w:r>
              <w:t xml:space="preserve"> (</w:t>
            </w:r>
            <w:r>
              <w:rPr>
                <w:rStyle w:val="CodeChar"/>
              </w:rPr>
              <w:t xml:space="preserve">proxy.url</w:t>
            </w:r>
            <w:r>
              <w:t xml:space="preserve">)</w:t>
            </w:r>
          </w:p>
        </w:tc>
        <w:tc>
          <w:tcPr>
            <w:tcW w:w="989" w:type="dxa"/>
          </w:tcPr>
          <w:p>
            <w:pPr/>
            <w:r>
              <w:t xml:space="preserve">object</w:t>
            </w:r>
          </w:p>
        </w:tc>
        <w:tc>
          <w:tcPr>
            <w:tcW w:w="3044" w:type="dxa"/>
          </w:tcPr>
          <w:p>
            <w:pPr/>
            <w:r>
              <w:t xml:space="preserve">Routes sandbox egress via an upstream HTTP proxy (credentials kept out of child processes; password in OS credential store or </w:t>
            </w:r>
            <w:r>
              <w:rPr>
                <w:rStyle w:val="CodeChar"/>
              </w:rPr>
              <w:t xml:space="preserve">${VAR}</w:t>
            </w:r>
            <w:r>
              <w:t xml:space="preserve">). Managed URL is locked; user can still supply username/password. Windows needs </w:t>
            </w:r>
            <w:r>
              <w:rPr>
                <w:rStyle w:val="CodeChar"/>
              </w:rPr>
              <w:t xml:space="preserve">allowLocalNetwork:true</w:t>
            </w:r>
            <w:r>
              <w:t xml:space="preserve">.</w:t>
            </w:r>
          </w:p>
        </w:tc>
        <w:tc>
          <w:tcPr>
            <w:tcW w:w="1583" w:type="dxa"/>
          </w:tcPr>
          <w:p>
            <w:pPr/>
            <w:r>
              <w:t xml:space="preserve">Reuse corporate egress (Zscaler / Bluecoat) logging and DLP.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{"url": "http://proxy.corp.example.com:8080"}</w:t>
            </w:r>
            <w:r>
              <w:t xml:space="preserve"> set via Intune.</w:t>
            </w:r>
          </w:p>
        </w:tc>
      </w:tr>
    </w:tbl>
    <w:p>
      <w:pPr>
        <w:pStyle w:val="ListParagraph"/>
        <w:numPr>
          <w:ilvl w:val="0"/>
          <w:numId w:val="8"/>
        </w:numPr>
      </w:pPr>
      <w:r>
        <w:t xml:space="preserve">With ≥1 allow rule and both outbound + local network on, </w:t>
      </w:r>
      <w:r>
        <w:rPr>
          <w:rStyle w:val="CodeChar"/>
        </w:rPr>
        <w:t xml:space="preserve">localhost</w:t>
      </w:r>
      <w:r>
        <w:t xml:space="preserve">, </w:t>
      </w:r>
      <w:r>
        <w:rPr>
          <w:rStyle w:val="CodeChar"/>
        </w:rPr>
        <w:t xml:space="preserve">127.0.0.1</w:t>
      </w:r>
      <w:r>
        <w:t xml:space="preserve">, </w:t>
      </w:r>
      <w:r>
        <w:rPr>
          <w:rStyle w:val="CodeChar"/>
        </w:rPr>
        <w:t xml:space="preserve">::1</w:t>
      </w:r>
      <w:r>
        <w:t xml:space="preserve"> are auto-allowed.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Note:</w:t>
      </w:r>
      <w:r>
        <w:t xml:space="preserve"> the Copilot </w:t>
      </w:r>
      <w:r>
        <w:rPr>
          <w:b/>
        </w:rPr>
        <w:t xml:space="preserve">app</w:t>
      </w:r>
      <w:r>
        <w:t xml:space="preserve"> defaults local network to </w:t>
      </w:r>
      <w:r>
        <w:rPr>
          <w:b/>
        </w:rPr>
        <w:t xml:space="preserve">on</w:t>
      </w:r>
      <w:r>
        <w:t xml:space="preserve">; the </w:t>
      </w:r>
      <w:r>
        <w:rPr>
          <w:b/>
        </w:rPr>
        <w:t xml:space="preserve">CLI</w:t>
      </w:r>
      <w:r>
        <w:t xml:space="preserve"> defaults it </w:t>
      </w:r>
      <w:r>
        <w:rPr>
          <w:b/>
        </w:rPr>
        <w:t xml:space="preserve">off</w:t>
      </w:r>
      <w:r>
        <w:t xml:space="preserve"> — expect different behaviour in ring feedback.</w:t>
      </w:r>
    </w:p>
    <w:p>
      <w:pPr>
        <w:pStyle w:val="Heading2"/>
      </w:pPr>
      <w:r>
        <w:t xml:space="preserve">7. </w:t>
      </w:r>
      <w:r>
        <w:rPr>
          <w:rStyle w:val="CodeChar"/>
        </w:rPr>
        <w:t xml:space="preserve">userPolicy.seatbelt</w:t>
      </w:r>
      <w:r>
        <w:t xml:space="preserve"> (macOS only)</w:t>
      </w:r>
    </w:p>
    <w:p>
      <w:pPr>
        <w:pStyle w:val="ListParagraph"/>
        <w:numPr>
          <w:ilvl w:val="0"/>
          <w:numId w:val="9"/>
        </w:numPr>
      </w:pPr>
      <w:r>
        <w:rPr>
          <w:rStyle w:val="CodeChar"/>
          <w:b/>
        </w:rPr>
        <w:t xml:space="preserve">keychainAccess</w:t>
      </w:r>
      <w:r>
        <w:t xml:space="preserve"> (bool, default </w:t>
      </w:r>
      <w:r>
        <w:rPr>
          <w:rStyle w:val="CodeChar"/>
        </w:rPr>
        <w:t xml:space="preserve">false</w:t>
      </w:r>
      <w:r>
        <w:t xml:space="preserve">) — lets sandboxed commands use the macOS </w:t>
      </w:r>
      <w:r>
        <w:rPr>
          <w:b/>
        </w:rPr>
        <w:t xml:space="preserve">Keychain</w:t>
      </w:r>
      <w:r>
        <w:t xml:space="preserve">. Settable only in </w:t>
      </w:r>
      <w:r>
        <w:rPr>
          <w:rStyle w:val="CodeChar"/>
        </w:rPr>
        <w:t xml:space="preserve">settings.json</w:t>
      </w:r>
      <w:r>
        <w:t xml:space="preserve">, not via </w:t>
      </w:r>
      <w:r>
        <w:rPr>
          <w:rStyle w:val="CodeChar"/>
        </w:rPr>
        <w:t xml:space="preserve">/sandbox</w:t>
      </w:r>
      <w:r>
        <w:t xml:space="preserve">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Why it exists:</w:t>
      </w:r>
      <w:r>
        <w:t xml:space="preserve"> Keychain holds browser, VPN and cloud creds; default-off stops an agent reading them.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For this rollout:</w:t>
      </w:r>
      <w:r>
        <w:t xml:space="preserve"> no effect on </w:t>
      </w:r>
      <w:r>
        <w:rPr>
          <w:b/>
        </w:rPr>
        <w:t xml:space="preserve">Windows 11</w:t>
      </w:r>
      <w:r>
        <w:t xml:space="preserve"> or </w:t>
      </w:r>
      <w:r>
        <w:rPr>
          <w:b/>
        </w:rPr>
        <w:t xml:space="preserve">WSL2</w:t>
      </w:r>
      <w:r>
        <w:t xml:space="preserve">. Keep it out of the Windows baseline; include it only in a future macOS baseline (e.g. design/UAL Mac users) as </w:t>
      </w:r>
      <w:r>
        <w:rPr>
          <w:rStyle w:val="CodeChar"/>
        </w:rPr>
        <w:t xml:space="preserve">false</w:t>
      </w:r>
      <w:r>
        <w:t xml:space="preserve">.</w:t>
      </w:r>
    </w:p>
    <w:p>
      <w:pPr>
        <w:pStyle w:val="Heading2"/>
      </w:pPr>
      <w:r>
        <w:t xml:space="preserve">8. Recommended baseline per ring + corrected JSON</w:t>
      </w:r>
    </w:p>
    <w:p>
      <w:pPr/>
      <w:r>
        <w:t xml:space="preserve">Proposed split: </w:t>
      </w:r>
      <w:r>
        <w:rPr>
          <w:b/>
        </w:rPr>
        <w:t xml:space="preserve">Intune/MDM</w:t>
      </w:r>
      <w:r>
        <w:t xml:space="preserve"> carries the non-negotiable floor; </w:t>
      </w:r>
      <w:r>
        <w:rPr>
          <w:b/>
        </w:rPr>
        <w:t xml:space="preserve">server-managed</w:t>
      </w:r>
      <w:r>
        <w:t xml:space="preserve"> carries team overrides; the </w:t>
      </w:r>
      <w:r>
        <w:rPr>
          <w:b/>
        </w:rPr>
        <w:t xml:space="preserve">user file</w:t>
      </w:r>
      <w:r>
        <w:t xml:space="preserve"> stays near-empty. Values below are a starting proposal for your team to validate.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741"/>
        <w:gridCol w:w="1466"/>
        <w:gridCol w:w="1500"/>
        <w:gridCol w:w="1596"/>
        <w:gridCol w:w="2057"/>
      </w:tblGrid>
      <w:tr>
        <w:trPr>
          <w:tblHeader/>
        </w:trPr>
        <w:tc>
          <w:tcPr>
            <w:tcW w:w="2741" w:type="dxa"/>
            <w:shd w:val="clear" w:color="auto" w:fill="F2F2F2"/>
          </w:tcPr>
          <w:p>
            <w:pPr/>
            <w:r>
              <w:t xml:space="preserve">Key</w:t>
            </w:r>
          </w:p>
        </w:tc>
        <w:tc>
          <w:tcPr>
            <w:tcW w:w="1466" w:type="dxa"/>
            <w:shd w:val="clear" w:color="auto" w:fill="F2F2F2"/>
          </w:tcPr>
          <w:p>
            <w:pPr/>
            <w:r>
              <w:t xml:space="preserve">Ring 0–1 (observe)</w:t>
            </w:r>
          </w:p>
        </w:tc>
        <w:tc>
          <w:tcPr>
            <w:tcW w:w="1500" w:type="dxa"/>
            <w:shd w:val="clear" w:color="auto" w:fill="F2F2F2"/>
          </w:tcPr>
          <w:p>
            <w:pPr/>
            <w:r>
              <w:t xml:space="preserve">Ring 2 (soft enforce)</w:t>
            </w:r>
          </w:p>
        </w:tc>
        <w:tc>
          <w:tcPr>
            <w:tcW w:w="1596" w:type="dxa"/>
            <w:shd w:val="clear" w:color="auto" w:fill="F2F2F2"/>
          </w:tcPr>
          <w:p>
            <w:pPr/>
            <w:r>
              <w:t xml:space="preserve">Ring 3 (enforce)</w:t>
            </w:r>
          </w:p>
        </w:tc>
        <w:tc>
          <w:tcPr>
            <w:tcW w:w="2057" w:type="dxa"/>
            <w:shd w:val="clear" w:color="auto" w:fill="F2F2F2"/>
          </w:tcPr>
          <w:p>
            <w:pPr/>
            <w:r>
              <w:t xml:space="preserve">Delivered via</w:t>
            </w:r>
          </w:p>
        </w:tc>
      </w:tr>
      <w:tr>
        <w:tc>
          <w:tcPr>
            <w:tcW w:w="2741" w:type="dxa"/>
          </w:tcPr>
          <w:p>
            <w:pPr/>
            <w:r>
              <w:rPr>
                <w:rStyle w:val="CodeChar"/>
              </w:rPr>
              <w:t xml:space="preserve">enabled</w:t>
            </w:r>
          </w:p>
        </w:tc>
        <w:tc>
          <w:tcPr>
            <w:tcW w:w="1466" w:type="dxa"/>
          </w:tcPr>
          <w:p>
            <w:pPr/>
            <w:r>
              <w:t xml:space="preserve">true</w:t>
            </w:r>
          </w:p>
        </w:tc>
        <w:tc>
          <w:tcPr>
            <w:tcW w:w="1500" w:type="dxa"/>
          </w:tcPr>
          <w:p>
            <w:pPr/>
            <w:r>
              <w:t xml:space="preserve">true</w:t>
            </w:r>
          </w:p>
        </w:tc>
        <w:tc>
          <w:tcPr>
            <w:tcW w:w="1596" w:type="dxa"/>
          </w:tcPr>
          <w:p>
            <w:pPr/>
            <w:r>
              <w:t xml:space="preserve">true</w:t>
            </w:r>
          </w:p>
        </w:tc>
        <w:tc>
          <w:tcPr>
            <w:tcW w:w="2057" w:type="dxa"/>
          </w:tcPr>
          <w:p>
            <w:pPr/>
            <w:r>
              <w:t xml:space="preserve">Intune</w:t>
            </w:r>
          </w:p>
        </w:tc>
      </w:tr>
      <w:tr>
        <w:tc>
          <w:tcPr>
            <w:tcW w:w="2741" w:type="dxa"/>
          </w:tcPr>
          <w:p>
            <w:pPr/>
            <w:r>
              <w:rPr>
                <w:rStyle w:val="CodeChar"/>
              </w:rPr>
              <w:t xml:space="preserve">learningMode</w:t>
            </w:r>
          </w:p>
        </w:tc>
        <w:tc>
          <w:tcPr>
            <w:tcW w:w="1466" w:type="dxa"/>
          </w:tcPr>
          <w:p>
            <w:pPr/>
            <w:r>
              <w:t xml:space="preserve">"allow"</w:t>
            </w:r>
          </w:p>
        </w:tc>
        <w:tc>
          <w:tcPr>
            <w:tcW w:w="1500" w:type="dxa"/>
          </w:tcPr>
          <w:p>
            <w:pPr/>
            <w:r>
              <w:t xml:space="preserve">"deny"</w:t>
            </w:r>
          </w:p>
        </w:tc>
        <w:tc>
          <w:tcPr>
            <w:tcW w:w="1596" w:type="dxa"/>
          </w:tcPr>
          <w:p>
            <w:pPr/>
            <w:r>
              <w:t xml:space="preserve">"deny"</w:t>
            </w:r>
          </w:p>
        </w:tc>
        <w:tc>
          <w:tcPr>
            <w:tcW w:w="2057" w:type="dxa"/>
          </w:tcPr>
          <w:p>
            <w:pPr/>
            <w:r>
              <w:t xml:space="preserve">Intune only</w:t>
            </w:r>
          </w:p>
        </w:tc>
      </w:tr>
      <w:tr>
        <w:tc>
          <w:tcPr>
            <w:tcW w:w="2741" w:type="dxa"/>
          </w:tcPr>
          <w:p>
            <w:pPr/>
            <w:r>
              <w:rPr>
                <w:rStyle w:val="CodeChar"/>
              </w:rPr>
              <w:t xml:space="preserve">allowBypass</w:t>
            </w:r>
          </w:p>
        </w:tc>
        <w:tc>
          <w:tcPr>
            <w:tcW w:w="1466" w:type="dxa"/>
          </w:tcPr>
          <w:p>
            <w:pPr/>
            <w:r>
              <w:t xml:space="preserve">true</w:t>
            </w:r>
          </w:p>
        </w:tc>
        <w:tc>
          <w:tcPr>
            <w:tcW w:w="1500" w:type="dxa"/>
          </w:tcPr>
          <w:p>
            <w:pPr/>
            <w:r>
              <w:t xml:space="preserve">true</w:t>
            </w:r>
          </w:p>
        </w:tc>
        <w:tc>
          <w:tcPr>
            <w:tcW w:w="1596" w:type="dxa"/>
          </w:tcPr>
          <w:p>
            <w:pPr/>
            <w:r>
              <w:t xml:space="preserve">false</w:t>
            </w:r>
          </w:p>
        </w:tc>
        <w:tc>
          <w:tcPr>
            <w:tcW w:w="2057" w:type="dxa"/>
          </w:tcPr>
          <w:p>
            <w:pPr/>
            <w:r>
              <w:t xml:space="preserve">Intune</w:t>
            </w:r>
          </w:p>
        </w:tc>
      </w:tr>
      <w:tr>
        <w:tc>
          <w:tcPr>
            <w:tcW w:w="2741" w:type="dxa"/>
          </w:tcPr>
          <w:p>
            <w:pPr/>
            <w:r>
              <w:rPr>
                <w:rStyle w:val="CodeChar"/>
              </w:rPr>
              <w:t xml:space="preserve">failIfUnavailable</w:t>
            </w:r>
          </w:p>
        </w:tc>
        <w:tc>
          <w:tcPr>
            <w:tcW w:w="1466" w:type="dxa"/>
          </w:tcPr>
          <w:p>
            <w:pPr/>
            <w:r>
              <w:t xml:space="preserve">false</w:t>
            </w:r>
          </w:p>
        </w:tc>
        <w:tc>
          <w:tcPr>
            <w:tcW w:w="1500" w:type="dxa"/>
          </w:tcPr>
          <w:p>
            <w:pPr/>
            <w:r>
              <w:t xml:space="preserve">false</w:t>
            </w:r>
          </w:p>
        </w:tc>
        <w:tc>
          <w:tcPr>
            <w:tcW w:w="1596" w:type="dxa"/>
          </w:tcPr>
          <w:p>
            <w:pPr/>
            <w:r>
              <w:t xml:space="preserve">true</w:t>
            </w:r>
          </w:p>
        </w:tc>
        <w:tc>
          <w:tcPr>
            <w:tcW w:w="2057" w:type="dxa"/>
          </w:tcPr>
          <w:p>
            <w:pPr/>
            <w:r>
              <w:t xml:space="preserve">Intune</w:t>
            </w:r>
          </w:p>
        </w:tc>
      </w:tr>
      <w:tr>
        <w:tc>
          <w:tcPr>
            <w:tcW w:w="2741" w:type="dxa"/>
          </w:tcPr>
          <w:p>
            <w:pPr/>
            <w:r>
              <w:rPr>
                <w:rStyle w:val="CodeChar"/>
              </w:rPr>
              <w:t xml:space="preserve">sandboxMcpServers</w:t>
            </w:r>
            <w:r>
              <w:t xml:space="preserve"> / </w:t>
            </w:r>
            <w:r>
              <w:rPr>
                <w:rStyle w:val="CodeChar"/>
              </w:rPr>
              <w:t xml:space="preserve">sandboxLspServers</w:t>
            </w:r>
          </w:p>
        </w:tc>
        <w:tc>
          <w:tcPr>
            <w:tcW w:w="1466" w:type="dxa"/>
          </w:tcPr>
          <w:p>
            <w:pPr/>
            <w:r>
              <w:t xml:space="preserve">true</w:t>
            </w:r>
          </w:p>
        </w:tc>
        <w:tc>
          <w:tcPr>
            <w:tcW w:w="1500" w:type="dxa"/>
          </w:tcPr>
          <w:p>
            <w:pPr/>
            <w:r>
              <w:t xml:space="preserve">true</w:t>
            </w:r>
          </w:p>
        </w:tc>
        <w:tc>
          <w:tcPr>
            <w:tcW w:w="1596" w:type="dxa"/>
          </w:tcPr>
          <w:p>
            <w:pPr/>
            <w:r>
              <w:t xml:space="preserve">true</w:t>
            </w:r>
          </w:p>
        </w:tc>
        <w:tc>
          <w:tcPr>
            <w:tcW w:w="2057" w:type="dxa"/>
          </w:tcPr>
          <w:p>
            <w:pPr/>
            <w:r>
              <w:t xml:space="preserve">Intune</w:t>
            </w:r>
          </w:p>
        </w:tc>
      </w:tr>
      <w:tr>
        <w:tc>
          <w:tcPr>
            <w:tcW w:w="2741" w:type="dxa"/>
          </w:tcPr>
          <w:p>
            <w:pPr/>
            <w:r>
              <w:rPr>
                <w:rStyle w:val="CodeChar"/>
              </w:rPr>
              <w:t xml:space="preserve">allowDevToolAccess</w:t>
            </w:r>
          </w:p>
        </w:tc>
        <w:tc>
          <w:tcPr>
            <w:tcW w:w="1466" w:type="dxa"/>
          </w:tcPr>
          <w:p>
            <w:pPr/>
            <w:r>
              <w:t xml:space="preserve">true</w:t>
            </w:r>
          </w:p>
        </w:tc>
        <w:tc>
          <w:tcPr>
            <w:tcW w:w="1500" w:type="dxa"/>
          </w:tcPr>
          <w:p>
            <w:pPr/>
            <w:r>
              <w:t xml:space="preserve">true</w:t>
            </w:r>
          </w:p>
        </w:tc>
        <w:tc>
          <w:tcPr>
            <w:tcW w:w="1596" w:type="dxa"/>
          </w:tcPr>
          <w:p>
            <w:pPr/>
            <w:r>
              <w:t xml:space="preserve">team-dependent</w:t>
            </w:r>
          </w:p>
        </w:tc>
        <w:tc>
          <w:tcPr>
            <w:tcW w:w="2057" w:type="dxa"/>
          </w:tcPr>
          <w:p>
            <w:pPr/>
            <w:r>
              <w:t xml:space="preserve">Server-managed (overridable)</w:t>
            </w:r>
          </w:p>
        </w:tc>
      </w:tr>
      <w:tr>
        <w:tc>
          <w:tcPr>
            <w:tcW w:w="2741" w:type="dxa"/>
          </w:tcPr>
          <w:p>
            <w:pPr/>
            <w:r>
              <w:rPr>
                <w:rStyle w:val="CodeChar"/>
              </w:rPr>
              <w:t xml:space="preserve">deniedPaths</w:t>
            </w:r>
          </w:p>
        </w:tc>
        <w:tc>
          <w:tcPr>
            <w:tcW w:w="1466" w:type="dxa"/>
          </w:tcPr>
          <w:p>
            <w:pPr/>
            <w:r>
              <w:t xml:space="preserve">secrets dirs</w:t>
            </w:r>
          </w:p>
        </w:tc>
        <w:tc>
          <w:tcPr>
            <w:tcW w:w="1500" w:type="dxa"/>
          </w:tcPr>
          <w:p>
            <w:pPr/>
            <w:r>
              <w:t xml:space="preserve">secrets dirs</w:t>
            </w:r>
          </w:p>
        </w:tc>
        <w:tc>
          <w:tcPr>
            <w:tcW w:w="1596" w:type="dxa"/>
          </w:tcPr>
          <w:p>
            <w:pPr/>
            <w:r>
              <w:t xml:space="preserve">secrets dirs</w:t>
            </w:r>
          </w:p>
        </w:tc>
        <w:tc>
          <w:tcPr>
            <w:tcW w:w="2057" w:type="dxa"/>
          </w:tcPr>
          <w:p>
            <w:pPr/>
            <w:r>
              <w:t xml:space="preserve">Intune</w:t>
            </w:r>
          </w:p>
        </w:tc>
      </w:tr>
      <w:tr>
        <w:tc>
          <w:tcPr>
            <w:tcW w:w="2741" w:type="dxa"/>
          </w:tcPr>
          <w:p>
            <w:pPr/>
            <w:r>
              <w:rPr>
                <w:rStyle w:val="CodeChar"/>
              </w:rPr>
              <w:t xml:space="preserve">allowedHosts</w:t>
            </w:r>
          </w:p>
        </w:tc>
        <w:tc>
          <w:tcPr>
            <w:tcW w:w="1466" w:type="dxa"/>
          </w:tcPr>
          <w:p>
            <w:pPr/>
            <w:r>
              <w:t xml:space="preserve">— (log only)</w:t>
            </w:r>
          </w:p>
        </w:tc>
        <w:tc>
          <w:tcPr>
            <w:tcW w:w="1500" w:type="dxa"/>
          </w:tcPr>
          <w:p>
            <w:pPr/>
            <w:r>
              <w:t xml:space="preserve">corp allowlist</w:t>
            </w:r>
          </w:p>
        </w:tc>
        <w:tc>
          <w:tcPr>
            <w:tcW w:w="1596" w:type="dxa"/>
          </w:tcPr>
          <w:p>
            <w:pPr/>
            <w:r>
              <w:t xml:space="preserve">corp allowlist</w:t>
            </w:r>
          </w:p>
        </w:tc>
        <w:tc>
          <w:tcPr>
            <w:tcW w:w="2057" w:type="dxa"/>
          </w:tcPr>
          <w:p>
            <w:pPr/>
            <w:r>
              <w:t xml:space="preserve">Server-managed</w:t>
            </w:r>
          </w:p>
        </w:tc>
      </w:tr>
      <w:tr>
        <w:tc>
          <w:tcPr>
            <w:tcW w:w="2741" w:type="dxa"/>
          </w:tcPr>
          <w:p>
            <w:pPr/>
            <w:r>
              <w:rPr>
                <w:rStyle w:val="CodeChar"/>
              </w:rPr>
              <w:t xml:space="preserve">blockedHosts</w:t>
            </w:r>
          </w:p>
        </w:tc>
        <w:tc>
          <w:tcPr>
            <w:tcW w:w="1466" w:type="dxa"/>
          </w:tcPr>
          <w:p>
            <w:pPr/>
            <w:r>
              <w:t xml:space="preserve">exfil list</w:t>
            </w:r>
          </w:p>
        </w:tc>
        <w:tc>
          <w:tcPr>
            <w:tcW w:w="1500" w:type="dxa"/>
          </w:tcPr>
          <w:p>
            <w:pPr/>
            <w:r>
              <w:t xml:space="preserve">exfil list</w:t>
            </w:r>
          </w:p>
        </w:tc>
        <w:tc>
          <w:tcPr>
            <w:tcW w:w="1596" w:type="dxa"/>
          </w:tcPr>
          <w:p>
            <w:pPr/>
            <w:r>
              <w:t xml:space="preserve">exfil list</w:t>
            </w:r>
          </w:p>
        </w:tc>
        <w:tc>
          <w:tcPr>
            <w:tcW w:w="2057" w:type="dxa"/>
          </w:tcPr>
          <w:p>
            <w:pPr/>
            <w:r>
              <w:t xml:space="preserve">Intune</w:t>
            </w:r>
          </w:p>
        </w:tc>
      </w:tr>
      <w:tr>
        <w:tc>
          <w:tcPr>
            <w:tcW w:w="2741" w:type="dxa"/>
          </w:tcPr>
          <w:p>
            <w:pPr/>
            <w:r>
              <w:rPr>
                <w:rStyle w:val="CodeChar"/>
              </w:rPr>
              <w:t xml:space="preserve">allowLocalNetwork</w:t>
            </w:r>
          </w:p>
        </w:tc>
        <w:tc>
          <w:tcPr>
            <w:tcW w:w="1466" w:type="dxa"/>
          </w:tcPr>
          <w:p>
            <w:pPr/>
            <w:r>
              <w:t xml:space="preserve">true</w:t>
            </w:r>
          </w:p>
        </w:tc>
        <w:tc>
          <w:tcPr>
            <w:tcW w:w="1500" w:type="dxa"/>
          </w:tcPr>
          <w:p>
            <w:pPr/>
            <w:r>
              <w:t xml:space="preserve">true</w:t>
            </w:r>
          </w:p>
        </w:tc>
        <w:tc>
          <w:tcPr>
            <w:tcW w:w="1596" w:type="dxa"/>
          </w:tcPr>
          <w:p>
            <w:pPr/>
            <w:r>
              <w:t xml:space="preserve">true</w:t>
            </w:r>
          </w:p>
        </w:tc>
        <w:tc>
          <w:tcPr>
            <w:tcW w:w="2057" w:type="dxa"/>
          </w:tcPr>
          <w:p>
            <w:pPr/>
            <w:r>
              <w:t xml:space="preserve">Intune (Windows needs it)</w:t>
            </w:r>
          </w:p>
        </w:tc>
      </w:tr>
      <w:tr>
        <w:tc>
          <w:tcPr>
            <w:tcW w:w="2741" w:type="dxa"/>
          </w:tcPr>
          <w:p>
            <w:pPr/>
            <w:r>
              <w:rPr>
                <w:rStyle w:val="CodeChar"/>
              </w:rPr>
              <w:t xml:space="preserve">proxy.url</w:t>
            </w:r>
          </w:p>
        </w:tc>
        <w:tc>
          <w:tcPr>
            <w:tcW w:w="1466" w:type="dxa"/>
          </w:tcPr>
          <w:p>
            <w:pPr/>
            <w:r>
              <w:t xml:space="preserve">corp proxy</w:t>
            </w:r>
          </w:p>
        </w:tc>
        <w:tc>
          <w:tcPr>
            <w:tcW w:w="1500" w:type="dxa"/>
          </w:tcPr>
          <w:p>
            <w:pPr/>
            <w:r>
              <w:t xml:space="preserve">corp proxy</w:t>
            </w:r>
          </w:p>
        </w:tc>
        <w:tc>
          <w:tcPr>
            <w:tcW w:w="1596" w:type="dxa"/>
          </w:tcPr>
          <w:p>
            <w:pPr/>
            <w:r>
              <w:t xml:space="preserve">corp proxy</w:t>
            </w:r>
          </w:p>
        </w:tc>
        <w:tc>
          <w:tcPr>
            <w:tcW w:w="2057" w:type="dxa"/>
          </w:tcPr>
          <w:p>
            <w:pPr/>
            <w:r>
              <w:t xml:space="preserve">Intune</w:t>
            </w:r>
          </w:p>
        </w:tc>
      </w:tr>
    </w:tbl>
    <w:p>
      <w:pPr>
        <w:pStyle w:val="Quote"/>
      </w:pPr>
      <w:r>
        <w:rPr>
          <w:b/>
        </w:rPr>
        <w:t xml:space="preserve">Network is a guardrail on native Windows, not a boundary.</w:t>
      </w:r>
      <w:r>
        <w:t xml:space="preserve"> Programs that ignore proxy env vars can bypass </w:t>
      </w:r>
      <w:r>
        <w:rPr>
          <w:rStyle w:val="CodeChar"/>
        </w:rPr>
        <w:t xml:space="preserve">allowedHosts</w:t>
      </w:r>
      <w:r>
        <w:t xml:space="preserve">, and </w:t>
      </w:r>
      <w:r>
        <w:rPr>
          <w:rStyle w:val="CodeChar"/>
        </w:rPr>
        <w:t xml:space="preserve">allowLocalNetwork: true</w:t>
      </w:r>
      <w:r>
        <w:t xml:space="preserve"> (required for host rules, proxy and masking) also opens private-network access. Keep corporate egress proxy enforcement, EDR and DLP in place, and test known proxy-ignoring tools in ring 1.</w:t>
      </w:r>
    </w:p>
    <w:p>
      <w:pPr/>
      <w:r>
        <w:rPr>
          <w:b/>
        </w:rPr>
        <w:t xml:space="preserve">Corrected personal file (valid JSON, Windows, keeps your intent):</w:t>
      </w:r>
    </w:p>
    <w:p>
      <w:pPr>
        <w:pStyle w:val="Code"/>
      </w:pPr>
      <w:bookmarkStart w:id="2" w:name="bongo_lang_json_2"/>
      <w:bookmarkEnd w:id="2"/>
      <w:r>
        <w:t xml:space="preserve">{</w:t>
        <w:br/>
        <w:t xml:space="preserve">  "sandbox": {</w:t>
        <w:br/>
        <w:t xml:space="preserve">    "enabled": true,</w:t>
        <w:br/>
        <w:t xml:space="preserve">    "allowBypass": false,</w:t>
        <w:br/>
        <w:t xml:space="preserve">    "sandboxMcpServers": true,</w:t>
        <w:br/>
        <w:t xml:space="preserve">    "sandboxLspServers": true,</w:t>
        <w:br/>
        <w:t xml:space="preserve">    "addCurrentWorkingDirectory": true,</w:t>
        <w:br/>
        <w:t xml:space="preserve">    "allowDevToolAccess": false,</w:t>
        <w:br/>
        <w:t xml:space="preserve">    "auth": { "git": true, "gh": true },</w:t>
        <w:br/>
        <w:t xml:space="preserve">    "userPolicy": {</w:t>
        <w:br/>
        <w:t xml:space="preserve">      "filesystem": {</w:t>
        <w:br/>
        <w:t xml:space="preserve">        "readwritePaths": [],</w:t>
        <w:br/>
        <w:t xml:space="preserve">        "readonlyPaths": ["C:\\Users\\palanik\\.nuget\\packages"],</w:t>
        <w:br/>
        <w:t xml:space="preserve">        "deniedPaths": [</w:t>
        <w:br/>
        <w:t xml:space="preserve">          "C:\\Users\\palanik\\.ssh",</w:t>
        <w:br/>
        <w:t xml:space="preserve">          "C:\\Users\\palanik\\.aws",</w:t>
        <w:br/>
        <w:t xml:space="preserve">          "C:\\Users\\palanik\\.azure",</w:t>
        <w:br/>
        <w:t xml:space="preserve">          "C:\\Users\\palanik\\.kube"</w:t>
        <w:br/>
        <w:t xml:space="preserve">        ]</w:t>
        <w:br/>
        <w:t xml:space="preserve">      },</w:t>
        <w:br/>
        <w:t xml:space="preserve">      "network": {</w:t>
        <w:br/>
        <w:t xml:space="preserve">        "allowOutbound": true,</w:t>
        <w:br/>
        <w:t xml:space="preserve">        "allowLocalNetwork": true,</w:t>
        <w:br/>
        <w:t xml:space="preserve">        "allowedHosts": ["github.com", "*.github.com", "*.githubusercontent.com", "registry.npmjs.org"],</w:t>
        <w:br/>
        <w:t xml:space="preserve">        "blockedHosts": ["pastebin.com", "transfer.sh"]</w:t>
        <w:br/>
        <w:t xml:space="preserve">      }</w:t>
        <w:br/>
        <w:t xml:space="preserve">    }</w:t>
        <w:br/>
        <w:t xml:space="preserve">  }</w:t>
        <w:br/>
        <w:t xml:space="preserve">}</w:t>
      </w:r>
    </w:p>
    <w:p>
      <w:pPr>
        <w:pStyle w:val="Quote"/>
      </w:pPr>
      <w:r>
        <w:rPr>
          <w:b/>
        </w:rPr>
        <w:t xml:space="preserve">Note on the NuGet path (applies to the VS Code example too):</w:t>
      </w:r>
      <w:r>
        <w:t xml:space="preserve"> </w:t>
      </w:r>
      <w:r>
        <w:rPr>
          <w:rStyle w:val="CodeChar"/>
        </w:rPr>
        <w:t xml:space="preserve">readonlyPaths</w:t>
      </w:r>
      <w:r>
        <w:t xml:space="preserve"> suits an </w:t>
      </w:r>
      <w:r>
        <w:rPr>
          <w:b/>
        </w:rPr>
        <w:t xml:space="preserve">already-populated</w:t>
      </w:r>
      <w:r>
        <w:t xml:space="preserve"> cache only. A restore that downloads packages writes to </w:t>
      </w:r>
      <w:r>
        <w:rPr>
          <w:rStyle w:val="CodeChar"/>
        </w:rPr>
        <w:t xml:space="preserve">.nuget\packages</w:t>
      </w:r>
      <w:r>
        <w:t xml:space="preserve">, so move it to </w:t>
      </w:r>
      <w:r>
        <w:rPr>
          <w:rStyle w:val="CodeChar"/>
          <w:b/>
        </w:rPr>
        <w:t xml:space="preserve">readwritePaths</w:t>
      </w:r>
      <w:r>
        <w:t xml:space="preserve"> for teams that restore through the agent. With </w:t>
      </w:r>
      <w:r>
        <w:rPr>
          <w:rStyle w:val="CodeChar"/>
        </w:rPr>
        <w:t xml:space="preserve">allowDevToolAccess: false</w:t>
      </w:r>
      <w:r>
        <w:t xml:space="preserve"> you must also grant registry config/auth files (e.g. </w:t>
      </w:r>
      <w:r>
        <w:rPr>
          <w:rStyle w:val="CodeChar"/>
        </w:rPr>
        <w:t xml:space="preserve">%APPDATA%\NuGet\NuGet.Config</w:t>
      </w:r>
      <w:r>
        <w:t xml:space="preserve">, </w:t>
      </w:r>
      <w:r>
        <w:rPr>
          <w:rStyle w:val="CodeChar"/>
        </w:rPr>
        <w:t xml:space="preserve">.npmrc</w:t>
      </w:r>
      <w:r>
        <w:t xml:space="preserve">) — or mask the token via </w:t>
      </w:r>
      <w:r>
        <w:rPr>
          <w:rStyle w:val="CodeChar"/>
        </w:rPr>
        <w:t xml:space="preserve">credentials.envVars</w:t>
      </w:r>
      <w:r>
        <w:t xml:space="preserve"> instead. Test </w:t>
      </w:r>
      <w:r>
        <w:rPr>
          <w:rStyle w:val="CodeChar"/>
        </w:rPr>
        <w:t xml:space="preserve">dotnet restore</w:t>
      </w:r>
      <w:r>
        <w:t xml:space="preserve"> / </w:t>
      </w:r>
      <w:r>
        <w:rPr>
          <w:rStyle w:val="CodeChar"/>
        </w:rPr>
        <w:t xml:space="preserve">npm ci</w:t>
      </w:r>
      <w:r>
        <w:t xml:space="preserve"> on a canary with </w:t>
      </w:r>
      <w:r>
        <w:rPr>
          <w:rStyle w:val="CodeChar"/>
        </w:rPr>
        <w:t xml:space="preserve">/sandbox policy &lt;command&gt;</w:t>
      </w:r>
      <w:r>
        <w:t xml:space="preserve"> before ring 2.</w:t>
      </w:r>
    </w:p>
    <w:p>
      <w:pPr/>
      <w:r>
        <w:rPr>
          <w:b/>
        </w:rPr>
        <w:t xml:space="preserve">Managed (server/file) example for ring 3</w:t>
      </w:r>
      <w:r>
        <w:t xml:space="preserve"> — </w:t>
      </w:r>
      <w:r>
        <w:rPr>
          <w:rStyle w:val="CodeChar"/>
        </w:rPr>
        <w:t xml:space="preserve">{"sandbox": {"overridable": {…}}}</w:t>
      </w:r>
      <w:r>
        <w:t xml:space="preserve"> wrapper only if teams must replace it; the wrapper must be the </w:t>
      </w:r>
      <w:r>
        <w:rPr>
          <w:b/>
        </w:rPr>
        <w:t xml:space="preserve">only</w:t>
      </w:r>
      <w:r>
        <w:t xml:space="preserve"> key under </w:t>
      </w:r>
      <w:r>
        <w:rPr>
          <w:rStyle w:val="CodeChar"/>
        </w:rPr>
        <w:t xml:space="preserve">sandbox</w:t>
      </w:r>
      <w:r>
        <w:t xml:space="preserve">:</w:t>
      </w:r>
    </w:p>
    <w:p>
      <w:pPr>
        <w:pStyle w:val="Code"/>
      </w:pPr>
      <w:bookmarkStart w:id="3" w:name="bongo_lang_json_3"/>
      <w:bookmarkEnd w:id="3"/>
      <w:r>
        <w:t xml:space="preserve">{</w:t>
        <w:br/>
        <w:t xml:space="preserve">  "sandbox": {</w:t>
        <w:br/>
        <w:t xml:space="preserve">    "enabled": true,</w:t>
        <w:br/>
        <w:t xml:space="preserve">    "failIfUnavailable": true,</w:t>
        <w:br/>
        <w:t xml:space="preserve">    "allowBypass": false,</w:t>
        <w:br/>
        <w:t xml:space="preserve">    "sandboxMcpServers": true,</w:t>
        <w:br/>
        <w:t xml:space="preserve">    "sandboxLspServers": true</w:t>
        <w:br/>
        <w:t xml:space="preserve">  }</w:t>
        <w:br/>
        <w:t xml:space="preserve">}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Validate each ring with</w:t>
      </w:r>
      <w:r>
        <w:t xml:space="preserve"> </w:t>
      </w:r>
      <w:r>
        <w:rPr>
          <w:rStyle w:val="CodeChar"/>
        </w:rPr>
        <w:t xml:space="preserve">/sandbox policy</w:t>
      </w:r>
      <w:r>
        <w:t xml:space="preserve"> on a canary device, and capture denials (learning-mode logs) before tightening.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Known bug to track:</w:t>
      </w:r>
      <w:r>
        <w:t xml:space="preserve"> in </w:t>
      </w:r>
      <w:r>
        <w:rPr>
          <w:b/>
        </w:rPr>
        <w:t xml:space="preserve">ACP mode</w:t>
      </w:r>
      <w:r>
        <w:t xml:space="preserve"> (</w:t>
      </w:r>
      <w:r>
        <w:rPr>
          <w:rStyle w:val="CodeChar"/>
        </w:rPr>
        <w:t xml:space="preserve">copilot --acp</w:t>
      </w:r>
      <w:r>
        <w:t xml:space="preserve">, used by some IDE integrations) the sandbox is reported as </w:t>
      </w:r>
      <w:r>
        <w:rPr>
          <w:b/>
        </w:rPr>
        <w:t xml:space="preserve">not applied</w:t>
      </w:r>
      <w:r>
        <w:t xml:space="preserve"> even with </w:t>
      </w:r>
      <w:r>
        <w:rPr>
          <w:rStyle w:val="CodeChar"/>
        </w:rPr>
        <w:t xml:space="preserve">enabled:true</w:t>
      </w:r>
      <w:r>
        <w:t xml:space="preserve"> + </w:t>
      </w:r>
      <w:r>
        <w:rPr>
          <w:rStyle w:val="CodeChar"/>
        </w:rPr>
        <w:t xml:space="preserve">allowBypass:false</w:t>
      </w:r>
      <w:r>
        <w:t xml:space="preserve"> (</w:t>
      </w:r>
      <w:hyperlink r:id="rId3" w:history="1">
        <w:r>
          <w:rPr>
            <w:rStyle w:val="Hyperlink"/>
          </w:rPr>
          <w:t xml:space="preserve">copilot-cli #5089</w:t>
        </w:r>
      </w:hyperlink>
      <w:r>
        <w:t xml:space="preserve">). Block or monitor ACP usage until fixed.</w:t>
      </w:r>
    </w:p>
    <w:p>
      <w:pPr>
        <w:pStyle w:val="Heading2"/>
      </w:pPr>
      <w:r>
        <w:t xml:space="preserve">9. Copilot CLI vs VS Code: side-by-side settings map</w:t>
      </w:r>
    </w:p>
    <w:p>
      <w:pPr/>
      <w:r>
        <w:t xml:space="preserve">Same sandbox engine, </w:t>
      </w:r>
      <w:r>
        <w:rPr>
          <w:b/>
        </w:rPr>
        <w:t xml:space="preserve">two different config surfaces</w:t>
      </w:r>
      <w:r>
        <w:t xml:space="preserve">: the CLI reads nested keys under </w:t>
      </w:r>
      <w:r>
        <w:rPr>
          <w:rStyle w:val="CodeChar"/>
        </w:rPr>
        <w:t xml:space="preserve">sandbox</w:t>
      </w:r>
      <w:r>
        <w:t xml:space="preserve"> in </w:t>
      </w:r>
      <w:r>
        <w:rPr>
          <w:rStyle w:val="CodeChar"/>
        </w:rPr>
        <w:t xml:space="preserve">~/.copilot/settings.json</w:t>
      </w:r>
      <w:r>
        <w:t xml:space="preserve">; VS Code reads flat </w:t>
      </w:r>
      <w:r>
        <w:rPr>
          <w:rStyle w:val="CodeChar"/>
          <w:b/>
        </w:rPr>
        <w:t xml:space="preserve">chat.agent.sandbox.*</w:t>
      </w:r>
      <w:r>
        <w:t xml:space="preserve"> keys in its own </w:t>
      </w:r>
      <w:r>
        <w:rPr>
          <w:rStyle w:val="CodeChar"/>
        </w:rPr>
        <w:t xml:space="preserve">settings.json</w:t>
      </w:r>
      <w:r>
        <w:t xml:space="preserve"> (User/Workspace, or the </w:t>
      </w:r>
      <w:r>
        <w:rPr>
          <w:b/>
        </w:rPr>
        <w:t xml:space="preserve">remote host</w:t>
      </w:r>
      <w:r>
        <w:t xml:space="preserve"> for WSL/SSH sessions). VS Code's keys apply only to </w:t>
      </w:r>
      <w:r>
        <w:rPr>
          <w:b/>
        </w:rPr>
        <w:t xml:space="preserve">Copilot harness (Agent Host) sessions</w:t>
      </w:r>
      <w:r>
        <w:t xml:space="preserve"> using default tools — not Local harness, Claude or Codex sessions.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430"/>
        <w:gridCol w:w="1560"/>
        <w:gridCol w:w="1560"/>
        <w:gridCol w:w="1422"/>
        <w:gridCol w:w="995"/>
        <w:gridCol w:w="2393"/>
      </w:tblGrid>
      <w:tr>
        <w:trPr>
          <w:tblHeader/>
        </w:trPr>
        <w:tc>
          <w:tcPr>
            <w:tcW w:w="1430" w:type="dxa"/>
            <w:shd w:val="clear" w:color="auto" w:fill="F2F2F2"/>
          </w:tcPr>
          <w:p>
            <w:pPr/>
            <w:r>
              <w:t xml:space="preserve">Purpose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Copilot CLI key (</w:t>
            </w:r>
            <w:r>
              <w:rPr>
                <w:rStyle w:val="CodeChar"/>
              </w:rPr>
              <w:t xml:space="preserve">sandbox.…</w:t>
            </w:r>
            <w:r>
              <w:t xml:space="preserve">)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VS Code key (</w:t>
            </w:r>
            <w:r>
              <w:rPr>
                <w:rStyle w:val="CodeChar"/>
              </w:rPr>
              <w:t xml:space="preserve">chat.agent.sandbox.…</w:t>
            </w:r>
            <w:r>
              <w:t xml:space="preserve">)</w:t>
            </w:r>
          </w:p>
        </w:tc>
        <w:tc>
          <w:tcPr>
            <w:tcW w:w="1422" w:type="dxa"/>
            <w:shd w:val="clear" w:color="auto" w:fill="F2F2F2"/>
          </w:tcPr>
          <w:p>
            <w:pPr/>
            <w:r>
              <w:t xml:space="preserve">CLI default</w:t>
            </w:r>
          </w:p>
        </w:tc>
        <w:tc>
          <w:tcPr>
            <w:tcW w:w="995" w:type="dxa"/>
            <w:shd w:val="clear" w:color="auto" w:fill="F2F2F2"/>
          </w:tcPr>
          <w:p>
            <w:pPr/>
            <w:r>
              <w:t xml:space="preserve">VS Code default</w:t>
            </w:r>
          </w:p>
        </w:tc>
        <w:tc>
          <w:tcPr>
            <w:tcW w:w="2393" w:type="dxa"/>
            <w:shd w:val="clear" w:color="auto" w:fill="F2F2F2"/>
          </w:tcPr>
          <w:p>
            <w:pPr/>
            <w:r>
              <w:t xml:space="preserve">Key difference</w:t>
            </w:r>
          </w:p>
        </w:tc>
      </w:tr>
      <w:tr>
        <w:tc>
          <w:tcPr>
            <w:tcW w:w="1430" w:type="dxa"/>
          </w:tcPr>
          <w:p>
            <w:pPr/>
            <w:r>
              <w:rPr>
                <w:b/>
              </w:rPr>
              <w:t xml:space="preserve">Turn sandbox on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enabled</w:t>
            </w:r>
            <w:r>
              <w:t xml:space="preserve"> (bool)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enabled</w:t>
            </w:r>
            <w:r>
              <w:t xml:space="preserve"> (</w:t>
            </w:r>
            <w:r>
              <w:rPr>
                <w:rStyle w:val="CodeChar"/>
              </w:rPr>
              <w:t xml:space="preserve">"off"</w:t>
            </w:r>
            <w:r>
              <w:t xml:space="preserve"> / </w:t>
            </w:r>
            <w:r>
              <w:rPr>
                <w:rStyle w:val="CodeChar"/>
              </w:rPr>
              <w:t xml:space="preserve">"on"</w:t>
            </w:r>
            <w:r>
              <w:t xml:space="preserve"> string)</w:t>
            </w:r>
          </w:p>
        </w:tc>
        <w:tc>
          <w:tcPr>
            <w:tcW w:w="1422" w:type="dxa"/>
          </w:tcPr>
          <w:p>
            <w:pPr/>
            <w:r>
              <w:t xml:space="preserve">off</w:t>
            </w:r>
          </w:p>
        </w:tc>
        <w:tc>
          <w:tcPr>
            <w:tcW w:w="995" w:type="dxa"/>
          </w:tcPr>
          <w:p>
            <w:pPr/>
            <w:r>
              <w:rPr>
                <w:rStyle w:val="CodeChar"/>
              </w:rPr>
              <w:t xml:space="preserve">off</w:t>
            </w:r>
          </w:p>
        </w:tc>
        <w:tc>
          <w:tcPr>
            <w:tcW w:w="2393" w:type="dxa"/>
          </w:tcPr>
          <w:p>
            <w:pPr/>
            <w:r>
              <w:t xml:space="preserve">VS Code uses a </w:t>
            </w:r>
            <w:r>
              <w:rPr>
                <w:b/>
              </w:rPr>
              <w:t xml:space="preserve">string</w:t>
            </w:r>
            <w:r>
              <w:t xml:space="preserve">, not bool. Per-session toggle: CLI </w:t>
            </w:r>
            <w:r>
              <w:rPr>
                <w:rStyle w:val="CodeChar"/>
              </w:rPr>
              <w:t xml:space="preserve">/sandbox enable</w:t>
            </w:r>
            <w:r>
              <w:t xml:space="preserve">; VS Code </w:t>
            </w:r>
            <w:r>
              <w:rPr>
                <w:b/>
              </w:rPr>
              <w:t xml:space="preserve">Permissions → Sandboxing for terminal</w:t>
            </w:r>
            <w:r>
              <w:t xml:space="preserve">.</w:t>
            </w:r>
          </w:p>
        </w:tc>
      </w:tr>
      <w:tr>
        <w:tc>
          <w:tcPr>
            <w:tcW w:w="1430" w:type="dxa"/>
          </w:tcPr>
          <w:p>
            <w:pPr/>
            <w:r>
              <w:rPr>
                <w:b/>
              </w:rPr>
              <w:t xml:space="preserve">Allow escape / bypass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allowBypass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allowUnsandboxedCommands</w:t>
            </w:r>
          </w:p>
        </w:tc>
        <w:tc>
          <w:tcPr>
            <w:tcW w:w="1422" w:type="dxa"/>
          </w:tcPr>
          <w:p>
            <w:pPr/>
            <w:r>
              <w:t xml:space="preserve">true</w:t>
            </w:r>
          </w:p>
        </w:tc>
        <w:tc>
          <w:tcPr>
            <w:tcW w:w="995" w:type="dxa"/>
          </w:tcPr>
          <w:p>
            <w:pPr/>
            <w:r>
              <w:t xml:space="preserve">true</w:t>
            </w:r>
          </w:p>
        </w:tc>
        <w:tc>
          <w:tcPr>
            <w:tcW w:w="2393" w:type="dxa"/>
          </w:tcPr>
          <w:p>
            <w:pPr/>
            <w:r>
              <w:t xml:space="preserve">Same intent, </w:t>
            </w:r>
            <w:r>
              <w:rPr>
                <w:b/>
              </w:rPr>
              <w:t xml:space="preserve">different name</w:t>
            </w:r>
            <w:r>
              <w:t xml:space="preserve">. VS Code offers one-op or whole-session approval.</w:t>
            </w:r>
          </w:p>
        </w:tc>
      </w:tr>
      <w:tr>
        <w:tc>
          <w:tcPr>
            <w:tcW w:w="1430" w:type="dxa"/>
          </w:tcPr>
          <w:p>
            <w:pPr/>
            <w:r>
              <w:rPr>
                <w:b/>
              </w:rPr>
              <w:t xml:space="preserve">Sandbox local MCP servers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sandboxMcpServers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mcpServers</w:t>
            </w:r>
          </w:p>
        </w:tc>
        <w:tc>
          <w:tcPr>
            <w:tcW w:w="1422" w:type="dxa"/>
          </w:tcPr>
          <w:p>
            <w:pPr/>
            <w:r>
              <w:t xml:space="preserve">true</w:t>
            </w:r>
          </w:p>
        </w:tc>
        <w:tc>
          <w:tcPr>
            <w:tcW w:w="995" w:type="dxa"/>
          </w:tcPr>
          <w:p>
            <w:pPr/>
            <w:r>
              <w:t xml:space="preserve">true</w:t>
            </w:r>
          </w:p>
        </w:tc>
        <w:tc>
          <w:tcPr>
            <w:tcW w:w="2393" w:type="dxa"/>
          </w:tcPr>
          <w:p>
            <w:pPr/>
            <w:r>
              <w:t xml:space="preserve">VS Code covers only servers managed by Agent Host, not ones you start yourself.</w:t>
            </w:r>
          </w:p>
        </w:tc>
      </w:tr>
      <w:tr>
        <w:tc>
          <w:tcPr>
            <w:tcW w:w="1430" w:type="dxa"/>
          </w:tcPr>
          <w:p>
            <w:pPr/>
            <w:r>
              <w:rPr>
                <w:b/>
              </w:rPr>
              <w:t xml:space="preserve">Sandbox language servers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sandboxLspServers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lspServers</w:t>
            </w:r>
          </w:p>
        </w:tc>
        <w:tc>
          <w:tcPr>
            <w:tcW w:w="1422" w:type="dxa"/>
          </w:tcPr>
          <w:p>
            <w:pPr/>
            <w:r>
              <w:t xml:space="preserve">true</w:t>
            </w:r>
          </w:p>
        </w:tc>
        <w:tc>
          <w:tcPr>
            <w:tcW w:w="995" w:type="dxa"/>
          </w:tcPr>
          <w:p>
            <w:pPr/>
            <w:r>
              <w:t xml:space="preserve">true</w:t>
            </w:r>
          </w:p>
        </w:tc>
        <w:tc>
          <w:tcPr>
            <w:tcW w:w="2393" w:type="dxa"/>
          </w:tcPr>
          <w:p>
            <w:pPr/>
            <w:r>
              <w:t xml:space="preserve">Same caveat as MCP.</w:t>
            </w:r>
          </w:p>
        </w:tc>
      </w:tr>
      <w:tr>
        <w:tc>
          <w:tcPr>
            <w:tcW w:w="1430" w:type="dxa"/>
          </w:tcPr>
          <w:p>
            <w:pPr/>
            <w:r>
              <w:rPr>
                <w:b/>
              </w:rPr>
              <w:t xml:space="preserve">Git HTTPS credentials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auth.git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credentials.authenticategit</w:t>
            </w:r>
          </w:p>
        </w:tc>
        <w:tc>
          <w:tcPr>
            <w:tcW w:w="1422" w:type="dxa"/>
          </w:tcPr>
          <w:p>
            <w:pPr/>
            <w:r>
              <w:t xml:space="preserve">true</w:t>
            </w:r>
          </w:p>
        </w:tc>
        <w:tc>
          <w:tcPr>
            <w:tcW w:w="995" w:type="dxa"/>
          </w:tcPr>
          <w:p>
            <w:pPr/>
            <w:r>
              <w:t xml:space="preserve">true</w:t>
            </w:r>
          </w:p>
        </w:tc>
        <w:tc>
          <w:tcPr>
            <w:tcW w:w="2393" w:type="dxa"/>
          </w:tcPr>
          <w:p>
            <w:pPr/>
            <w:r>
              <w:t xml:space="preserve">Same proxy-injection model.</w:t>
            </w:r>
          </w:p>
        </w:tc>
      </w:tr>
      <w:tr>
        <w:tc>
          <w:tcPr>
            <w:tcW w:w="1430" w:type="dxa"/>
          </w:tcPr>
          <w:p>
            <w:pPr/>
            <w:r>
              <w:rPr>
                <w:b/>
              </w:rPr>
              <w:t xml:space="preserve">gh CLI credentials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auth.gh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credentials.authenticategh</w:t>
            </w:r>
          </w:p>
        </w:tc>
        <w:tc>
          <w:tcPr>
            <w:tcW w:w="1422" w:type="dxa"/>
          </w:tcPr>
          <w:p>
            <w:pPr/>
            <w:r>
              <w:t xml:space="preserve">true</w:t>
            </w:r>
          </w:p>
        </w:tc>
        <w:tc>
          <w:tcPr>
            <w:tcW w:w="995" w:type="dxa"/>
          </w:tcPr>
          <w:p>
            <w:pPr/>
            <w:r>
              <w:t xml:space="preserve">true</w:t>
            </w:r>
          </w:p>
        </w:tc>
        <w:tc>
          <w:tcPr>
            <w:tcW w:w="2393" w:type="dxa"/>
          </w:tcPr>
          <w:p>
            <w:pPr/>
            <w:r>
              <w:t xml:space="preserve">Same.</w:t>
            </w:r>
          </w:p>
        </w:tc>
      </w:tr>
      <w:tr>
        <w:tc>
          <w:tcPr>
            <w:tcW w:w="1430" w:type="dxa"/>
          </w:tcPr>
          <w:p>
            <w:pPr/>
            <w:r>
              <w:rPr>
                <w:b/>
              </w:rPr>
              <w:t xml:space="preserve">Masked custom env vars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credentials.envVars</w:t>
            </w:r>
          </w:p>
        </w:tc>
        <w:tc>
          <w:tcPr>
            <w:tcW w:w="1560" w:type="dxa"/>
          </w:tcPr>
          <w:p>
            <w:pPr/>
            <w:r>
              <w:rPr>
                <w:i/>
              </w:rPr>
              <w:t xml:space="preserve">no documented key</w:t>
            </w:r>
          </w:p>
        </w:tc>
        <w:tc>
          <w:tcPr>
            <w:tcW w:w="1422" w:type="dxa"/>
          </w:tcPr>
          <w:p>
            <w:pPr/>
            <w:r>
              <w:t xml:space="preserve">—</w:t>
            </w:r>
          </w:p>
        </w:tc>
        <w:tc>
          <w:tcPr>
            <w:tcW w:w="995" w:type="dxa"/>
          </w:tcPr>
          <w:p>
            <w:pPr/>
            <w:r>
              <w:t xml:space="preserve">—</w:t>
            </w:r>
          </w:p>
        </w:tc>
        <w:tc>
          <w:tcPr>
            <w:tcW w:w="2393" w:type="dxa"/>
          </w:tcPr>
          <w:p>
            <w:pPr/>
            <w:r>
              <w:rPr>
                <w:b/>
              </w:rPr>
              <w:t xml:space="preserve">CLI-only</w:t>
            </w:r>
            <w:r>
              <w:t xml:space="preserve"> today; VS Code docs mention masking but expose no setting.</w:t>
            </w:r>
          </w:p>
        </w:tc>
      </w:tr>
      <w:tr>
        <w:tc>
          <w:tcPr>
            <w:tcW w:w="1430" w:type="dxa"/>
          </w:tcPr>
          <w:p>
            <w:pPr/>
            <w:r>
              <w:rPr>
                <w:b/>
              </w:rPr>
              <w:t xml:space="preserve">Auto-grant CWD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addCurrentWorkingDirectory</w:t>
            </w:r>
          </w:p>
        </w:tc>
        <w:tc>
          <w:tcPr>
            <w:tcW w:w="1560" w:type="dxa"/>
          </w:tcPr>
          <w:p>
            <w:pPr/>
            <w:r>
              <w:rPr>
                <w:i/>
              </w:rPr>
              <w:t xml:space="preserve">no key</w:t>
            </w:r>
            <w:r>
              <w:t xml:space="preserve"> (always on)</w:t>
            </w:r>
          </w:p>
        </w:tc>
        <w:tc>
          <w:tcPr>
            <w:tcW w:w="1422" w:type="dxa"/>
          </w:tcPr>
          <w:p>
            <w:pPr/>
            <w:r>
              <w:t xml:space="preserve">true</w:t>
            </w:r>
          </w:p>
        </w:tc>
        <w:tc>
          <w:tcPr>
            <w:tcW w:w="995" w:type="dxa"/>
          </w:tcPr>
          <w:p>
            <w:pPr/>
            <w:r>
              <w:t xml:space="preserve">always</w:t>
            </w:r>
          </w:p>
        </w:tc>
        <w:tc>
          <w:tcPr>
            <w:tcW w:w="2393" w:type="dxa"/>
          </w:tcPr>
          <w:p>
            <w:pPr/>
            <w:r>
              <w:t xml:space="preserve">VS Code always grants CWD r/w; can't be disabled by user.</w:t>
            </w:r>
          </w:p>
        </w:tc>
      </w:tr>
      <w:tr>
        <w:tc>
          <w:tcPr>
            <w:tcW w:w="1430" w:type="dxa"/>
          </w:tcPr>
          <w:p>
            <w:pPr/>
            <w:r>
              <w:rPr>
                <w:b/>
              </w:rPr>
              <w:t xml:space="preserve">Dev tool / cache access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allowDevToolAccess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fileSystem.allowDevToolAccess</w:t>
            </w:r>
          </w:p>
        </w:tc>
        <w:tc>
          <w:tcPr>
            <w:tcW w:w="1422" w:type="dxa"/>
          </w:tcPr>
          <w:p>
            <w:pPr/>
            <w:r>
              <w:t xml:space="preserve">true</w:t>
            </w:r>
          </w:p>
        </w:tc>
        <w:tc>
          <w:tcPr>
            <w:tcW w:w="995" w:type="dxa"/>
          </w:tcPr>
          <w:p>
            <w:pPr/>
            <w:r>
              <w:t xml:space="preserve">true</w:t>
            </w:r>
          </w:p>
        </w:tc>
        <w:tc>
          <w:tcPr>
            <w:tcW w:w="2393" w:type="dxa"/>
          </w:tcPr>
          <w:p>
            <w:pPr/>
            <w:r>
              <w:t xml:space="preserve">VS Code also grants read to </w:t>
            </w:r>
            <w:r>
              <w:rPr>
                <w:b/>
              </w:rPr>
              <w:t xml:space="preserve">tool dirs on PATH</w:t>
            </w:r>
            <w:r>
              <w:t xml:space="preserve">.</w:t>
            </w:r>
          </w:p>
        </w:tc>
      </w:tr>
      <w:tr>
        <w:tc>
          <w:tcPr>
            <w:tcW w:w="1430" w:type="dxa"/>
          </w:tcPr>
          <w:p>
            <w:pPr/>
            <w:r>
              <w:rPr>
                <w:b/>
              </w:rPr>
              <w:t xml:space="preserve">Read/write paths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userPolicy.filesystem.readwritePaths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fileSystem.userConfiguredPaths.readwritePaths</w:t>
            </w:r>
          </w:p>
        </w:tc>
        <w:tc>
          <w:tcPr>
            <w:tcW w:w="1422" w:type="dxa"/>
          </w:tcPr>
          <w:p>
            <w:pPr/>
            <w:r>
              <w:t xml:space="preserve">[]</w:t>
            </w:r>
          </w:p>
        </w:tc>
        <w:tc>
          <w:tcPr>
            <w:tcW w:w="995" w:type="dxa"/>
          </w:tcPr>
          <w:p>
            <w:pPr/>
            <w:r>
              <w:t xml:space="preserve">[]</w:t>
            </w:r>
          </w:p>
        </w:tc>
        <w:tc>
          <w:tcPr>
            <w:tcW w:w="2393" w:type="dxa"/>
          </w:tcPr>
          <w:p>
            <w:pPr/>
            <w:r>
              <w:t xml:space="preserve">Same precedence: denied &gt; read-only &gt; read/write.</w:t>
            </w:r>
          </w:p>
        </w:tc>
      </w:tr>
      <w:tr>
        <w:tc>
          <w:tcPr>
            <w:tcW w:w="1430" w:type="dxa"/>
          </w:tcPr>
          <w:p>
            <w:pPr/>
            <w:r>
              <w:rPr>
                <w:b/>
              </w:rPr>
              <w:t xml:space="preserve">Read-only paths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userPolicy.filesystem.readonlyPaths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fileSystem.userConfiguredPaths.readonlyPaths</w:t>
            </w:r>
          </w:p>
        </w:tc>
        <w:tc>
          <w:tcPr>
            <w:tcW w:w="1422" w:type="dxa"/>
          </w:tcPr>
          <w:p>
            <w:pPr/>
            <w:r>
              <w:t xml:space="preserve">[]</w:t>
            </w:r>
          </w:p>
        </w:tc>
        <w:tc>
          <w:tcPr>
            <w:tcW w:w="995" w:type="dxa"/>
          </w:tcPr>
          <w:p>
            <w:pPr/>
            <w:r>
              <w:t xml:space="preserve">[]</w:t>
            </w:r>
          </w:p>
        </w:tc>
        <w:tc>
          <w:tcPr>
            <w:tcW w:w="2393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430" w:type="dxa"/>
          </w:tcPr>
          <w:p>
            <w:pPr/>
            <w:r>
              <w:rPr>
                <w:b/>
              </w:rPr>
              <w:t xml:space="preserve">Denied paths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userPolicy.filesystem.deniedPaths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fileSystem.userConfiguredPaths.deniedPaths</w:t>
            </w:r>
          </w:p>
        </w:tc>
        <w:tc>
          <w:tcPr>
            <w:tcW w:w="1422" w:type="dxa"/>
          </w:tcPr>
          <w:p>
            <w:pPr/>
            <w:r>
              <w:t xml:space="preserve">[]</w:t>
            </w:r>
          </w:p>
        </w:tc>
        <w:tc>
          <w:tcPr>
            <w:tcW w:w="995" w:type="dxa"/>
          </w:tcPr>
          <w:p>
            <w:pPr/>
            <w:r>
              <w:t xml:space="preserve">[]</w:t>
            </w:r>
          </w:p>
        </w:tc>
        <w:tc>
          <w:tcPr>
            <w:tcW w:w="2393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430" w:type="dxa"/>
          </w:tcPr>
          <w:p>
            <w:pPr/>
            <w:r>
              <w:rPr>
                <w:b/>
              </w:rPr>
              <w:t xml:space="preserve">Outbound internet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userPolicy.network.allowOutbound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network.allowNetwork</w:t>
            </w:r>
          </w:p>
        </w:tc>
        <w:tc>
          <w:tcPr>
            <w:tcW w:w="1422" w:type="dxa"/>
          </w:tcPr>
          <w:p>
            <w:pPr/>
            <w:r>
              <w:t xml:space="preserve">true</w:t>
            </w:r>
          </w:p>
        </w:tc>
        <w:tc>
          <w:tcPr>
            <w:tcW w:w="995" w:type="dxa"/>
          </w:tcPr>
          <w:p>
            <w:pPr/>
            <w:r>
              <w:t xml:space="preserve">true</w:t>
            </w:r>
          </w:p>
        </w:tc>
        <w:tc>
          <w:tcPr>
            <w:tcW w:w="2393" w:type="dxa"/>
          </w:tcPr>
          <w:p>
            <w:pPr/>
            <w:r>
              <w:t xml:space="preserve">VS Code </w:t>
            </w:r>
            <w:r>
              <w:rPr>
                <w:rStyle w:val="CodeChar"/>
              </w:rPr>
              <w:t xml:space="preserve">false</w:t>
            </w:r>
            <w:r>
              <w:t xml:space="preserve"> also blocks the </w:t>
            </w:r>
            <w:r>
              <w:rPr>
                <w:b/>
              </w:rPr>
              <w:t xml:space="preserve">Integrated Browser</w:t>
            </w:r>
            <w:r>
              <w:t xml:space="preserve">.</w:t>
            </w:r>
          </w:p>
        </w:tc>
      </w:tr>
      <w:tr>
        <w:tc>
          <w:tcPr>
            <w:tcW w:w="1430" w:type="dxa"/>
          </w:tcPr>
          <w:p>
            <w:pPr/>
            <w:r>
              <w:rPr>
                <w:b/>
              </w:rPr>
              <w:t xml:space="preserve">Local network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userPolicy.network.allowLocalNetwork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network.allowLocalNetwork</w:t>
            </w:r>
          </w:p>
        </w:tc>
        <w:tc>
          <w:tcPr>
            <w:tcW w:w="1422" w:type="dxa"/>
          </w:tcPr>
          <w:p>
            <w:pPr/>
            <w:r>
              <w:t xml:space="preserve">false</w:t>
            </w:r>
          </w:p>
        </w:tc>
        <w:tc>
          <w:tcPr>
            <w:tcW w:w="995" w:type="dxa"/>
          </w:tcPr>
          <w:p>
            <w:pPr/>
            <w:r>
              <w:t xml:space="preserve">false</w:t>
            </w:r>
          </w:p>
        </w:tc>
        <w:tc>
          <w:tcPr>
            <w:tcW w:w="2393" w:type="dxa"/>
          </w:tcPr>
          <w:p>
            <w:pPr/>
            <w:r>
              <w:t xml:space="preserve">Both: </w:t>
            </w:r>
            <w:r>
              <w:rPr>
                <w:b/>
              </w:rPr>
              <w:t xml:space="preserve">Windows needs </w:t>
            </w:r>
            <w:r>
              <w:rPr>
                <w:rStyle w:val="CodeChar"/>
                <w:b/>
              </w:rPr>
              <w:t xml:space="preserve">true</w:t>
            </w:r>
            <w:r>
              <w:t xml:space="preserve"> for proxy, host rules and credential masking or the command won't launch.</w:t>
            </w:r>
          </w:p>
        </w:tc>
      </w:tr>
      <w:tr>
        <w:tc>
          <w:tcPr>
            <w:tcW w:w="1430" w:type="dxa"/>
          </w:tcPr>
          <w:p>
            <w:pPr/>
            <w:r>
              <w:rPr>
                <w:b/>
              </w:rPr>
              <w:t xml:space="preserve">Allowlist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userPolicy.network.allowedHosts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network.allowedDomains</w:t>
            </w:r>
          </w:p>
        </w:tc>
        <w:tc>
          <w:tcPr>
            <w:tcW w:w="1422" w:type="dxa"/>
          </w:tcPr>
          <w:p>
            <w:pPr/>
            <w:r>
              <w:t xml:space="preserve">[]</w:t>
            </w:r>
          </w:p>
        </w:tc>
        <w:tc>
          <w:tcPr>
            <w:tcW w:w="995" w:type="dxa"/>
          </w:tcPr>
          <w:p>
            <w:pPr/>
            <w:r>
              <w:t xml:space="preserve">[]</w:t>
            </w:r>
          </w:p>
        </w:tc>
        <w:tc>
          <w:tcPr>
            <w:tcW w:w="2393" w:type="dxa"/>
          </w:tcPr>
          <w:p>
            <w:pPr/>
            <w:r>
              <w:rPr>
                <w:b/>
              </w:rPr>
              <w:t xml:space="preserve">Hosts vs Domains</w:t>
            </w:r>
            <w:r>
              <w:t xml:space="preserve"> naming; matching rules documented only for CLI.</w:t>
            </w:r>
          </w:p>
        </w:tc>
      </w:tr>
      <w:tr>
        <w:tc>
          <w:tcPr>
            <w:tcW w:w="1430" w:type="dxa"/>
          </w:tcPr>
          <w:p>
            <w:pPr/>
            <w:r>
              <w:rPr>
                <w:b/>
              </w:rPr>
              <w:t xml:space="preserve">Blocklist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userPolicy.network.blockedHosts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network.deniedDomains</w:t>
            </w:r>
          </w:p>
        </w:tc>
        <w:tc>
          <w:tcPr>
            <w:tcW w:w="1422" w:type="dxa"/>
          </w:tcPr>
          <w:p>
            <w:pPr/>
            <w:r>
              <w:t xml:space="preserve">[]</w:t>
            </w:r>
          </w:p>
        </w:tc>
        <w:tc>
          <w:tcPr>
            <w:tcW w:w="995" w:type="dxa"/>
          </w:tcPr>
          <w:p>
            <w:pPr/>
            <w:r>
              <w:t xml:space="preserve">[]</w:t>
            </w:r>
          </w:p>
        </w:tc>
        <w:tc>
          <w:tcPr>
            <w:tcW w:w="2393" w:type="dxa"/>
          </w:tcPr>
          <w:p>
            <w:pPr/>
            <w:r>
              <w:t xml:space="preserve">Deny wins in both.</w:t>
            </w:r>
          </w:p>
        </w:tc>
      </w:tr>
      <w:tr>
        <w:tc>
          <w:tcPr>
            <w:tcW w:w="1430" w:type="dxa"/>
          </w:tcPr>
          <w:p>
            <w:pPr/>
            <w:r>
              <w:rPr>
                <w:b/>
              </w:rPr>
              <w:t xml:space="preserve">Upstream proxy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userPolicy.network.proxy.url</w:t>
            </w:r>
          </w:p>
        </w:tc>
        <w:tc>
          <w:tcPr>
            <w:tcW w:w="1560" w:type="dxa"/>
          </w:tcPr>
          <w:p>
            <w:pPr/>
            <w:r>
              <w:rPr>
                <w:i/>
              </w:rPr>
              <w:t xml:space="preserve">no documented key</w:t>
            </w:r>
          </w:p>
        </w:tc>
        <w:tc>
          <w:tcPr>
            <w:tcW w:w="1422" w:type="dxa"/>
          </w:tcPr>
          <w:p>
            <w:pPr/>
            <w:r>
              <w:t xml:space="preserve">—</w:t>
            </w:r>
          </w:p>
        </w:tc>
        <w:tc>
          <w:tcPr>
            <w:tcW w:w="995" w:type="dxa"/>
          </w:tcPr>
          <w:p>
            <w:pPr/>
            <w:r>
              <w:t xml:space="preserve">—</w:t>
            </w:r>
          </w:p>
        </w:tc>
        <w:tc>
          <w:tcPr>
            <w:tcW w:w="2393" w:type="dxa"/>
          </w:tcPr>
          <w:p>
            <w:pPr/>
            <w:r>
              <w:rPr>
                <w:b/>
              </w:rPr>
              <w:t xml:space="preserve">CLI-only</w:t>
            </w:r>
            <w:r>
              <w:t xml:space="preserve"> user setting; VS Code relies on managed </w:t>
            </w:r>
            <w:r>
              <w:rPr>
                <w:rStyle w:val="CodeChar"/>
              </w:rPr>
              <w:t xml:space="preserve">sandbox</w:t>
            </w:r>
            <w:r>
              <w:t xml:space="preserve"> policy.</w:t>
            </w:r>
          </w:p>
        </w:tc>
      </w:tr>
      <w:tr>
        <w:tc>
          <w:tcPr>
            <w:tcW w:w="1430" w:type="dxa"/>
          </w:tcPr>
          <w:p>
            <w:pPr/>
            <w:r>
              <w:rPr>
                <w:b/>
              </w:rPr>
              <w:t xml:space="preserve">Fail closed if unavailable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failIfUnavailable</w:t>
            </w:r>
            <w:r>
              <w:t xml:space="preserve"> (managed)</w:t>
            </w:r>
          </w:p>
        </w:tc>
        <w:tc>
          <w:tcPr>
            <w:tcW w:w="1560" w:type="dxa"/>
          </w:tcPr>
          <w:p>
            <w:pPr/>
            <w:r>
              <w:rPr>
                <w:i/>
              </w:rPr>
              <w:t xml:space="preserve">no user key</w:t>
            </w:r>
          </w:p>
        </w:tc>
        <w:tc>
          <w:tcPr>
            <w:tcW w:w="1422" w:type="dxa"/>
          </w:tcPr>
          <w:p>
            <w:pPr/>
            <w:r>
              <w:t xml:space="preserve">—</w:t>
            </w:r>
          </w:p>
        </w:tc>
        <w:tc>
          <w:tcPr>
            <w:tcW w:w="995" w:type="dxa"/>
          </w:tcPr>
          <w:p>
            <w:pPr/>
            <w:r>
              <w:t xml:space="preserve">—</w:t>
            </w:r>
          </w:p>
        </w:tc>
        <w:tc>
          <w:tcPr>
            <w:tcW w:w="2393" w:type="dxa"/>
          </w:tcPr>
          <w:p>
            <w:pPr/>
            <w:r>
              <w:t xml:space="preserve">Managed-only; VS Code never silently runs unsandboxed anyway.</w:t>
            </w:r>
          </w:p>
        </w:tc>
      </w:tr>
      <w:tr>
        <w:tc>
          <w:tcPr>
            <w:tcW w:w="1430" w:type="dxa"/>
          </w:tcPr>
          <w:p>
            <w:pPr/>
            <w:r>
              <w:rPr>
                <w:b/>
              </w:rPr>
              <w:t xml:space="preserve">Learning mode (Windows)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learningMode</w:t>
            </w:r>
            <w:r>
              <w:t xml:space="preserve"> (Intune only)</w:t>
            </w:r>
          </w:p>
        </w:tc>
        <w:tc>
          <w:tcPr>
            <w:tcW w:w="1560" w:type="dxa"/>
          </w:tcPr>
          <w:p>
            <w:pPr/>
            <w:r>
              <w:rPr>
                <w:i/>
              </w:rPr>
              <w:t xml:space="preserve">no user key</w:t>
            </w:r>
          </w:p>
        </w:tc>
        <w:tc>
          <w:tcPr>
            <w:tcW w:w="1422" w:type="dxa"/>
          </w:tcPr>
          <w:p>
            <w:pPr/>
            <w:r>
              <w:t xml:space="preserve">deny</w:t>
            </w:r>
          </w:p>
        </w:tc>
        <w:tc>
          <w:tcPr>
            <w:tcW w:w="995" w:type="dxa"/>
          </w:tcPr>
          <w:p>
            <w:pPr/>
            <w:r>
              <w:t xml:space="preserve">—</w:t>
            </w:r>
          </w:p>
        </w:tc>
        <w:tc>
          <w:tcPr>
            <w:tcW w:w="2393" w:type="dxa"/>
          </w:tcPr>
          <w:p>
            <w:pPr/>
            <w:r>
              <w:t xml:space="preserve">Managed via native Windows MDM.</w:t>
            </w:r>
          </w:p>
        </w:tc>
      </w:tr>
      <w:tr>
        <w:tc>
          <w:tcPr>
            <w:tcW w:w="1430" w:type="dxa"/>
          </w:tcPr>
          <w:p>
            <w:pPr/>
            <w:r>
              <w:rPr>
                <w:b/>
              </w:rPr>
              <w:t xml:space="preserve">macOS Keychain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userPolicy.seatbelt.keychainAccess</w:t>
            </w:r>
          </w:p>
        </w:tc>
        <w:tc>
          <w:tcPr>
            <w:tcW w:w="1560" w:type="dxa"/>
          </w:tcPr>
          <w:p>
            <w:pPr/>
            <w:r>
              <w:rPr>
                <w:i/>
              </w:rPr>
              <w:t xml:space="preserve">no key</w:t>
            </w:r>
          </w:p>
        </w:tc>
        <w:tc>
          <w:tcPr>
            <w:tcW w:w="1422" w:type="dxa"/>
          </w:tcPr>
          <w:p>
            <w:pPr/>
            <w:r>
              <w:t xml:space="preserve">false</w:t>
            </w:r>
          </w:p>
        </w:tc>
        <w:tc>
          <w:tcPr>
            <w:tcW w:w="995" w:type="dxa"/>
          </w:tcPr>
          <w:p>
            <w:pPr/>
            <w:r>
              <w:t xml:space="preserve">—</w:t>
            </w:r>
          </w:p>
        </w:tc>
        <w:tc>
          <w:tcPr>
            <w:tcW w:w="2393" w:type="dxa"/>
          </w:tcPr>
          <w:p>
            <w:pPr/>
            <w:r>
              <w:t xml:space="preserve">macOS only — irrelevant for your fleet.</w:t>
            </w:r>
          </w:p>
        </w:tc>
      </w:tr>
      <w:tr>
        <w:tc>
          <w:tcPr>
            <w:tcW w:w="1430" w:type="dxa"/>
          </w:tcPr>
          <w:p>
            <w:pPr/>
            <w:r>
              <w:rPr>
                <w:b/>
              </w:rPr>
              <w:t xml:space="preserve">Inspect effective policy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/sandbox policy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/sandbox policy</w:t>
            </w:r>
            <w:r>
              <w:t xml:space="preserve"> (opens </w:t>
            </w:r>
            <w:r>
              <w:rPr>
                <w:rStyle w:val="CodeChar"/>
              </w:rPr>
              <w:t xml:space="preserve">sandbox-policy.md</w:t>
            </w:r>
            <w:r>
              <w:t xml:space="preserve">)</w:t>
            </w:r>
          </w:p>
        </w:tc>
        <w:tc>
          <w:tcPr>
            <w:tcW w:w="1422" w:type="dxa"/>
          </w:tcPr>
          <w:p>
            <w:pPr/>
            <w:r>
              <w:t xml:space="preserve">—</w:t>
            </w:r>
          </w:p>
        </w:tc>
        <w:tc>
          <w:tcPr>
            <w:tcW w:w="995" w:type="dxa"/>
          </w:tcPr>
          <w:p>
            <w:pPr/>
            <w:r>
              <w:t xml:space="preserve">—</w:t>
            </w:r>
          </w:p>
        </w:tc>
        <w:tc>
          <w:tcPr>
            <w:tcW w:w="2393" w:type="dxa"/>
          </w:tcPr>
          <w:p>
            <w:pPr/>
            <w:r>
              <w:t xml:space="preserve">VS Code command not available in Local harness.</w:t>
            </w:r>
          </w:p>
        </w:tc>
      </w:tr>
    </w:tbl>
    <w:p>
      <w:pPr/>
      <w:r>
        <w:rPr>
          <w:b/>
        </w:rPr>
        <w:t xml:space="preserve">Deprecated VS Code keys — remove from user settings during rollout:</w:t>
      </w:r>
      <w:r>
        <w:t xml:space="preserve"> </w:t>
      </w:r>
      <w:r>
        <w:rPr>
          <w:rStyle w:val="CodeChar"/>
        </w:rPr>
        <w:t xml:space="preserve">chat.agent.sandbox.allowNetwork</w:t>
      </w:r>
      <w:r>
        <w:t xml:space="preserve"> (migrated to </w:t>
      </w:r>
      <w:r>
        <w:rPr>
          <w:rStyle w:val="CodeChar"/>
        </w:rPr>
        <w:t xml:space="preserve">network.allowNetwork</w:t>
      </w:r>
      <w:r>
        <w:t xml:space="preserve">), </w:t>
      </w:r>
      <w:r>
        <w:rPr>
          <w:rStyle w:val="CodeChar"/>
        </w:rPr>
        <w:t xml:space="preserve">chat.agent.sandbox.retryWithAllowNetworkRequests</w:t>
      </w:r>
      <w:r>
        <w:t xml:space="preserve">, </w:t>
      </w:r>
      <w:r>
        <w:rPr>
          <w:rStyle w:val="CodeChar"/>
        </w:rPr>
        <w:t xml:space="preserve">chat.agent.sandbox.fileSystem.linux</w:t>
      </w:r>
      <w:r>
        <w:t xml:space="preserve"> / </w:t>
      </w:r>
      <w:r>
        <w:rPr>
          <w:rStyle w:val="CodeChar"/>
        </w:rPr>
        <w:t xml:space="preserve">.mac</w:t>
      </w:r>
      <w:r>
        <w:t xml:space="preserve"> / </w:t>
      </w:r>
      <w:r>
        <w:rPr>
          <w:rStyle w:val="CodeChar"/>
        </w:rPr>
        <w:t xml:space="preserve">.windows</w:t>
      </w:r>
      <w:r>
        <w:t xml:space="preserve"> — ignored by the Copilot harness.</w:t>
      </w:r>
    </w:p>
    <w:p>
      <w:pPr>
        <w:pStyle w:val="Heading2"/>
      </w:pPr>
      <w:r>
        <w:t xml:space="preserve">10. CLI vs VS Code: platform, enforcement and rollout differences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708"/>
        <w:gridCol w:w="2340"/>
        <w:gridCol w:w="3344"/>
        <w:gridCol w:w="1968"/>
      </w:tblGrid>
      <w:tr>
        <w:trPr>
          <w:tblHeader/>
        </w:trPr>
        <w:tc>
          <w:tcPr>
            <w:tcW w:w="1708" w:type="dxa"/>
            <w:shd w:val="clear" w:color="auto" w:fill="F2F2F2"/>
          </w:tcPr>
          <w:p>
            <w:pPr/>
            <w:r>
              <w:t xml:space="preserve">Area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Copilot CLI</w:t>
            </w:r>
          </w:p>
        </w:tc>
        <w:tc>
          <w:tcPr>
            <w:tcW w:w="3344" w:type="dxa"/>
            <w:shd w:val="clear" w:color="auto" w:fill="F2F2F2"/>
          </w:tcPr>
          <w:p>
            <w:pPr/>
            <w:r>
              <w:t xml:space="preserve">VS Code (Copilot harness / Agent Host)</w:t>
            </w:r>
          </w:p>
        </w:tc>
        <w:tc>
          <w:tcPr>
            <w:tcW w:w="1968" w:type="dxa"/>
            <w:shd w:val="clear" w:color="auto" w:fill="F2F2F2"/>
          </w:tcPr>
          <w:p>
            <w:pPr/>
            <w:r>
              <w:t xml:space="preserve">Rollout impact</w:t>
            </w:r>
          </w:p>
        </w:tc>
      </w:tr>
      <w:tr>
        <w:tc>
          <w:tcPr>
            <w:tcW w:w="1708" w:type="dxa"/>
          </w:tcPr>
          <w:p>
            <w:pPr/>
            <w:r>
              <w:rPr>
                <w:b/>
              </w:rPr>
              <w:t xml:space="preserve">Config file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%USERPROFILE%\.copilot\settings.json</w:t>
            </w:r>
            <w:r>
              <w:t xml:space="preserve"> (or </w:t>
            </w:r>
            <w:r>
              <w:rPr>
                <w:rStyle w:val="CodeChar"/>
              </w:rPr>
              <w:t xml:space="preserve">COPILOT_HOME</w:t>
            </w:r>
            <w:r>
              <w:t xml:space="preserve">); repo-level sandbox keys ignored</w:t>
            </w:r>
          </w:p>
        </w:tc>
        <w:tc>
          <w:tcPr>
            <w:tcW w:w="3344" w:type="dxa"/>
          </w:tcPr>
          <w:p>
            <w:pPr/>
            <w:r>
              <w:t xml:space="preserve">VS Code User/Workspace </w:t>
            </w:r>
            <w:r>
              <w:rPr>
                <w:rStyle w:val="CodeChar"/>
              </w:rPr>
              <w:t xml:space="preserve">settings.json</w:t>
            </w:r>
            <w:r>
              <w:t xml:space="preserve">; for </w:t>
            </w:r>
            <w:r>
              <w:rPr>
                <w:b/>
              </w:rPr>
              <w:t xml:space="preserve">WSL sessions, the WSL-side settings</w:t>
            </w:r>
          </w:p>
        </w:tc>
        <w:tc>
          <w:tcPr>
            <w:tcW w:w="1968" w:type="dxa"/>
          </w:tcPr>
          <w:p>
            <w:pPr/>
            <w:r>
              <w:t xml:space="preserve">Two files to template per user — or skip both and rely on managed settings.</w:t>
            </w:r>
          </w:p>
        </w:tc>
      </w:tr>
      <w:tr>
        <w:tc>
          <w:tcPr>
            <w:tcW w:w="1708" w:type="dxa"/>
          </w:tcPr>
          <w:p>
            <w:pPr/>
            <w:r>
              <w:rPr>
                <w:b/>
              </w:rPr>
              <w:t xml:space="preserve">Windows prerequisite</w:t>
            </w:r>
          </w:p>
        </w:tc>
        <w:tc>
          <w:tcPr>
            <w:tcW w:w="2340" w:type="dxa"/>
          </w:tcPr>
          <w:p>
            <w:pPr/>
            <w:r>
              <w:t xml:space="preserve">Win 11 25H2 + </w:t>
            </w:r>
            <w:r>
              <w:rPr>
                <w:b/>
              </w:rPr>
              <w:t xml:space="preserve">KB5124010</w:t>
            </w:r>
            <w:r>
              <w:t xml:space="preserve"> / 26H1 + </w:t>
            </w:r>
            <w:r>
              <w:rPr>
                <w:b/>
              </w:rPr>
              <w:t xml:space="preserve">KB5124006</w:t>
            </w:r>
          </w:p>
        </w:tc>
        <w:tc>
          <w:tcPr>
            <w:tcW w:w="3344" w:type="dxa"/>
          </w:tcPr>
          <w:p>
            <w:pPr/>
            <w:r>
              <w:rPr>
                <w:b/>
              </w:rPr>
              <w:t xml:space="preserve">Same baselines:</w:t>
            </w:r>
            <w:r>
              <w:t xml:space="preserve"> 25H2 + </w:t>
            </w:r>
            <w:r>
              <w:rPr>
                <w:b/>
              </w:rPr>
              <w:t xml:space="preserve">KB5124010</w:t>
            </w:r>
            <w:r>
              <w:t xml:space="preserve"> (build 26200.9550+) / 26H1 + </w:t>
            </w:r>
            <w:r>
              <w:rPr>
                <w:b/>
              </w:rPr>
              <w:t xml:space="preserve">KB5124006</w:t>
            </w:r>
            <w:r>
              <w:t xml:space="preserve"> (build 28000.3086+); BaseContainer required; </w:t>
            </w:r>
            <w:r>
              <w:rPr>
                <w:b/>
              </w:rPr>
              <w:t xml:space="preserve">Windows support is Experimental</w:t>
            </w:r>
          </w:p>
        </w:tc>
        <w:tc>
          <w:tcPr>
            <w:tcW w:w="1968" w:type="dxa"/>
          </w:tcPr>
          <w:p>
            <w:pPr/>
            <w:r>
              <w:t xml:space="preserve">One Intune compliance rule covers both products.</w:t>
            </w:r>
          </w:p>
        </w:tc>
      </w:tr>
      <w:tr>
        <w:tc>
          <w:tcPr>
            <w:tcW w:w="1708" w:type="dxa"/>
          </w:tcPr>
          <w:p>
            <w:pPr/>
            <w:r>
              <w:rPr>
                <w:b/>
              </w:rPr>
              <w:t xml:space="preserve">WSL2 / Linux prerequisite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bubblewrap</w:t>
            </w:r>
            <w:r>
              <w:t xml:space="preserve"> ≥ 0.5.0 + </w:t>
            </w:r>
            <w:r>
              <w:rPr>
                <w:rStyle w:val="CodeChar"/>
              </w:rPr>
              <w:t xml:space="preserve">slirp4netns</w:t>
            </w:r>
          </w:p>
        </w:tc>
        <w:tc>
          <w:tcPr>
            <w:tcW w:w="3344" w:type="dxa"/>
          </w:tcPr>
          <w:p>
            <w:pPr/>
            <w:r>
              <w:rPr>
                <w:rStyle w:val="CodeChar"/>
              </w:rPr>
              <w:t xml:space="preserve">bubblewrap</w:t>
            </w:r>
            <w:r>
              <w:t xml:space="preserve"> ≥ 0.5.0, </w:t>
            </w:r>
            <w:r>
              <w:rPr>
                <w:rStyle w:val="CodeChar"/>
              </w:rPr>
              <w:t xml:space="preserve">slirp4netns</w:t>
            </w:r>
            <w:r>
              <w:t xml:space="preserve">, </w:t>
            </w:r>
            <w:r>
              <w:rPr>
                <w:b/>
              </w:rPr>
              <w:t xml:space="preserve">util-linux ≥ 2.35</w:t>
            </w:r>
            <w:r>
              <w:t xml:space="preserve">, compatible </w:t>
            </w:r>
            <w:r>
              <w:rPr>
                <w:b/>
              </w:rPr>
              <w:t xml:space="preserve">iptables</w:t>
            </w:r>
            <w:r>
              <w:t xml:space="preserve"> tools (</w:t>
            </w:r>
            <w:r>
              <w:rPr>
                <w:rStyle w:val="CodeChar"/>
              </w:rPr>
              <w:t xml:space="preserve">iptables</w:t>
            </w:r>
            <w:r>
              <w:t xml:space="preserve">, </w:t>
            </w:r>
            <w:r>
              <w:rPr>
                <w:rStyle w:val="CodeChar"/>
              </w:rPr>
              <w:t xml:space="preserve">ip6tables</w:t>
            </w:r>
            <w:r>
              <w:t xml:space="preserve">, </w:t>
            </w:r>
            <w:r>
              <w:rPr>
                <w:rStyle w:val="CodeChar"/>
              </w:rPr>
              <w:t xml:space="preserve">-restore</w:t>
            </w:r>
            <w:r>
              <w:t xml:space="preserve">); unprivileged user/net namespaces + </w:t>
            </w:r>
            <w:r>
              <w:rPr>
                <w:rStyle w:val="CodeChar"/>
              </w:rPr>
              <w:t xml:space="preserve">/dev/net/tun</w:t>
            </w:r>
            <w:r>
              <w:t xml:space="preserve">; glibc only (no Alpine); WSL1 unsupported</w:t>
            </w:r>
          </w:p>
        </w:tc>
        <w:tc>
          <w:tcPr>
            <w:tcW w:w="1968" w:type="dxa"/>
          </w:tcPr>
          <w:p>
            <w:pPr/>
            <w:r>
              <w:t xml:space="preserve">Bake </w:t>
            </w:r>
            <w:r>
              <w:rPr>
                <w:rStyle w:val="CodeChar"/>
              </w:rPr>
              <w:t xml:space="preserve">bubblewrap slirp4netns util-linux iptables</w:t>
            </w:r>
            <w:r>
              <w:t xml:space="preserve"> into the WSL distro image (install </w:t>
            </w:r>
            <w:r>
              <w:rPr>
                <w:b/>
              </w:rPr>
              <w:t xml:space="preserve">inside</w:t>
            </w:r>
            <w:r>
              <w:t xml:space="preserve"> WSL, not Windows).</w:t>
            </w:r>
          </w:p>
        </w:tc>
      </w:tr>
      <w:tr>
        <w:tc>
          <w:tcPr>
            <w:tcW w:w="1708" w:type="dxa"/>
          </w:tcPr>
          <w:p>
            <w:pPr/>
            <w:r>
              <w:rPr>
                <w:b/>
              </w:rPr>
              <w:t xml:space="preserve">Minimum version once managed </w:t>
            </w:r>
            <w:r>
              <w:rPr>
                <w:rStyle w:val="CodeChar"/>
                <w:b/>
              </w:rPr>
              <w:t xml:space="preserve">sandbox</w:t>
            </w:r>
            <w:r>
              <w:rPr>
                <w:b/>
              </w:rPr>
              <w:t xml:space="preserve"> exists</w:t>
            </w:r>
          </w:p>
        </w:tc>
        <w:tc>
          <w:tcPr>
            <w:tcW w:w="2340" w:type="dxa"/>
          </w:tcPr>
          <w:p>
            <w:pPr/>
            <w:r>
              <w:rPr>
                <w:b/>
              </w:rPr>
              <w:t xml:space="preserve">1.0.93</w:t>
            </w:r>
          </w:p>
        </w:tc>
        <w:tc>
          <w:tcPr>
            <w:tcW w:w="3344" w:type="dxa"/>
          </w:tcPr>
          <w:p>
            <w:pPr/>
            <w:r>
              <w:rPr>
                <w:b/>
              </w:rPr>
              <w:t xml:space="preserve">1.141.0</w:t>
            </w:r>
            <w:r>
              <w:t xml:space="preserve"> (key support from 1.138.0)</w:t>
            </w:r>
          </w:p>
        </w:tc>
        <w:tc>
          <w:tcPr>
            <w:tcW w:w="1968" w:type="dxa"/>
          </w:tcPr>
          <w:p>
            <w:pPr/>
            <w:r>
              <w:t xml:space="preserve">Older clients are </w:t>
            </w:r>
            <w:r>
              <w:rPr>
                <w:b/>
              </w:rPr>
              <w:t xml:space="preserve">blocked from Copilot</w:t>
            </w:r>
            <w:r>
              <w:t xml:space="preserve"> — push updates before ring 2.</w:t>
            </w:r>
          </w:p>
        </w:tc>
      </w:tr>
      <w:tr>
        <w:tc>
          <w:tcPr>
            <w:tcW w:w="1708" w:type="dxa"/>
          </w:tcPr>
          <w:p>
            <w:pPr/>
            <w:r>
              <w:rPr>
                <w:b/>
              </w:rPr>
              <w:t xml:space="preserve">Bypass when managed </w:t>
            </w:r>
            <w:r>
              <w:rPr>
                <w:rStyle w:val="CodeChar"/>
                <w:b/>
              </w:rPr>
              <w:t xml:space="preserve">enabled: true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allowBypass</w:t>
            </w:r>
            <w:r>
              <w:t xml:space="preserve"> defaults </w:t>
            </w:r>
            <w:r>
              <w:rPr>
                <w:rStyle w:val="CodeChar"/>
              </w:rPr>
              <w:t xml:space="preserve">true</w:t>
            </w:r>
            <w:r>
              <w:t xml:space="preserve"> unless managed </w:t>
            </w:r>
            <w:r>
              <w:rPr>
                <w:rStyle w:val="CodeChar"/>
              </w:rPr>
              <w:t xml:space="preserve">false</w:t>
            </w:r>
          </w:p>
        </w:tc>
        <w:tc>
          <w:tcPr>
            <w:tcW w:w="3344" w:type="dxa"/>
          </w:tcPr>
          <w:p>
            <w:pPr/>
            <w:r>
              <w:rPr>
                <w:rStyle w:val="CodeChar"/>
                <w:b/>
              </w:rPr>
              <w:t xml:space="preserve">allowBypass</w:t>
            </w:r>
            <w:r>
              <w:rPr>
                <w:b/>
              </w:rPr>
              <w:t xml:space="preserve"> omitted = toggle locked on</w:t>
            </w:r>
            <w:r>
              <w:t xml:space="preserve"> (same as </w:t>
            </w:r>
            <w:r>
              <w:rPr>
                <w:rStyle w:val="CodeChar"/>
              </w:rPr>
              <w:t xml:space="preserve">false</w:t>
            </w:r>
            <w:r>
              <w:t xml:space="preserve">); only explicit </w:t>
            </w:r>
            <w:r>
              <w:rPr>
                <w:rStyle w:val="CodeChar"/>
              </w:rPr>
              <w:t xml:space="preserve">true</w:t>
            </w:r>
            <w:r>
              <w:t xml:space="preserve"> lets users switch off per session</w:t>
            </w:r>
          </w:p>
        </w:tc>
        <w:tc>
          <w:tcPr>
            <w:tcW w:w="1968" w:type="dxa"/>
          </w:tcPr>
          <w:p>
            <w:pPr/>
            <w:r>
              <w:t xml:space="preserve">Ring 0–1 must set </w:t>
            </w:r>
            <w:r>
              <w:rPr>
                <w:rStyle w:val="CodeChar"/>
              </w:rPr>
              <w:t xml:space="preserve">allowBypass: true</w:t>
            </w:r>
            <w:r>
              <w:t xml:space="preserve"> </w:t>
            </w:r>
            <w:r>
              <w:rPr>
                <w:b/>
              </w:rPr>
              <w:t xml:space="preserve">explicitly</w:t>
            </w:r>
            <w:r>
              <w:t xml:space="preserve"> if you want VS Code users to opt out during observe.</w:t>
            </w:r>
          </w:p>
        </w:tc>
      </w:tr>
      <w:tr>
        <w:tc>
          <w:tcPr>
            <w:tcW w:w="1708" w:type="dxa"/>
          </w:tcPr>
          <w:p>
            <w:pPr/>
            <w:r>
              <w:rPr>
                <w:b/>
              </w:rPr>
              <w:t xml:space="preserve">Managed enforcement</w:t>
            </w:r>
          </w:p>
        </w:tc>
        <w:tc>
          <w:tcPr>
            <w:tcW w:w="2340" w:type="dxa"/>
          </w:tcPr>
          <w:p>
            <w:pPr/>
            <w:r>
              <w:t xml:space="preserve">Full </w:t>
            </w:r>
            <w:r>
              <w:rPr>
                <w:rStyle w:val="CodeChar"/>
              </w:rPr>
              <w:t xml:space="preserve">sandbox</w:t>
            </w:r>
            <w:r>
              <w:t xml:space="preserve"> schema via MDM, server or file; most-restrictive merge</w:t>
            </w:r>
          </w:p>
        </w:tc>
        <w:tc>
          <w:tcPr>
            <w:tcW w:w="3344" w:type="dxa"/>
          </w:tcPr>
          <w:p>
            <w:pPr/>
            <w:r>
              <w:t xml:space="preserve">GitHub reference lists </w:t>
            </w:r>
            <w:r>
              <w:rPr>
                <w:rStyle w:val="CodeChar"/>
              </w:rPr>
              <w:t xml:space="preserve">sandbox</w:t>
            </w:r>
            <w:r>
              <w:t xml:space="preserve"> for VS Code (Agent Host); VS Code's enterprise guide says that reference does </w:t>
            </w:r>
            <w:r>
              <w:rPr>
                <w:b/>
              </w:rPr>
              <w:t xml:space="preserve">not</w:t>
            </w:r>
            <w:r>
              <w:t xml:space="preserve"> list it. Managed enforcement is </w:t>
            </w:r>
            <w:r>
              <w:rPr>
                <w:b/>
              </w:rPr>
              <w:t xml:space="preserve">Preview</w:t>
            </w:r>
            <w:r>
              <w:t xml:space="preserve">. </w:t>
            </w:r>
            <w:r>
              <w:rPr>
                <w:b/>
              </w:rPr>
              <w:t xml:space="preserve">Docs conflict — verify on a canary.</w:t>
            </w:r>
          </w:p>
        </w:tc>
        <w:tc>
          <w:tcPr>
            <w:tcW w:w="1968" w:type="dxa"/>
          </w:tcPr>
          <w:p>
            <w:pPr/>
            <w:r>
              <w:t xml:space="preserve">Don't assume VS Code is enforced until </w:t>
            </w:r>
            <w:r>
              <w:rPr>
                <w:rStyle w:val="CodeChar"/>
              </w:rPr>
              <w:t xml:space="preserve">/sandbox policy</w:t>
            </w:r>
            <w:r>
              <w:t xml:space="preserve"> and </w:t>
            </w:r>
            <w:r>
              <w:rPr>
                <w:b/>
              </w:rPr>
              <w:t xml:space="preserve">Developer: Policy Diagnostics</w:t>
            </w:r>
            <w:r>
              <w:t xml:space="preserve"> show the managed source.</w:t>
            </w:r>
          </w:p>
        </w:tc>
      </w:tr>
      <w:tr>
        <w:tc>
          <w:tcPr>
            <w:tcW w:w="1708" w:type="dxa"/>
          </w:tcPr>
          <w:p>
            <w:pPr/>
            <w:r>
              <w:rPr>
                <w:b/>
              </w:rPr>
              <w:t xml:space="preserve">Old device policies</w:t>
            </w:r>
          </w:p>
        </w:tc>
        <w:tc>
          <w:tcPr>
            <w:tcW w:w="2340" w:type="dxa"/>
          </w:tcPr>
          <w:p>
            <w:pPr/>
            <w:r>
              <w:t xml:space="preserve">n/a</w:t>
            </w:r>
          </w:p>
        </w:tc>
        <w:tc>
          <w:tcPr>
            <w:tcW w:w="3344" w:type="dxa"/>
          </w:tcPr>
          <w:p>
            <w:pPr/>
            <w:r>
              <w:rPr>
                <w:rStyle w:val="CodeChar"/>
              </w:rPr>
              <w:t xml:space="preserve">ChatAgentSandboxEnabled</w:t>
            </w:r>
            <w:r>
              <w:t xml:space="preserve">, </w:t>
            </w:r>
            <w:r>
              <w:rPr>
                <w:rStyle w:val="CodeChar"/>
              </w:rPr>
              <w:t xml:space="preserve">ChatAgentSandboxAllowNetwork</w:t>
            </w:r>
            <w:r>
              <w:t xml:space="preserve">, </w:t>
            </w:r>
            <w:r>
              <w:rPr>
                <w:rStyle w:val="CodeChar"/>
              </w:rPr>
              <w:t xml:space="preserve">ChatAgentSandboxAllowUnsandboxedCommands</w:t>
            </w:r>
            <w:r>
              <w:t xml:space="preserve"> — </w:t>
            </w:r>
            <w:r>
              <w:rPr>
                <w:b/>
              </w:rPr>
              <w:t xml:space="preserve">deprecated, Local harness only</w:t>
            </w:r>
          </w:p>
        </w:tc>
        <w:tc>
          <w:tcPr>
            <w:tcW w:w="1968" w:type="dxa"/>
          </w:tcPr>
          <w:p>
            <w:pPr/>
            <w:r>
              <w:t xml:space="preserve">Don't build the Intune baseline on these ADMX policies.</w:t>
            </w:r>
          </w:p>
        </w:tc>
      </w:tr>
      <w:tr>
        <w:tc>
          <w:tcPr>
            <w:tcW w:w="1708" w:type="dxa"/>
          </w:tcPr>
          <w:p>
            <w:pPr/>
            <w:r>
              <w:rPr>
                <w:b/>
              </w:rPr>
              <w:t xml:space="preserve">Harness side-effects</w:t>
            </w:r>
          </w:p>
        </w:tc>
        <w:tc>
          <w:tcPr>
            <w:tcW w:w="2340" w:type="dxa"/>
          </w:tcPr>
          <w:p>
            <w:pPr/>
            <w:r>
              <w:t xml:space="preserve">n/a</w:t>
            </w:r>
          </w:p>
        </w:tc>
        <w:tc>
          <w:tcPr>
            <w:tcW w:w="3344" w:type="dxa"/>
          </w:tcPr>
          <w:p>
            <w:pPr/>
            <w:r>
              <w:rPr>
                <w:b/>
              </w:rPr>
              <w:t xml:space="preserve">Any</w:t>
            </w:r>
            <w:r>
              <w:t xml:space="preserve"> managed settings present (incl. </w:t>
            </w:r>
            <w:r>
              <w:rPr>
                <w:rStyle w:val="CodeChar"/>
              </w:rPr>
              <w:t xml:space="preserve">sandbox.enabled: false</w:t>
            </w:r>
            <w:r>
              <w:t xml:space="preserve">) </w:t>
            </w:r>
            <w:r>
              <w:rPr>
                <w:b/>
              </w:rPr>
              <w:t xml:space="preserve">disable Claude &amp; Codex harnesses</w:t>
            </w:r>
            <w:r>
              <w:t xml:space="preserve">. Only managed </w:t>
            </w:r>
            <w:r>
              <w:rPr>
                <w:rStyle w:val="CodeChar"/>
                <w:b/>
              </w:rPr>
              <w:t xml:space="preserve">sandbox.enabled: true</w:t>
            </w:r>
            <w:r>
              <w:t xml:space="preserve"> (or a non-empty </w:t>
            </w:r>
            <w:r>
              <w:rPr>
                <w:rStyle w:val="CodeChar"/>
              </w:rPr>
              <w:t xml:space="preserve">permissions</w:t>
            </w:r>
            <w:r>
              <w:t xml:space="preserve"> object) </w:t>
            </w:r>
            <w:r>
              <w:rPr>
                <w:b/>
              </w:rPr>
              <w:t xml:space="preserve">auto-routes</w:t>
            </w:r>
            <w:r>
              <w:t xml:space="preserve"> new sessions to the Copilot harness. </w:t>
            </w:r>
            <w:r>
              <w:rPr>
                <w:rStyle w:val="CodeChar"/>
              </w:rPr>
              <w:t xml:space="preserve">vscode.temporaryDefaultToLocalHarness: true</w:t>
            </w:r>
            <w:r>
              <w:t xml:space="preserve"> (1.142+) suppresses routing but does </w:t>
            </w:r>
            <w:r>
              <w:rPr>
                <w:b/>
              </w:rPr>
              <w:t xml:space="preserve">not</w:t>
            </w:r>
            <w:r>
              <w:t xml:space="preserve"> restore Claude/Codex.</w:t>
            </w:r>
          </w:p>
        </w:tc>
        <w:tc>
          <w:tcPr>
            <w:tcW w:w="1968" w:type="dxa"/>
          </w:tcPr>
          <w:p>
            <w:pPr/>
            <w:r>
              <w:t xml:space="preserve">Tell Claude/Codex users in VS Code before ring 1.</w:t>
            </w:r>
          </w:p>
        </w:tc>
      </w:tr>
      <w:tr>
        <w:tc>
          <w:tcPr>
            <w:tcW w:w="1708" w:type="dxa"/>
          </w:tcPr>
          <w:p>
            <w:pPr/>
            <w:r>
              <w:rPr>
                <w:b/>
              </w:rPr>
              <w:t xml:space="preserve">Local harness gap</w:t>
            </w:r>
          </w:p>
        </w:tc>
        <w:tc>
          <w:tcPr>
            <w:tcW w:w="2340" w:type="dxa"/>
          </w:tcPr>
          <w:p>
            <w:pPr/>
            <w:r>
              <w:t xml:space="preserve">n/a</w:t>
            </w:r>
          </w:p>
        </w:tc>
        <w:tc>
          <w:tcPr>
            <w:tcW w:w="3344" w:type="dxa"/>
          </w:tcPr>
          <w:p>
            <w:pPr/>
            <w:r>
              <w:t xml:space="preserve">Local harness sandboxes </w:t>
            </w:r>
            <w:r>
              <w:rPr>
                <w:b/>
              </w:rPr>
              <w:t xml:space="preserve">macOS/Linux only</w:t>
            </w:r>
            <w:r>
              <w:t xml:space="preserve">, ignores runtime sandbox rules</w:t>
            </w:r>
          </w:p>
        </w:tc>
        <w:tc>
          <w:tcPr>
            <w:tcW w:w="1968" w:type="dxa"/>
          </w:tcPr>
          <w:p>
            <w:pPr/>
            <w:r>
              <w:t xml:space="preserve">A Windows user on Local harness is </w:t>
            </w:r>
            <w:r>
              <w:rPr>
                <w:b/>
              </w:rPr>
              <w:t xml:space="preserve">unsandboxed</w:t>
            </w:r>
            <w:r>
              <w:t xml:space="preserve"> — keep the temporary Local default off.</w:t>
            </w:r>
          </w:p>
        </w:tc>
      </w:tr>
      <w:tr>
        <w:tc>
          <w:tcPr>
            <w:tcW w:w="1708" w:type="dxa"/>
          </w:tcPr>
          <w:p>
            <w:pPr/>
            <w:r>
              <w:rPr>
                <w:b/>
              </w:rPr>
              <w:t xml:space="preserve">Credential-proxy CA certificate</w:t>
            </w:r>
          </w:p>
        </w:tc>
        <w:tc>
          <w:tcPr>
            <w:tcW w:w="2340" w:type="dxa"/>
          </w:tcPr>
          <w:p>
            <w:pPr/>
            <w:r>
              <w:t xml:space="preserve">Same proxy model (placeholders + local proxy)</w:t>
            </w:r>
          </w:p>
        </w:tc>
        <w:tc>
          <w:tcPr>
            <w:tcW w:w="3344" w:type="dxa"/>
          </w:tcPr>
          <w:p>
            <w:pPr/>
            <w:r>
              <w:t xml:space="preserve">Tools trusting only the OS store need the </w:t>
            </w:r>
            <w:r>
              <w:rPr>
                <w:b/>
              </w:rPr>
              <w:t xml:space="preserve">Copilot sandbox CA</w:t>
            </w:r>
            <w:r>
              <w:t xml:space="preserve"> installed. </w:t>
            </w:r>
            <w:r>
              <w:rPr>
                <w:b/>
              </w:rPr>
              <w:t xml:space="preserve">Windows: machine Trusted Root store, admin approval, applies to all users.</w:t>
            </w:r>
            <w:r>
              <w:t xml:space="preserve"> Optional; Linux/WSL uses a per-process bundle. Manage via </w:t>
            </w:r>
            <w:r>
              <w:rPr>
                <w:b/>
              </w:rPr>
              <w:t xml:space="preserve">Sandbox: Manage Trusted CA</w:t>
            </w:r>
            <w:r>
              <w:t xml:space="preserve">.</w:t>
            </w:r>
          </w:p>
        </w:tc>
        <w:tc>
          <w:tcPr>
            <w:tcW w:w="1968" w:type="dxa"/>
          </w:tcPr>
          <w:p>
            <w:pPr/>
            <w:r>
              <w:t xml:space="preserve">Decide centrally: deploy/allow via Intune or accept TLS errors in tools like some Java/.NET clients. Never disable TLS verification.</w:t>
            </w:r>
          </w:p>
        </w:tc>
      </w:tr>
      <w:tr>
        <w:tc>
          <w:tcPr>
            <w:tcW w:w="1708" w:type="dxa"/>
          </w:tcPr>
          <w:p>
            <w:pPr/>
            <w:r>
              <w:rPr>
                <w:b/>
              </w:rPr>
              <w:t xml:space="preserve">Network filter for fetch/browser</w:t>
            </w:r>
          </w:p>
        </w:tc>
        <w:tc>
          <w:tcPr>
            <w:tcW w:w="2340" w:type="dxa"/>
          </w:tcPr>
          <w:p>
            <w:pPr/>
            <w:r>
              <w:t xml:space="preserve">built-in </w:t>
            </w:r>
            <w:r>
              <w:rPr>
                <w:rStyle w:val="CodeChar"/>
              </w:rPr>
              <w:t xml:space="preserve">web_fetch</w:t>
            </w:r>
            <w:r>
              <w:t xml:space="preserve"> follows local-network setting</w:t>
            </w:r>
          </w:p>
        </w:tc>
        <w:tc>
          <w:tcPr>
            <w:tcW w:w="3344" w:type="dxa"/>
          </w:tcPr>
          <w:p>
            <w:pPr/>
            <w:r>
              <w:t xml:space="preserve">separate </w:t>
            </w:r>
            <w:r>
              <w:rPr>
                <w:rStyle w:val="CodeChar"/>
              </w:rPr>
              <w:t xml:space="preserve">ChatAgentNetworkFilter</w:t>
            </w:r>
            <w:r>
              <w:t xml:space="preserve"> + </w:t>
            </w:r>
            <w:r>
              <w:rPr>
                <w:rStyle w:val="CodeChar"/>
              </w:rPr>
              <w:t xml:space="preserve">ChatAgentAllowedNetworkDomains</w:t>
            </w:r>
            <w:r>
              <w:t xml:space="preserve"> / </w:t>
            </w:r>
            <w:r>
              <w:rPr>
                <w:rStyle w:val="CodeChar"/>
              </w:rPr>
              <w:t xml:space="preserve">DeniedNetworkDomains</w:t>
            </w:r>
            <w:r>
              <w:t xml:space="preserve"> device policies</w:t>
            </w:r>
          </w:p>
        </w:tc>
        <w:tc>
          <w:tcPr>
            <w:tcW w:w="1968" w:type="dxa"/>
          </w:tcPr>
          <w:p>
            <w:pPr/>
            <w:r>
              <w:t xml:space="preserve">Mirror your </w:t>
            </w:r>
            <w:r>
              <w:rPr>
                <w:rStyle w:val="CodeChar"/>
              </w:rPr>
              <w:t xml:space="preserve">allowedHosts</w:t>
            </w:r>
            <w:r>
              <w:t xml:space="preserve"> list into these policies for the Integrated Browser.</w:t>
            </w:r>
          </w:p>
        </w:tc>
      </w:tr>
      <w:tr>
        <w:tc>
          <w:tcPr>
            <w:tcW w:w="1708" w:type="dxa"/>
          </w:tcPr>
          <w:p>
            <w:pPr/>
            <w:r>
              <w:rPr>
                <w:b/>
              </w:rPr>
              <w:t xml:space="preserve">Diagnostics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/sandbox policy</w:t>
            </w:r>
            <w:r>
              <w:t xml:space="preserve">, </w:t>
            </w:r>
            <w:r>
              <w:rPr>
                <w:rStyle w:val="CodeChar"/>
              </w:rPr>
              <w:t xml:space="preserve">/sandbox status</w:t>
            </w:r>
            <w:r>
              <w:t xml:space="preserve">, </w:t>
            </w:r>
            <w:r>
              <w:rPr>
                <w:rStyle w:val="CodeChar"/>
              </w:rPr>
              <w:t xml:space="preserve">/settings</w:t>
            </w:r>
          </w:p>
        </w:tc>
        <w:tc>
          <w:tcPr>
            <w:tcW w:w="3344" w:type="dxa"/>
          </w:tcPr>
          <w:p>
            <w:pPr/>
            <w:r>
              <w:rPr>
                <w:rStyle w:val="CodeChar"/>
              </w:rPr>
              <w:t xml:space="preserve">/sandbox policy</w:t>
            </w:r>
            <w:r>
              <w:t xml:space="preserve"> + </w:t>
            </w:r>
            <w:r>
              <w:rPr>
                <w:b/>
              </w:rPr>
              <w:t xml:space="preserve">Developer: Policy Diagnostics</w:t>
            </w:r>
          </w:p>
        </w:tc>
        <w:tc>
          <w:tcPr>
            <w:tcW w:w="1968" w:type="dxa"/>
          </w:tcPr>
          <w:p>
            <w:pPr/>
            <w:r>
              <w:t xml:space="preserve">Add both to the ring-feedback runbook.</w:t>
            </w:r>
          </w:p>
        </w:tc>
      </w:tr>
    </w:tbl>
    <w:p>
      <w:pPr/>
      <w:r>
        <w:rPr>
          <w:b/>
        </w:rPr>
        <w:t xml:space="preserve">Equivalent VS Code user settings for the CLI file in section 8 (Windows):</w:t>
      </w:r>
    </w:p>
    <w:p>
      <w:pPr>
        <w:pStyle w:val="Code"/>
      </w:pPr>
      <w:bookmarkStart w:id="4" w:name="bongo_lang_json_4"/>
      <w:bookmarkEnd w:id="4"/>
      <w:r>
        <w:t xml:space="preserve">{</w:t>
        <w:br/>
        <w:t xml:space="preserve">  "chat.agent.sandbox.enabled": "on",</w:t>
        <w:br/>
        <w:t xml:space="preserve">  "chat.agent.sandbox.allowUnsandboxedCommands": false,</w:t>
        <w:br/>
        <w:t xml:space="preserve">  "chat.agent.sandbox.mcpServers": true,</w:t>
        <w:br/>
        <w:t xml:space="preserve">  "chat.agent.sandbox.lspServers": true,</w:t>
        <w:br/>
        <w:t xml:space="preserve">  "chat.agent.sandbox.credentials.authenticategit": true,</w:t>
        <w:br/>
        <w:t xml:space="preserve">  "chat.agent.sandbox.credentials.authenticategh": true,</w:t>
        <w:br/>
        <w:t xml:space="preserve">  "chat.agent.sandbox.fileSystem.allowDevToolAccess": false,</w:t>
        <w:br/>
        <w:t xml:space="preserve">  "chat.agent.sandbox.fileSystem.userConfiguredPaths": {</w:t>
        <w:br/>
        <w:t xml:space="preserve">    "readwritePaths": [],</w:t>
        <w:br/>
        <w:t xml:space="preserve">    "readonlyPaths": ["C:\\Users\\palanik\\.nuget\\packages"],</w:t>
        <w:br/>
        <w:t xml:space="preserve">    "deniedPaths": [</w:t>
        <w:br/>
        <w:t xml:space="preserve">      "C:\\Users\\palanik\\.ssh",</w:t>
        <w:br/>
        <w:t xml:space="preserve">      "C:\\Users\\palanik\\.aws",</w:t>
        <w:br/>
        <w:t xml:space="preserve">      "C:\\Users\\palanik\\.azure",</w:t>
        <w:br/>
        <w:t xml:space="preserve">      "C:\\Users\\palanik\\.kube"</w:t>
        <w:br/>
        <w:t xml:space="preserve">    ]</w:t>
        <w:br/>
        <w:t xml:space="preserve">  },</w:t>
        <w:br/>
        <w:t xml:space="preserve">  "chat.agent.sandbox.network.allowNetwork": true,</w:t>
        <w:br/>
        <w:t xml:space="preserve">  "chat.agent.sandbox.network.allowLocalNetwork": true,</w:t>
        <w:br/>
        <w:t xml:space="preserve">  "chat.agent.sandbox.network.allowedDomains": ["github.com", "*.github.com", "*.githubusercontent.com", "registry.npmjs.org"],</w:t>
        <w:br/>
        <w:t xml:space="preserve">  "chat.agent.sandbox.network.deniedDomains": ["pastebin.com", "transfer.sh"]</w:t>
        <w:br/>
        <w:t xml:space="preserve">}</w:t>
      </w:r>
    </w:p>
    <w:p>
      <w:pPr>
        <w:pStyle w:val="Quote"/>
      </w:pPr>
      <w:r>
        <w:rPr>
          <w:b/>
        </w:rPr>
        <w:t xml:space="preserve">Enterprise example:</w:t>
      </w:r>
      <w:r>
        <w:t xml:space="preserve"> a developer opens a repo in VS Code via </w:t>
      </w:r>
      <w:r>
        <w:rPr>
          <w:b/>
        </w:rPr>
        <w:t xml:space="preserve">Remote-WSL</w:t>
      </w:r>
      <w:r>
        <w:t xml:space="preserve">. The sandbox runs </w:t>
      </w:r>
      <w:r>
        <w:rPr>
          <w:b/>
        </w:rPr>
        <w:t xml:space="preserve">inside WSL</w:t>
      </w:r>
      <w:r>
        <w:t xml:space="preserve">, so Windows-path settings and Windows KBs don't apply — the WSL </w:t>
      </w:r>
      <w:r>
        <w:rPr>
          <w:rStyle w:val="CodeChar"/>
        </w:rPr>
        <w:t xml:space="preserve">settings.json</w:t>
      </w:r>
      <w:r>
        <w:t xml:space="preserve">, Linux paths (</w:t>
      </w:r>
      <w:r>
        <w:rPr>
          <w:rStyle w:val="CodeChar"/>
        </w:rPr>
        <w:t xml:space="preserve">/home/u/.ssh</w:t>
      </w:r>
      <w:r>
        <w:t xml:space="preserve">) and </w:t>
      </w:r>
      <w:r>
        <w:rPr>
          <w:rStyle w:val="CodeChar"/>
        </w:rPr>
        <w:t xml:space="preserve">bubblewrap</w:t>
      </w:r>
      <w:r>
        <w:t xml:space="preserve"> + </w:t>
      </w:r>
      <w:r>
        <w:rPr>
          <w:rStyle w:val="CodeChar"/>
        </w:rPr>
        <w:t xml:space="preserve">socat</w:t>
      </w:r>
      <w:r>
        <w:t xml:space="preserve"> do.</w:t>
      </w:r>
    </w:p>
    <w:p>
      <w:pPr>
        <w:pStyle w:val="Heading2"/>
      </w:pPr>
      <w:r>
        <w:t xml:space="preserve">Sources</w:t>
      </w:r>
    </w:p>
    <w:p>
      <w:pPr>
        <w:pStyle w:val="ListParagraph"/>
        <w:numPr>
          <w:ilvl w:val="0"/>
          <w:numId w:val="11"/>
        </w:numPr>
      </w:pPr>
      <w:hyperlink r:id="rId4" w:history="1">
        <w:r>
          <w:rPr>
            <w:rStyle w:val="Hyperlink"/>
          </w:rPr>
          <w:t xml:space="preserve">Enterprise managed settings — </w:t>
        </w:r>
      </w:hyperlink>
      <w:hyperlink r:id="rId4" w:history="1">
        <w:r>
          <w:rPr>
            <w:rStyle w:val="CodeChar"/>
          </w:rPr>
          <w:t xml:space="preserve">sandbox</w:t>
        </w:r>
      </w:hyperlink>
      <w:hyperlink r:id="rId4" w:history="1">
        <w:r>
          <w:rPr>
            <w:rStyle w:val="Hyperlink"/>
          </w:rPr>
          <w:t xml:space="preserve"> reference (GitHub Docs)</w:t>
        </w:r>
      </w:hyperlink>
    </w:p>
    <w:p>
      <w:pPr>
        <w:pStyle w:val="ListParagraph"/>
        <w:numPr>
          <w:ilvl w:val="0"/>
          <w:numId w:val="11"/>
        </w:numPr>
      </w:pPr>
      <w:hyperlink r:id="rId5" w:history="1">
        <w:r>
          <w:rPr>
            <w:rStyle w:val="Hyperlink"/>
          </w:rPr>
          <w:t xml:space="preserve">Configuring local sandbox settings (GitHub Docs)</w:t>
        </w:r>
      </w:hyperlink>
    </w:p>
    <w:p>
      <w:pPr>
        <w:pStyle w:val="ListParagraph"/>
        <w:numPr>
          <w:ilvl w:val="0"/>
          <w:numId w:val="11"/>
        </w:numPr>
      </w:pPr>
      <w:hyperlink r:id="rId3" w:history="1">
        <w:r>
          <w:rPr>
            <w:rStyle w:val="Hyperlink"/>
          </w:rPr>
          <w:t xml:space="preserve">copilot-cli issue #5089 — ACP mode ignores sandbox</w:t>
        </w:r>
      </w:hyperlink>
    </w:p>
    <w:p>
      <w:pPr>
        <w:pStyle w:val="ListParagraph"/>
        <w:numPr>
          <w:ilvl w:val="0"/>
          <w:numId w:val="12"/>
        </w:numPr>
      </w:pPr>
      <w:hyperlink r:id="rId6" w:history="1">
        <w:r>
          <w:rPr>
            <w:rStyle w:val="Hyperlink"/>
          </w:rPr>
          <w:t xml:space="preserve">Sandbox Copilot agent sessions (VS Code Docs, 14 Oct 2026)</w:t>
        </w:r>
      </w:hyperlink>
    </w:p>
    <w:p>
      <w:pPr>
        <w:pStyle w:val="ListParagraph"/>
        <w:numPr>
          <w:ilvl w:val="0"/>
          <w:numId w:val="12"/>
        </w:numPr>
      </w:pPr>
      <w:hyperlink r:id="rId7" w:history="1">
        <w:r>
          <w:rPr>
            <w:rStyle w:val="Hyperlink"/>
          </w:rPr>
          <w:t xml:space="preserve">Manage AI settings in enterprise environments (VS Code Docs, 21 Oct 2026)</w:t>
        </w:r>
      </w:hyperlink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github.com/github/copilot-cli/issues/5089" TargetMode="External"/><Relationship Id="rId4" Type="http://schemas.openxmlformats.org/officeDocument/2006/relationships/hyperlink" Target="https://docs.github.com/en/copilot/reference/enterprise-administrators/enterprise-managed-settings" TargetMode="External"/><Relationship Id="rId5" Type="http://schemas.openxmlformats.org/officeDocument/2006/relationships/hyperlink" Target="https://docs.github.com/en/copilot/how-tos/cloud-and-local-sandboxes/configuring-local-sandbox-settings" TargetMode="External"/><Relationship Id="rId6" Type="http://schemas.openxmlformats.org/officeDocument/2006/relationships/hyperlink" Target="https://code.visualstudio.com/docs/agents/run/agent-sandboxing" TargetMode="External"/><Relationship Id="rId7" Type="http://schemas.openxmlformats.org/officeDocument/2006/relationships/hyperlink" Target="https://code.visualstudio.com/docs/enterprise/manage-ai-settings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Copilot Local Sandbox settings.json – Attribute Reference</dc:title>
  <dc:description>Claude Docs node/8f52329d-9203@14 docx-w7</dc:description>
  <cp:revision>14</cp:revision>
</cp:coreProperties>
</file>