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6AC17" w14:textId="77777777" w:rsidR="00AD52FE" w:rsidRDefault="0054418C">
      <w:pPr>
        <w:spacing w:before="240" w:after="240" w:line="360" w:lineRule="auto"/>
        <w:rPr>
          <w:rFonts w:ascii="Times New Roman" w:eastAsia="Times New Roman" w:hAnsi="Times New Roman" w:cs="Times New Roman"/>
          <w:b/>
          <w:color w:val="002060"/>
          <w:sz w:val="32"/>
          <w:szCs w:val="32"/>
        </w:rPr>
      </w:pPr>
      <w:r>
        <w:rPr>
          <w:rFonts w:ascii="Times New Roman" w:eastAsia="Times New Roman" w:hAnsi="Times New Roman" w:cs="Times New Roman"/>
          <w:b/>
          <w:color w:val="002060"/>
          <w:sz w:val="32"/>
          <w:szCs w:val="32"/>
        </w:rPr>
        <w:t xml:space="preserve">Table of Contents </w:t>
      </w:r>
    </w:p>
    <w:sdt>
      <w:sdtPr>
        <w:id w:val="538938228"/>
        <w:docPartObj>
          <w:docPartGallery w:val="Table of Contents"/>
          <w:docPartUnique/>
        </w:docPartObj>
      </w:sdtPr>
      <w:sdtEndPr/>
      <w:sdtContent>
        <w:p w14:paraId="2FB89F52" w14:textId="22FF8107" w:rsidR="00F22C7D" w:rsidRDefault="0054418C">
          <w:pPr>
            <w:pStyle w:val="TOC1"/>
            <w:tabs>
              <w:tab w:val="right" w:pos="9350"/>
            </w:tabs>
            <w:rPr>
              <w:noProof/>
            </w:rPr>
          </w:pPr>
          <w:r>
            <w:fldChar w:fldCharType="begin"/>
          </w:r>
          <w:r>
            <w:instrText xml:space="preserve"> TOC \h \u \z </w:instrText>
          </w:r>
          <w:r>
            <w:fldChar w:fldCharType="separate"/>
          </w:r>
          <w:hyperlink w:anchor="_Toc103984855" w:history="1">
            <w:r w:rsidR="00F22C7D" w:rsidRPr="00D64244">
              <w:rPr>
                <w:rStyle w:val="Hyperlink"/>
                <w:rFonts w:ascii="Times New Roman" w:eastAsia="Times New Roman" w:hAnsi="Times New Roman" w:cs="Times New Roman"/>
                <w:b/>
                <w:noProof/>
              </w:rPr>
              <w:t>Chapter 1: Introduction</w:t>
            </w:r>
            <w:r w:rsidR="00F22C7D">
              <w:rPr>
                <w:noProof/>
                <w:webHidden/>
              </w:rPr>
              <w:tab/>
            </w:r>
            <w:r w:rsidR="00F22C7D">
              <w:rPr>
                <w:noProof/>
                <w:webHidden/>
              </w:rPr>
              <w:fldChar w:fldCharType="begin"/>
            </w:r>
            <w:r w:rsidR="00F22C7D">
              <w:rPr>
                <w:noProof/>
                <w:webHidden/>
              </w:rPr>
              <w:instrText xml:space="preserve"> PAGEREF _Toc103984855 \h </w:instrText>
            </w:r>
            <w:r w:rsidR="00F22C7D">
              <w:rPr>
                <w:noProof/>
                <w:webHidden/>
              </w:rPr>
            </w:r>
            <w:r w:rsidR="00F22C7D">
              <w:rPr>
                <w:noProof/>
                <w:webHidden/>
              </w:rPr>
              <w:fldChar w:fldCharType="separate"/>
            </w:r>
            <w:r w:rsidR="00F22C7D">
              <w:rPr>
                <w:noProof/>
                <w:webHidden/>
              </w:rPr>
              <w:t>3</w:t>
            </w:r>
            <w:r w:rsidR="00F22C7D">
              <w:rPr>
                <w:noProof/>
                <w:webHidden/>
              </w:rPr>
              <w:fldChar w:fldCharType="end"/>
            </w:r>
          </w:hyperlink>
        </w:p>
        <w:p w14:paraId="58C4E50E" w14:textId="5794BC1B" w:rsidR="00F22C7D" w:rsidRDefault="00F22C7D">
          <w:pPr>
            <w:pStyle w:val="TOC2"/>
            <w:tabs>
              <w:tab w:val="left" w:pos="880"/>
              <w:tab w:val="right" w:pos="9350"/>
            </w:tabs>
            <w:rPr>
              <w:noProof/>
            </w:rPr>
          </w:pPr>
          <w:hyperlink w:anchor="_Toc103984856" w:history="1">
            <w:r w:rsidRPr="00D64244">
              <w:rPr>
                <w:rStyle w:val="Hyperlink"/>
                <w:noProof/>
              </w:rPr>
              <w:t xml:space="preserve">1.1 </w:t>
            </w:r>
            <w:r>
              <w:rPr>
                <w:noProof/>
              </w:rPr>
              <w:tab/>
            </w:r>
            <w:r w:rsidRPr="00D64244">
              <w:rPr>
                <w:rStyle w:val="Hyperlink"/>
                <w:noProof/>
              </w:rPr>
              <w:t>Background of Research</w:t>
            </w:r>
            <w:r>
              <w:rPr>
                <w:noProof/>
                <w:webHidden/>
              </w:rPr>
              <w:tab/>
            </w:r>
            <w:r>
              <w:rPr>
                <w:noProof/>
                <w:webHidden/>
              </w:rPr>
              <w:fldChar w:fldCharType="begin"/>
            </w:r>
            <w:r>
              <w:rPr>
                <w:noProof/>
                <w:webHidden/>
              </w:rPr>
              <w:instrText xml:space="preserve"> PAGEREF _Toc103984856 \h </w:instrText>
            </w:r>
            <w:r>
              <w:rPr>
                <w:noProof/>
                <w:webHidden/>
              </w:rPr>
            </w:r>
            <w:r>
              <w:rPr>
                <w:noProof/>
                <w:webHidden/>
              </w:rPr>
              <w:fldChar w:fldCharType="separate"/>
            </w:r>
            <w:r>
              <w:rPr>
                <w:noProof/>
                <w:webHidden/>
              </w:rPr>
              <w:t>3</w:t>
            </w:r>
            <w:r>
              <w:rPr>
                <w:noProof/>
                <w:webHidden/>
              </w:rPr>
              <w:fldChar w:fldCharType="end"/>
            </w:r>
          </w:hyperlink>
        </w:p>
        <w:p w14:paraId="149422E1" w14:textId="1B4B3571" w:rsidR="00F22C7D" w:rsidRDefault="00F22C7D">
          <w:pPr>
            <w:pStyle w:val="TOC2"/>
            <w:tabs>
              <w:tab w:val="left" w:pos="880"/>
              <w:tab w:val="right" w:pos="9350"/>
            </w:tabs>
            <w:rPr>
              <w:noProof/>
            </w:rPr>
          </w:pPr>
          <w:hyperlink w:anchor="_Toc103984857" w:history="1">
            <w:r w:rsidRPr="00D64244">
              <w:rPr>
                <w:rStyle w:val="Hyperlink"/>
                <w:noProof/>
              </w:rPr>
              <w:t xml:space="preserve">1.2 </w:t>
            </w:r>
            <w:r>
              <w:rPr>
                <w:noProof/>
              </w:rPr>
              <w:tab/>
            </w:r>
            <w:r w:rsidRPr="00D64244">
              <w:rPr>
                <w:rStyle w:val="Hyperlink"/>
                <w:noProof/>
              </w:rPr>
              <w:t>Problem Statement</w:t>
            </w:r>
            <w:r>
              <w:rPr>
                <w:noProof/>
                <w:webHidden/>
              </w:rPr>
              <w:tab/>
            </w:r>
            <w:r>
              <w:rPr>
                <w:noProof/>
                <w:webHidden/>
              </w:rPr>
              <w:fldChar w:fldCharType="begin"/>
            </w:r>
            <w:r>
              <w:rPr>
                <w:noProof/>
                <w:webHidden/>
              </w:rPr>
              <w:instrText xml:space="preserve"> PAGEREF _Toc103984857 \h </w:instrText>
            </w:r>
            <w:r>
              <w:rPr>
                <w:noProof/>
                <w:webHidden/>
              </w:rPr>
            </w:r>
            <w:r>
              <w:rPr>
                <w:noProof/>
                <w:webHidden/>
              </w:rPr>
              <w:fldChar w:fldCharType="separate"/>
            </w:r>
            <w:r>
              <w:rPr>
                <w:noProof/>
                <w:webHidden/>
              </w:rPr>
              <w:t>4</w:t>
            </w:r>
            <w:r>
              <w:rPr>
                <w:noProof/>
                <w:webHidden/>
              </w:rPr>
              <w:fldChar w:fldCharType="end"/>
            </w:r>
          </w:hyperlink>
        </w:p>
        <w:p w14:paraId="120ACE95" w14:textId="43E148BB" w:rsidR="00F22C7D" w:rsidRDefault="00F22C7D">
          <w:pPr>
            <w:pStyle w:val="TOC2"/>
            <w:tabs>
              <w:tab w:val="left" w:pos="880"/>
              <w:tab w:val="right" w:pos="9350"/>
            </w:tabs>
            <w:rPr>
              <w:noProof/>
            </w:rPr>
          </w:pPr>
          <w:hyperlink w:anchor="_Toc103984858" w:history="1">
            <w:r w:rsidRPr="00D64244">
              <w:rPr>
                <w:rStyle w:val="Hyperlink"/>
                <w:noProof/>
              </w:rPr>
              <w:t xml:space="preserve">1.3 </w:t>
            </w:r>
            <w:r>
              <w:rPr>
                <w:noProof/>
              </w:rPr>
              <w:tab/>
            </w:r>
            <w:r w:rsidRPr="00D64244">
              <w:rPr>
                <w:rStyle w:val="Hyperlink"/>
                <w:noProof/>
              </w:rPr>
              <w:t>Significance of research</w:t>
            </w:r>
            <w:r>
              <w:rPr>
                <w:noProof/>
                <w:webHidden/>
              </w:rPr>
              <w:tab/>
            </w:r>
            <w:r>
              <w:rPr>
                <w:noProof/>
                <w:webHidden/>
              </w:rPr>
              <w:fldChar w:fldCharType="begin"/>
            </w:r>
            <w:r>
              <w:rPr>
                <w:noProof/>
                <w:webHidden/>
              </w:rPr>
              <w:instrText xml:space="preserve"> PAGEREF _Toc103984858 \h </w:instrText>
            </w:r>
            <w:r>
              <w:rPr>
                <w:noProof/>
                <w:webHidden/>
              </w:rPr>
            </w:r>
            <w:r>
              <w:rPr>
                <w:noProof/>
                <w:webHidden/>
              </w:rPr>
              <w:fldChar w:fldCharType="separate"/>
            </w:r>
            <w:r>
              <w:rPr>
                <w:noProof/>
                <w:webHidden/>
              </w:rPr>
              <w:t>4</w:t>
            </w:r>
            <w:r>
              <w:rPr>
                <w:noProof/>
                <w:webHidden/>
              </w:rPr>
              <w:fldChar w:fldCharType="end"/>
            </w:r>
          </w:hyperlink>
        </w:p>
        <w:p w14:paraId="43A3F07D" w14:textId="261551D7" w:rsidR="00F22C7D" w:rsidRDefault="00F22C7D">
          <w:pPr>
            <w:pStyle w:val="TOC2"/>
            <w:tabs>
              <w:tab w:val="left" w:pos="880"/>
              <w:tab w:val="right" w:pos="9350"/>
            </w:tabs>
            <w:rPr>
              <w:noProof/>
            </w:rPr>
          </w:pPr>
          <w:hyperlink w:anchor="_Toc103984859" w:history="1">
            <w:r w:rsidRPr="00D64244">
              <w:rPr>
                <w:rStyle w:val="Hyperlink"/>
                <w:noProof/>
              </w:rPr>
              <w:t xml:space="preserve">1.4 </w:t>
            </w:r>
            <w:r>
              <w:rPr>
                <w:noProof/>
              </w:rPr>
              <w:tab/>
            </w:r>
            <w:r w:rsidRPr="00D64244">
              <w:rPr>
                <w:rStyle w:val="Hyperlink"/>
                <w:noProof/>
              </w:rPr>
              <w:t>Research questions</w:t>
            </w:r>
            <w:r>
              <w:rPr>
                <w:noProof/>
                <w:webHidden/>
              </w:rPr>
              <w:tab/>
            </w:r>
            <w:r>
              <w:rPr>
                <w:noProof/>
                <w:webHidden/>
              </w:rPr>
              <w:fldChar w:fldCharType="begin"/>
            </w:r>
            <w:r>
              <w:rPr>
                <w:noProof/>
                <w:webHidden/>
              </w:rPr>
              <w:instrText xml:space="preserve"> PAGEREF _Toc103984859 \h </w:instrText>
            </w:r>
            <w:r>
              <w:rPr>
                <w:noProof/>
                <w:webHidden/>
              </w:rPr>
            </w:r>
            <w:r>
              <w:rPr>
                <w:noProof/>
                <w:webHidden/>
              </w:rPr>
              <w:fldChar w:fldCharType="separate"/>
            </w:r>
            <w:r>
              <w:rPr>
                <w:noProof/>
                <w:webHidden/>
              </w:rPr>
              <w:t>5</w:t>
            </w:r>
            <w:r>
              <w:rPr>
                <w:noProof/>
                <w:webHidden/>
              </w:rPr>
              <w:fldChar w:fldCharType="end"/>
            </w:r>
          </w:hyperlink>
        </w:p>
        <w:p w14:paraId="034DB465" w14:textId="52E05442" w:rsidR="00F22C7D" w:rsidRDefault="00F22C7D">
          <w:pPr>
            <w:pStyle w:val="TOC2"/>
            <w:tabs>
              <w:tab w:val="left" w:pos="880"/>
              <w:tab w:val="right" w:pos="9350"/>
            </w:tabs>
            <w:rPr>
              <w:noProof/>
            </w:rPr>
          </w:pPr>
          <w:hyperlink w:anchor="_Toc103984860" w:history="1">
            <w:r w:rsidRPr="00D64244">
              <w:rPr>
                <w:rStyle w:val="Hyperlink"/>
                <w:noProof/>
              </w:rPr>
              <w:t xml:space="preserve">1.5 </w:t>
            </w:r>
            <w:r>
              <w:rPr>
                <w:noProof/>
              </w:rPr>
              <w:tab/>
            </w:r>
            <w:r w:rsidRPr="00D64244">
              <w:rPr>
                <w:rStyle w:val="Hyperlink"/>
                <w:noProof/>
              </w:rPr>
              <w:t>Research aim and objectives</w:t>
            </w:r>
            <w:r>
              <w:rPr>
                <w:noProof/>
                <w:webHidden/>
              </w:rPr>
              <w:tab/>
            </w:r>
            <w:r>
              <w:rPr>
                <w:noProof/>
                <w:webHidden/>
              </w:rPr>
              <w:fldChar w:fldCharType="begin"/>
            </w:r>
            <w:r>
              <w:rPr>
                <w:noProof/>
                <w:webHidden/>
              </w:rPr>
              <w:instrText xml:space="preserve"> PAGEREF _Toc103984860 \h </w:instrText>
            </w:r>
            <w:r>
              <w:rPr>
                <w:noProof/>
                <w:webHidden/>
              </w:rPr>
            </w:r>
            <w:r>
              <w:rPr>
                <w:noProof/>
                <w:webHidden/>
              </w:rPr>
              <w:fldChar w:fldCharType="separate"/>
            </w:r>
            <w:r>
              <w:rPr>
                <w:noProof/>
                <w:webHidden/>
              </w:rPr>
              <w:t>5</w:t>
            </w:r>
            <w:r>
              <w:rPr>
                <w:noProof/>
                <w:webHidden/>
              </w:rPr>
              <w:fldChar w:fldCharType="end"/>
            </w:r>
          </w:hyperlink>
        </w:p>
        <w:p w14:paraId="570E3705" w14:textId="1F714C1B" w:rsidR="00F22C7D" w:rsidRDefault="00F22C7D">
          <w:pPr>
            <w:pStyle w:val="TOC2"/>
            <w:tabs>
              <w:tab w:val="left" w:pos="880"/>
              <w:tab w:val="right" w:pos="9350"/>
            </w:tabs>
            <w:rPr>
              <w:noProof/>
            </w:rPr>
          </w:pPr>
          <w:hyperlink w:anchor="_Toc103984861" w:history="1">
            <w:r w:rsidRPr="00D64244">
              <w:rPr>
                <w:rStyle w:val="Hyperlink"/>
                <w:noProof/>
              </w:rPr>
              <w:t xml:space="preserve">1.6 </w:t>
            </w:r>
            <w:r>
              <w:rPr>
                <w:noProof/>
              </w:rPr>
              <w:tab/>
            </w:r>
            <w:r w:rsidRPr="00D64244">
              <w:rPr>
                <w:rStyle w:val="Hyperlink"/>
                <w:noProof/>
              </w:rPr>
              <w:t>Research Hypotheses</w:t>
            </w:r>
            <w:r>
              <w:rPr>
                <w:noProof/>
                <w:webHidden/>
              </w:rPr>
              <w:tab/>
            </w:r>
            <w:r>
              <w:rPr>
                <w:noProof/>
                <w:webHidden/>
              </w:rPr>
              <w:fldChar w:fldCharType="begin"/>
            </w:r>
            <w:r>
              <w:rPr>
                <w:noProof/>
                <w:webHidden/>
              </w:rPr>
              <w:instrText xml:space="preserve"> PAGEREF _Toc103984861 \h </w:instrText>
            </w:r>
            <w:r>
              <w:rPr>
                <w:noProof/>
                <w:webHidden/>
              </w:rPr>
            </w:r>
            <w:r>
              <w:rPr>
                <w:noProof/>
                <w:webHidden/>
              </w:rPr>
              <w:fldChar w:fldCharType="separate"/>
            </w:r>
            <w:r>
              <w:rPr>
                <w:noProof/>
                <w:webHidden/>
              </w:rPr>
              <w:t>5</w:t>
            </w:r>
            <w:r>
              <w:rPr>
                <w:noProof/>
                <w:webHidden/>
              </w:rPr>
              <w:fldChar w:fldCharType="end"/>
            </w:r>
          </w:hyperlink>
        </w:p>
        <w:p w14:paraId="57619ABA" w14:textId="299BF8FC" w:rsidR="00F22C7D" w:rsidRDefault="00F22C7D">
          <w:pPr>
            <w:pStyle w:val="TOC2"/>
            <w:tabs>
              <w:tab w:val="left" w:pos="880"/>
              <w:tab w:val="right" w:pos="9350"/>
            </w:tabs>
            <w:rPr>
              <w:noProof/>
            </w:rPr>
          </w:pPr>
          <w:hyperlink w:anchor="_Toc103984862" w:history="1">
            <w:r w:rsidRPr="00D64244">
              <w:rPr>
                <w:rStyle w:val="Hyperlink"/>
                <w:noProof/>
              </w:rPr>
              <w:t xml:space="preserve">1.7 </w:t>
            </w:r>
            <w:r>
              <w:rPr>
                <w:noProof/>
              </w:rPr>
              <w:tab/>
            </w:r>
            <w:r w:rsidRPr="00D64244">
              <w:rPr>
                <w:rStyle w:val="Hyperlink"/>
                <w:noProof/>
              </w:rPr>
              <w:t>Snapshot of methodology</w:t>
            </w:r>
            <w:r>
              <w:rPr>
                <w:noProof/>
                <w:webHidden/>
              </w:rPr>
              <w:tab/>
            </w:r>
            <w:r>
              <w:rPr>
                <w:noProof/>
                <w:webHidden/>
              </w:rPr>
              <w:fldChar w:fldCharType="begin"/>
            </w:r>
            <w:r>
              <w:rPr>
                <w:noProof/>
                <w:webHidden/>
              </w:rPr>
              <w:instrText xml:space="preserve"> PAGEREF _Toc103984862 \h </w:instrText>
            </w:r>
            <w:r>
              <w:rPr>
                <w:noProof/>
                <w:webHidden/>
              </w:rPr>
            </w:r>
            <w:r>
              <w:rPr>
                <w:noProof/>
                <w:webHidden/>
              </w:rPr>
              <w:fldChar w:fldCharType="separate"/>
            </w:r>
            <w:r>
              <w:rPr>
                <w:noProof/>
                <w:webHidden/>
              </w:rPr>
              <w:t>6</w:t>
            </w:r>
            <w:r>
              <w:rPr>
                <w:noProof/>
                <w:webHidden/>
              </w:rPr>
              <w:fldChar w:fldCharType="end"/>
            </w:r>
          </w:hyperlink>
        </w:p>
        <w:p w14:paraId="5679AF3B" w14:textId="7A2BDF4B" w:rsidR="00F22C7D" w:rsidRDefault="00F22C7D">
          <w:pPr>
            <w:pStyle w:val="TOC2"/>
            <w:tabs>
              <w:tab w:val="left" w:pos="880"/>
              <w:tab w:val="right" w:pos="9350"/>
            </w:tabs>
            <w:rPr>
              <w:noProof/>
            </w:rPr>
          </w:pPr>
          <w:hyperlink w:anchor="_Toc103984863" w:history="1">
            <w:r w:rsidRPr="00D64244">
              <w:rPr>
                <w:rStyle w:val="Hyperlink"/>
                <w:noProof/>
              </w:rPr>
              <w:t xml:space="preserve">1.8 </w:t>
            </w:r>
            <w:r>
              <w:rPr>
                <w:noProof/>
              </w:rPr>
              <w:tab/>
            </w:r>
            <w:r w:rsidRPr="00D64244">
              <w:rPr>
                <w:rStyle w:val="Hyperlink"/>
                <w:noProof/>
              </w:rPr>
              <w:t>Structure of research</w:t>
            </w:r>
            <w:r>
              <w:rPr>
                <w:noProof/>
                <w:webHidden/>
              </w:rPr>
              <w:tab/>
            </w:r>
            <w:r>
              <w:rPr>
                <w:noProof/>
                <w:webHidden/>
              </w:rPr>
              <w:fldChar w:fldCharType="begin"/>
            </w:r>
            <w:r>
              <w:rPr>
                <w:noProof/>
                <w:webHidden/>
              </w:rPr>
              <w:instrText xml:space="preserve"> PAGEREF _Toc103984863 \h </w:instrText>
            </w:r>
            <w:r>
              <w:rPr>
                <w:noProof/>
                <w:webHidden/>
              </w:rPr>
            </w:r>
            <w:r>
              <w:rPr>
                <w:noProof/>
                <w:webHidden/>
              </w:rPr>
              <w:fldChar w:fldCharType="separate"/>
            </w:r>
            <w:r>
              <w:rPr>
                <w:noProof/>
                <w:webHidden/>
              </w:rPr>
              <w:t>6</w:t>
            </w:r>
            <w:r>
              <w:rPr>
                <w:noProof/>
                <w:webHidden/>
              </w:rPr>
              <w:fldChar w:fldCharType="end"/>
            </w:r>
          </w:hyperlink>
        </w:p>
        <w:p w14:paraId="15444639" w14:textId="0FE4E0CF" w:rsidR="00F22C7D" w:rsidRDefault="00F22C7D">
          <w:pPr>
            <w:pStyle w:val="TOC1"/>
            <w:tabs>
              <w:tab w:val="right" w:pos="9350"/>
            </w:tabs>
            <w:rPr>
              <w:noProof/>
            </w:rPr>
          </w:pPr>
          <w:hyperlink w:anchor="_Toc103984864" w:history="1">
            <w:r w:rsidRPr="00D64244">
              <w:rPr>
                <w:rStyle w:val="Hyperlink"/>
                <w:noProof/>
              </w:rPr>
              <w:t>Chapter 2: Literature review</w:t>
            </w:r>
            <w:r>
              <w:rPr>
                <w:noProof/>
                <w:webHidden/>
              </w:rPr>
              <w:tab/>
            </w:r>
            <w:r>
              <w:rPr>
                <w:noProof/>
                <w:webHidden/>
              </w:rPr>
              <w:fldChar w:fldCharType="begin"/>
            </w:r>
            <w:r>
              <w:rPr>
                <w:noProof/>
                <w:webHidden/>
              </w:rPr>
              <w:instrText xml:space="preserve"> PAGEREF _Toc103984864 \h </w:instrText>
            </w:r>
            <w:r>
              <w:rPr>
                <w:noProof/>
                <w:webHidden/>
              </w:rPr>
            </w:r>
            <w:r>
              <w:rPr>
                <w:noProof/>
                <w:webHidden/>
              </w:rPr>
              <w:fldChar w:fldCharType="separate"/>
            </w:r>
            <w:r>
              <w:rPr>
                <w:noProof/>
                <w:webHidden/>
              </w:rPr>
              <w:t>8</w:t>
            </w:r>
            <w:r>
              <w:rPr>
                <w:noProof/>
                <w:webHidden/>
              </w:rPr>
              <w:fldChar w:fldCharType="end"/>
            </w:r>
          </w:hyperlink>
        </w:p>
        <w:p w14:paraId="7746BFBC" w14:textId="5B5DE9CD" w:rsidR="00F22C7D" w:rsidRDefault="00F22C7D">
          <w:pPr>
            <w:pStyle w:val="TOC2"/>
            <w:tabs>
              <w:tab w:val="left" w:pos="880"/>
              <w:tab w:val="right" w:pos="9350"/>
            </w:tabs>
            <w:rPr>
              <w:noProof/>
            </w:rPr>
          </w:pPr>
          <w:hyperlink w:anchor="_Toc103984865" w:history="1">
            <w:r w:rsidRPr="00D64244">
              <w:rPr>
                <w:rStyle w:val="Hyperlink"/>
                <w:noProof/>
              </w:rPr>
              <w:t>2.1</w:t>
            </w:r>
            <w:r>
              <w:rPr>
                <w:noProof/>
              </w:rPr>
              <w:tab/>
            </w:r>
            <w:r w:rsidRPr="00D64244">
              <w:rPr>
                <w:rStyle w:val="Hyperlink"/>
                <w:noProof/>
              </w:rPr>
              <w:t>Introduction</w:t>
            </w:r>
            <w:r>
              <w:rPr>
                <w:noProof/>
                <w:webHidden/>
              </w:rPr>
              <w:tab/>
            </w:r>
            <w:r>
              <w:rPr>
                <w:noProof/>
                <w:webHidden/>
              </w:rPr>
              <w:fldChar w:fldCharType="begin"/>
            </w:r>
            <w:r>
              <w:rPr>
                <w:noProof/>
                <w:webHidden/>
              </w:rPr>
              <w:instrText xml:space="preserve"> PAGEREF _Toc103984865 \h </w:instrText>
            </w:r>
            <w:r>
              <w:rPr>
                <w:noProof/>
                <w:webHidden/>
              </w:rPr>
            </w:r>
            <w:r>
              <w:rPr>
                <w:noProof/>
                <w:webHidden/>
              </w:rPr>
              <w:fldChar w:fldCharType="separate"/>
            </w:r>
            <w:r>
              <w:rPr>
                <w:noProof/>
                <w:webHidden/>
              </w:rPr>
              <w:t>8</w:t>
            </w:r>
            <w:r>
              <w:rPr>
                <w:noProof/>
                <w:webHidden/>
              </w:rPr>
              <w:fldChar w:fldCharType="end"/>
            </w:r>
          </w:hyperlink>
        </w:p>
        <w:p w14:paraId="703696FD" w14:textId="782A14B0" w:rsidR="00F22C7D" w:rsidRDefault="00F22C7D">
          <w:pPr>
            <w:pStyle w:val="TOC2"/>
            <w:tabs>
              <w:tab w:val="left" w:pos="880"/>
              <w:tab w:val="right" w:pos="9350"/>
            </w:tabs>
            <w:rPr>
              <w:noProof/>
            </w:rPr>
          </w:pPr>
          <w:hyperlink w:anchor="_Toc103984866" w:history="1">
            <w:r w:rsidRPr="00D64244">
              <w:rPr>
                <w:rStyle w:val="Hyperlink"/>
                <w:noProof/>
              </w:rPr>
              <w:t>2.2</w:t>
            </w:r>
            <w:r>
              <w:rPr>
                <w:noProof/>
              </w:rPr>
              <w:tab/>
            </w:r>
            <w:r w:rsidRPr="00D64244">
              <w:rPr>
                <w:rStyle w:val="Hyperlink"/>
                <w:noProof/>
              </w:rPr>
              <w:t>Conceptual review</w:t>
            </w:r>
            <w:r>
              <w:rPr>
                <w:noProof/>
                <w:webHidden/>
              </w:rPr>
              <w:tab/>
            </w:r>
            <w:r>
              <w:rPr>
                <w:noProof/>
                <w:webHidden/>
              </w:rPr>
              <w:fldChar w:fldCharType="begin"/>
            </w:r>
            <w:r>
              <w:rPr>
                <w:noProof/>
                <w:webHidden/>
              </w:rPr>
              <w:instrText xml:space="preserve"> PAGEREF _Toc103984866 \h </w:instrText>
            </w:r>
            <w:r>
              <w:rPr>
                <w:noProof/>
                <w:webHidden/>
              </w:rPr>
            </w:r>
            <w:r>
              <w:rPr>
                <w:noProof/>
                <w:webHidden/>
              </w:rPr>
              <w:fldChar w:fldCharType="separate"/>
            </w:r>
            <w:r>
              <w:rPr>
                <w:noProof/>
                <w:webHidden/>
              </w:rPr>
              <w:t>8</w:t>
            </w:r>
            <w:r>
              <w:rPr>
                <w:noProof/>
                <w:webHidden/>
              </w:rPr>
              <w:fldChar w:fldCharType="end"/>
            </w:r>
          </w:hyperlink>
        </w:p>
        <w:p w14:paraId="794B6650" w14:textId="5EAF32CF" w:rsidR="00F22C7D" w:rsidRDefault="00F22C7D">
          <w:pPr>
            <w:pStyle w:val="TOC3"/>
            <w:tabs>
              <w:tab w:val="left" w:pos="1320"/>
              <w:tab w:val="right" w:pos="9350"/>
            </w:tabs>
            <w:rPr>
              <w:noProof/>
            </w:rPr>
          </w:pPr>
          <w:hyperlink w:anchor="_Toc103984867" w:history="1">
            <w:r w:rsidRPr="00D64244">
              <w:rPr>
                <w:rStyle w:val="Hyperlink"/>
                <w:noProof/>
              </w:rPr>
              <w:t>2.2.1</w:t>
            </w:r>
            <w:r>
              <w:rPr>
                <w:noProof/>
              </w:rPr>
              <w:tab/>
            </w:r>
            <w:r w:rsidRPr="00D64244">
              <w:rPr>
                <w:rStyle w:val="Hyperlink"/>
                <w:noProof/>
              </w:rPr>
              <w:t>Concept of Block ownership concentration</w:t>
            </w:r>
            <w:r>
              <w:rPr>
                <w:noProof/>
                <w:webHidden/>
              </w:rPr>
              <w:tab/>
            </w:r>
            <w:r>
              <w:rPr>
                <w:noProof/>
                <w:webHidden/>
              </w:rPr>
              <w:fldChar w:fldCharType="begin"/>
            </w:r>
            <w:r>
              <w:rPr>
                <w:noProof/>
                <w:webHidden/>
              </w:rPr>
              <w:instrText xml:space="preserve"> PAGEREF _Toc103984867 \h </w:instrText>
            </w:r>
            <w:r>
              <w:rPr>
                <w:noProof/>
                <w:webHidden/>
              </w:rPr>
            </w:r>
            <w:r>
              <w:rPr>
                <w:noProof/>
                <w:webHidden/>
              </w:rPr>
              <w:fldChar w:fldCharType="separate"/>
            </w:r>
            <w:r>
              <w:rPr>
                <w:noProof/>
                <w:webHidden/>
              </w:rPr>
              <w:t>8</w:t>
            </w:r>
            <w:r>
              <w:rPr>
                <w:noProof/>
                <w:webHidden/>
              </w:rPr>
              <w:fldChar w:fldCharType="end"/>
            </w:r>
          </w:hyperlink>
        </w:p>
        <w:p w14:paraId="5CA0F562" w14:textId="04CCEFCD" w:rsidR="00F22C7D" w:rsidRDefault="00F22C7D">
          <w:pPr>
            <w:pStyle w:val="TOC3"/>
            <w:tabs>
              <w:tab w:val="left" w:pos="1320"/>
              <w:tab w:val="right" w:pos="9350"/>
            </w:tabs>
            <w:rPr>
              <w:noProof/>
            </w:rPr>
          </w:pPr>
          <w:hyperlink w:anchor="_Toc103984868" w:history="1">
            <w:r w:rsidRPr="00D64244">
              <w:rPr>
                <w:rStyle w:val="Hyperlink"/>
                <w:noProof/>
              </w:rPr>
              <w:t>2.2.2</w:t>
            </w:r>
            <w:r>
              <w:rPr>
                <w:noProof/>
              </w:rPr>
              <w:tab/>
            </w:r>
            <w:r w:rsidRPr="00D64244">
              <w:rPr>
                <w:rStyle w:val="Hyperlink"/>
                <w:noProof/>
              </w:rPr>
              <w:t>Concept of Government ownership concentration</w:t>
            </w:r>
            <w:r>
              <w:rPr>
                <w:noProof/>
                <w:webHidden/>
              </w:rPr>
              <w:tab/>
            </w:r>
            <w:r>
              <w:rPr>
                <w:noProof/>
                <w:webHidden/>
              </w:rPr>
              <w:fldChar w:fldCharType="begin"/>
            </w:r>
            <w:r>
              <w:rPr>
                <w:noProof/>
                <w:webHidden/>
              </w:rPr>
              <w:instrText xml:space="preserve"> PAGEREF _Toc103984868 \h </w:instrText>
            </w:r>
            <w:r>
              <w:rPr>
                <w:noProof/>
                <w:webHidden/>
              </w:rPr>
            </w:r>
            <w:r>
              <w:rPr>
                <w:noProof/>
                <w:webHidden/>
              </w:rPr>
              <w:fldChar w:fldCharType="separate"/>
            </w:r>
            <w:r>
              <w:rPr>
                <w:noProof/>
                <w:webHidden/>
              </w:rPr>
              <w:t>9</w:t>
            </w:r>
            <w:r>
              <w:rPr>
                <w:noProof/>
                <w:webHidden/>
              </w:rPr>
              <w:fldChar w:fldCharType="end"/>
            </w:r>
          </w:hyperlink>
        </w:p>
        <w:p w14:paraId="25F2A737" w14:textId="327F175C" w:rsidR="00F22C7D" w:rsidRDefault="00F22C7D">
          <w:pPr>
            <w:pStyle w:val="TOC3"/>
            <w:tabs>
              <w:tab w:val="left" w:pos="1320"/>
              <w:tab w:val="right" w:pos="9350"/>
            </w:tabs>
            <w:rPr>
              <w:noProof/>
            </w:rPr>
          </w:pPr>
          <w:hyperlink w:anchor="_Toc103984869" w:history="1">
            <w:r w:rsidRPr="00D64244">
              <w:rPr>
                <w:rStyle w:val="Hyperlink"/>
                <w:noProof/>
              </w:rPr>
              <w:t>2.2.3</w:t>
            </w:r>
            <w:r>
              <w:rPr>
                <w:noProof/>
              </w:rPr>
              <w:tab/>
            </w:r>
            <w:r w:rsidRPr="00D64244">
              <w:rPr>
                <w:rStyle w:val="Hyperlink"/>
                <w:noProof/>
              </w:rPr>
              <w:t>Concept of Institutional ownership concentration</w:t>
            </w:r>
            <w:r>
              <w:rPr>
                <w:noProof/>
                <w:webHidden/>
              </w:rPr>
              <w:tab/>
            </w:r>
            <w:r>
              <w:rPr>
                <w:noProof/>
                <w:webHidden/>
              </w:rPr>
              <w:fldChar w:fldCharType="begin"/>
            </w:r>
            <w:r>
              <w:rPr>
                <w:noProof/>
                <w:webHidden/>
              </w:rPr>
              <w:instrText xml:space="preserve"> PAGEREF _Toc103984869 \h </w:instrText>
            </w:r>
            <w:r>
              <w:rPr>
                <w:noProof/>
                <w:webHidden/>
              </w:rPr>
            </w:r>
            <w:r>
              <w:rPr>
                <w:noProof/>
                <w:webHidden/>
              </w:rPr>
              <w:fldChar w:fldCharType="separate"/>
            </w:r>
            <w:r>
              <w:rPr>
                <w:noProof/>
                <w:webHidden/>
              </w:rPr>
              <w:t>9</w:t>
            </w:r>
            <w:r>
              <w:rPr>
                <w:noProof/>
                <w:webHidden/>
              </w:rPr>
              <w:fldChar w:fldCharType="end"/>
            </w:r>
          </w:hyperlink>
        </w:p>
        <w:p w14:paraId="6905B10F" w14:textId="692D4A4F" w:rsidR="00F22C7D" w:rsidRDefault="00F22C7D">
          <w:pPr>
            <w:pStyle w:val="TOC3"/>
            <w:tabs>
              <w:tab w:val="left" w:pos="1320"/>
              <w:tab w:val="right" w:pos="9350"/>
            </w:tabs>
            <w:rPr>
              <w:noProof/>
            </w:rPr>
          </w:pPr>
          <w:hyperlink w:anchor="_Toc103984870" w:history="1">
            <w:r w:rsidRPr="00D64244">
              <w:rPr>
                <w:rStyle w:val="Hyperlink"/>
                <w:noProof/>
                <w:highlight w:val="white"/>
              </w:rPr>
              <w:t>2.2.4</w:t>
            </w:r>
            <w:r>
              <w:rPr>
                <w:noProof/>
              </w:rPr>
              <w:tab/>
            </w:r>
            <w:r w:rsidRPr="00D64244">
              <w:rPr>
                <w:rStyle w:val="Hyperlink"/>
                <w:noProof/>
              </w:rPr>
              <w:t xml:space="preserve">Concept of </w:t>
            </w:r>
            <w:r w:rsidRPr="00D64244">
              <w:rPr>
                <w:rStyle w:val="Hyperlink"/>
                <w:noProof/>
                <w:highlight w:val="white"/>
              </w:rPr>
              <w:t>Financial performance</w:t>
            </w:r>
            <w:r>
              <w:rPr>
                <w:noProof/>
                <w:webHidden/>
              </w:rPr>
              <w:tab/>
            </w:r>
            <w:r>
              <w:rPr>
                <w:noProof/>
                <w:webHidden/>
              </w:rPr>
              <w:fldChar w:fldCharType="begin"/>
            </w:r>
            <w:r>
              <w:rPr>
                <w:noProof/>
                <w:webHidden/>
              </w:rPr>
              <w:instrText xml:space="preserve"> PAGEREF _Toc103984870 \h </w:instrText>
            </w:r>
            <w:r>
              <w:rPr>
                <w:noProof/>
                <w:webHidden/>
              </w:rPr>
            </w:r>
            <w:r>
              <w:rPr>
                <w:noProof/>
                <w:webHidden/>
              </w:rPr>
              <w:fldChar w:fldCharType="separate"/>
            </w:r>
            <w:r>
              <w:rPr>
                <w:noProof/>
                <w:webHidden/>
              </w:rPr>
              <w:t>10</w:t>
            </w:r>
            <w:r>
              <w:rPr>
                <w:noProof/>
                <w:webHidden/>
              </w:rPr>
              <w:fldChar w:fldCharType="end"/>
            </w:r>
          </w:hyperlink>
        </w:p>
        <w:p w14:paraId="1A66829D" w14:textId="04333809" w:rsidR="00F22C7D" w:rsidRDefault="00F22C7D">
          <w:pPr>
            <w:pStyle w:val="TOC2"/>
            <w:tabs>
              <w:tab w:val="left" w:pos="880"/>
              <w:tab w:val="right" w:pos="9350"/>
            </w:tabs>
            <w:rPr>
              <w:noProof/>
            </w:rPr>
          </w:pPr>
          <w:hyperlink w:anchor="_Toc103984871" w:history="1">
            <w:r w:rsidRPr="00D64244">
              <w:rPr>
                <w:rStyle w:val="Hyperlink"/>
                <w:noProof/>
              </w:rPr>
              <w:t>2.3</w:t>
            </w:r>
            <w:r>
              <w:rPr>
                <w:noProof/>
              </w:rPr>
              <w:tab/>
            </w:r>
            <w:r w:rsidRPr="00D64244">
              <w:rPr>
                <w:rStyle w:val="Hyperlink"/>
                <w:noProof/>
              </w:rPr>
              <w:t>Empirical review</w:t>
            </w:r>
            <w:r>
              <w:rPr>
                <w:noProof/>
                <w:webHidden/>
              </w:rPr>
              <w:tab/>
            </w:r>
            <w:r>
              <w:rPr>
                <w:noProof/>
                <w:webHidden/>
              </w:rPr>
              <w:fldChar w:fldCharType="begin"/>
            </w:r>
            <w:r>
              <w:rPr>
                <w:noProof/>
                <w:webHidden/>
              </w:rPr>
              <w:instrText xml:space="preserve"> PAGEREF _Toc103984871 \h </w:instrText>
            </w:r>
            <w:r>
              <w:rPr>
                <w:noProof/>
                <w:webHidden/>
              </w:rPr>
            </w:r>
            <w:r>
              <w:rPr>
                <w:noProof/>
                <w:webHidden/>
              </w:rPr>
              <w:fldChar w:fldCharType="separate"/>
            </w:r>
            <w:r>
              <w:rPr>
                <w:noProof/>
                <w:webHidden/>
              </w:rPr>
              <w:t>10</w:t>
            </w:r>
            <w:r>
              <w:rPr>
                <w:noProof/>
                <w:webHidden/>
              </w:rPr>
              <w:fldChar w:fldCharType="end"/>
            </w:r>
          </w:hyperlink>
        </w:p>
        <w:p w14:paraId="69AD85AB" w14:textId="102F8301" w:rsidR="00F22C7D" w:rsidRDefault="00F22C7D">
          <w:pPr>
            <w:pStyle w:val="TOC3"/>
            <w:tabs>
              <w:tab w:val="left" w:pos="1320"/>
              <w:tab w:val="right" w:pos="9350"/>
            </w:tabs>
            <w:rPr>
              <w:noProof/>
            </w:rPr>
          </w:pPr>
          <w:hyperlink w:anchor="_Toc103984872" w:history="1">
            <w:r w:rsidRPr="00D64244">
              <w:rPr>
                <w:rStyle w:val="Hyperlink"/>
                <w:noProof/>
              </w:rPr>
              <w:t>2.3.1</w:t>
            </w:r>
            <w:r>
              <w:rPr>
                <w:noProof/>
              </w:rPr>
              <w:tab/>
            </w:r>
            <w:r w:rsidRPr="00D64244">
              <w:rPr>
                <w:rStyle w:val="Hyperlink"/>
                <w:noProof/>
              </w:rPr>
              <w:t>Previous studies based on geographical location/organisations</w:t>
            </w:r>
            <w:r>
              <w:rPr>
                <w:noProof/>
                <w:webHidden/>
              </w:rPr>
              <w:tab/>
            </w:r>
            <w:r>
              <w:rPr>
                <w:noProof/>
                <w:webHidden/>
              </w:rPr>
              <w:fldChar w:fldCharType="begin"/>
            </w:r>
            <w:r>
              <w:rPr>
                <w:noProof/>
                <w:webHidden/>
              </w:rPr>
              <w:instrText xml:space="preserve"> PAGEREF _Toc103984872 \h </w:instrText>
            </w:r>
            <w:r>
              <w:rPr>
                <w:noProof/>
                <w:webHidden/>
              </w:rPr>
            </w:r>
            <w:r>
              <w:rPr>
                <w:noProof/>
                <w:webHidden/>
              </w:rPr>
              <w:fldChar w:fldCharType="separate"/>
            </w:r>
            <w:r>
              <w:rPr>
                <w:noProof/>
                <w:webHidden/>
              </w:rPr>
              <w:t>10</w:t>
            </w:r>
            <w:r>
              <w:rPr>
                <w:noProof/>
                <w:webHidden/>
              </w:rPr>
              <w:fldChar w:fldCharType="end"/>
            </w:r>
          </w:hyperlink>
        </w:p>
        <w:p w14:paraId="40EDD9A5" w14:textId="4F0EAA2D" w:rsidR="00F22C7D" w:rsidRDefault="00F22C7D">
          <w:pPr>
            <w:pStyle w:val="TOC3"/>
            <w:tabs>
              <w:tab w:val="left" w:pos="1320"/>
              <w:tab w:val="right" w:pos="9350"/>
            </w:tabs>
            <w:rPr>
              <w:noProof/>
            </w:rPr>
          </w:pPr>
          <w:hyperlink w:anchor="_Toc103984873" w:history="1">
            <w:r w:rsidRPr="00D64244">
              <w:rPr>
                <w:rStyle w:val="Hyperlink"/>
                <w:noProof/>
              </w:rPr>
              <w:t>2.3.2</w:t>
            </w:r>
            <w:r>
              <w:rPr>
                <w:noProof/>
              </w:rPr>
              <w:tab/>
            </w:r>
            <w:r w:rsidRPr="00D64244">
              <w:rPr>
                <w:rStyle w:val="Hyperlink"/>
                <w:noProof/>
              </w:rPr>
              <w:t>Based on analytical method</w:t>
            </w:r>
            <w:r>
              <w:rPr>
                <w:noProof/>
                <w:webHidden/>
              </w:rPr>
              <w:tab/>
            </w:r>
            <w:r>
              <w:rPr>
                <w:noProof/>
                <w:webHidden/>
              </w:rPr>
              <w:fldChar w:fldCharType="begin"/>
            </w:r>
            <w:r>
              <w:rPr>
                <w:noProof/>
                <w:webHidden/>
              </w:rPr>
              <w:instrText xml:space="preserve"> PAGEREF _Toc103984873 \h </w:instrText>
            </w:r>
            <w:r>
              <w:rPr>
                <w:noProof/>
                <w:webHidden/>
              </w:rPr>
            </w:r>
            <w:r>
              <w:rPr>
                <w:noProof/>
                <w:webHidden/>
              </w:rPr>
              <w:fldChar w:fldCharType="separate"/>
            </w:r>
            <w:r>
              <w:rPr>
                <w:noProof/>
                <w:webHidden/>
              </w:rPr>
              <w:t>11</w:t>
            </w:r>
            <w:r>
              <w:rPr>
                <w:noProof/>
                <w:webHidden/>
              </w:rPr>
              <w:fldChar w:fldCharType="end"/>
            </w:r>
          </w:hyperlink>
        </w:p>
        <w:p w14:paraId="7FC377B0" w14:textId="46A6B59C" w:rsidR="00F22C7D" w:rsidRDefault="00F22C7D">
          <w:pPr>
            <w:pStyle w:val="TOC3"/>
            <w:tabs>
              <w:tab w:val="left" w:pos="1320"/>
              <w:tab w:val="right" w:pos="9350"/>
            </w:tabs>
            <w:rPr>
              <w:noProof/>
            </w:rPr>
          </w:pPr>
          <w:hyperlink w:anchor="_Toc103984874" w:history="1">
            <w:r w:rsidRPr="00D64244">
              <w:rPr>
                <w:rStyle w:val="Hyperlink"/>
                <w:noProof/>
              </w:rPr>
              <w:t>2.3.3</w:t>
            </w:r>
            <w:r>
              <w:rPr>
                <w:noProof/>
              </w:rPr>
              <w:tab/>
            </w:r>
            <w:r w:rsidRPr="00D64244">
              <w:rPr>
                <w:rStyle w:val="Hyperlink"/>
                <w:noProof/>
              </w:rPr>
              <w:t>Previous empirical findings</w:t>
            </w:r>
            <w:r>
              <w:rPr>
                <w:noProof/>
                <w:webHidden/>
              </w:rPr>
              <w:tab/>
            </w:r>
            <w:r>
              <w:rPr>
                <w:noProof/>
                <w:webHidden/>
              </w:rPr>
              <w:fldChar w:fldCharType="begin"/>
            </w:r>
            <w:r>
              <w:rPr>
                <w:noProof/>
                <w:webHidden/>
              </w:rPr>
              <w:instrText xml:space="preserve"> PAGEREF _Toc103984874 \h </w:instrText>
            </w:r>
            <w:r>
              <w:rPr>
                <w:noProof/>
                <w:webHidden/>
              </w:rPr>
            </w:r>
            <w:r>
              <w:rPr>
                <w:noProof/>
                <w:webHidden/>
              </w:rPr>
              <w:fldChar w:fldCharType="separate"/>
            </w:r>
            <w:r>
              <w:rPr>
                <w:noProof/>
                <w:webHidden/>
              </w:rPr>
              <w:t>12</w:t>
            </w:r>
            <w:r>
              <w:rPr>
                <w:noProof/>
                <w:webHidden/>
              </w:rPr>
              <w:fldChar w:fldCharType="end"/>
            </w:r>
          </w:hyperlink>
        </w:p>
        <w:p w14:paraId="08D39899" w14:textId="7C5F7155" w:rsidR="00F22C7D" w:rsidRDefault="00F22C7D">
          <w:pPr>
            <w:pStyle w:val="TOC4"/>
            <w:tabs>
              <w:tab w:val="left" w:pos="1540"/>
              <w:tab w:val="right" w:pos="9350"/>
            </w:tabs>
            <w:rPr>
              <w:noProof/>
            </w:rPr>
          </w:pPr>
          <w:hyperlink w:anchor="_Toc103984875" w:history="1">
            <w:r w:rsidRPr="00D64244">
              <w:rPr>
                <w:rStyle w:val="Hyperlink"/>
                <w:noProof/>
              </w:rPr>
              <w:t>2.3.3.1</w:t>
            </w:r>
            <w:r>
              <w:rPr>
                <w:noProof/>
              </w:rPr>
              <w:tab/>
            </w:r>
            <w:r w:rsidRPr="00D64244">
              <w:rPr>
                <w:rStyle w:val="Hyperlink"/>
                <w:noProof/>
              </w:rPr>
              <w:t>Block ownership concentration and firm’s performance</w:t>
            </w:r>
            <w:r>
              <w:rPr>
                <w:noProof/>
                <w:webHidden/>
              </w:rPr>
              <w:tab/>
            </w:r>
            <w:r>
              <w:rPr>
                <w:noProof/>
                <w:webHidden/>
              </w:rPr>
              <w:fldChar w:fldCharType="begin"/>
            </w:r>
            <w:r>
              <w:rPr>
                <w:noProof/>
                <w:webHidden/>
              </w:rPr>
              <w:instrText xml:space="preserve"> PAGEREF _Toc103984875 \h </w:instrText>
            </w:r>
            <w:r>
              <w:rPr>
                <w:noProof/>
                <w:webHidden/>
              </w:rPr>
            </w:r>
            <w:r>
              <w:rPr>
                <w:noProof/>
                <w:webHidden/>
              </w:rPr>
              <w:fldChar w:fldCharType="separate"/>
            </w:r>
            <w:r>
              <w:rPr>
                <w:noProof/>
                <w:webHidden/>
              </w:rPr>
              <w:t>13</w:t>
            </w:r>
            <w:r>
              <w:rPr>
                <w:noProof/>
                <w:webHidden/>
              </w:rPr>
              <w:fldChar w:fldCharType="end"/>
            </w:r>
          </w:hyperlink>
        </w:p>
        <w:p w14:paraId="3891CA39" w14:textId="59374596" w:rsidR="00F22C7D" w:rsidRDefault="00F22C7D">
          <w:pPr>
            <w:pStyle w:val="TOC4"/>
            <w:tabs>
              <w:tab w:val="left" w:pos="1540"/>
              <w:tab w:val="right" w:pos="9350"/>
            </w:tabs>
            <w:rPr>
              <w:noProof/>
            </w:rPr>
          </w:pPr>
          <w:hyperlink w:anchor="_Toc103984876" w:history="1">
            <w:r w:rsidRPr="00D64244">
              <w:rPr>
                <w:rStyle w:val="Hyperlink"/>
                <w:noProof/>
              </w:rPr>
              <w:t>2.3.3.2</w:t>
            </w:r>
            <w:r>
              <w:rPr>
                <w:noProof/>
              </w:rPr>
              <w:tab/>
            </w:r>
            <w:r w:rsidRPr="00D64244">
              <w:rPr>
                <w:rStyle w:val="Hyperlink"/>
                <w:noProof/>
              </w:rPr>
              <w:t>Institutional ownership concentration and firm’s performance</w:t>
            </w:r>
            <w:r>
              <w:rPr>
                <w:noProof/>
                <w:webHidden/>
              </w:rPr>
              <w:tab/>
            </w:r>
            <w:r>
              <w:rPr>
                <w:noProof/>
                <w:webHidden/>
              </w:rPr>
              <w:fldChar w:fldCharType="begin"/>
            </w:r>
            <w:r>
              <w:rPr>
                <w:noProof/>
                <w:webHidden/>
              </w:rPr>
              <w:instrText xml:space="preserve"> PAGEREF _Toc103984876 \h </w:instrText>
            </w:r>
            <w:r>
              <w:rPr>
                <w:noProof/>
                <w:webHidden/>
              </w:rPr>
            </w:r>
            <w:r>
              <w:rPr>
                <w:noProof/>
                <w:webHidden/>
              </w:rPr>
              <w:fldChar w:fldCharType="separate"/>
            </w:r>
            <w:r>
              <w:rPr>
                <w:noProof/>
                <w:webHidden/>
              </w:rPr>
              <w:t>13</w:t>
            </w:r>
            <w:r>
              <w:rPr>
                <w:noProof/>
                <w:webHidden/>
              </w:rPr>
              <w:fldChar w:fldCharType="end"/>
            </w:r>
          </w:hyperlink>
        </w:p>
        <w:p w14:paraId="4C07BFBA" w14:textId="62A63C56" w:rsidR="00F22C7D" w:rsidRDefault="00F22C7D">
          <w:pPr>
            <w:pStyle w:val="TOC4"/>
            <w:tabs>
              <w:tab w:val="left" w:pos="1540"/>
              <w:tab w:val="right" w:pos="9350"/>
            </w:tabs>
            <w:rPr>
              <w:noProof/>
            </w:rPr>
          </w:pPr>
          <w:hyperlink w:anchor="_Toc103984877" w:history="1">
            <w:r w:rsidRPr="00D64244">
              <w:rPr>
                <w:rStyle w:val="Hyperlink"/>
                <w:noProof/>
              </w:rPr>
              <w:t>2.3.3.3</w:t>
            </w:r>
            <w:r>
              <w:rPr>
                <w:noProof/>
              </w:rPr>
              <w:tab/>
            </w:r>
            <w:r w:rsidRPr="00D64244">
              <w:rPr>
                <w:rStyle w:val="Hyperlink"/>
                <w:noProof/>
              </w:rPr>
              <w:t>Government ownership concentration and firm’s performance</w:t>
            </w:r>
            <w:r>
              <w:rPr>
                <w:noProof/>
                <w:webHidden/>
              </w:rPr>
              <w:tab/>
            </w:r>
            <w:r>
              <w:rPr>
                <w:noProof/>
                <w:webHidden/>
              </w:rPr>
              <w:fldChar w:fldCharType="begin"/>
            </w:r>
            <w:r>
              <w:rPr>
                <w:noProof/>
                <w:webHidden/>
              </w:rPr>
              <w:instrText xml:space="preserve"> PAGEREF _Toc103984877 \h </w:instrText>
            </w:r>
            <w:r>
              <w:rPr>
                <w:noProof/>
                <w:webHidden/>
              </w:rPr>
            </w:r>
            <w:r>
              <w:rPr>
                <w:noProof/>
                <w:webHidden/>
              </w:rPr>
              <w:fldChar w:fldCharType="separate"/>
            </w:r>
            <w:r>
              <w:rPr>
                <w:noProof/>
                <w:webHidden/>
              </w:rPr>
              <w:t>14</w:t>
            </w:r>
            <w:r>
              <w:rPr>
                <w:noProof/>
                <w:webHidden/>
              </w:rPr>
              <w:fldChar w:fldCharType="end"/>
            </w:r>
          </w:hyperlink>
        </w:p>
        <w:p w14:paraId="6053264C" w14:textId="1B5B47DF" w:rsidR="00F22C7D" w:rsidRDefault="00F22C7D">
          <w:pPr>
            <w:pStyle w:val="TOC3"/>
            <w:tabs>
              <w:tab w:val="left" w:pos="1320"/>
              <w:tab w:val="right" w:pos="9350"/>
            </w:tabs>
            <w:rPr>
              <w:noProof/>
            </w:rPr>
          </w:pPr>
          <w:hyperlink w:anchor="_Toc103984878" w:history="1">
            <w:r w:rsidRPr="00D64244">
              <w:rPr>
                <w:rStyle w:val="Hyperlink"/>
                <w:noProof/>
              </w:rPr>
              <w:t>2.3.4</w:t>
            </w:r>
            <w:r>
              <w:rPr>
                <w:noProof/>
              </w:rPr>
              <w:tab/>
            </w:r>
            <w:r w:rsidRPr="00D64244">
              <w:rPr>
                <w:rStyle w:val="Hyperlink"/>
                <w:noProof/>
              </w:rPr>
              <w:t>Summary</w:t>
            </w:r>
            <w:r>
              <w:rPr>
                <w:noProof/>
                <w:webHidden/>
              </w:rPr>
              <w:tab/>
            </w:r>
            <w:r>
              <w:rPr>
                <w:noProof/>
                <w:webHidden/>
              </w:rPr>
              <w:fldChar w:fldCharType="begin"/>
            </w:r>
            <w:r>
              <w:rPr>
                <w:noProof/>
                <w:webHidden/>
              </w:rPr>
              <w:instrText xml:space="preserve"> PAGEREF _Toc103984878 \h </w:instrText>
            </w:r>
            <w:r>
              <w:rPr>
                <w:noProof/>
                <w:webHidden/>
              </w:rPr>
            </w:r>
            <w:r>
              <w:rPr>
                <w:noProof/>
                <w:webHidden/>
              </w:rPr>
              <w:fldChar w:fldCharType="separate"/>
            </w:r>
            <w:r>
              <w:rPr>
                <w:noProof/>
                <w:webHidden/>
              </w:rPr>
              <w:t>16</w:t>
            </w:r>
            <w:r>
              <w:rPr>
                <w:noProof/>
                <w:webHidden/>
              </w:rPr>
              <w:fldChar w:fldCharType="end"/>
            </w:r>
          </w:hyperlink>
        </w:p>
        <w:p w14:paraId="70F128BE" w14:textId="657ACFCC" w:rsidR="00F22C7D" w:rsidRDefault="00F22C7D">
          <w:pPr>
            <w:pStyle w:val="TOC1"/>
            <w:tabs>
              <w:tab w:val="right" w:pos="9350"/>
            </w:tabs>
            <w:rPr>
              <w:noProof/>
            </w:rPr>
          </w:pPr>
          <w:hyperlink w:anchor="_Toc103984879" w:history="1">
            <w:r w:rsidRPr="00D64244">
              <w:rPr>
                <w:rStyle w:val="Hyperlink"/>
                <w:noProof/>
              </w:rPr>
              <w:t>Chapter 3: Methodology</w:t>
            </w:r>
            <w:r>
              <w:rPr>
                <w:noProof/>
                <w:webHidden/>
              </w:rPr>
              <w:tab/>
            </w:r>
            <w:r>
              <w:rPr>
                <w:noProof/>
                <w:webHidden/>
              </w:rPr>
              <w:fldChar w:fldCharType="begin"/>
            </w:r>
            <w:r>
              <w:rPr>
                <w:noProof/>
                <w:webHidden/>
              </w:rPr>
              <w:instrText xml:space="preserve"> PAGEREF _Toc103984879 \h </w:instrText>
            </w:r>
            <w:r>
              <w:rPr>
                <w:noProof/>
                <w:webHidden/>
              </w:rPr>
            </w:r>
            <w:r>
              <w:rPr>
                <w:noProof/>
                <w:webHidden/>
              </w:rPr>
              <w:fldChar w:fldCharType="separate"/>
            </w:r>
            <w:r>
              <w:rPr>
                <w:noProof/>
                <w:webHidden/>
              </w:rPr>
              <w:t>16</w:t>
            </w:r>
            <w:r>
              <w:rPr>
                <w:noProof/>
                <w:webHidden/>
              </w:rPr>
              <w:fldChar w:fldCharType="end"/>
            </w:r>
          </w:hyperlink>
        </w:p>
        <w:p w14:paraId="6EB4F9E1" w14:textId="6F6187F5" w:rsidR="00F22C7D" w:rsidRDefault="00F22C7D">
          <w:pPr>
            <w:pStyle w:val="TOC2"/>
            <w:tabs>
              <w:tab w:val="left" w:pos="880"/>
              <w:tab w:val="right" w:pos="9350"/>
            </w:tabs>
            <w:rPr>
              <w:noProof/>
            </w:rPr>
          </w:pPr>
          <w:hyperlink w:anchor="_Toc103984880" w:history="1">
            <w:r w:rsidRPr="00D64244">
              <w:rPr>
                <w:rStyle w:val="Hyperlink"/>
                <w:noProof/>
              </w:rPr>
              <w:t>3.1</w:t>
            </w:r>
            <w:r>
              <w:rPr>
                <w:noProof/>
              </w:rPr>
              <w:tab/>
            </w:r>
            <w:r w:rsidRPr="00D64244">
              <w:rPr>
                <w:rStyle w:val="Hyperlink"/>
                <w:noProof/>
              </w:rPr>
              <w:t>Introduction</w:t>
            </w:r>
            <w:r>
              <w:rPr>
                <w:noProof/>
                <w:webHidden/>
              </w:rPr>
              <w:tab/>
            </w:r>
            <w:r>
              <w:rPr>
                <w:noProof/>
                <w:webHidden/>
              </w:rPr>
              <w:fldChar w:fldCharType="begin"/>
            </w:r>
            <w:r>
              <w:rPr>
                <w:noProof/>
                <w:webHidden/>
              </w:rPr>
              <w:instrText xml:space="preserve"> PAGEREF _Toc103984880 \h </w:instrText>
            </w:r>
            <w:r>
              <w:rPr>
                <w:noProof/>
                <w:webHidden/>
              </w:rPr>
            </w:r>
            <w:r>
              <w:rPr>
                <w:noProof/>
                <w:webHidden/>
              </w:rPr>
              <w:fldChar w:fldCharType="separate"/>
            </w:r>
            <w:r>
              <w:rPr>
                <w:noProof/>
                <w:webHidden/>
              </w:rPr>
              <w:t>16</w:t>
            </w:r>
            <w:r>
              <w:rPr>
                <w:noProof/>
                <w:webHidden/>
              </w:rPr>
              <w:fldChar w:fldCharType="end"/>
            </w:r>
          </w:hyperlink>
        </w:p>
        <w:p w14:paraId="2FE32C7E" w14:textId="3471404D" w:rsidR="00F22C7D" w:rsidRDefault="00F22C7D">
          <w:pPr>
            <w:pStyle w:val="TOC2"/>
            <w:tabs>
              <w:tab w:val="left" w:pos="880"/>
              <w:tab w:val="right" w:pos="9350"/>
            </w:tabs>
            <w:rPr>
              <w:noProof/>
            </w:rPr>
          </w:pPr>
          <w:hyperlink w:anchor="_Toc103984881" w:history="1">
            <w:r w:rsidRPr="00D64244">
              <w:rPr>
                <w:rStyle w:val="Hyperlink"/>
                <w:noProof/>
              </w:rPr>
              <w:t>3.2</w:t>
            </w:r>
            <w:r>
              <w:rPr>
                <w:noProof/>
              </w:rPr>
              <w:tab/>
            </w:r>
            <w:r w:rsidRPr="00D64244">
              <w:rPr>
                <w:rStyle w:val="Hyperlink"/>
                <w:noProof/>
              </w:rPr>
              <w:t>Research philosophy</w:t>
            </w:r>
            <w:r>
              <w:rPr>
                <w:noProof/>
                <w:webHidden/>
              </w:rPr>
              <w:tab/>
            </w:r>
            <w:r>
              <w:rPr>
                <w:noProof/>
                <w:webHidden/>
              </w:rPr>
              <w:fldChar w:fldCharType="begin"/>
            </w:r>
            <w:r>
              <w:rPr>
                <w:noProof/>
                <w:webHidden/>
              </w:rPr>
              <w:instrText xml:space="preserve"> PAGEREF _Toc103984881 \h </w:instrText>
            </w:r>
            <w:r>
              <w:rPr>
                <w:noProof/>
                <w:webHidden/>
              </w:rPr>
            </w:r>
            <w:r>
              <w:rPr>
                <w:noProof/>
                <w:webHidden/>
              </w:rPr>
              <w:fldChar w:fldCharType="separate"/>
            </w:r>
            <w:r>
              <w:rPr>
                <w:noProof/>
                <w:webHidden/>
              </w:rPr>
              <w:t>17</w:t>
            </w:r>
            <w:r>
              <w:rPr>
                <w:noProof/>
                <w:webHidden/>
              </w:rPr>
              <w:fldChar w:fldCharType="end"/>
            </w:r>
          </w:hyperlink>
        </w:p>
        <w:p w14:paraId="392EAC13" w14:textId="204EECC5" w:rsidR="00F22C7D" w:rsidRDefault="00F22C7D">
          <w:pPr>
            <w:pStyle w:val="TOC2"/>
            <w:tabs>
              <w:tab w:val="left" w:pos="880"/>
              <w:tab w:val="right" w:pos="9350"/>
            </w:tabs>
            <w:rPr>
              <w:noProof/>
            </w:rPr>
          </w:pPr>
          <w:hyperlink w:anchor="_Toc103984882" w:history="1">
            <w:r w:rsidRPr="00D64244">
              <w:rPr>
                <w:rStyle w:val="Hyperlink"/>
                <w:noProof/>
              </w:rPr>
              <w:t>3.3</w:t>
            </w:r>
            <w:r>
              <w:rPr>
                <w:noProof/>
              </w:rPr>
              <w:tab/>
            </w:r>
            <w:r w:rsidRPr="00D64244">
              <w:rPr>
                <w:rStyle w:val="Hyperlink"/>
                <w:noProof/>
              </w:rPr>
              <w:t>Research Design/Strategy</w:t>
            </w:r>
            <w:r>
              <w:rPr>
                <w:noProof/>
                <w:webHidden/>
              </w:rPr>
              <w:tab/>
            </w:r>
            <w:r>
              <w:rPr>
                <w:noProof/>
                <w:webHidden/>
              </w:rPr>
              <w:fldChar w:fldCharType="begin"/>
            </w:r>
            <w:r>
              <w:rPr>
                <w:noProof/>
                <w:webHidden/>
              </w:rPr>
              <w:instrText xml:space="preserve"> PAGEREF _Toc103984882 \h </w:instrText>
            </w:r>
            <w:r>
              <w:rPr>
                <w:noProof/>
                <w:webHidden/>
              </w:rPr>
            </w:r>
            <w:r>
              <w:rPr>
                <w:noProof/>
                <w:webHidden/>
              </w:rPr>
              <w:fldChar w:fldCharType="separate"/>
            </w:r>
            <w:r>
              <w:rPr>
                <w:noProof/>
                <w:webHidden/>
              </w:rPr>
              <w:t>18</w:t>
            </w:r>
            <w:r>
              <w:rPr>
                <w:noProof/>
                <w:webHidden/>
              </w:rPr>
              <w:fldChar w:fldCharType="end"/>
            </w:r>
          </w:hyperlink>
        </w:p>
        <w:p w14:paraId="4E8C279F" w14:textId="02021CBB" w:rsidR="00F22C7D" w:rsidRDefault="00F22C7D">
          <w:pPr>
            <w:pStyle w:val="TOC2"/>
            <w:tabs>
              <w:tab w:val="left" w:pos="880"/>
              <w:tab w:val="right" w:pos="9350"/>
            </w:tabs>
            <w:rPr>
              <w:noProof/>
            </w:rPr>
          </w:pPr>
          <w:hyperlink w:anchor="_Toc103984883" w:history="1">
            <w:r w:rsidRPr="00D64244">
              <w:rPr>
                <w:rStyle w:val="Hyperlink"/>
                <w:noProof/>
              </w:rPr>
              <w:t>3.4</w:t>
            </w:r>
            <w:r>
              <w:rPr>
                <w:noProof/>
              </w:rPr>
              <w:tab/>
            </w:r>
            <w:r w:rsidRPr="00D64244">
              <w:rPr>
                <w:rStyle w:val="Hyperlink"/>
                <w:noProof/>
              </w:rPr>
              <w:t>Research Approach</w:t>
            </w:r>
            <w:r>
              <w:rPr>
                <w:noProof/>
                <w:webHidden/>
              </w:rPr>
              <w:tab/>
            </w:r>
            <w:r>
              <w:rPr>
                <w:noProof/>
                <w:webHidden/>
              </w:rPr>
              <w:fldChar w:fldCharType="begin"/>
            </w:r>
            <w:r>
              <w:rPr>
                <w:noProof/>
                <w:webHidden/>
              </w:rPr>
              <w:instrText xml:space="preserve"> PAGEREF _Toc103984883 \h </w:instrText>
            </w:r>
            <w:r>
              <w:rPr>
                <w:noProof/>
                <w:webHidden/>
              </w:rPr>
            </w:r>
            <w:r>
              <w:rPr>
                <w:noProof/>
                <w:webHidden/>
              </w:rPr>
              <w:fldChar w:fldCharType="separate"/>
            </w:r>
            <w:r>
              <w:rPr>
                <w:noProof/>
                <w:webHidden/>
              </w:rPr>
              <w:t>18</w:t>
            </w:r>
            <w:r>
              <w:rPr>
                <w:noProof/>
                <w:webHidden/>
              </w:rPr>
              <w:fldChar w:fldCharType="end"/>
            </w:r>
          </w:hyperlink>
        </w:p>
        <w:p w14:paraId="71D8ECFB" w14:textId="406877F2" w:rsidR="00F22C7D" w:rsidRDefault="00F22C7D">
          <w:pPr>
            <w:pStyle w:val="TOC2"/>
            <w:tabs>
              <w:tab w:val="left" w:pos="880"/>
              <w:tab w:val="right" w:pos="9350"/>
            </w:tabs>
            <w:rPr>
              <w:noProof/>
            </w:rPr>
          </w:pPr>
          <w:hyperlink w:anchor="_Toc103984884" w:history="1">
            <w:r w:rsidRPr="00D64244">
              <w:rPr>
                <w:rStyle w:val="Hyperlink"/>
                <w:noProof/>
              </w:rPr>
              <w:t>3.5</w:t>
            </w:r>
            <w:r>
              <w:rPr>
                <w:noProof/>
              </w:rPr>
              <w:tab/>
            </w:r>
            <w:r w:rsidRPr="00D64244">
              <w:rPr>
                <w:rStyle w:val="Hyperlink"/>
                <w:noProof/>
              </w:rPr>
              <w:t>Sampling</w:t>
            </w:r>
            <w:r>
              <w:rPr>
                <w:noProof/>
                <w:webHidden/>
              </w:rPr>
              <w:tab/>
            </w:r>
            <w:r>
              <w:rPr>
                <w:noProof/>
                <w:webHidden/>
              </w:rPr>
              <w:fldChar w:fldCharType="begin"/>
            </w:r>
            <w:r>
              <w:rPr>
                <w:noProof/>
                <w:webHidden/>
              </w:rPr>
              <w:instrText xml:space="preserve"> PAGEREF _Toc103984884 \h </w:instrText>
            </w:r>
            <w:r>
              <w:rPr>
                <w:noProof/>
                <w:webHidden/>
              </w:rPr>
            </w:r>
            <w:r>
              <w:rPr>
                <w:noProof/>
                <w:webHidden/>
              </w:rPr>
              <w:fldChar w:fldCharType="separate"/>
            </w:r>
            <w:r>
              <w:rPr>
                <w:noProof/>
                <w:webHidden/>
              </w:rPr>
              <w:t>18</w:t>
            </w:r>
            <w:r>
              <w:rPr>
                <w:noProof/>
                <w:webHidden/>
              </w:rPr>
              <w:fldChar w:fldCharType="end"/>
            </w:r>
          </w:hyperlink>
        </w:p>
        <w:p w14:paraId="2A083A71" w14:textId="66D114FC" w:rsidR="00F22C7D" w:rsidRDefault="00F22C7D">
          <w:pPr>
            <w:pStyle w:val="TOC2"/>
            <w:tabs>
              <w:tab w:val="left" w:pos="880"/>
              <w:tab w:val="right" w:pos="9350"/>
            </w:tabs>
            <w:rPr>
              <w:noProof/>
            </w:rPr>
          </w:pPr>
          <w:hyperlink w:anchor="_Toc103984885" w:history="1">
            <w:r w:rsidRPr="00D64244">
              <w:rPr>
                <w:rStyle w:val="Hyperlink"/>
                <w:noProof/>
              </w:rPr>
              <w:t>3.6</w:t>
            </w:r>
            <w:r>
              <w:rPr>
                <w:noProof/>
              </w:rPr>
              <w:tab/>
            </w:r>
            <w:r w:rsidRPr="00D64244">
              <w:rPr>
                <w:rStyle w:val="Hyperlink"/>
                <w:noProof/>
              </w:rPr>
              <w:t>Data collection</w:t>
            </w:r>
            <w:r>
              <w:rPr>
                <w:noProof/>
                <w:webHidden/>
              </w:rPr>
              <w:tab/>
            </w:r>
            <w:r>
              <w:rPr>
                <w:noProof/>
                <w:webHidden/>
              </w:rPr>
              <w:fldChar w:fldCharType="begin"/>
            </w:r>
            <w:r>
              <w:rPr>
                <w:noProof/>
                <w:webHidden/>
              </w:rPr>
              <w:instrText xml:space="preserve"> PAGEREF _Toc103984885 \h </w:instrText>
            </w:r>
            <w:r>
              <w:rPr>
                <w:noProof/>
                <w:webHidden/>
              </w:rPr>
            </w:r>
            <w:r>
              <w:rPr>
                <w:noProof/>
                <w:webHidden/>
              </w:rPr>
              <w:fldChar w:fldCharType="separate"/>
            </w:r>
            <w:r>
              <w:rPr>
                <w:noProof/>
                <w:webHidden/>
              </w:rPr>
              <w:t>19</w:t>
            </w:r>
            <w:r>
              <w:rPr>
                <w:noProof/>
                <w:webHidden/>
              </w:rPr>
              <w:fldChar w:fldCharType="end"/>
            </w:r>
          </w:hyperlink>
        </w:p>
        <w:p w14:paraId="18B6D233" w14:textId="3EF64585" w:rsidR="00F22C7D" w:rsidRDefault="00F22C7D">
          <w:pPr>
            <w:pStyle w:val="TOC2"/>
            <w:tabs>
              <w:tab w:val="left" w:pos="880"/>
              <w:tab w:val="right" w:pos="9350"/>
            </w:tabs>
            <w:rPr>
              <w:noProof/>
            </w:rPr>
          </w:pPr>
          <w:hyperlink w:anchor="_Toc103984886" w:history="1">
            <w:r w:rsidRPr="00D64244">
              <w:rPr>
                <w:rStyle w:val="Hyperlink"/>
                <w:noProof/>
              </w:rPr>
              <w:t>3.7</w:t>
            </w:r>
            <w:r>
              <w:rPr>
                <w:noProof/>
              </w:rPr>
              <w:tab/>
            </w:r>
            <w:r w:rsidRPr="00D64244">
              <w:rPr>
                <w:rStyle w:val="Hyperlink"/>
                <w:noProof/>
              </w:rPr>
              <w:t>Data analysis technique</w:t>
            </w:r>
            <w:r>
              <w:rPr>
                <w:noProof/>
                <w:webHidden/>
              </w:rPr>
              <w:tab/>
            </w:r>
            <w:r>
              <w:rPr>
                <w:noProof/>
                <w:webHidden/>
              </w:rPr>
              <w:fldChar w:fldCharType="begin"/>
            </w:r>
            <w:r>
              <w:rPr>
                <w:noProof/>
                <w:webHidden/>
              </w:rPr>
              <w:instrText xml:space="preserve"> PAGEREF _Toc103984886 \h </w:instrText>
            </w:r>
            <w:r>
              <w:rPr>
                <w:noProof/>
                <w:webHidden/>
              </w:rPr>
            </w:r>
            <w:r>
              <w:rPr>
                <w:noProof/>
                <w:webHidden/>
              </w:rPr>
              <w:fldChar w:fldCharType="separate"/>
            </w:r>
            <w:r>
              <w:rPr>
                <w:noProof/>
                <w:webHidden/>
              </w:rPr>
              <w:t>19</w:t>
            </w:r>
            <w:r>
              <w:rPr>
                <w:noProof/>
                <w:webHidden/>
              </w:rPr>
              <w:fldChar w:fldCharType="end"/>
            </w:r>
          </w:hyperlink>
        </w:p>
        <w:p w14:paraId="38AABD81" w14:textId="03ADF529" w:rsidR="00F22C7D" w:rsidRDefault="00F22C7D">
          <w:pPr>
            <w:pStyle w:val="TOC3"/>
            <w:tabs>
              <w:tab w:val="left" w:pos="1320"/>
              <w:tab w:val="right" w:pos="9350"/>
            </w:tabs>
            <w:rPr>
              <w:noProof/>
            </w:rPr>
          </w:pPr>
          <w:hyperlink w:anchor="_Toc103984887" w:history="1">
            <w:r w:rsidRPr="00D64244">
              <w:rPr>
                <w:rStyle w:val="Hyperlink"/>
                <w:noProof/>
              </w:rPr>
              <w:t>3.7.1</w:t>
            </w:r>
            <w:r>
              <w:rPr>
                <w:noProof/>
              </w:rPr>
              <w:tab/>
            </w:r>
            <w:r w:rsidRPr="00D64244">
              <w:rPr>
                <w:rStyle w:val="Hyperlink"/>
                <w:noProof/>
              </w:rPr>
              <w:t>The model</w:t>
            </w:r>
            <w:r>
              <w:rPr>
                <w:noProof/>
                <w:webHidden/>
              </w:rPr>
              <w:tab/>
            </w:r>
            <w:r>
              <w:rPr>
                <w:noProof/>
                <w:webHidden/>
              </w:rPr>
              <w:fldChar w:fldCharType="begin"/>
            </w:r>
            <w:r>
              <w:rPr>
                <w:noProof/>
                <w:webHidden/>
              </w:rPr>
              <w:instrText xml:space="preserve"> PAGEREF _Toc103984887 \h </w:instrText>
            </w:r>
            <w:r>
              <w:rPr>
                <w:noProof/>
                <w:webHidden/>
              </w:rPr>
            </w:r>
            <w:r>
              <w:rPr>
                <w:noProof/>
                <w:webHidden/>
              </w:rPr>
              <w:fldChar w:fldCharType="separate"/>
            </w:r>
            <w:r>
              <w:rPr>
                <w:noProof/>
                <w:webHidden/>
              </w:rPr>
              <w:t>19</w:t>
            </w:r>
            <w:r>
              <w:rPr>
                <w:noProof/>
                <w:webHidden/>
              </w:rPr>
              <w:fldChar w:fldCharType="end"/>
            </w:r>
          </w:hyperlink>
        </w:p>
        <w:p w14:paraId="0934C294" w14:textId="203B6775" w:rsidR="00F22C7D" w:rsidRDefault="00F22C7D">
          <w:pPr>
            <w:pStyle w:val="TOC2"/>
            <w:tabs>
              <w:tab w:val="left" w:pos="880"/>
              <w:tab w:val="right" w:pos="9350"/>
            </w:tabs>
            <w:rPr>
              <w:noProof/>
            </w:rPr>
          </w:pPr>
          <w:hyperlink w:anchor="_Toc103984888" w:history="1">
            <w:r w:rsidRPr="00D64244">
              <w:rPr>
                <w:rStyle w:val="Hyperlink"/>
                <w:noProof/>
              </w:rPr>
              <w:t>3.8</w:t>
            </w:r>
            <w:r>
              <w:rPr>
                <w:noProof/>
              </w:rPr>
              <w:tab/>
            </w:r>
            <w:r w:rsidRPr="00D64244">
              <w:rPr>
                <w:rStyle w:val="Hyperlink"/>
                <w:noProof/>
              </w:rPr>
              <w:t>Validity and Reliability</w:t>
            </w:r>
            <w:r>
              <w:rPr>
                <w:noProof/>
                <w:webHidden/>
              </w:rPr>
              <w:tab/>
            </w:r>
            <w:r>
              <w:rPr>
                <w:noProof/>
                <w:webHidden/>
              </w:rPr>
              <w:fldChar w:fldCharType="begin"/>
            </w:r>
            <w:r>
              <w:rPr>
                <w:noProof/>
                <w:webHidden/>
              </w:rPr>
              <w:instrText xml:space="preserve"> PAGEREF _Toc103984888 \h </w:instrText>
            </w:r>
            <w:r>
              <w:rPr>
                <w:noProof/>
                <w:webHidden/>
              </w:rPr>
            </w:r>
            <w:r>
              <w:rPr>
                <w:noProof/>
                <w:webHidden/>
              </w:rPr>
              <w:fldChar w:fldCharType="separate"/>
            </w:r>
            <w:r>
              <w:rPr>
                <w:noProof/>
                <w:webHidden/>
              </w:rPr>
              <w:t>20</w:t>
            </w:r>
            <w:r>
              <w:rPr>
                <w:noProof/>
                <w:webHidden/>
              </w:rPr>
              <w:fldChar w:fldCharType="end"/>
            </w:r>
          </w:hyperlink>
        </w:p>
        <w:p w14:paraId="48194A88" w14:textId="65B2BFF9" w:rsidR="00F22C7D" w:rsidRDefault="00F22C7D">
          <w:pPr>
            <w:pStyle w:val="TOC2"/>
            <w:tabs>
              <w:tab w:val="left" w:pos="880"/>
              <w:tab w:val="right" w:pos="9350"/>
            </w:tabs>
            <w:rPr>
              <w:noProof/>
            </w:rPr>
          </w:pPr>
          <w:hyperlink w:anchor="_Toc103984889" w:history="1">
            <w:r w:rsidRPr="00D64244">
              <w:rPr>
                <w:rStyle w:val="Hyperlink"/>
                <w:noProof/>
              </w:rPr>
              <w:t>3.9</w:t>
            </w:r>
            <w:r>
              <w:rPr>
                <w:noProof/>
              </w:rPr>
              <w:tab/>
            </w:r>
            <w:r w:rsidRPr="00D64244">
              <w:rPr>
                <w:rStyle w:val="Hyperlink"/>
                <w:noProof/>
              </w:rPr>
              <w:t>Ethical considerations</w:t>
            </w:r>
            <w:r>
              <w:rPr>
                <w:noProof/>
                <w:webHidden/>
              </w:rPr>
              <w:tab/>
            </w:r>
            <w:r>
              <w:rPr>
                <w:noProof/>
                <w:webHidden/>
              </w:rPr>
              <w:fldChar w:fldCharType="begin"/>
            </w:r>
            <w:r>
              <w:rPr>
                <w:noProof/>
                <w:webHidden/>
              </w:rPr>
              <w:instrText xml:space="preserve"> PAGEREF _Toc103984889 \h </w:instrText>
            </w:r>
            <w:r>
              <w:rPr>
                <w:noProof/>
                <w:webHidden/>
              </w:rPr>
            </w:r>
            <w:r>
              <w:rPr>
                <w:noProof/>
                <w:webHidden/>
              </w:rPr>
              <w:fldChar w:fldCharType="separate"/>
            </w:r>
            <w:r>
              <w:rPr>
                <w:noProof/>
                <w:webHidden/>
              </w:rPr>
              <w:t>20</w:t>
            </w:r>
            <w:r>
              <w:rPr>
                <w:noProof/>
                <w:webHidden/>
              </w:rPr>
              <w:fldChar w:fldCharType="end"/>
            </w:r>
          </w:hyperlink>
        </w:p>
        <w:p w14:paraId="0D4D280A" w14:textId="5F01E57D" w:rsidR="00F22C7D" w:rsidRDefault="00F22C7D">
          <w:pPr>
            <w:pStyle w:val="TOC2"/>
            <w:tabs>
              <w:tab w:val="left" w:pos="880"/>
              <w:tab w:val="right" w:pos="9350"/>
            </w:tabs>
            <w:rPr>
              <w:noProof/>
            </w:rPr>
          </w:pPr>
          <w:hyperlink w:anchor="_Toc103984890" w:history="1">
            <w:r w:rsidRPr="00D64244">
              <w:rPr>
                <w:rStyle w:val="Hyperlink"/>
                <w:noProof/>
              </w:rPr>
              <w:t>3.10</w:t>
            </w:r>
            <w:r>
              <w:rPr>
                <w:noProof/>
              </w:rPr>
              <w:tab/>
            </w:r>
            <w:r w:rsidRPr="00D64244">
              <w:rPr>
                <w:rStyle w:val="Hyperlink"/>
                <w:noProof/>
              </w:rPr>
              <w:t>Conclusion of Chapter</w:t>
            </w:r>
            <w:r>
              <w:rPr>
                <w:noProof/>
                <w:webHidden/>
              </w:rPr>
              <w:tab/>
            </w:r>
            <w:r>
              <w:rPr>
                <w:noProof/>
                <w:webHidden/>
              </w:rPr>
              <w:fldChar w:fldCharType="begin"/>
            </w:r>
            <w:r>
              <w:rPr>
                <w:noProof/>
                <w:webHidden/>
              </w:rPr>
              <w:instrText xml:space="preserve"> PAGEREF _Toc103984890 \h </w:instrText>
            </w:r>
            <w:r>
              <w:rPr>
                <w:noProof/>
                <w:webHidden/>
              </w:rPr>
            </w:r>
            <w:r>
              <w:rPr>
                <w:noProof/>
                <w:webHidden/>
              </w:rPr>
              <w:fldChar w:fldCharType="separate"/>
            </w:r>
            <w:r>
              <w:rPr>
                <w:noProof/>
                <w:webHidden/>
              </w:rPr>
              <w:t>21</w:t>
            </w:r>
            <w:r>
              <w:rPr>
                <w:noProof/>
                <w:webHidden/>
              </w:rPr>
              <w:fldChar w:fldCharType="end"/>
            </w:r>
          </w:hyperlink>
        </w:p>
        <w:p w14:paraId="6405B8EF" w14:textId="6550AD9A" w:rsidR="00F22C7D" w:rsidRDefault="00F22C7D">
          <w:pPr>
            <w:pStyle w:val="TOC1"/>
            <w:tabs>
              <w:tab w:val="right" w:pos="9350"/>
            </w:tabs>
            <w:rPr>
              <w:noProof/>
            </w:rPr>
          </w:pPr>
          <w:hyperlink w:anchor="_Toc103984891" w:history="1">
            <w:r w:rsidRPr="00D64244">
              <w:rPr>
                <w:rStyle w:val="Hyperlink"/>
                <w:noProof/>
              </w:rPr>
              <w:t>Chapter 4: Presentation of Findings</w:t>
            </w:r>
            <w:r>
              <w:rPr>
                <w:noProof/>
                <w:webHidden/>
              </w:rPr>
              <w:tab/>
            </w:r>
            <w:r>
              <w:rPr>
                <w:noProof/>
                <w:webHidden/>
              </w:rPr>
              <w:fldChar w:fldCharType="begin"/>
            </w:r>
            <w:r>
              <w:rPr>
                <w:noProof/>
                <w:webHidden/>
              </w:rPr>
              <w:instrText xml:space="preserve"> PAGEREF _Toc103984891 \h </w:instrText>
            </w:r>
            <w:r>
              <w:rPr>
                <w:noProof/>
                <w:webHidden/>
              </w:rPr>
            </w:r>
            <w:r>
              <w:rPr>
                <w:noProof/>
                <w:webHidden/>
              </w:rPr>
              <w:fldChar w:fldCharType="separate"/>
            </w:r>
            <w:r>
              <w:rPr>
                <w:noProof/>
                <w:webHidden/>
              </w:rPr>
              <w:t>21</w:t>
            </w:r>
            <w:r>
              <w:rPr>
                <w:noProof/>
                <w:webHidden/>
              </w:rPr>
              <w:fldChar w:fldCharType="end"/>
            </w:r>
          </w:hyperlink>
        </w:p>
        <w:p w14:paraId="4A949698" w14:textId="14EF74D3" w:rsidR="00F22C7D" w:rsidRDefault="00F22C7D">
          <w:pPr>
            <w:pStyle w:val="TOC2"/>
            <w:tabs>
              <w:tab w:val="right" w:pos="9350"/>
            </w:tabs>
            <w:rPr>
              <w:noProof/>
            </w:rPr>
          </w:pPr>
          <w:hyperlink w:anchor="_Toc103984892" w:history="1">
            <w:r w:rsidRPr="00D64244">
              <w:rPr>
                <w:rStyle w:val="Hyperlink"/>
                <w:noProof/>
              </w:rPr>
              <w:t>4.1 Introduction</w:t>
            </w:r>
            <w:r>
              <w:rPr>
                <w:noProof/>
                <w:webHidden/>
              </w:rPr>
              <w:tab/>
            </w:r>
            <w:r>
              <w:rPr>
                <w:noProof/>
                <w:webHidden/>
              </w:rPr>
              <w:fldChar w:fldCharType="begin"/>
            </w:r>
            <w:r>
              <w:rPr>
                <w:noProof/>
                <w:webHidden/>
              </w:rPr>
              <w:instrText xml:space="preserve"> PAGEREF _Toc103984892 \h </w:instrText>
            </w:r>
            <w:r>
              <w:rPr>
                <w:noProof/>
                <w:webHidden/>
              </w:rPr>
            </w:r>
            <w:r>
              <w:rPr>
                <w:noProof/>
                <w:webHidden/>
              </w:rPr>
              <w:fldChar w:fldCharType="separate"/>
            </w:r>
            <w:r>
              <w:rPr>
                <w:noProof/>
                <w:webHidden/>
              </w:rPr>
              <w:t>21</w:t>
            </w:r>
            <w:r>
              <w:rPr>
                <w:noProof/>
                <w:webHidden/>
              </w:rPr>
              <w:fldChar w:fldCharType="end"/>
            </w:r>
          </w:hyperlink>
        </w:p>
        <w:p w14:paraId="41622307" w14:textId="7898BDD9" w:rsidR="00F22C7D" w:rsidRDefault="00F22C7D">
          <w:pPr>
            <w:pStyle w:val="TOC2"/>
            <w:tabs>
              <w:tab w:val="right" w:pos="9350"/>
            </w:tabs>
            <w:rPr>
              <w:noProof/>
            </w:rPr>
          </w:pPr>
          <w:hyperlink w:anchor="_Toc103984893" w:history="1">
            <w:r w:rsidRPr="00D64244">
              <w:rPr>
                <w:rStyle w:val="Hyperlink"/>
                <w:noProof/>
              </w:rPr>
              <w:t>4.2 Preliminary Analysis</w:t>
            </w:r>
            <w:r>
              <w:rPr>
                <w:noProof/>
                <w:webHidden/>
              </w:rPr>
              <w:tab/>
            </w:r>
            <w:r>
              <w:rPr>
                <w:noProof/>
                <w:webHidden/>
              </w:rPr>
              <w:fldChar w:fldCharType="begin"/>
            </w:r>
            <w:r>
              <w:rPr>
                <w:noProof/>
                <w:webHidden/>
              </w:rPr>
              <w:instrText xml:space="preserve"> PAGEREF _Toc103984893 \h </w:instrText>
            </w:r>
            <w:r>
              <w:rPr>
                <w:noProof/>
                <w:webHidden/>
              </w:rPr>
            </w:r>
            <w:r>
              <w:rPr>
                <w:noProof/>
                <w:webHidden/>
              </w:rPr>
              <w:fldChar w:fldCharType="separate"/>
            </w:r>
            <w:r>
              <w:rPr>
                <w:noProof/>
                <w:webHidden/>
              </w:rPr>
              <w:t>22</w:t>
            </w:r>
            <w:r>
              <w:rPr>
                <w:noProof/>
                <w:webHidden/>
              </w:rPr>
              <w:fldChar w:fldCharType="end"/>
            </w:r>
          </w:hyperlink>
        </w:p>
        <w:p w14:paraId="6CE6AD44" w14:textId="19497D94" w:rsidR="00F22C7D" w:rsidRDefault="00F22C7D">
          <w:pPr>
            <w:pStyle w:val="TOC3"/>
            <w:tabs>
              <w:tab w:val="right" w:pos="9350"/>
            </w:tabs>
            <w:rPr>
              <w:noProof/>
            </w:rPr>
          </w:pPr>
          <w:hyperlink w:anchor="_Toc103984894" w:history="1">
            <w:r w:rsidRPr="00D64244">
              <w:rPr>
                <w:rStyle w:val="Hyperlink"/>
                <w:noProof/>
              </w:rPr>
              <w:t>4.2.1 Descriptive Statistics</w:t>
            </w:r>
            <w:r>
              <w:rPr>
                <w:noProof/>
                <w:webHidden/>
              </w:rPr>
              <w:tab/>
            </w:r>
            <w:r>
              <w:rPr>
                <w:noProof/>
                <w:webHidden/>
              </w:rPr>
              <w:fldChar w:fldCharType="begin"/>
            </w:r>
            <w:r>
              <w:rPr>
                <w:noProof/>
                <w:webHidden/>
              </w:rPr>
              <w:instrText xml:space="preserve"> PAGEREF _Toc103984894 \h </w:instrText>
            </w:r>
            <w:r>
              <w:rPr>
                <w:noProof/>
                <w:webHidden/>
              </w:rPr>
            </w:r>
            <w:r>
              <w:rPr>
                <w:noProof/>
                <w:webHidden/>
              </w:rPr>
              <w:fldChar w:fldCharType="separate"/>
            </w:r>
            <w:r>
              <w:rPr>
                <w:noProof/>
                <w:webHidden/>
              </w:rPr>
              <w:t>22</w:t>
            </w:r>
            <w:r>
              <w:rPr>
                <w:noProof/>
                <w:webHidden/>
              </w:rPr>
              <w:fldChar w:fldCharType="end"/>
            </w:r>
          </w:hyperlink>
        </w:p>
        <w:p w14:paraId="6891EEDB" w14:textId="5A496866" w:rsidR="00F22C7D" w:rsidRDefault="00F22C7D">
          <w:pPr>
            <w:pStyle w:val="TOC3"/>
            <w:tabs>
              <w:tab w:val="left" w:pos="1320"/>
              <w:tab w:val="right" w:pos="9350"/>
            </w:tabs>
            <w:rPr>
              <w:noProof/>
            </w:rPr>
          </w:pPr>
          <w:hyperlink w:anchor="_Toc103984895" w:history="1">
            <w:r w:rsidRPr="00D64244">
              <w:rPr>
                <w:rStyle w:val="Hyperlink"/>
                <w:noProof/>
              </w:rPr>
              <w:t>4.2.2</w:t>
            </w:r>
            <w:r>
              <w:rPr>
                <w:noProof/>
              </w:rPr>
              <w:tab/>
            </w:r>
            <w:r w:rsidRPr="00D64244">
              <w:rPr>
                <w:rStyle w:val="Hyperlink"/>
                <w:noProof/>
              </w:rPr>
              <w:t>Graphical Analysis</w:t>
            </w:r>
            <w:r>
              <w:rPr>
                <w:noProof/>
                <w:webHidden/>
              </w:rPr>
              <w:tab/>
            </w:r>
            <w:r>
              <w:rPr>
                <w:noProof/>
                <w:webHidden/>
              </w:rPr>
              <w:fldChar w:fldCharType="begin"/>
            </w:r>
            <w:r>
              <w:rPr>
                <w:noProof/>
                <w:webHidden/>
              </w:rPr>
              <w:instrText xml:space="preserve"> PAGEREF _Toc103984895 \h </w:instrText>
            </w:r>
            <w:r>
              <w:rPr>
                <w:noProof/>
                <w:webHidden/>
              </w:rPr>
            </w:r>
            <w:r>
              <w:rPr>
                <w:noProof/>
                <w:webHidden/>
              </w:rPr>
              <w:fldChar w:fldCharType="separate"/>
            </w:r>
            <w:r>
              <w:rPr>
                <w:noProof/>
                <w:webHidden/>
              </w:rPr>
              <w:t>24</w:t>
            </w:r>
            <w:r>
              <w:rPr>
                <w:noProof/>
                <w:webHidden/>
              </w:rPr>
              <w:fldChar w:fldCharType="end"/>
            </w:r>
          </w:hyperlink>
        </w:p>
        <w:p w14:paraId="418529CA" w14:textId="7578E538" w:rsidR="00F22C7D" w:rsidRDefault="00F22C7D">
          <w:pPr>
            <w:pStyle w:val="TOC2"/>
            <w:tabs>
              <w:tab w:val="right" w:pos="9350"/>
            </w:tabs>
            <w:rPr>
              <w:noProof/>
            </w:rPr>
          </w:pPr>
          <w:hyperlink w:anchor="_Toc103984896" w:history="1">
            <w:r w:rsidRPr="00D64244">
              <w:rPr>
                <w:rStyle w:val="Hyperlink"/>
                <w:noProof/>
              </w:rPr>
              <w:t>4.3 Correlation Analysis</w:t>
            </w:r>
            <w:r>
              <w:rPr>
                <w:noProof/>
                <w:webHidden/>
              </w:rPr>
              <w:tab/>
            </w:r>
            <w:r>
              <w:rPr>
                <w:noProof/>
                <w:webHidden/>
              </w:rPr>
              <w:fldChar w:fldCharType="begin"/>
            </w:r>
            <w:r>
              <w:rPr>
                <w:noProof/>
                <w:webHidden/>
              </w:rPr>
              <w:instrText xml:space="preserve"> PAGEREF _Toc103984896 \h </w:instrText>
            </w:r>
            <w:r>
              <w:rPr>
                <w:noProof/>
                <w:webHidden/>
              </w:rPr>
            </w:r>
            <w:r>
              <w:rPr>
                <w:noProof/>
                <w:webHidden/>
              </w:rPr>
              <w:fldChar w:fldCharType="separate"/>
            </w:r>
            <w:r>
              <w:rPr>
                <w:noProof/>
                <w:webHidden/>
              </w:rPr>
              <w:t>27</w:t>
            </w:r>
            <w:r>
              <w:rPr>
                <w:noProof/>
                <w:webHidden/>
              </w:rPr>
              <w:fldChar w:fldCharType="end"/>
            </w:r>
          </w:hyperlink>
        </w:p>
        <w:p w14:paraId="2CA1093E" w14:textId="01A2E88D" w:rsidR="00F22C7D" w:rsidRDefault="00F22C7D">
          <w:pPr>
            <w:pStyle w:val="TOC2"/>
            <w:tabs>
              <w:tab w:val="right" w:pos="9350"/>
            </w:tabs>
            <w:rPr>
              <w:noProof/>
            </w:rPr>
          </w:pPr>
          <w:hyperlink w:anchor="_Toc103984897" w:history="1">
            <w:r w:rsidRPr="00D64244">
              <w:rPr>
                <w:rStyle w:val="Hyperlink"/>
                <w:noProof/>
              </w:rPr>
              <w:t>4.4 The effect of Ownership Concentration on Performance of Manufacturing Firms in European Countries</w:t>
            </w:r>
            <w:r>
              <w:rPr>
                <w:noProof/>
                <w:webHidden/>
              </w:rPr>
              <w:tab/>
            </w:r>
            <w:r>
              <w:rPr>
                <w:noProof/>
                <w:webHidden/>
              </w:rPr>
              <w:fldChar w:fldCharType="begin"/>
            </w:r>
            <w:r>
              <w:rPr>
                <w:noProof/>
                <w:webHidden/>
              </w:rPr>
              <w:instrText xml:space="preserve"> PAGEREF _Toc103984897 \h </w:instrText>
            </w:r>
            <w:r>
              <w:rPr>
                <w:noProof/>
                <w:webHidden/>
              </w:rPr>
            </w:r>
            <w:r>
              <w:rPr>
                <w:noProof/>
                <w:webHidden/>
              </w:rPr>
              <w:fldChar w:fldCharType="separate"/>
            </w:r>
            <w:r>
              <w:rPr>
                <w:noProof/>
                <w:webHidden/>
              </w:rPr>
              <w:t>28</w:t>
            </w:r>
            <w:r>
              <w:rPr>
                <w:noProof/>
                <w:webHidden/>
              </w:rPr>
              <w:fldChar w:fldCharType="end"/>
            </w:r>
          </w:hyperlink>
        </w:p>
        <w:p w14:paraId="38EC67B7" w14:textId="2353EE07" w:rsidR="00F22C7D" w:rsidRDefault="00F22C7D">
          <w:pPr>
            <w:pStyle w:val="TOC2"/>
            <w:tabs>
              <w:tab w:val="left" w:pos="880"/>
              <w:tab w:val="right" w:pos="9350"/>
            </w:tabs>
            <w:rPr>
              <w:noProof/>
            </w:rPr>
          </w:pPr>
          <w:hyperlink w:anchor="_Toc103984898" w:history="1">
            <w:r w:rsidRPr="00D64244">
              <w:rPr>
                <w:rStyle w:val="Hyperlink"/>
                <w:noProof/>
              </w:rPr>
              <w:t>4.5</w:t>
            </w:r>
            <w:r>
              <w:rPr>
                <w:noProof/>
              </w:rPr>
              <w:tab/>
            </w:r>
            <w:r w:rsidRPr="00D64244">
              <w:rPr>
                <w:rStyle w:val="Hyperlink"/>
                <w:noProof/>
              </w:rPr>
              <w:t>Chapter Summary</w:t>
            </w:r>
            <w:r>
              <w:rPr>
                <w:noProof/>
                <w:webHidden/>
              </w:rPr>
              <w:tab/>
            </w:r>
            <w:r>
              <w:rPr>
                <w:noProof/>
                <w:webHidden/>
              </w:rPr>
              <w:fldChar w:fldCharType="begin"/>
            </w:r>
            <w:r>
              <w:rPr>
                <w:noProof/>
                <w:webHidden/>
              </w:rPr>
              <w:instrText xml:space="preserve"> PAGEREF _Toc103984898 \h </w:instrText>
            </w:r>
            <w:r>
              <w:rPr>
                <w:noProof/>
                <w:webHidden/>
              </w:rPr>
            </w:r>
            <w:r>
              <w:rPr>
                <w:noProof/>
                <w:webHidden/>
              </w:rPr>
              <w:fldChar w:fldCharType="separate"/>
            </w:r>
            <w:r>
              <w:rPr>
                <w:noProof/>
                <w:webHidden/>
              </w:rPr>
              <w:t>34</w:t>
            </w:r>
            <w:r>
              <w:rPr>
                <w:noProof/>
                <w:webHidden/>
              </w:rPr>
              <w:fldChar w:fldCharType="end"/>
            </w:r>
          </w:hyperlink>
        </w:p>
        <w:p w14:paraId="6053A94D" w14:textId="3D68DDB2" w:rsidR="00F22C7D" w:rsidRDefault="00F22C7D">
          <w:pPr>
            <w:pStyle w:val="TOC1"/>
            <w:tabs>
              <w:tab w:val="right" w:pos="9350"/>
            </w:tabs>
            <w:rPr>
              <w:noProof/>
            </w:rPr>
          </w:pPr>
          <w:hyperlink w:anchor="_Toc103984899" w:history="1">
            <w:r w:rsidRPr="00D64244">
              <w:rPr>
                <w:rStyle w:val="Hyperlink"/>
                <w:noProof/>
              </w:rPr>
              <w:t>Chapter 5:  Conclusions and Implications</w:t>
            </w:r>
            <w:r>
              <w:rPr>
                <w:noProof/>
                <w:webHidden/>
              </w:rPr>
              <w:tab/>
            </w:r>
            <w:r>
              <w:rPr>
                <w:noProof/>
                <w:webHidden/>
              </w:rPr>
              <w:fldChar w:fldCharType="begin"/>
            </w:r>
            <w:r>
              <w:rPr>
                <w:noProof/>
                <w:webHidden/>
              </w:rPr>
              <w:instrText xml:space="preserve"> PAGEREF _Toc103984899 \h </w:instrText>
            </w:r>
            <w:r>
              <w:rPr>
                <w:noProof/>
                <w:webHidden/>
              </w:rPr>
            </w:r>
            <w:r>
              <w:rPr>
                <w:noProof/>
                <w:webHidden/>
              </w:rPr>
              <w:fldChar w:fldCharType="separate"/>
            </w:r>
            <w:r>
              <w:rPr>
                <w:noProof/>
                <w:webHidden/>
              </w:rPr>
              <w:t>35</w:t>
            </w:r>
            <w:r>
              <w:rPr>
                <w:noProof/>
                <w:webHidden/>
              </w:rPr>
              <w:fldChar w:fldCharType="end"/>
            </w:r>
          </w:hyperlink>
        </w:p>
        <w:p w14:paraId="0492D64D" w14:textId="38012447" w:rsidR="00F22C7D" w:rsidRDefault="00F22C7D">
          <w:pPr>
            <w:pStyle w:val="TOC2"/>
            <w:tabs>
              <w:tab w:val="right" w:pos="9350"/>
            </w:tabs>
            <w:rPr>
              <w:noProof/>
            </w:rPr>
          </w:pPr>
          <w:hyperlink w:anchor="_Toc103984900" w:history="1">
            <w:r w:rsidRPr="00D64244">
              <w:rPr>
                <w:rStyle w:val="Hyperlink"/>
                <w:noProof/>
              </w:rPr>
              <w:t>5.1 Introduction</w:t>
            </w:r>
            <w:r>
              <w:rPr>
                <w:noProof/>
                <w:webHidden/>
              </w:rPr>
              <w:tab/>
            </w:r>
            <w:r>
              <w:rPr>
                <w:noProof/>
                <w:webHidden/>
              </w:rPr>
              <w:fldChar w:fldCharType="begin"/>
            </w:r>
            <w:r>
              <w:rPr>
                <w:noProof/>
                <w:webHidden/>
              </w:rPr>
              <w:instrText xml:space="preserve"> PAGEREF _Toc103984900 \h </w:instrText>
            </w:r>
            <w:r>
              <w:rPr>
                <w:noProof/>
                <w:webHidden/>
              </w:rPr>
            </w:r>
            <w:r>
              <w:rPr>
                <w:noProof/>
                <w:webHidden/>
              </w:rPr>
              <w:fldChar w:fldCharType="separate"/>
            </w:r>
            <w:r>
              <w:rPr>
                <w:noProof/>
                <w:webHidden/>
              </w:rPr>
              <w:t>35</w:t>
            </w:r>
            <w:r>
              <w:rPr>
                <w:noProof/>
                <w:webHidden/>
              </w:rPr>
              <w:fldChar w:fldCharType="end"/>
            </w:r>
          </w:hyperlink>
        </w:p>
        <w:p w14:paraId="10340DF5" w14:textId="1CCBB27B" w:rsidR="00F22C7D" w:rsidRDefault="00F22C7D">
          <w:pPr>
            <w:pStyle w:val="TOC2"/>
            <w:tabs>
              <w:tab w:val="right" w:pos="9350"/>
            </w:tabs>
            <w:rPr>
              <w:noProof/>
            </w:rPr>
          </w:pPr>
          <w:hyperlink w:anchor="_Toc103984901" w:history="1">
            <w:r w:rsidRPr="00D64244">
              <w:rPr>
                <w:rStyle w:val="Hyperlink"/>
                <w:noProof/>
              </w:rPr>
              <w:t>5.2 Critical Evaluation of Adopted Methodology</w:t>
            </w:r>
            <w:r>
              <w:rPr>
                <w:noProof/>
                <w:webHidden/>
              </w:rPr>
              <w:tab/>
            </w:r>
            <w:r>
              <w:rPr>
                <w:noProof/>
                <w:webHidden/>
              </w:rPr>
              <w:fldChar w:fldCharType="begin"/>
            </w:r>
            <w:r>
              <w:rPr>
                <w:noProof/>
                <w:webHidden/>
              </w:rPr>
              <w:instrText xml:space="preserve"> PAGEREF _Toc103984901 \h </w:instrText>
            </w:r>
            <w:r>
              <w:rPr>
                <w:noProof/>
                <w:webHidden/>
              </w:rPr>
            </w:r>
            <w:r>
              <w:rPr>
                <w:noProof/>
                <w:webHidden/>
              </w:rPr>
              <w:fldChar w:fldCharType="separate"/>
            </w:r>
            <w:r>
              <w:rPr>
                <w:noProof/>
                <w:webHidden/>
              </w:rPr>
              <w:t>36</w:t>
            </w:r>
            <w:r>
              <w:rPr>
                <w:noProof/>
                <w:webHidden/>
              </w:rPr>
              <w:fldChar w:fldCharType="end"/>
            </w:r>
          </w:hyperlink>
        </w:p>
        <w:p w14:paraId="38083C82" w14:textId="394B11FA" w:rsidR="00F22C7D" w:rsidRDefault="00F22C7D">
          <w:pPr>
            <w:pStyle w:val="TOC2"/>
            <w:tabs>
              <w:tab w:val="right" w:pos="9350"/>
            </w:tabs>
            <w:rPr>
              <w:noProof/>
            </w:rPr>
          </w:pPr>
          <w:hyperlink w:anchor="_Toc103984902" w:history="1">
            <w:r w:rsidRPr="00D64244">
              <w:rPr>
                <w:rStyle w:val="Hyperlink"/>
                <w:noProof/>
              </w:rPr>
              <w:t>5.3 Conclusions About the Research Objectives</w:t>
            </w:r>
            <w:r>
              <w:rPr>
                <w:noProof/>
                <w:webHidden/>
              </w:rPr>
              <w:tab/>
            </w:r>
            <w:r>
              <w:rPr>
                <w:noProof/>
                <w:webHidden/>
              </w:rPr>
              <w:fldChar w:fldCharType="begin"/>
            </w:r>
            <w:r>
              <w:rPr>
                <w:noProof/>
                <w:webHidden/>
              </w:rPr>
              <w:instrText xml:space="preserve"> PAGEREF _Toc103984902 \h </w:instrText>
            </w:r>
            <w:r>
              <w:rPr>
                <w:noProof/>
                <w:webHidden/>
              </w:rPr>
            </w:r>
            <w:r>
              <w:rPr>
                <w:noProof/>
                <w:webHidden/>
              </w:rPr>
              <w:fldChar w:fldCharType="separate"/>
            </w:r>
            <w:r>
              <w:rPr>
                <w:noProof/>
                <w:webHidden/>
              </w:rPr>
              <w:t>36</w:t>
            </w:r>
            <w:r>
              <w:rPr>
                <w:noProof/>
                <w:webHidden/>
              </w:rPr>
              <w:fldChar w:fldCharType="end"/>
            </w:r>
          </w:hyperlink>
        </w:p>
        <w:p w14:paraId="2F060C29" w14:textId="3FD8DB36" w:rsidR="00F22C7D" w:rsidRDefault="00F22C7D">
          <w:pPr>
            <w:pStyle w:val="TOC3"/>
            <w:tabs>
              <w:tab w:val="left" w:pos="1320"/>
              <w:tab w:val="right" w:pos="9350"/>
            </w:tabs>
            <w:rPr>
              <w:noProof/>
            </w:rPr>
          </w:pPr>
          <w:hyperlink w:anchor="_Toc103984903" w:history="1">
            <w:r w:rsidRPr="00D64244">
              <w:rPr>
                <w:rStyle w:val="Hyperlink"/>
                <w:noProof/>
              </w:rPr>
              <w:t>5.3.1</w:t>
            </w:r>
            <w:r>
              <w:rPr>
                <w:noProof/>
              </w:rPr>
              <w:tab/>
            </w:r>
            <w:r w:rsidRPr="00D64244">
              <w:rPr>
                <w:rStyle w:val="Hyperlink"/>
                <w:noProof/>
              </w:rPr>
              <w:t>Block ownership concentration and financial performance of selected manufacturing firms in European countries.</w:t>
            </w:r>
            <w:r>
              <w:rPr>
                <w:noProof/>
                <w:webHidden/>
              </w:rPr>
              <w:tab/>
            </w:r>
            <w:r>
              <w:rPr>
                <w:noProof/>
                <w:webHidden/>
              </w:rPr>
              <w:fldChar w:fldCharType="begin"/>
            </w:r>
            <w:r>
              <w:rPr>
                <w:noProof/>
                <w:webHidden/>
              </w:rPr>
              <w:instrText xml:space="preserve"> PAGEREF _Toc103984903 \h </w:instrText>
            </w:r>
            <w:r>
              <w:rPr>
                <w:noProof/>
                <w:webHidden/>
              </w:rPr>
            </w:r>
            <w:r>
              <w:rPr>
                <w:noProof/>
                <w:webHidden/>
              </w:rPr>
              <w:fldChar w:fldCharType="separate"/>
            </w:r>
            <w:r>
              <w:rPr>
                <w:noProof/>
                <w:webHidden/>
              </w:rPr>
              <w:t>37</w:t>
            </w:r>
            <w:r>
              <w:rPr>
                <w:noProof/>
                <w:webHidden/>
              </w:rPr>
              <w:fldChar w:fldCharType="end"/>
            </w:r>
          </w:hyperlink>
        </w:p>
        <w:p w14:paraId="160D5EEF" w14:textId="13DEE073" w:rsidR="00F22C7D" w:rsidRDefault="00F22C7D">
          <w:pPr>
            <w:pStyle w:val="TOC3"/>
            <w:tabs>
              <w:tab w:val="left" w:pos="1320"/>
              <w:tab w:val="right" w:pos="9350"/>
            </w:tabs>
            <w:rPr>
              <w:noProof/>
            </w:rPr>
          </w:pPr>
          <w:hyperlink w:anchor="_Toc103984904" w:history="1">
            <w:r w:rsidRPr="00D64244">
              <w:rPr>
                <w:rStyle w:val="Hyperlink"/>
                <w:noProof/>
              </w:rPr>
              <w:t>5.3.2</w:t>
            </w:r>
            <w:r>
              <w:rPr>
                <w:noProof/>
              </w:rPr>
              <w:tab/>
            </w:r>
            <w:r w:rsidRPr="00D64244">
              <w:rPr>
                <w:rStyle w:val="Hyperlink"/>
                <w:noProof/>
              </w:rPr>
              <w:t>Institutional ownership and financial performance of selected manufacturing firms in European countries.</w:t>
            </w:r>
            <w:r>
              <w:rPr>
                <w:noProof/>
                <w:webHidden/>
              </w:rPr>
              <w:tab/>
            </w:r>
            <w:r>
              <w:rPr>
                <w:noProof/>
                <w:webHidden/>
              </w:rPr>
              <w:fldChar w:fldCharType="begin"/>
            </w:r>
            <w:r>
              <w:rPr>
                <w:noProof/>
                <w:webHidden/>
              </w:rPr>
              <w:instrText xml:space="preserve"> PAGEREF _Toc103984904 \h </w:instrText>
            </w:r>
            <w:r>
              <w:rPr>
                <w:noProof/>
                <w:webHidden/>
              </w:rPr>
            </w:r>
            <w:r>
              <w:rPr>
                <w:noProof/>
                <w:webHidden/>
              </w:rPr>
              <w:fldChar w:fldCharType="separate"/>
            </w:r>
            <w:r>
              <w:rPr>
                <w:noProof/>
                <w:webHidden/>
              </w:rPr>
              <w:t>37</w:t>
            </w:r>
            <w:r>
              <w:rPr>
                <w:noProof/>
                <w:webHidden/>
              </w:rPr>
              <w:fldChar w:fldCharType="end"/>
            </w:r>
          </w:hyperlink>
        </w:p>
        <w:p w14:paraId="19FFA8BB" w14:textId="0FD8D516" w:rsidR="00F22C7D" w:rsidRDefault="00F22C7D">
          <w:pPr>
            <w:pStyle w:val="TOC3"/>
            <w:tabs>
              <w:tab w:val="left" w:pos="1320"/>
              <w:tab w:val="right" w:pos="9350"/>
            </w:tabs>
            <w:rPr>
              <w:noProof/>
            </w:rPr>
          </w:pPr>
          <w:hyperlink w:anchor="_Toc103984905" w:history="1">
            <w:r w:rsidRPr="00D64244">
              <w:rPr>
                <w:rStyle w:val="Hyperlink"/>
                <w:noProof/>
              </w:rPr>
              <w:t>5.3.3</w:t>
            </w:r>
            <w:r>
              <w:rPr>
                <w:noProof/>
              </w:rPr>
              <w:tab/>
            </w:r>
            <w:r w:rsidRPr="00D64244">
              <w:rPr>
                <w:rStyle w:val="Hyperlink"/>
                <w:noProof/>
              </w:rPr>
              <w:t>Government ownership concentration and financial performance of selected manufacturing firms in European countries.</w:t>
            </w:r>
            <w:r>
              <w:rPr>
                <w:noProof/>
                <w:webHidden/>
              </w:rPr>
              <w:tab/>
            </w:r>
            <w:r>
              <w:rPr>
                <w:noProof/>
                <w:webHidden/>
              </w:rPr>
              <w:fldChar w:fldCharType="begin"/>
            </w:r>
            <w:r>
              <w:rPr>
                <w:noProof/>
                <w:webHidden/>
              </w:rPr>
              <w:instrText xml:space="preserve"> PAGEREF _Toc103984905 \h </w:instrText>
            </w:r>
            <w:r>
              <w:rPr>
                <w:noProof/>
                <w:webHidden/>
              </w:rPr>
            </w:r>
            <w:r>
              <w:rPr>
                <w:noProof/>
                <w:webHidden/>
              </w:rPr>
              <w:fldChar w:fldCharType="separate"/>
            </w:r>
            <w:r>
              <w:rPr>
                <w:noProof/>
                <w:webHidden/>
              </w:rPr>
              <w:t>38</w:t>
            </w:r>
            <w:r>
              <w:rPr>
                <w:noProof/>
                <w:webHidden/>
              </w:rPr>
              <w:fldChar w:fldCharType="end"/>
            </w:r>
          </w:hyperlink>
        </w:p>
        <w:p w14:paraId="7FF8C05B" w14:textId="77FC4C34" w:rsidR="00F22C7D" w:rsidRDefault="00F22C7D">
          <w:pPr>
            <w:pStyle w:val="TOC2"/>
            <w:tabs>
              <w:tab w:val="right" w:pos="9350"/>
            </w:tabs>
            <w:rPr>
              <w:noProof/>
            </w:rPr>
          </w:pPr>
          <w:hyperlink w:anchor="_Toc103984906" w:history="1">
            <w:r w:rsidRPr="00D64244">
              <w:rPr>
                <w:rStyle w:val="Hyperlink"/>
                <w:noProof/>
              </w:rPr>
              <w:t>5.4 Conclusions About the Research Question</w:t>
            </w:r>
            <w:r>
              <w:rPr>
                <w:noProof/>
                <w:webHidden/>
              </w:rPr>
              <w:tab/>
            </w:r>
            <w:r>
              <w:rPr>
                <w:noProof/>
                <w:webHidden/>
              </w:rPr>
              <w:fldChar w:fldCharType="begin"/>
            </w:r>
            <w:r>
              <w:rPr>
                <w:noProof/>
                <w:webHidden/>
              </w:rPr>
              <w:instrText xml:space="preserve"> PAGEREF _Toc103984906 \h </w:instrText>
            </w:r>
            <w:r>
              <w:rPr>
                <w:noProof/>
                <w:webHidden/>
              </w:rPr>
            </w:r>
            <w:r>
              <w:rPr>
                <w:noProof/>
                <w:webHidden/>
              </w:rPr>
              <w:fldChar w:fldCharType="separate"/>
            </w:r>
            <w:r>
              <w:rPr>
                <w:noProof/>
                <w:webHidden/>
              </w:rPr>
              <w:t>38</w:t>
            </w:r>
            <w:r>
              <w:rPr>
                <w:noProof/>
                <w:webHidden/>
              </w:rPr>
              <w:fldChar w:fldCharType="end"/>
            </w:r>
          </w:hyperlink>
        </w:p>
        <w:p w14:paraId="04F86CA2" w14:textId="61339168" w:rsidR="00F22C7D" w:rsidRDefault="00F22C7D">
          <w:pPr>
            <w:pStyle w:val="TOC2"/>
            <w:tabs>
              <w:tab w:val="right" w:pos="9350"/>
            </w:tabs>
            <w:rPr>
              <w:noProof/>
            </w:rPr>
          </w:pPr>
          <w:hyperlink w:anchor="_Toc103984907" w:history="1">
            <w:r w:rsidRPr="00D64244">
              <w:rPr>
                <w:rStyle w:val="Hyperlink"/>
                <w:noProof/>
              </w:rPr>
              <w:t>5.5 Overall Conclusions</w:t>
            </w:r>
            <w:r>
              <w:rPr>
                <w:noProof/>
                <w:webHidden/>
              </w:rPr>
              <w:tab/>
            </w:r>
            <w:r>
              <w:rPr>
                <w:noProof/>
                <w:webHidden/>
              </w:rPr>
              <w:fldChar w:fldCharType="begin"/>
            </w:r>
            <w:r>
              <w:rPr>
                <w:noProof/>
                <w:webHidden/>
              </w:rPr>
              <w:instrText xml:space="preserve"> PAGEREF _Toc103984907 \h </w:instrText>
            </w:r>
            <w:r>
              <w:rPr>
                <w:noProof/>
                <w:webHidden/>
              </w:rPr>
            </w:r>
            <w:r>
              <w:rPr>
                <w:noProof/>
                <w:webHidden/>
              </w:rPr>
              <w:fldChar w:fldCharType="separate"/>
            </w:r>
            <w:r>
              <w:rPr>
                <w:noProof/>
                <w:webHidden/>
              </w:rPr>
              <w:t>39</w:t>
            </w:r>
            <w:r>
              <w:rPr>
                <w:noProof/>
                <w:webHidden/>
              </w:rPr>
              <w:fldChar w:fldCharType="end"/>
            </w:r>
          </w:hyperlink>
        </w:p>
        <w:p w14:paraId="496C22D8" w14:textId="445E68EE" w:rsidR="00F22C7D" w:rsidRDefault="00F22C7D">
          <w:pPr>
            <w:pStyle w:val="TOC2"/>
            <w:tabs>
              <w:tab w:val="right" w:pos="9350"/>
            </w:tabs>
            <w:rPr>
              <w:noProof/>
            </w:rPr>
          </w:pPr>
          <w:hyperlink w:anchor="_Toc103984908" w:history="1">
            <w:r w:rsidRPr="00D64244">
              <w:rPr>
                <w:rStyle w:val="Hyperlink"/>
                <w:noProof/>
              </w:rPr>
              <w:t>5.6 Limitations</w:t>
            </w:r>
            <w:r>
              <w:rPr>
                <w:noProof/>
                <w:webHidden/>
              </w:rPr>
              <w:tab/>
            </w:r>
            <w:r>
              <w:rPr>
                <w:noProof/>
                <w:webHidden/>
              </w:rPr>
              <w:fldChar w:fldCharType="begin"/>
            </w:r>
            <w:r>
              <w:rPr>
                <w:noProof/>
                <w:webHidden/>
              </w:rPr>
              <w:instrText xml:space="preserve"> PAGEREF _Toc103984908 \h </w:instrText>
            </w:r>
            <w:r>
              <w:rPr>
                <w:noProof/>
                <w:webHidden/>
              </w:rPr>
            </w:r>
            <w:r>
              <w:rPr>
                <w:noProof/>
                <w:webHidden/>
              </w:rPr>
              <w:fldChar w:fldCharType="separate"/>
            </w:r>
            <w:r>
              <w:rPr>
                <w:noProof/>
                <w:webHidden/>
              </w:rPr>
              <w:t>39</w:t>
            </w:r>
            <w:r>
              <w:rPr>
                <w:noProof/>
                <w:webHidden/>
              </w:rPr>
              <w:fldChar w:fldCharType="end"/>
            </w:r>
          </w:hyperlink>
        </w:p>
        <w:p w14:paraId="5481A7D0" w14:textId="5919D2BF" w:rsidR="00F22C7D" w:rsidRDefault="00F22C7D">
          <w:pPr>
            <w:pStyle w:val="TOC2"/>
            <w:tabs>
              <w:tab w:val="right" w:pos="9350"/>
            </w:tabs>
            <w:rPr>
              <w:noProof/>
            </w:rPr>
          </w:pPr>
          <w:hyperlink w:anchor="_Toc103984909" w:history="1">
            <w:r w:rsidRPr="00D64244">
              <w:rPr>
                <w:rStyle w:val="Hyperlink"/>
                <w:noProof/>
              </w:rPr>
              <w:t>5.7 Opportunities for Further Research</w:t>
            </w:r>
            <w:r>
              <w:rPr>
                <w:noProof/>
                <w:webHidden/>
              </w:rPr>
              <w:tab/>
            </w:r>
            <w:r>
              <w:rPr>
                <w:noProof/>
                <w:webHidden/>
              </w:rPr>
              <w:fldChar w:fldCharType="begin"/>
            </w:r>
            <w:r>
              <w:rPr>
                <w:noProof/>
                <w:webHidden/>
              </w:rPr>
              <w:instrText xml:space="preserve"> PAGEREF _Toc103984909 \h </w:instrText>
            </w:r>
            <w:r>
              <w:rPr>
                <w:noProof/>
                <w:webHidden/>
              </w:rPr>
            </w:r>
            <w:r>
              <w:rPr>
                <w:noProof/>
                <w:webHidden/>
              </w:rPr>
              <w:fldChar w:fldCharType="separate"/>
            </w:r>
            <w:r>
              <w:rPr>
                <w:noProof/>
                <w:webHidden/>
              </w:rPr>
              <w:t>39</w:t>
            </w:r>
            <w:r>
              <w:rPr>
                <w:noProof/>
                <w:webHidden/>
              </w:rPr>
              <w:fldChar w:fldCharType="end"/>
            </w:r>
          </w:hyperlink>
        </w:p>
        <w:p w14:paraId="0D0FAD42" w14:textId="4C7380F1" w:rsidR="00F22C7D" w:rsidRDefault="00F22C7D">
          <w:pPr>
            <w:pStyle w:val="TOC2"/>
            <w:tabs>
              <w:tab w:val="right" w:pos="9350"/>
            </w:tabs>
            <w:rPr>
              <w:noProof/>
            </w:rPr>
          </w:pPr>
          <w:hyperlink w:anchor="_Toc103984910" w:history="1">
            <w:r w:rsidRPr="00D64244">
              <w:rPr>
                <w:rStyle w:val="Hyperlink"/>
                <w:noProof/>
              </w:rPr>
              <w:t>5.8 Recommendations</w:t>
            </w:r>
            <w:r>
              <w:rPr>
                <w:noProof/>
                <w:webHidden/>
              </w:rPr>
              <w:tab/>
            </w:r>
            <w:r>
              <w:rPr>
                <w:noProof/>
                <w:webHidden/>
              </w:rPr>
              <w:fldChar w:fldCharType="begin"/>
            </w:r>
            <w:r>
              <w:rPr>
                <w:noProof/>
                <w:webHidden/>
              </w:rPr>
              <w:instrText xml:space="preserve"> PAGEREF _Toc103984910 \h </w:instrText>
            </w:r>
            <w:r>
              <w:rPr>
                <w:noProof/>
                <w:webHidden/>
              </w:rPr>
            </w:r>
            <w:r>
              <w:rPr>
                <w:noProof/>
                <w:webHidden/>
              </w:rPr>
              <w:fldChar w:fldCharType="separate"/>
            </w:r>
            <w:r>
              <w:rPr>
                <w:noProof/>
                <w:webHidden/>
              </w:rPr>
              <w:t>40</w:t>
            </w:r>
            <w:r>
              <w:rPr>
                <w:noProof/>
                <w:webHidden/>
              </w:rPr>
              <w:fldChar w:fldCharType="end"/>
            </w:r>
          </w:hyperlink>
        </w:p>
        <w:p w14:paraId="2D767686" w14:textId="0ED84B4A" w:rsidR="00F22C7D" w:rsidRPr="00F5300A" w:rsidRDefault="00F22C7D" w:rsidP="00F22C7D">
          <w:pPr>
            <w:pStyle w:val="TOC3"/>
            <w:tabs>
              <w:tab w:val="right" w:pos="9350"/>
            </w:tabs>
            <w:ind w:left="0"/>
            <w:rPr>
              <w:noProof/>
            </w:rPr>
          </w:pPr>
          <w:r>
            <w:rPr>
              <w:rStyle w:val="Hyperlink"/>
              <w:noProof/>
            </w:rPr>
            <w:t xml:space="preserve">    </w:t>
          </w:r>
          <w:hyperlink w:anchor="_Toc103984911" w:history="1">
            <w:r w:rsidRPr="00F5300A">
              <w:rPr>
                <w:rStyle w:val="Hyperlink"/>
                <w:rFonts w:ascii="Times New Roman" w:eastAsia="Times New Roman" w:hAnsi="Times New Roman" w:cs="Times New Roman"/>
                <w:noProof/>
              </w:rPr>
              <w:t>5.8.1 Implementation Plan</w:t>
            </w:r>
            <w:r w:rsidRPr="00F5300A">
              <w:rPr>
                <w:noProof/>
                <w:webHidden/>
              </w:rPr>
              <w:tab/>
            </w:r>
            <w:r w:rsidRPr="00F5300A">
              <w:rPr>
                <w:noProof/>
                <w:webHidden/>
              </w:rPr>
              <w:fldChar w:fldCharType="begin"/>
            </w:r>
            <w:r w:rsidRPr="00F5300A">
              <w:rPr>
                <w:noProof/>
                <w:webHidden/>
              </w:rPr>
              <w:instrText xml:space="preserve"> PAGEREF _Toc103984911 \h </w:instrText>
            </w:r>
            <w:r w:rsidRPr="00F5300A">
              <w:rPr>
                <w:noProof/>
                <w:webHidden/>
              </w:rPr>
            </w:r>
            <w:r w:rsidRPr="00F5300A">
              <w:rPr>
                <w:noProof/>
                <w:webHidden/>
              </w:rPr>
              <w:fldChar w:fldCharType="separate"/>
            </w:r>
            <w:r w:rsidRPr="00F5300A">
              <w:rPr>
                <w:noProof/>
                <w:webHidden/>
              </w:rPr>
              <w:t>40</w:t>
            </w:r>
            <w:r w:rsidRPr="00F5300A">
              <w:rPr>
                <w:noProof/>
                <w:webHidden/>
              </w:rPr>
              <w:fldChar w:fldCharType="end"/>
            </w:r>
          </w:hyperlink>
        </w:p>
        <w:p w14:paraId="34ADB957" w14:textId="3502DB7C" w:rsidR="00F22C7D" w:rsidRPr="00F5300A" w:rsidRDefault="00F22C7D">
          <w:pPr>
            <w:pStyle w:val="TOC1"/>
            <w:tabs>
              <w:tab w:val="right" w:pos="9350"/>
            </w:tabs>
            <w:rPr>
              <w:noProof/>
            </w:rPr>
          </w:pPr>
          <w:r w:rsidRPr="00F5300A">
            <w:rPr>
              <w:rStyle w:val="Hyperlink"/>
              <w:noProof/>
            </w:rPr>
            <w:t xml:space="preserve">    </w:t>
          </w:r>
          <w:hyperlink w:anchor="_Toc103984912" w:history="1">
            <w:r w:rsidRPr="00F5300A">
              <w:rPr>
                <w:rStyle w:val="Hyperlink"/>
                <w:rFonts w:ascii="Times New Roman" w:eastAsia="Times New Roman" w:hAnsi="Times New Roman" w:cs="Times New Roman"/>
                <w:noProof/>
              </w:rPr>
              <w:t>References</w:t>
            </w:r>
            <w:r w:rsidRPr="00F5300A">
              <w:rPr>
                <w:noProof/>
                <w:webHidden/>
              </w:rPr>
              <w:tab/>
            </w:r>
            <w:r w:rsidRPr="00F5300A">
              <w:rPr>
                <w:noProof/>
                <w:webHidden/>
              </w:rPr>
              <w:fldChar w:fldCharType="begin"/>
            </w:r>
            <w:r w:rsidRPr="00F5300A">
              <w:rPr>
                <w:noProof/>
                <w:webHidden/>
              </w:rPr>
              <w:instrText xml:space="preserve"> PAGEREF _Toc103984912 \h </w:instrText>
            </w:r>
            <w:r w:rsidRPr="00F5300A">
              <w:rPr>
                <w:noProof/>
                <w:webHidden/>
              </w:rPr>
            </w:r>
            <w:r w:rsidRPr="00F5300A">
              <w:rPr>
                <w:noProof/>
                <w:webHidden/>
              </w:rPr>
              <w:fldChar w:fldCharType="separate"/>
            </w:r>
            <w:r w:rsidRPr="00F5300A">
              <w:rPr>
                <w:noProof/>
                <w:webHidden/>
              </w:rPr>
              <w:t>40</w:t>
            </w:r>
            <w:r w:rsidRPr="00F5300A">
              <w:rPr>
                <w:noProof/>
                <w:webHidden/>
              </w:rPr>
              <w:fldChar w:fldCharType="end"/>
            </w:r>
          </w:hyperlink>
        </w:p>
        <w:p w14:paraId="0FD04C69" w14:textId="77777777" w:rsidR="00F5300A" w:rsidRDefault="0054418C" w:rsidP="00F5300A">
          <w:pPr>
            <w:tabs>
              <w:tab w:val="right" w:pos="9360"/>
            </w:tabs>
            <w:spacing w:before="200" w:after="80" w:line="240" w:lineRule="auto"/>
          </w:pPr>
          <w:r>
            <w:fldChar w:fldCharType="end"/>
          </w:r>
        </w:p>
        <w:p w14:paraId="3330CB2A" w14:textId="53160BD2" w:rsidR="00AD52FE" w:rsidRPr="00F5300A" w:rsidRDefault="0054418C" w:rsidP="00F5300A">
          <w:pPr>
            <w:tabs>
              <w:tab w:val="right" w:pos="9360"/>
            </w:tabs>
            <w:spacing w:before="200" w:after="80" w:line="240" w:lineRule="auto"/>
            <w:rPr>
              <w:b/>
              <w:color w:val="000000"/>
            </w:rPr>
          </w:pPr>
        </w:p>
      </w:sdtContent>
    </w:sdt>
    <w:p w14:paraId="71EECF7D" w14:textId="77777777" w:rsidR="00AD52FE" w:rsidRDefault="0054418C">
      <w:pPr>
        <w:spacing w:before="240" w:after="240" w:line="360" w:lineRule="auto"/>
        <w:jc w:val="both"/>
        <w:rPr>
          <w:rFonts w:ascii="Times New Roman" w:eastAsia="Times New Roman" w:hAnsi="Times New Roman" w:cs="Times New Roman"/>
          <w:b/>
          <w:color w:val="002060"/>
          <w:sz w:val="24"/>
          <w:szCs w:val="24"/>
        </w:rPr>
      </w:pPr>
      <w:r>
        <w:rPr>
          <w:rFonts w:ascii="Times New Roman" w:eastAsia="Times New Roman" w:hAnsi="Times New Roman" w:cs="Times New Roman"/>
          <w:b/>
          <w:color w:val="002060"/>
          <w:sz w:val="24"/>
          <w:szCs w:val="24"/>
        </w:rPr>
        <w:lastRenderedPageBreak/>
        <w:t>List of figures</w:t>
      </w:r>
    </w:p>
    <w:p w14:paraId="719AE851" w14:textId="77777777" w:rsidR="00AD52FE" w:rsidRPr="000607B9" w:rsidRDefault="0054418C" w:rsidP="000607B9">
      <w:pPr>
        <w:rPr>
          <w:rFonts w:ascii="Times New Roman" w:hAnsi="Times New Roman" w:cs="Times New Roman"/>
          <w:color w:val="000000" w:themeColor="text1"/>
          <w:sz w:val="24"/>
          <w:szCs w:val="24"/>
        </w:rPr>
      </w:pPr>
      <w:r w:rsidRPr="000607B9">
        <w:rPr>
          <w:rFonts w:ascii="Times New Roman" w:hAnsi="Times New Roman" w:cs="Times New Roman"/>
          <w:color w:val="000000" w:themeColor="text1"/>
          <w:sz w:val="24"/>
          <w:szCs w:val="24"/>
        </w:rPr>
        <w:t>Figure 1: Structure of the research………………………………………………………………...7</w:t>
      </w:r>
    </w:p>
    <w:p w14:paraId="5ECF59A5" w14:textId="77777777" w:rsidR="00AD52FE" w:rsidRPr="000607B9" w:rsidRDefault="0054418C" w:rsidP="000607B9">
      <w:pPr>
        <w:rPr>
          <w:rFonts w:ascii="Times New Roman" w:hAnsi="Times New Roman" w:cs="Times New Roman"/>
          <w:color w:val="000000" w:themeColor="text1"/>
          <w:sz w:val="24"/>
          <w:szCs w:val="24"/>
        </w:rPr>
      </w:pPr>
      <w:r w:rsidRPr="000607B9">
        <w:rPr>
          <w:rFonts w:ascii="Times New Roman" w:hAnsi="Times New Roman" w:cs="Times New Roman"/>
          <w:color w:val="000000" w:themeColor="text1"/>
          <w:sz w:val="24"/>
          <w:szCs w:val="24"/>
        </w:rPr>
        <w:t>Figure 2: Average ROE and ROA for the Selected Manufacturing Firms………………………25</w:t>
      </w:r>
    </w:p>
    <w:p w14:paraId="53AEF046" w14:textId="61468B84" w:rsidR="00AD52FE" w:rsidRPr="000607B9" w:rsidRDefault="0054418C" w:rsidP="000607B9">
      <w:pPr>
        <w:rPr>
          <w:rFonts w:ascii="Times New Roman" w:hAnsi="Times New Roman" w:cs="Times New Roman"/>
          <w:color w:val="000000" w:themeColor="text1"/>
          <w:sz w:val="24"/>
          <w:szCs w:val="24"/>
        </w:rPr>
      </w:pPr>
      <w:r w:rsidRPr="000607B9">
        <w:rPr>
          <w:rFonts w:ascii="Times New Roman" w:hAnsi="Times New Roman" w:cs="Times New Roman"/>
          <w:color w:val="000000" w:themeColor="text1"/>
          <w:sz w:val="24"/>
          <w:szCs w:val="24"/>
        </w:rPr>
        <w:t>Figure 3: Average Value of BOC, IOC and GOC for the respective</w:t>
      </w:r>
      <w:r w:rsidR="000607B9">
        <w:rPr>
          <w:rFonts w:ascii="Times New Roman" w:hAnsi="Times New Roman" w:cs="Times New Roman"/>
          <w:color w:val="000000" w:themeColor="text1"/>
          <w:sz w:val="24"/>
          <w:szCs w:val="24"/>
        </w:rPr>
        <w:t xml:space="preserve"> </w:t>
      </w:r>
      <w:r w:rsidRPr="000607B9">
        <w:rPr>
          <w:rFonts w:ascii="Times New Roman" w:hAnsi="Times New Roman" w:cs="Times New Roman"/>
          <w:color w:val="000000" w:themeColor="text1"/>
          <w:sz w:val="24"/>
          <w:szCs w:val="24"/>
        </w:rPr>
        <w:t>Companies…</w:t>
      </w:r>
      <w:r w:rsidR="000607B9">
        <w:rPr>
          <w:rFonts w:ascii="Times New Roman" w:hAnsi="Times New Roman" w:cs="Times New Roman"/>
          <w:color w:val="000000" w:themeColor="text1"/>
          <w:sz w:val="24"/>
          <w:szCs w:val="24"/>
        </w:rPr>
        <w:t>...</w:t>
      </w:r>
      <w:r w:rsidRPr="000607B9">
        <w:rPr>
          <w:rFonts w:ascii="Times New Roman" w:hAnsi="Times New Roman" w:cs="Times New Roman"/>
          <w:color w:val="000000" w:themeColor="text1"/>
          <w:sz w:val="24"/>
          <w:szCs w:val="24"/>
        </w:rPr>
        <w:t>…</w:t>
      </w:r>
      <w:proofErr w:type="gramStart"/>
      <w:r w:rsidRPr="000607B9">
        <w:rPr>
          <w:rFonts w:ascii="Times New Roman" w:hAnsi="Times New Roman" w:cs="Times New Roman"/>
          <w:color w:val="000000" w:themeColor="text1"/>
          <w:sz w:val="24"/>
          <w:szCs w:val="24"/>
        </w:rPr>
        <w:t>…..</w:t>
      </w:r>
      <w:proofErr w:type="gramEnd"/>
      <w:r w:rsidRPr="000607B9">
        <w:rPr>
          <w:rFonts w:ascii="Times New Roman" w:hAnsi="Times New Roman" w:cs="Times New Roman"/>
          <w:color w:val="000000" w:themeColor="text1"/>
          <w:sz w:val="24"/>
          <w:szCs w:val="24"/>
        </w:rPr>
        <w:t>……26</w:t>
      </w:r>
    </w:p>
    <w:p w14:paraId="79448564" w14:textId="77777777" w:rsidR="00AD52FE" w:rsidRPr="000607B9" w:rsidRDefault="0054418C" w:rsidP="000607B9">
      <w:pPr>
        <w:rPr>
          <w:rFonts w:ascii="Times New Roman" w:hAnsi="Times New Roman" w:cs="Times New Roman"/>
          <w:color w:val="000000" w:themeColor="text1"/>
          <w:sz w:val="24"/>
          <w:szCs w:val="24"/>
        </w:rPr>
      </w:pPr>
      <w:r w:rsidRPr="000607B9">
        <w:rPr>
          <w:rFonts w:ascii="Times New Roman" w:hAnsi="Times New Roman" w:cs="Times New Roman"/>
          <w:color w:val="000000" w:themeColor="text1"/>
          <w:sz w:val="24"/>
          <w:szCs w:val="24"/>
        </w:rPr>
        <w:t>Figure 4: Scatterplots of ROA and Different Measure of Ownership Concentration for the respecti</w:t>
      </w:r>
      <w:r w:rsidRPr="000607B9">
        <w:rPr>
          <w:rFonts w:ascii="Times New Roman" w:hAnsi="Times New Roman" w:cs="Times New Roman"/>
          <w:color w:val="000000" w:themeColor="text1"/>
          <w:sz w:val="24"/>
          <w:szCs w:val="24"/>
        </w:rPr>
        <w:t>ve Companies……………………………………………………………………………27</w:t>
      </w:r>
    </w:p>
    <w:p w14:paraId="54BE56F8" w14:textId="77777777" w:rsidR="00AD52FE" w:rsidRPr="000607B9" w:rsidRDefault="0054418C" w:rsidP="000607B9">
      <w:pPr>
        <w:rPr>
          <w:rFonts w:ascii="Times New Roman" w:hAnsi="Times New Roman" w:cs="Times New Roman"/>
          <w:color w:val="000000" w:themeColor="text1"/>
          <w:sz w:val="24"/>
          <w:szCs w:val="24"/>
        </w:rPr>
      </w:pPr>
      <w:r w:rsidRPr="000607B9">
        <w:rPr>
          <w:rFonts w:ascii="Times New Roman" w:hAnsi="Times New Roman" w:cs="Times New Roman"/>
          <w:color w:val="000000" w:themeColor="text1"/>
          <w:sz w:val="24"/>
          <w:szCs w:val="24"/>
        </w:rPr>
        <w:t>Figure 5: Scatterplots of ROE and Different Measure of Ownership Concentration for the respective Companies……………………………………………………………………………27</w:t>
      </w:r>
    </w:p>
    <w:p w14:paraId="251B5BDC" w14:textId="77777777" w:rsidR="00AD52FE" w:rsidRPr="000607B9" w:rsidRDefault="00AD52FE" w:rsidP="000607B9">
      <w:pPr>
        <w:rPr>
          <w:rFonts w:ascii="Times New Roman" w:hAnsi="Times New Roman" w:cs="Times New Roman"/>
          <w:color w:val="000000" w:themeColor="text1"/>
          <w:sz w:val="24"/>
          <w:szCs w:val="24"/>
        </w:rPr>
      </w:pPr>
    </w:p>
    <w:p w14:paraId="259FD2C0" w14:textId="77777777" w:rsidR="00AD52FE" w:rsidRDefault="00AD52FE">
      <w:pPr>
        <w:keepNext/>
        <w:spacing w:after="200" w:line="240" w:lineRule="auto"/>
        <w:jc w:val="both"/>
        <w:rPr>
          <w:rFonts w:ascii="Times New Roman" w:eastAsia="Times New Roman" w:hAnsi="Times New Roman" w:cs="Times New Roman"/>
          <w:b/>
          <w:sz w:val="24"/>
          <w:szCs w:val="24"/>
        </w:rPr>
      </w:pPr>
    </w:p>
    <w:p w14:paraId="7F64E2B1" w14:textId="77777777" w:rsidR="00AD52FE" w:rsidRDefault="0054418C">
      <w:pPr>
        <w:keepNext/>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w:t>
      </w:r>
    </w:p>
    <w:p w14:paraId="5C59A36D" w14:textId="77777777" w:rsidR="00AD52FE" w:rsidRPr="000607B9" w:rsidRDefault="0054418C" w:rsidP="000607B9">
      <w:pPr>
        <w:rPr>
          <w:rFonts w:ascii="Times New Roman" w:hAnsi="Times New Roman" w:cs="Times New Roman"/>
          <w:sz w:val="24"/>
          <w:szCs w:val="24"/>
        </w:rPr>
      </w:pPr>
      <w:r w:rsidRPr="000607B9">
        <w:rPr>
          <w:rFonts w:ascii="Times New Roman" w:hAnsi="Times New Roman" w:cs="Times New Roman"/>
          <w:sz w:val="24"/>
          <w:szCs w:val="24"/>
        </w:rPr>
        <w:t>Table 1: List of selected firms for the study…….….………………</w:t>
      </w:r>
      <w:r w:rsidRPr="000607B9">
        <w:rPr>
          <w:rFonts w:ascii="Times New Roman" w:hAnsi="Times New Roman" w:cs="Times New Roman"/>
          <w:sz w:val="24"/>
          <w:szCs w:val="24"/>
        </w:rPr>
        <w:t>……………………………19</w:t>
      </w:r>
    </w:p>
    <w:p w14:paraId="75DF61A3" w14:textId="06B27C97" w:rsidR="00AD52FE" w:rsidRPr="000607B9" w:rsidRDefault="0054418C" w:rsidP="000607B9">
      <w:pPr>
        <w:rPr>
          <w:rFonts w:ascii="Times New Roman" w:hAnsi="Times New Roman" w:cs="Times New Roman"/>
          <w:sz w:val="24"/>
          <w:szCs w:val="24"/>
        </w:rPr>
      </w:pPr>
      <w:r w:rsidRPr="000607B9">
        <w:rPr>
          <w:rFonts w:ascii="Times New Roman" w:hAnsi="Times New Roman" w:cs="Times New Roman"/>
          <w:sz w:val="24"/>
          <w:szCs w:val="24"/>
        </w:rPr>
        <w:t>Table 2: Descriptive Statistics………….…………</w:t>
      </w:r>
      <w:proofErr w:type="gramStart"/>
      <w:r w:rsidRPr="000607B9">
        <w:rPr>
          <w:rFonts w:ascii="Times New Roman" w:hAnsi="Times New Roman" w:cs="Times New Roman"/>
          <w:sz w:val="24"/>
          <w:szCs w:val="24"/>
        </w:rPr>
        <w:t>…..</w:t>
      </w:r>
      <w:proofErr w:type="gramEnd"/>
      <w:r w:rsidRPr="000607B9">
        <w:rPr>
          <w:rFonts w:ascii="Times New Roman" w:hAnsi="Times New Roman" w:cs="Times New Roman"/>
          <w:sz w:val="24"/>
          <w:szCs w:val="24"/>
        </w:rPr>
        <w:t>……………</w:t>
      </w:r>
      <w:r w:rsidR="000607B9">
        <w:rPr>
          <w:rFonts w:ascii="Times New Roman" w:hAnsi="Times New Roman" w:cs="Times New Roman"/>
          <w:sz w:val="24"/>
          <w:szCs w:val="24"/>
        </w:rPr>
        <w:t>…...</w:t>
      </w:r>
      <w:r w:rsidRPr="000607B9">
        <w:rPr>
          <w:rFonts w:ascii="Times New Roman" w:hAnsi="Times New Roman" w:cs="Times New Roman"/>
          <w:sz w:val="24"/>
          <w:szCs w:val="24"/>
        </w:rPr>
        <w:t>……………….………23</w:t>
      </w:r>
    </w:p>
    <w:p w14:paraId="15B1B0A4" w14:textId="5A17232E" w:rsidR="00AD52FE" w:rsidRPr="000607B9" w:rsidRDefault="0054418C" w:rsidP="000607B9">
      <w:pPr>
        <w:rPr>
          <w:rFonts w:ascii="Times New Roman" w:hAnsi="Times New Roman" w:cs="Times New Roman"/>
          <w:sz w:val="24"/>
          <w:szCs w:val="24"/>
        </w:rPr>
      </w:pPr>
      <w:r w:rsidRPr="000607B9">
        <w:rPr>
          <w:rFonts w:ascii="Times New Roman" w:hAnsi="Times New Roman" w:cs="Times New Roman"/>
          <w:sz w:val="24"/>
          <w:szCs w:val="24"/>
        </w:rPr>
        <w:t>Table3:</w:t>
      </w:r>
      <w:r w:rsidR="000607B9">
        <w:rPr>
          <w:rFonts w:ascii="Times New Roman" w:hAnsi="Times New Roman" w:cs="Times New Roman"/>
          <w:sz w:val="24"/>
          <w:szCs w:val="24"/>
        </w:rPr>
        <w:t xml:space="preserve"> </w:t>
      </w:r>
      <w:r w:rsidRPr="000607B9">
        <w:rPr>
          <w:rFonts w:ascii="Times New Roman" w:hAnsi="Times New Roman" w:cs="Times New Roman"/>
          <w:sz w:val="24"/>
          <w:szCs w:val="24"/>
        </w:rPr>
        <w:t>Correlation Analysis……………………….…</w:t>
      </w:r>
      <w:proofErr w:type="gramStart"/>
      <w:r w:rsidRPr="000607B9">
        <w:rPr>
          <w:rFonts w:ascii="Times New Roman" w:hAnsi="Times New Roman" w:cs="Times New Roman"/>
          <w:sz w:val="24"/>
          <w:szCs w:val="24"/>
        </w:rPr>
        <w:t>…..</w:t>
      </w:r>
      <w:proofErr w:type="gramEnd"/>
      <w:r w:rsidRPr="000607B9">
        <w:rPr>
          <w:rFonts w:ascii="Times New Roman" w:hAnsi="Times New Roman" w:cs="Times New Roman"/>
          <w:sz w:val="24"/>
          <w:szCs w:val="24"/>
        </w:rPr>
        <w:t>…</w:t>
      </w:r>
      <w:r w:rsidRPr="000607B9">
        <w:rPr>
          <w:rFonts w:ascii="Times New Roman" w:hAnsi="Times New Roman" w:cs="Times New Roman"/>
          <w:sz w:val="24"/>
          <w:szCs w:val="24"/>
        </w:rPr>
        <w:t>…………………………</w:t>
      </w:r>
      <w:r w:rsidR="000607B9">
        <w:rPr>
          <w:rFonts w:ascii="Times New Roman" w:hAnsi="Times New Roman" w:cs="Times New Roman"/>
          <w:sz w:val="24"/>
          <w:szCs w:val="24"/>
        </w:rPr>
        <w:t>…</w:t>
      </w:r>
      <w:r w:rsidRPr="000607B9">
        <w:rPr>
          <w:rFonts w:ascii="Times New Roman" w:hAnsi="Times New Roman" w:cs="Times New Roman"/>
          <w:sz w:val="24"/>
          <w:szCs w:val="24"/>
        </w:rPr>
        <w:t>……  28</w:t>
      </w:r>
    </w:p>
    <w:p w14:paraId="5CD231F5" w14:textId="503B1499" w:rsidR="00AD52FE" w:rsidRPr="000607B9" w:rsidRDefault="0054418C" w:rsidP="000607B9">
      <w:pPr>
        <w:rPr>
          <w:rFonts w:ascii="Times New Roman" w:hAnsi="Times New Roman" w:cs="Times New Roman"/>
          <w:sz w:val="24"/>
          <w:szCs w:val="24"/>
        </w:rPr>
      </w:pPr>
      <w:r w:rsidRPr="000607B9">
        <w:rPr>
          <w:rFonts w:ascii="Times New Roman" w:hAnsi="Times New Roman" w:cs="Times New Roman"/>
          <w:sz w:val="24"/>
          <w:szCs w:val="24"/>
        </w:rPr>
        <w:t>Table 4:</w:t>
      </w:r>
      <w:r w:rsidR="000607B9">
        <w:rPr>
          <w:rFonts w:ascii="Times New Roman" w:hAnsi="Times New Roman" w:cs="Times New Roman"/>
          <w:sz w:val="24"/>
          <w:szCs w:val="24"/>
        </w:rPr>
        <w:t xml:space="preserve"> </w:t>
      </w:r>
      <w:r w:rsidRPr="000607B9">
        <w:rPr>
          <w:rFonts w:ascii="Times New Roman" w:hAnsi="Times New Roman" w:cs="Times New Roman"/>
          <w:sz w:val="24"/>
          <w:szCs w:val="24"/>
        </w:rPr>
        <w:t>ROA as the Dependent variable ……</w:t>
      </w:r>
      <w:proofErr w:type="gramStart"/>
      <w:r w:rsidRPr="000607B9">
        <w:rPr>
          <w:rFonts w:ascii="Times New Roman" w:hAnsi="Times New Roman" w:cs="Times New Roman"/>
          <w:sz w:val="24"/>
          <w:szCs w:val="24"/>
        </w:rPr>
        <w:t>…..</w:t>
      </w:r>
      <w:proofErr w:type="gramEnd"/>
      <w:r w:rsidRPr="000607B9">
        <w:rPr>
          <w:rFonts w:ascii="Times New Roman" w:hAnsi="Times New Roman" w:cs="Times New Roman"/>
          <w:sz w:val="24"/>
          <w:szCs w:val="24"/>
        </w:rPr>
        <w:t>……….…………………..…</w:t>
      </w:r>
      <w:r w:rsidR="000607B9">
        <w:rPr>
          <w:rFonts w:ascii="Times New Roman" w:hAnsi="Times New Roman" w:cs="Times New Roman"/>
          <w:sz w:val="24"/>
          <w:szCs w:val="24"/>
        </w:rPr>
        <w:t>…...</w:t>
      </w:r>
      <w:r w:rsidRPr="000607B9">
        <w:rPr>
          <w:rFonts w:ascii="Times New Roman" w:hAnsi="Times New Roman" w:cs="Times New Roman"/>
          <w:sz w:val="24"/>
          <w:szCs w:val="24"/>
        </w:rPr>
        <w:t>…</w:t>
      </w:r>
      <w:r w:rsidR="000607B9">
        <w:rPr>
          <w:rFonts w:ascii="Times New Roman" w:hAnsi="Times New Roman" w:cs="Times New Roman"/>
          <w:sz w:val="24"/>
          <w:szCs w:val="24"/>
        </w:rPr>
        <w:t>.</w:t>
      </w:r>
      <w:r w:rsidRPr="000607B9">
        <w:rPr>
          <w:rFonts w:ascii="Times New Roman" w:hAnsi="Times New Roman" w:cs="Times New Roman"/>
          <w:sz w:val="24"/>
          <w:szCs w:val="24"/>
        </w:rPr>
        <w:t>…</w:t>
      </w:r>
      <w:r w:rsidR="000607B9">
        <w:rPr>
          <w:rFonts w:ascii="Times New Roman" w:hAnsi="Times New Roman" w:cs="Times New Roman"/>
          <w:sz w:val="24"/>
          <w:szCs w:val="24"/>
        </w:rPr>
        <w:t>..</w:t>
      </w:r>
      <w:r w:rsidRPr="000607B9">
        <w:rPr>
          <w:rFonts w:ascii="Times New Roman" w:hAnsi="Times New Roman" w:cs="Times New Roman"/>
          <w:sz w:val="24"/>
          <w:szCs w:val="24"/>
        </w:rPr>
        <w:t>…..30</w:t>
      </w:r>
    </w:p>
    <w:p w14:paraId="06D36E8E" w14:textId="77C693E5" w:rsidR="00AD52FE" w:rsidRPr="000607B9" w:rsidRDefault="0054418C" w:rsidP="000607B9">
      <w:pPr>
        <w:rPr>
          <w:rFonts w:ascii="Times New Roman" w:hAnsi="Times New Roman" w:cs="Times New Roman"/>
          <w:sz w:val="24"/>
          <w:szCs w:val="24"/>
        </w:rPr>
      </w:pPr>
      <w:r w:rsidRPr="000607B9">
        <w:rPr>
          <w:rFonts w:ascii="Times New Roman" w:hAnsi="Times New Roman" w:cs="Times New Roman"/>
          <w:sz w:val="24"/>
          <w:szCs w:val="24"/>
        </w:rPr>
        <w:t>Table 5:</w:t>
      </w:r>
      <w:r w:rsidR="000607B9">
        <w:rPr>
          <w:rFonts w:ascii="Times New Roman" w:hAnsi="Times New Roman" w:cs="Times New Roman"/>
          <w:sz w:val="24"/>
          <w:szCs w:val="24"/>
        </w:rPr>
        <w:t xml:space="preserve"> </w:t>
      </w:r>
      <w:r w:rsidRPr="000607B9">
        <w:rPr>
          <w:rFonts w:ascii="Times New Roman" w:hAnsi="Times New Roman" w:cs="Times New Roman"/>
          <w:sz w:val="24"/>
          <w:szCs w:val="24"/>
        </w:rPr>
        <w:t>ROE as the dependent variable……………</w:t>
      </w:r>
      <w:proofErr w:type="gramStart"/>
      <w:r w:rsidRPr="000607B9">
        <w:rPr>
          <w:rFonts w:ascii="Times New Roman" w:hAnsi="Times New Roman" w:cs="Times New Roman"/>
          <w:sz w:val="24"/>
          <w:szCs w:val="24"/>
        </w:rPr>
        <w:t>…</w:t>
      </w:r>
      <w:r w:rsidR="000607B9">
        <w:rPr>
          <w:rFonts w:ascii="Times New Roman" w:hAnsi="Times New Roman" w:cs="Times New Roman"/>
          <w:sz w:val="24"/>
          <w:szCs w:val="24"/>
        </w:rPr>
        <w:t>..</w:t>
      </w:r>
      <w:proofErr w:type="gramEnd"/>
      <w:r w:rsidRPr="000607B9">
        <w:rPr>
          <w:rFonts w:ascii="Times New Roman" w:hAnsi="Times New Roman" w:cs="Times New Roman"/>
          <w:sz w:val="24"/>
          <w:szCs w:val="24"/>
        </w:rPr>
        <w:t>………………</w:t>
      </w:r>
      <w:r w:rsidRPr="000607B9">
        <w:rPr>
          <w:rFonts w:ascii="Times New Roman" w:hAnsi="Times New Roman" w:cs="Times New Roman"/>
          <w:sz w:val="24"/>
          <w:szCs w:val="24"/>
        </w:rPr>
        <w:t>…………………….…30</w:t>
      </w:r>
    </w:p>
    <w:p w14:paraId="7844FC4C" w14:textId="77777777" w:rsidR="00AD52FE" w:rsidRDefault="00AD52FE">
      <w:pPr>
        <w:keepNext/>
        <w:spacing w:after="200" w:line="240" w:lineRule="auto"/>
        <w:rPr>
          <w:rFonts w:ascii="Times New Roman" w:eastAsia="Times New Roman" w:hAnsi="Times New Roman" w:cs="Times New Roman"/>
          <w:i/>
          <w:color w:val="44546A"/>
          <w:sz w:val="24"/>
          <w:szCs w:val="24"/>
        </w:rPr>
      </w:pPr>
    </w:p>
    <w:p w14:paraId="098FF117" w14:textId="77777777" w:rsidR="00AD52FE" w:rsidRDefault="00AD52FE">
      <w:pPr>
        <w:keepNext/>
        <w:spacing w:after="200" w:line="240" w:lineRule="auto"/>
        <w:rPr>
          <w:rFonts w:ascii="Times New Roman" w:eastAsia="Times New Roman" w:hAnsi="Times New Roman" w:cs="Times New Roman"/>
          <w:i/>
          <w:color w:val="44546A"/>
          <w:sz w:val="24"/>
          <w:szCs w:val="24"/>
        </w:rPr>
      </w:pPr>
    </w:p>
    <w:p w14:paraId="7220AE08" w14:textId="77777777" w:rsidR="00AD52FE" w:rsidRDefault="00AD52FE">
      <w:pPr>
        <w:spacing w:before="240" w:after="200" w:line="360" w:lineRule="auto"/>
        <w:jc w:val="both"/>
        <w:rPr>
          <w:rFonts w:ascii="Times New Roman" w:eastAsia="Times New Roman" w:hAnsi="Times New Roman" w:cs="Times New Roman"/>
          <w:i/>
          <w:color w:val="44546A"/>
          <w:sz w:val="24"/>
          <w:szCs w:val="24"/>
        </w:rPr>
      </w:pPr>
    </w:p>
    <w:p w14:paraId="6AC16F53" w14:textId="77777777" w:rsidR="00AD52FE" w:rsidRDefault="00AD52FE">
      <w:pPr>
        <w:keepNext/>
        <w:spacing w:after="200" w:line="240" w:lineRule="auto"/>
        <w:jc w:val="both"/>
        <w:rPr>
          <w:rFonts w:ascii="Times New Roman" w:eastAsia="Times New Roman" w:hAnsi="Times New Roman" w:cs="Times New Roman"/>
          <w:i/>
          <w:sz w:val="24"/>
          <w:szCs w:val="24"/>
        </w:rPr>
        <w:sectPr w:rsidR="00AD52FE">
          <w:headerReference w:type="default" r:id="rId8"/>
          <w:footerReference w:type="default" r:id="rId9"/>
          <w:headerReference w:type="first" r:id="rId10"/>
          <w:footerReference w:type="first" r:id="rId11"/>
          <w:pgSz w:w="12240" w:h="15840"/>
          <w:pgMar w:top="1440" w:right="1440" w:bottom="1440" w:left="1440" w:header="720" w:footer="720" w:gutter="0"/>
          <w:pgNumType w:start="0"/>
          <w:cols w:space="720"/>
          <w:titlePg/>
        </w:sectPr>
      </w:pPr>
    </w:p>
    <w:p w14:paraId="19D8BE43" w14:textId="77777777" w:rsidR="00AD52FE" w:rsidRDefault="0054418C">
      <w:pPr>
        <w:pStyle w:val="Heading1"/>
        <w:spacing w:before="240" w:after="240" w:line="480" w:lineRule="auto"/>
        <w:jc w:val="center"/>
        <w:rPr>
          <w:rFonts w:ascii="Times New Roman" w:eastAsia="Times New Roman" w:hAnsi="Times New Roman" w:cs="Times New Roman"/>
          <w:b/>
          <w:color w:val="222A35"/>
          <w:sz w:val="28"/>
          <w:szCs w:val="28"/>
        </w:rPr>
      </w:pPr>
      <w:bookmarkStart w:id="0" w:name="_Toc103984855"/>
      <w:r>
        <w:rPr>
          <w:rFonts w:ascii="Times New Roman" w:eastAsia="Times New Roman" w:hAnsi="Times New Roman" w:cs="Times New Roman"/>
          <w:b/>
          <w:color w:val="222A35"/>
          <w:sz w:val="28"/>
          <w:szCs w:val="28"/>
        </w:rPr>
        <w:lastRenderedPageBreak/>
        <w:t>Chapter 1: Introduction</w:t>
      </w:r>
      <w:bookmarkEnd w:id="0"/>
    </w:p>
    <w:p w14:paraId="2B07D487" w14:textId="77777777" w:rsidR="00AD52FE" w:rsidRDefault="0054418C">
      <w:pPr>
        <w:pStyle w:val="Heading2"/>
        <w:spacing w:before="240" w:after="240" w:line="480" w:lineRule="auto"/>
        <w:jc w:val="both"/>
      </w:pPr>
      <w:bookmarkStart w:id="1" w:name="_Toc103984856"/>
      <w:r>
        <w:t xml:space="preserve">1.1 </w:t>
      </w:r>
      <w:r>
        <w:tab/>
        <w:t>Background of Research</w:t>
      </w:r>
      <w:bookmarkEnd w:id="1"/>
      <w:r>
        <w:t xml:space="preserve"> </w:t>
      </w:r>
    </w:p>
    <w:p w14:paraId="6670FDC2" w14:textId="77777777" w:rsidR="00AD52FE" w:rsidRDefault="0054418C">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Manufacturing plays an integral role in the development of the global economy, </w:t>
      </w:r>
      <w:r>
        <w:rPr>
          <w:rFonts w:ascii="Times New Roman" w:eastAsia="Times New Roman" w:hAnsi="Times New Roman" w:cs="Times New Roman"/>
          <w:sz w:val="24"/>
          <w:szCs w:val="24"/>
        </w:rPr>
        <w:t>contributing 70% of the trade in Europe (</w:t>
      </w:r>
      <w:r>
        <w:rPr>
          <w:rFonts w:ascii="Times New Roman" w:eastAsia="Times New Roman" w:hAnsi="Times New Roman" w:cs="Times New Roman"/>
          <w:sz w:val="24"/>
          <w:szCs w:val="24"/>
          <w:highlight w:val="white"/>
        </w:rPr>
        <w:t>World Trade Organization, 2018), US$ 12.1 trillion in global trade, 71% of global export in 2020 (WTO, 2021), 15.0% of European GDP</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Eur</w:t>
      </w:r>
      <w:r>
        <w:rPr>
          <w:rFonts w:ascii="Times New Roman" w:eastAsia="Times New Roman" w:hAnsi="Times New Roman" w:cs="Times New Roman"/>
          <w:sz w:val="24"/>
          <w:szCs w:val="24"/>
          <w:highlight w:val="white"/>
        </w:rPr>
        <w:t xml:space="preserve">ostat, 2021; </w:t>
      </w:r>
      <w:r>
        <w:rPr>
          <w:rFonts w:ascii="Times New Roman" w:eastAsia="Times New Roman" w:hAnsi="Times New Roman" w:cs="Times New Roman"/>
          <w:sz w:val="24"/>
          <w:szCs w:val="24"/>
        </w:rPr>
        <w:t>World Bank, 2021),</w:t>
      </w:r>
      <w:r>
        <w:rPr>
          <w:rFonts w:ascii="Times New Roman" w:eastAsia="Times New Roman" w:hAnsi="Times New Roman" w:cs="Times New Roman"/>
          <w:sz w:val="24"/>
          <w:szCs w:val="24"/>
          <w:highlight w:val="white"/>
        </w:rPr>
        <w:t xml:space="preserve"> 33 million jobs (</w:t>
      </w:r>
      <w:proofErr w:type="spellStart"/>
      <w:r>
        <w:rPr>
          <w:rFonts w:ascii="Times New Roman" w:eastAsia="Times New Roman" w:hAnsi="Times New Roman" w:cs="Times New Roman"/>
          <w:sz w:val="24"/>
          <w:szCs w:val="24"/>
        </w:rPr>
        <w:t>Euraxess</w:t>
      </w:r>
      <w:proofErr w:type="spellEnd"/>
      <w:r>
        <w:rPr>
          <w:rFonts w:ascii="Times New Roman" w:eastAsia="Times New Roman" w:hAnsi="Times New Roman" w:cs="Times New Roman"/>
          <w:sz w:val="24"/>
          <w:szCs w:val="24"/>
        </w:rPr>
        <w:t>, 2022),</w:t>
      </w:r>
      <w:r>
        <w:rPr>
          <w:rFonts w:ascii="Times New Roman" w:eastAsia="Times New Roman" w:hAnsi="Times New Roman" w:cs="Times New Roman"/>
          <w:sz w:val="24"/>
          <w:szCs w:val="24"/>
          <w:highlight w:val="white"/>
        </w:rPr>
        <w:t xml:space="preserve"> and €2,078 billion in gross value for 2019 (Eurostat, 2021; </w:t>
      </w:r>
      <w:r>
        <w:rPr>
          <w:rFonts w:ascii="Times New Roman" w:eastAsia="Times New Roman" w:hAnsi="Times New Roman" w:cs="Times New Roman"/>
          <w:sz w:val="24"/>
          <w:szCs w:val="24"/>
        </w:rPr>
        <w:t xml:space="preserve">European Commission, 2022). </w:t>
      </w:r>
      <w:r>
        <w:rPr>
          <w:rFonts w:ascii="Times New Roman" w:eastAsia="Times New Roman" w:hAnsi="Times New Roman" w:cs="Times New Roman"/>
          <w:sz w:val="24"/>
          <w:szCs w:val="24"/>
          <w:highlight w:val="white"/>
        </w:rPr>
        <w:t>The statistics suggest that the manufacturing sector is prominent and enhances capital accumulation (</w:t>
      </w:r>
      <w:proofErr w:type="spellStart"/>
      <w:r>
        <w:rPr>
          <w:rFonts w:ascii="Times New Roman" w:eastAsia="Times New Roman" w:hAnsi="Times New Roman" w:cs="Times New Roman"/>
          <w:sz w:val="24"/>
          <w:szCs w:val="24"/>
          <w:highlight w:val="white"/>
        </w:rPr>
        <w:t>A</w:t>
      </w:r>
      <w:r>
        <w:rPr>
          <w:rFonts w:ascii="Times New Roman" w:eastAsia="Times New Roman" w:hAnsi="Times New Roman" w:cs="Times New Roman"/>
          <w:sz w:val="24"/>
          <w:szCs w:val="24"/>
          <w:highlight w:val="white"/>
        </w:rPr>
        <w:t>ttiah</w:t>
      </w:r>
      <w:proofErr w:type="spellEnd"/>
      <w:r>
        <w:rPr>
          <w:rFonts w:ascii="Times New Roman" w:eastAsia="Times New Roman" w:hAnsi="Times New Roman" w:cs="Times New Roman"/>
          <w:sz w:val="24"/>
          <w:szCs w:val="24"/>
          <w:highlight w:val="white"/>
        </w:rPr>
        <w:t>, 2019) which is, in turn, instrumental to the growth of a nation’s economy (Szirmai, 2012; Naudé &amp; Szirmai, 2012; Herman, 2016; Kriticos &amp; Henderson, 2019; Warren, 2013).</w:t>
      </w:r>
    </w:p>
    <w:p w14:paraId="17C3D698" w14:textId="77777777" w:rsidR="00AD52FE" w:rsidRDefault="0054418C">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Increasing dynamics have led to rising competition (</w:t>
      </w:r>
      <w:r>
        <w:rPr>
          <w:rFonts w:ascii="Times New Roman" w:eastAsia="Times New Roman" w:hAnsi="Times New Roman" w:cs="Times New Roman"/>
          <w:sz w:val="24"/>
          <w:szCs w:val="24"/>
          <w:highlight w:val="white"/>
        </w:rPr>
        <w:t xml:space="preserve">Aja &amp; </w:t>
      </w:r>
      <w:proofErr w:type="spellStart"/>
      <w:r>
        <w:rPr>
          <w:rFonts w:ascii="Times New Roman" w:eastAsia="Times New Roman" w:hAnsi="Times New Roman" w:cs="Times New Roman"/>
          <w:sz w:val="24"/>
          <w:szCs w:val="24"/>
          <w:highlight w:val="white"/>
        </w:rPr>
        <w:t>Ejokehuma</w:t>
      </w:r>
      <w:proofErr w:type="spellEnd"/>
      <w:r>
        <w:rPr>
          <w:rFonts w:ascii="Times New Roman" w:eastAsia="Times New Roman" w:hAnsi="Times New Roman" w:cs="Times New Roman"/>
          <w:sz w:val="24"/>
          <w:szCs w:val="24"/>
          <w:highlight w:val="white"/>
        </w:rPr>
        <w:t>, 2020)</w:t>
      </w:r>
      <w:r>
        <w:rPr>
          <w:rFonts w:ascii="Times New Roman" w:eastAsia="Times New Roman" w:hAnsi="Times New Roman" w:cs="Times New Roman"/>
          <w:sz w:val="24"/>
          <w:szCs w:val="24"/>
        </w:rPr>
        <w:t xml:space="preserve"> comp</w:t>
      </w:r>
      <w:r>
        <w:rPr>
          <w:rFonts w:ascii="Times New Roman" w:eastAsia="Times New Roman" w:hAnsi="Times New Roman" w:cs="Times New Roman"/>
          <w:sz w:val="24"/>
          <w:szCs w:val="24"/>
        </w:rPr>
        <w:t>elling businesses to strategize for enhanced performance and competitive advantage (Dereli, 2015). Ownership concentration is one of these strategies employed (Gomez, 2005) and has gained research interest (</w:t>
      </w:r>
      <w:r>
        <w:rPr>
          <w:rFonts w:ascii="Times New Roman" w:eastAsia="Times New Roman" w:hAnsi="Times New Roman" w:cs="Times New Roman"/>
          <w:sz w:val="24"/>
          <w:szCs w:val="24"/>
          <w:highlight w:val="white"/>
        </w:rPr>
        <w:t xml:space="preserve">Hu &amp; </w:t>
      </w:r>
      <w:proofErr w:type="spellStart"/>
      <w:r>
        <w:rPr>
          <w:rFonts w:ascii="Times New Roman" w:eastAsia="Times New Roman" w:hAnsi="Times New Roman" w:cs="Times New Roman"/>
          <w:sz w:val="24"/>
          <w:szCs w:val="24"/>
          <w:highlight w:val="white"/>
        </w:rPr>
        <w:t>Izumida</w:t>
      </w:r>
      <w:proofErr w:type="spellEnd"/>
      <w:r>
        <w:rPr>
          <w:rFonts w:ascii="Times New Roman" w:eastAsia="Times New Roman" w:hAnsi="Times New Roman" w:cs="Times New Roman"/>
          <w:sz w:val="24"/>
          <w:szCs w:val="24"/>
          <w:highlight w:val="white"/>
        </w:rPr>
        <w:t xml:space="preserve">, 2008; </w:t>
      </w:r>
      <w:proofErr w:type="spellStart"/>
      <w:r>
        <w:rPr>
          <w:rFonts w:ascii="Times New Roman" w:eastAsia="Times New Roman" w:hAnsi="Times New Roman" w:cs="Times New Roman"/>
          <w:sz w:val="24"/>
          <w:szCs w:val="24"/>
          <w:highlight w:val="white"/>
        </w:rPr>
        <w:t>Alimehmeti</w:t>
      </w:r>
      <w:proofErr w:type="spellEnd"/>
      <w:r>
        <w:rPr>
          <w:rFonts w:ascii="Times New Roman" w:eastAsia="Times New Roman" w:hAnsi="Times New Roman" w:cs="Times New Roman"/>
          <w:sz w:val="24"/>
          <w:szCs w:val="24"/>
          <w:highlight w:val="white"/>
        </w:rPr>
        <w:t xml:space="preserve"> &amp; Paletta, 2012; </w:t>
      </w:r>
      <w:r>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ang &amp; Shailer, 2015; </w:t>
      </w:r>
      <w:r>
        <w:rPr>
          <w:rFonts w:ascii="Times New Roman" w:eastAsia="Times New Roman" w:hAnsi="Times New Roman" w:cs="Times New Roman"/>
          <w:sz w:val="24"/>
          <w:szCs w:val="24"/>
          <w:highlight w:val="white"/>
        </w:rPr>
        <w:t xml:space="preserve">Ang et al., 2022). </w:t>
      </w:r>
      <w:r>
        <w:rPr>
          <w:rFonts w:ascii="Times New Roman" w:eastAsia="Times New Roman" w:hAnsi="Times New Roman" w:cs="Times New Roman"/>
          <w:sz w:val="24"/>
          <w:szCs w:val="24"/>
        </w:rPr>
        <w:t xml:space="preserve">Ownership structure is the allocation of equity in an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(Benjamin, 2015; </w:t>
      </w:r>
      <w:r>
        <w:rPr>
          <w:rFonts w:ascii="Times New Roman" w:eastAsia="Times New Roman" w:hAnsi="Times New Roman" w:cs="Times New Roman"/>
          <w:sz w:val="24"/>
          <w:szCs w:val="24"/>
          <w:highlight w:val="white"/>
        </w:rPr>
        <w:t>Nazir &amp; Malhotra</w:t>
      </w:r>
      <w:r>
        <w:rPr>
          <w:rFonts w:ascii="Times New Roman" w:eastAsia="Times New Roman" w:hAnsi="Times New Roman" w:cs="Times New Roman"/>
          <w:sz w:val="24"/>
          <w:szCs w:val="24"/>
        </w:rPr>
        <w:t xml:space="preserve">, 2016). </w:t>
      </w:r>
      <w:r>
        <w:rPr>
          <w:rFonts w:ascii="Times New Roman" w:eastAsia="Times New Roman" w:hAnsi="Times New Roman" w:cs="Times New Roman"/>
          <w:sz w:val="24"/>
          <w:szCs w:val="24"/>
          <w:highlight w:val="white"/>
        </w:rPr>
        <w:t>This affects performance as</w:t>
      </w:r>
      <w:r>
        <w:rPr>
          <w:rFonts w:ascii="Times New Roman" w:eastAsia="Times New Roman" w:hAnsi="Times New Roman" w:cs="Times New Roman"/>
          <w:sz w:val="24"/>
          <w:szCs w:val="24"/>
        </w:rPr>
        <w:t xml:space="preserve"> significant share control (ownership concentration) can </w:t>
      </w:r>
      <w:proofErr w:type="spellStart"/>
      <w:r>
        <w:rPr>
          <w:rFonts w:ascii="Times New Roman" w:eastAsia="Times New Roman" w:hAnsi="Times New Roman" w:cs="Times New Roman"/>
          <w:sz w:val="24"/>
          <w:szCs w:val="24"/>
        </w:rPr>
        <w:t>minimise</w:t>
      </w:r>
      <w:proofErr w:type="spellEnd"/>
      <w:r>
        <w:rPr>
          <w:rFonts w:ascii="Times New Roman" w:eastAsia="Times New Roman" w:hAnsi="Times New Roman" w:cs="Times New Roman"/>
          <w:sz w:val="24"/>
          <w:szCs w:val="24"/>
        </w:rPr>
        <w:t xml:space="preserve"> the risk of po</w:t>
      </w:r>
      <w:r>
        <w:rPr>
          <w:rFonts w:ascii="Times New Roman" w:eastAsia="Times New Roman" w:hAnsi="Times New Roman" w:cs="Times New Roman"/>
          <w:sz w:val="24"/>
          <w:szCs w:val="24"/>
        </w:rPr>
        <w:t>tential conflicts stemming from a plethora of minor shareholdings. (</w:t>
      </w:r>
      <w:proofErr w:type="spellStart"/>
      <w:r>
        <w:rPr>
          <w:rFonts w:ascii="Times New Roman" w:eastAsia="Times New Roman" w:hAnsi="Times New Roman" w:cs="Times New Roman"/>
          <w:sz w:val="24"/>
          <w:szCs w:val="24"/>
          <w:highlight w:val="white"/>
        </w:rPr>
        <w:t>Sacristán</w:t>
      </w:r>
      <w:proofErr w:type="spellEnd"/>
      <w:r>
        <w:rPr>
          <w:rFonts w:ascii="Times New Roman" w:eastAsia="Times New Roman" w:hAnsi="Times New Roman" w:cs="Times New Roman"/>
          <w:sz w:val="24"/>
          <w:szCs w:val="24"/>
          <w:highlight w:val="white"/>
        </w:rPr>
        <w:t xml:space="preserve">-Navarro et al., 2021). </w:t>
      </w:r>
    </w:p>
    <w:p w14:paraId="4F0C33E6"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Business ownership in the context of this research is divided into Block ownership concentration, Government ownership concentration, and business ownersh</w:t>
      </w:r>
      <w:r>
        <w:rPr>
          <w:rFonts w:ascii="Times New Roman" w:eastAsia="Times New Roman" w:hAnsi="Times New Roman" w:cs="Times New Roman"/>
          <w:sz w:val="24"/>
          <w:szCs w:val="24"/>
          <w:highlight w:val="white"/>
        </w:rPr>
        <w:t>ip concentration (Block, et al., 2020; Al-</w:t>
      </w:r>
      <w:proofErr w:type="spellStart"/>
      <w:r>
        <w:rPr>
          <w:rFonts w:ascii="Times New Roman" w:eastAsia="Times New Roman" w:hAnsi="Times New Roman" w:cs="Times New Roman"/>
          <w:sz w:val="24"/>
          <w:szCs w:val="24"/>
          <w:highlight w:val="white"/>
        </w:rPr>
        <w:t>Amosh</w:t>
      </w:r>
      <w:proofErr w:type="spellEnd"/>
      <w:r>
        <w:rPr>
          <w:rFonts w:ascii="Times New Roman" w:eastAsia="Times New Roman" w:hAnsi="Times New Roman" w:cs="Times New Roman"/>
          <w:sz w:val="24"/>
          <w:szCs w:val="24"/>
          <w:highlight w:val="white"/>
        </w:rPr>
        <w:t xml:space="preserve"> &amp; Khatib, 2021; Guo &amp; </w:t>
      </w:r>
      <w:proofErr w:type="spellStart"/>
      <w:r>
        <w:rPr>
          <w:rFonts w:ascii="Times New Roman" w:eastAsia="Times New Roman" w:hAnsi="Times New Roman" w:cs="Times New Roman"/>
          <w:sz w:val="24"/>
          <w:szCs w:val="24"/>
          <w:highlight w:val="white"/>
        </w:rPr>
        <w:t>Platikanov</w:t>
      </w:r>
      <w:proofErr w:type="spellEnd"/>
      <w:r>
        <w:rPr>
          <w:rFonts w:ascii="Times New Roman" w:eastAsia="Times New Roman" w:hAnsi="Times New Roman" w:cs="Times New Roman"/>
          <w:sz w:val="24"/>
          <w:szCs w:val="24"/>
          <w:highlight w:val="white"/>
        </w:rPr>
        <w:t xml:space="preserve">, 2019; Franks, 2020) which can affect business performance. </w:t>
      </w:r>
      <w:r>
        <w:rPr>
          <w:rFonts w:ascii="Times New Roman" w:eastAsia="Times New Roman" w:hAnsi="Times New Roman" w:cs="Times New Roman"/>
          <w:sz w:val="24"/>
          <w:szCs w:val="24"/>
        </w:rPr>
        <w:t>Aguilera and Crespi-</w:t>
      </w:r>
      <w:proofErr w:type="spellStart"/>
      <w:r>
        <w:rPr>
          <w:rFonts w:ascii="Times New Roman" w:eastAsia="Times New Roman" w:hAnsi="Times New Roman" w:cs="Times New Roman"/>
          <w:sz w:val="24"/>
          <w:szCs w:val="24"/>
        </w:rPr>
        <w:t>Cladera</w:t>
      </w:r>
      <w:proofErr w:type="spellEnd"/>
      <w:r>
        <w:rPr>
          <w:rFonts w:ascii="Times New Roman" w:eastAsia="Times New Roman" w:hAnsi="Times New Roman" w:cs="Times New Roman"/>
          <w:sz w:val="24"/>
          <w:szCs w:val="24"/>
        </w:rPr>
        <w:t xml:space="preserve"> (2012) contend that the degree of firm ownership concentration varies across nations.  </w:t>
      </w:r>
      <w:proofErr w:type="spellStart"/>
      <w:r>
        <w:rPr>
          <w:rFonts w:ascii="Times New Roman" w:eastAsia="Times New Roman" w:hAnsi="Times New Roman" w:cs="Times New Roman"/>
          <w:sz w:val="24"/>
          <w:szCs w:val="24"/>
        </w:rPr>
        <w:t>Sacristán</w:t>
      </w:r>
      <w:proofErr w:type="spellEnd"/>
      <w:r>
        <w:rPr>
          <w:rFonts w:ascii="Times New Roman" w:eastAsia="Times New Roman" w:hAnsi="Times New Roman" w:cs="Times New Roman"/>
          <w:sz w:val="24"/>
          <w:szCs w:val="24"/>
          <w:highlight w:val="white"/>
        </w:rPr>
        <w:t>-Navarro et al. (2021) argue that</w:t>
      </w:r>
      <w:r>
        <w:rPr>
          <w:rFonts w:ascii="Times New Roman" w:eastAsia="Times New Roman" w:hAnsi="Times New Roman" w:cs="Times New Roman"/>
          <w:sz w:val="24"/>
          <w:szCs w:val="24"/>
        </w:rPr>
        <w:t xml:space="preserve"> notwithstanding the European Union's unified system, company ownership concentration still varies across the European countries, influencing their performances differently.</w:t>
      </w:r>
    </w:p>
    <w:p w14:paraId="222FDE9D" w14:textId="77777777" w:rsidR="00AD52FE" w:rsidRDefault="0054418C">
      <w:pPr>
        <w:pStyle w:val="Heading2"/>
        <w:spacing w:before="240" w:after="240" w:line="480" w:lineRule="auto"/>
        <w:jc w:val="both"/>
      </w:pPr>
      <w:bookmarkStart w:id="2" w:name="_Toc103984857"/>
      <w:r>
        <w:lastRenderedPageBreak/>
        <w:t xml:space="preserve">1.2 </w:t>
      </w:r>
      <w:r>
        <w:tab/>
        <w:t>Problem Statement</w:t>
      </w:r>
      <w:bookmarkEnd w:id="2"/>
      <w:r>
        <w:t xml:space="preserve"> </w:t>
      </w:r>
    </w:p>
    <w:p w14:paraId="217C01A2" w14:textId="77777777" w:rsidR="00AD52FE" w:rsidRDefault="0054418C">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Some studies (li</w:t>
      </w:r>
      <w:r>
        <w:rPr>
          <w:rFonts w:ascii="Times New Roman" w:eastAsia="Times New Roman" w:hAnsi="Times New Roman" w:cs="Times New Roman"/>
          <w:sz w:val="24"/>
          <w:szCs w:val="24"/>
          <w:highlight w:val="white"/>
        </w:rPr>
        <w:t xml:space="preserve">ke </w:t>
      </w:r>
      <w:proofErr w:type="spellStart"/>
      <w:r>
        <w:rPr>
          <w:rFonts w:ascii="Times New Roman" w:eastAsia="Times New Roman" w:hAnsi="Times New Roman" w:cs="Times New Roman"/>
          <w:sz w:val="24"/>
          <w:szCs w:val="24"/>
          <w:highlight w:val="white"/>
        </w:rPr>
        <w:t>Alimehmeti</w:t>
      </w:r>
      <w:proofErr w:type="spellEnd"/>
      <w:r>
        <w:rPr>
          <w:rFonts w:ascii="Times New Roman" w:eastAsia="Times New Roman" w:hAnsi="Times New Roman" w:cs="Times New Roman"/>
          <w:sz w:val="24"/>
          <w:szCs w:val="24"/>
          <w:highlight w:val="white"/>
        </w:rPr>
        <w:t xml:space="preserve"> &amp; Paletta, 2012; </w:t>
      </w:r>
      <w:proofErr w:type="spellStart"/>
      <w:r>
        <w:rPr>
          <w:rFonts w:ascii="Times New Roman" w:eastAsia="Times New Roman" w:hAnsi="Times New Roman" w:cs="Times New Roman"/>
          <w:sz w:val="24"/>
          <w:szCs w:val="24"/>
          <w:highlight w:val="white"/>
        </w:rPr>
        <w:t>Desoky</w:t>
      </w:r>
      <w:proofErr w:type="spellEnd"/>
      <w:r>
        <w:rPr>
          <w:rFonts w:ascii="Times New Roman" w:eastAsia="Times New Roman" w:hAnsi="Times New Roman" w:cs="Times New Roman"/>
          <w:sz w:val="24"/>
          <w:szCs w:val="24"/>
          <w:highlight w:val="white"/>
        </w:rPr>
        <w:t xml:space="preserve"> &amp; Mousa, 2013; Gaur, Bathula &amp; Singh, 2015; Jadoon &amp; </w:t>
      </w:r>
      <w:proofErr w:type="spellStart"/>
      <w:r>
        <w:rPr>
          <w:rFonts w:ascii="Times New Roman" w:eastAsia="Times New Roman" w:hAnsi="Times New Roman" w:cs="Times New Roman"/>
          <w:sz w:val="24"/>
          <w:szCs w:val="24"/>
          <w:highlight w:val="white"/>
        </w:rPr>
        <w:t>Bajuri</w:t>
      </w:r>
      <w:proofErr w:type="spellEnd"/>
      <w:r>
        <w:rPr>
          <w:rFonts w:ascii="Times New Roman" w:eastAsia="Times New Roman" w:hAnsi="Times New Roman" w:cs="Times New Roman"/>
          <w:sz w:val="24"/>
          <w:szCs w:val="24"/>
          <w:highlight w:val="white"/>
        </w:rPr>
        <w:t xml:space="preserve">, 2015; Yasser &amp; Mamun, 2017; Iwasaki &amp; </w:t>
      </w:r>
      <w:proofErr w:type="spellStart"/>
      <w:r>
        <w:rPr>
          <w:rFonts w:ascii="Times New Roman" w:eastAsia="Times New Roman" w:hAnsi="Times New Roman" w:cs="Times New Roman"/>
          <w:sz w:val="24"/>
          <w:szCs w:val="24"/>
          <w:highlight w:val="white"/>
        </w:rPr>
        <w:t>Mizobata</w:t>
      </w:r>
      <w:proofErr w:type="spellEnd"/>
      <w:r>
        <w:rPr>
          <w:rFonts w:ascii="Times New Roman" w:eastAsia="Times New Roman" w:hAnsi="Times New Roman" w:cs="Times New Roman"/>
          <w:sz w:val="24"/>
          <w:szCs w:val="24"/>
          <w:highlight w:val="white"/>
        </w:rPr>
        <w:t xml:space="preserve">, 2020; Nashier &amp; Gupta, 2020) have found a significant positive link between ownership concentration and firm </w:t>
      </w:r>
      <w:r>
        <w:rPr>
          <w:rFonts w:ascii="Times New Roman" w:eastAsia="Times New Roman" w:hAnsi="Times New Roman" w:cs="Times New Roman"/>
          <w:sz w:val="24"/>
          <w:szCs w:val="24"/>
          <w:highlight w:val="white"/>
        </w:rPr>
        <w:t>performance, while others (like Tran et al., 2014; Altaf &amp; Shah, 2018) have found a significant negative relationship between the duo. This, therefore, calls for more studies to validate the findings of this previous research.</w:t>
      </w:r>
    </w:p>
    <w:p w14:paraId="2D575A1A" w14:textId="77777777" w:rsidR="00AD52FE" w:rsidRDefault="0054418C">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Furthermore, it has been argu</w:t>
      </w:r>
      <w:r>
        <w:rPr>
          <w:rFonts w:ascii="Times New Roman" w:eastAsia="Times New Roman" w:hAnsi="Times New Roman" w:cs="Times New Roman"/>
          <w:sz w:val="24"/>
          <w:szCs w:val="24"/>
        </w:rPr>
        <w:t>ed that state-owned companies are branded by bureaucratic bottlenecks, inefficiencies and poor managerial incentives that weaken the profitability of those enterprises (</w:t>
      </w:r>
      <w:proofErr w:type="spellStart"/>
      <w:r>
        <w:rPr>
          <w:rFonts w:ascii="Times New Roman" w:eastAsia="Times New Roman" w:hAnsi="Times New Roman" w:cs="Times New Roman"/>
          <w:sz w:val="24"/>
          <w:szCs w:val="24"/>
        </w:rPr>
        <w:t>Mutisaya</w:t>
      </w:r>
      <w:proofErr w:type="spellEnd"/>
      <w:r>
        <w:rPr>
          <w:rFonts w:ascii="Times New Roman" w:eastAsia="Times New Roman" w:hAnsi="Times New Roman" w:cs="Times New Roman"/>
          <w:sz w:val="24"/>
          <w:szCs w:val="24"/>
        </w:rPr>
        <w:t xml:space="preserve">, 2015; </w:t>
      </w:r>
      <w:proofErr w:type="spellStart"/>
      <w:r>
        <w:rPr>
          <w:rFonts w:ascii="Times New Roman" w:eastAsia="Times New Roman" w:hAnsi="Times New Roman" w:cs="Times New Roman"/>
          <w:sz w:val="24"/>
          <w:szCs w:val="24"/>
        </w:rPr>
        <w:t>Alulamusi</w:t>
      </w:r>
      <w:proofErr w:type="spellEnd"/>
      <w:r>
        <w:rPr>
          <w:rFonts w:ascii="Times New Roman" w:eastAsia="Times New Roman" w:hAnsi="Times New Roman" w:cs="Times New Roman"/>
          <w:sz w:val="24"/>
          <w:szCs w:val="24"/>
        </w:rPr>
        <w:t xml:space="preserve">, 2013; </w:t>
      </w:r>
      <w:proofErr w:type="spellStart"/>
      <w:r>
        <w:rPr>
          <w:rFonts w:ascii="Times New Roman" w:eastAsia="Times New Roman" w:hAnsi="Times New Roman" w:cs="Times New Roman"/>
          <w:sz w:val="24"/>
          <w:szCs w:val="24"/>
        </w:rPr>
        <w:t>Mishari</w:t>
      </w:r>
      <w:proofErr w:type="spellEnd"/>
      <w:r>
        <w:rPr>
          <w:rFonts w:ascii="Times New Roman" w:eastAsia="Times New Roman" w:hAnsi="Times New Roman" w:cs="Times New Roman"/>
          <w:sz w:val="24"/>
          <w:szCs w:val="24"/>
        </w:rPr>
        <w:t>, 2012). However, previous empirical studies re</w:t>
      </w:r>
      <w:r>
        <w:rPr>
          <w:rFonts w:ascii="Times New Roman" w:eastAsia="Times New Roman" w:hAnsi="Times New Roman" w:cs="Times New Roman"/>
          <w:sz w:val="24"/>
          <w:szCs w:val="24"/>
        </w:rPr>
        <w:t xml:space="preserve">strict ownership concentration to </w:t>
      </w:r>
      <w:r>
        <w:rPr>
          <w:rFonts w:ascii="Times New Roman" w:eastAsia="Times New Roman" w:hAnsi="Times New Roman" w:cs="Times New Roman"/>
          <w:sz w:val="24"/>
          <w:szCs w:val="24"/>
          <w:highlight w:val="white"/>
        </w:rPr>
        <w:t>block ownership</w:t>
      </w:r>
      <w:r>
        <w:rPr>
          <w:rFonts w:ascii="Times New Roman" w:eastAsia="Times New Roman" w:hAnsi="Times New Roman" w:cs="Times New Roman"/>
          <w:sz w:val="24"/>
          <w:szCs w:val="24"/>
        </w:rPr>
        <w:t xml:space="preserve"> while ignoring the role of government and institutional ownership in shaping the financial performance of firms. </w:t>
      </w:r>
      <w:r>
        <w:rPr>
          <w:rFonts w:ascii="Times New Roman" w:eastAsia="Times New Roman" w:hAnsi="Times New Roman" w:cs="Times New Roman"/>
          <w:sz w:val="24"/>
          <w:szCs w:val="24"/>
          <w:highlight w:val="white"/>
        </w:rPr>
        <w:t xml:space="preserve"> </w:t>
      </w:r>
    </w:p>
    <w:p w14:paraId="0B285E68"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Only a few studies (Al-Saidi &amp; Al-Shammari (2015) </w:t>
      </w:r>
      <w:proofErr w:type="spellStart"/>
      <w:r>
        <w:rPr>
          <w:rFonts w:ascii="Times New Roman" w:eastAsia="Times New Roman" w:hAnsi="Times New Roman" w:cs="Times New Roman"/>
          <w:sz w:val="24"/>
          <w:szCs w:val="24"/>
          <w:highlight w:val="white"/>
        </w:rPr>
        <w:t>categorised</w:t>
      </w:r>
      <w:proofErr w:type="spell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ownership compositions into i</w:t>
      </w:r>
      <w:r>
        <w:rPr>
          <w:rFonts w:ascii="Times New Roman" w:eastAsia="Times New Roman" w:hAnsi="Times New Roman" w:cs="Times New Roman"/>
          <w:sz w:val="24"/>
          <w:szCs w:val="24"/>
        </w:rPr>
        <w:t>nstitutional, government and individual. Others only covered significant shareholding irrespective of the shareholder category (block/individuals, institution or government). These inconsistencies are probable reasons for the inconsistent empirical outcome</w:t>
      </w:r>
      <w:r>
        <w:rPr>
          <w:rFonts w:ascii="Times New Roman" w:eastAsia="Times New Roman" w:hAnsi="Times New Roman" w:cs="Times New Roman"/>
          <w:sz w:val="24"/>
          <w:szCs w:val="24"/>
        </w:rPr>
        <w:t xml:space="preserve">s and this study attempts to bridge this gap by measuring the impact of different categories of ownership concentration (block, institutional and government ownership concentration) on financial performance of manufacturing firms. </w:t>
      </w:r>
      <w:r>
        <w:rPr>
          <w:rFonts w:ascii="Times New Roman" w:eastAsia="Times New Roman" w:hAnsi="Times New Roman" w:cs="Times New Roman"/>
          <w:sz w:val="24"/>
          <w:szCs w:val="24"/>
          <w:highlight w:val="white"/>
        </w:rPr>
        <w:t>T</w:t>
      </w:r>
      <w:r>
        <w:rPr>
          <w:rFonts w:ascii="Times New Roman" w:eastAsia="Times New Roman" w:hAnsi="Times New Roman" w:cs="Times New Roman"/>
          <w:sz w:val="24"/>
          <w:szCs w:val="24"/>
        </w:rPr>
        <w:t>here is the need to addr</w:t>
      </w:r>
      <w:r>
        <w:rPr>
          <w:rFonts w:ascii="Times New Roman" w:eastAsia="Times New Roman" w:hAnsi="Times New Roman" w:cs="Times New Roman"/>
          <w:sz w:val="24"/>
          <w:szCs w:val="24"/>
        </w:rPr>
        <w:t>ess the issues based on specific countries or regions such as European countries and be more sector-specific as is the goal of this study.</w:t>
      </w:r>
    </w:p>
    <w:p w14:paraId="26BA6FC9" w14:textId="77777777" w:rsidR="00AD52FE" w:rsidRDefault="0054418C">
      <w:pPr>
        <w:pStyle w:val="Heading2"/>
        <w:spacing w:before="240" w:after="240" w:line="480" w:lineRule="auto"/>
        <w:jc w:val="both"/>
      </w:pPr>
      <w:bookmarkStart w:id="3" w:name="_Toc103984858"/>
      <w:r>
        <w:t xml:space="preserve">1.3 </w:t>
      </w:r>
      <w:r>
        <w:tab/>
        <w:t>Significance of research</w:t>
      </w:r>
      <w:bookmarkEnd w:id="3"/>
    </w:p>
    <w:p w14:paraId="595F27BE"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empirical findings of this research will contribute to the body of knowledge in providing a policy guide and determining appropriate business ownership compositions that can enhance performance. Since the manufacturing sector plays an integral role in </w:t>
      </w:r>
      <w:r>
        <w:rPr>
          <w:rFonts w:ascii="Times New Roman" w:eastAsia="Times New Roman" w:hAnsi="Times New Roman" w:cs="Times New Roman"/>
          <w:sz w:val="24"/>
          <w:szCs w:val="24"/>
        </w:rPr>
        <w:t>the growth and development of a nation’s economy, the findings of this research will assist manufacturing firms in European countries to drive performance and competitive advantage.</w:t>
      </w:r>
    </w:p>
    <w:p w14:paraId="328486EE" w14:textId="77777777" w:rsidR="00AD52FE" w:rsidRDefault="0054418C">
      <w:pPr>
        <w:pStyle w:val="Heading2"/>
        <w:spacing w:before="240" w:after="240" w:line="480" w:lineRule="auto"/>
        <w:jc w:val="both"/>
      </w:pPr>
      <w:bookmarkStart w:id="4" w:name="_Toc103984859"/>
      <w:r>
        <w:lastRenderedPageBreak/>
        <w:t xml:space="preserve">1.4 </w:t>
      </w:r>
      <w:r>
        <w:tab/>
        <w:t>Research questions</w:t>
      </w:r>
      <w:bookmarkEnd w:id="4"/>
    </w:p>
    <w:p w14:paraId="21392950"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the salient issues raised from the rese</w:t>
      </w:r>
      <w:r>
        <w:rPr>
          <w:rFonts w:ascii="Times New Roman" w:eastAsia="Times New Roman" w:hAnsi="Times New Roman" w:cs="Times New Roman"/>
          <w:sz w:val="24"/>
          <w:szCs w:val="24"/>
        </w:rPr>
        <w:t>arch problem, the following research questions will be asked:</w:t>
      </w:r>
    </w:p>
    <w:p w14:paraId="28F2952A" w14:textId="77777777" w:rsidR="00AD52FE" w:rsidRDefault="0054418C">
      <w:pPr>
        <w:numPr>
          <w:ilvl w:val="0"/>
          <w:numId w:val="3"/>
        </w:numPr>
        <w:spacing w:before="240" w:after="240" w:line="360" w:lineRule="auto"/>
        <w:ind w:hanging="57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impact does block ownership concentration has on the financial performance of manufacturing firms in European countries?</w:t>
      </w:r>
    </w:p>
    <w:p w14:paraId="7D514173" w14:textId="77777777" w:rsidR="00AD52FE" w:rsidRDefault="0054418C">
      <w:pPr>
        <w:numPr>
          <w:ilvl w:val="0"/>
          <w:numId w:val="3"/>
        </w:numPr>
        <w:spacing w:before="240" w:after="240" w:line="360" w:lineRule="auto"/>
        <w:ind w:hanging="57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impact of institutional ownership concentration on the f</w:t>
      </w:r>
      <w:r>
        <w:rPr>
          <w:rFonts w:ascii="Times New Roman" w:eastAsia="Times New Roman" w:hAnsi="Times New Roman" w:cs="Times New Roman"/>
          <w:sz w:val="24"/>
          <w:szCs w:val="24"/>
        </w:rPr>
        <w:t>inancial performance of manufacturing firms in European countries?</w:t>
      </w:r>
    </w:p>
    <w:p w14:paraId="3148C6C6" w14:textId="77777777" w:rsidR="00AD52FE" w:rsidRDefault="0054418C">
      <w:pPr>
        <w:numPr>
          <w:ilvl w:val="0"/>
          <w:numId w:val="3"/>
        </w:numPr>
        <w:spacing w:before="240" w:after="240" w:line="360" w:lineRule="auto"/>
        <w:ind w:hanging="57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impact does government ownership concentration exert on the financial performance of manufacturing firms in European countries?</w:t>
      </w:r>
    </w:p>
    <w:p w14:paraId="4FFE6648" w14:textId="77777777" w:rsidR="00AD52FE" w:rsidRDefault="0054418C">
      <w:pPr>
        <w:pStyle w:val="Heading2"/>
        <w:spacing w:before="240" w:after="240" w:line="480" w:lineRule="auto"/>
        <w:jc w:val="both"/>
      </w:pPr>
      <w:bookmarkStart w:id="5" w:name="_Toc103984860"/>
      <w:r>
        <w:t xml:space="preserve">1.5 </w:t>
      </w:r>
      <w:r>
        <w:tab/>
        <w:t>Research aim and objectives</w:t>
      </w:r>
      <w:bookmarkEnd w:id="5"/>
      <w:r>
        <w:t xml:space="preserve"> </w:t>
      </w:r>
    </w:p>
    <w:p w14:paraId="6DA6B584"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broad aim of this </w:t>
      </w:r>
      <w:r>
        <w:rPr>
          <w:rFonts w:ascii="Times New Roman" w:eastAsia="Times New Roman" w:hAnsi="Times New Roman" w:cs="Times New Roman"/>
          <w:sz w:val="24"/>
          <w:szCs w:val="24"/>
        </w:rPr>
        <w:t xml:space="preserve">research is to measure the impact of ownership concentration on the financial performance of manufacturing firms in European countries, while the specific objectives of the research include the following; </w:t>
      </w:r>
    </w:p>
    <w:p w14:paraId="2F8E6F3B" w14:textId="77777777" w:rsidR="00AD52FE" w:rsidRDefault="0054418C">
      <w:pPr>
        <w:numPr>
          <w:ilvl w:val="0"/>
          <w:numId w:val="1"/>
        </w:numPr>
        <w:spacing w:before="240" w:after="240" w:line="360" w:lineRule="auto"/>
        <w:ind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determine the impact of block ownership concent</w:t>
      </w:r>
      <w:r>
        <w:rPr>
          <w:rFonts w:ascii="Times New Roman" w:eastAsia="Times New Roman" w:hAnsi="Times New Roman" w:cs="Times New Roman"/>
          <w:sz w:val="24"/>
          <w:szCs w:val="24"/>
        </w:rPr>
        <w:t xml:space="preserve">ration on financial performance of selected manufacturing firms in European countries. </w:t>
      </w:r>
    </w:p>
    <w:p w14:paraId="064E0207" w14:textId="77777777" w:rsidR="00AD52FE" w:rsidRDefault="0054418C">
      <w:pPr>
        <w:numPr>
          <w:ilvl w:val="0"/>
          <w:numId w:val="1"/>
        </w:numPr>
        <w:spacing w:before="240" w:after="240" w:line="360" w:lineRule="auto"/>
        <w:ind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examine the impact of institutional ownership on the financial performance of selected manufacturing firms in European countries.</w:t>
      </w:r>
    </w:p>
    <w:p w14:paraId="79B086FA" w14:textId="77777777" w:rsidR="00AD52FE" w:rsidRDefault="0054418C">
      <w:pPr>
        <w:numPr>
          <w:ilvl w:val="0"/>
          <w:numId w:val="1"/>
        </w:numPr>
        <w:spacing w:before="240" w:after="240" w:line="360" w:lineRule="auto"/>
        <w:ind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measure the impact of government</w:t>
      </w:r>
      <w:r>
        <w:rPr>
          <w:rFonts w:ascii="Times New Roman" w:eastAsia="Times New Roman" w:hAnsi="Times New Roman" w:cs="Times New Roman"/>
          <w:sz w:val="24"/>
          <w:szCs w:val="24"/>
        </w:rPr>
        <w:t xml:space="preserve"> ownership concentration on the financial performance of selected manufacturing firms in European countries.</w:t>
      </w:r>
    </w:p>
    <w:p w14:paraId="04372D1E" w14:textId="77777777" w:rsidR="00AD52FE" w:rsidRDefault="0054418C">
      <w:pPr>
        <w:pStyle w:val="Heading2"/>
        <w:spacing w:before="240" w:after="240" w:line="480" w:lineRule="auto"/>
        <w:jc w:val="both"/>
      </w:pPr>
      <w:bookmarkStart w:id="6" w:name="_Toc103984861"/>
      <w:r>
        <w:t xml:space="preserve">1.6 </w:t>
      </w:r>
      <w:r>
        <w:tab/>
        <w:t>Research Hypotheses</w:t>
      </w:r>
      <w:bookmarkEnd w:id="6"/>
    </w:p>
    <w:p w14:paraId="53CA9AF5" w14:textId="77777777" w:rsidR="00AD52FE" w:rsidRDefault="0054418C">
      <w:pPr>
        <w:rPr>
          <w:rFonts w:ascii="Times New Roman" w:eastAsia="Times New Roman" w:hAnsi="Times New Roman" w:cs="Times New Roman"/>
          <w:sz w:val="24"/>
          <w:szCs w:val="24"/>
        </w:rPr>
      </w:pPr>
      <w:r>
        <w:rPr>
          <w:rFonts w:ascii="Times New Roman" w:eastAsia="Times New Roman" w:hAnsi="Times New Roman" w:cs="Times New Roman"/>
          <w:sz w:val="24"/>
          <w:szCs w:val="24"/>
        </w:rPr>
        <w:t>Ho1: There is no significant relationship between block ownership concentration and financial performance of selected manu</w:t>
      </w:r>
      <w:r>
        <w:rPr>
          <w:rFonts w:ascii="Times New Roman" w:eastAsia="Times New Roman" w:hAnsi="Times New Roman" w:cs="Times New Roman"/>
          <w:sz w:val="24"/>
          <w:szCs w:val="24"/>
        </w:rPr>
        <w:t>facturing firms in European Countries</w:t>
      </w:r>
    </w:p>
    <w:p w14:paraId="1EA798A6" w14:textId="77777777" w:rsidR="00AD52FE" w:rsidRDefault="00AD52FE">
      <w:pPr>
        <w:rPr>
          <w:rFonts w:ascii="Times New Roman" w:eastAsia="Times New Roman" w:hAnsi="Times New Roman" w:cs="Times New Roman"/>
          <w:sz w:val="24"/>
          <w:szCs w:val="24"/>
        </w:rPr>
      </w:pPr>
    </w:p>
    <w:p w14:paraId="1E97E482" w14:textId="77777777" w:rsidR="00AD52FE" w:rsidRDefault="0054418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Ho2:  There is no significant relationship between institutional ownership concentration and financial performance of selected manufacturing firms in European Countries</w:t>
      </w:r>
    </w:p>
    <w:p w14:paraId="44261EA7" w14:textId="77777777" w:rsidR="00AD52FE" w:rsidRDefault="00AD52FE">
      <w:pPr>
        <w:rPr>
          <w:rFonts w:ascii="Times New Roman" w:eastAsia="Times New Roman" w:hAnsi="Times New Roman" w:cs="Times New Roman"/>
          <w:sz w:val="24"/>
          <w:szCs w:val="24"/>
        </w:rPr>
      </w:pPr>
    </w:p>
    <w:p w14:paraId="0572B4D4" w14:textId="77777777" w:rsidR="00AD52FE" w:rsidRDefault="0054418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Ho3:  There is no significant relationship between government ownership concentration </w:t>
      </w:r>
      <w:r>
        <w:rPr>
          <w:rFonts w:ascii="Times New Roman" w:eastAsia="Times New Roman" w:hAnsi="Times New Roman" w:cs="Times New Roman"/>
          <w:sz w:val="24"/>
          <w:szCs w:val="24"/>
        </w:rPr>
        <w:t>and financial performance of selected manufacturing firms in European Countries</w:t>
      </w:r>
    </w:p>
    <w:p w14:paraId="1C8FD96C" w14:textId="77777777" w:rsidR="00AD52FE" w:rsidRDefault="00AD52FE">
      <w:pPr>
        <w:rPr>
          <w:rFonts w:ascii="Times New Roman" w:eastAsia="Times New Roman" w:hAnsi="Times New Roman" w:cs="Times New Roman"/>
          <w:sz w:val="24"/>
          <w:szCs w:val="24"/>
        </w:rPr>
      </w:pPr>
    </w:p>
    <w:p w14:paraId="5594C4BF" w14:textId="77777777" w:rsidR="00AD52FE" w:rsidRDefault="00AD52FE">
      <w:pPr>
        <w:spacing w:before="240" w:after="240" w:line="360" w:lineRule="auto"/>
        <w:ind w:right="-15"/>
        <w:jc w:val="both"/>
        <w:rPr>
          <w:rFonts w:ascii="Times New Roman" w:eastAsia="Times New Roman" w:hAnsi="Times New Roman" w:cs="Times New Roman"/>
          <w:sz w:val="24"/>
          <w:szCs w:val="24"/>
        </w:rPr>
      </w:pPr>
    </w:p>
    <w:p w14:paraId="474CBC49" w14:textId="77777777" w:rsidR="00AD52FE" w:rsidRDefault="0054418C">
      <w:pPr>
        <w:pStyle w:val="Heading2"/>
        <w:spacing w:before="240" w:after="240" w:line="480" w:lineRule="auto"/>
        <w:jc w:val="both"/>
      </w:pPr>
      <w:bookmarkStart w:id="7" w:name="_Toc103984862"/>
      <w:r>
        <w:t xml:space="preserve">1.7 </w:t>
      </w:r>
      <w:r>
        <w:tab/>
        <w:t>Snapshot of methodology</w:t>
      </w:r>
      <w:bookmarkEnd w:id="7"/>
      <w:r>
        <w:t xml:space="preserve"> </w:t>
      </w:r>
    </w:p>
    <w:p w14:paraId="65E021BF"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governing null hypothesis is that block ownership concentration, institutional ownership concentration and government ownership concentratio</w:t>
      </w:r>
      <w:r>
        <w:rPr>
          <w:rFonts w:ascii="Times New Roman" w:eastAsia="Times New Roman" w:hAnsi="Times New Roman" w:cs="Times New Roman"/>
          <w:sz w:val="24"/>
          <w:szCs w:val="24"/>
        </w:rPr>
        <w:t>n, respectively, have no significant impact on the financial performance of selected manufacturing firms in European countries. Consequently, the regression equations adopted for this study are given below.</w:t>
      </w:r>
    </w:p>
    <w:p w14:paraId="627B856F"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ROA=</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GOC BOC, IOC, LEV)</w:t>
      </w:r>
    </w:p>
    <w:p w14:paraId="37BAE67D"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ROE=</w:t>
      </w: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GOC, BOC, IOC, LEV</w:t>
      </w:r>
      <w:r>
        <w:rPr>
          <w:rFonts w:ascii="Times New Roman" w:eastAsia="Times New Roman" w:hAnsi="Times New Roman" w:cs="Times New Roman"/>
          <w:sz w:val="24"/>
          <w:szCs w:val="24"/>
        </w:rPr>
        <w:t>)</w:t>
      </w:r>
    </w:p>
    <w:p w14:paraId="18292A38"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BOC indicates Block Ownership Concentration, GO implies Government Ownership Concentration, IO means Institutional Ownership Concentration, LEV indicates Leverage (Debts/Equity), ROA stands for Return on Asset, ROE indicates Returns on Equity. The</w:t>
      </w:r>
      <w:r>
        <w:rPr>
          <w:rFonts w:ascii="Times New Roman" w:eastAsia="Times New Roman" w:hAnsi="Times New Roman" w:cs="Times New Roman"/>
          <w:sz w:val="24"/>
          <w:szCs w:val="24"/>
        </w:rPr>
        <w:t xml:space="preserve"> study </w:t>
      </w:r>
      <w:proofErr w:type="spellStart"/>
      <w:r>
        <w:rPr>
          <w:rFonts w:ascii="Times New Roman" w:eastAsia="Times New Roman" w:hAnsi="Times New Roman" w:cs="Times New Roman"/>
          <w:sz w:val="24"/>
          <w:szCs w:val="24"/>
        </w:rPr>
        <w:t>utilises</w:t>
      </w:r>
      <w:proofErr w:type="spellEnd"/>
      <w:r>
        <w:rPr>
          <w:rFonts w:ascii="Times New Roman" w:eastAsia="Times New Roman" w:hAnsi="Times New Roman" w:cs="Times New Roman"/>
          <w:sz w:val="24"/>
          <w:szCs w:val="24"/>
        </w:rPr>
        <w:t xml:space="preserve"> quantitative secondary data for 1980 to 2021 in the UK, France, Switzerland, Belgium, Germany, and the Netherland. The panel fixed effects and random effect method will be adopted in accomplishing the specific objectives of the study. </w:t>
      </w:r>
    </w:p>
    <w:p w14:paraId="7E4573E4" w14:textId="77777777" w:rsidR="00AD52FE" w:rsidRDefault="0054418C">
      <w:pPr>
        <w:spacing w:before="240" w:after="24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7BF1F5" w14:textId="77777777" w:rsidR="00AD52FE" w:rsidRDefault="0054418C">
      <w:pPr>
        <w:pStyle w:val="Heading2"/>
        <w:spacing w:before="240" w:after="240" w:line="480" w:lineRule="auto"/>
        <w:jc w:val="both"/>
      </w:pPr>
      <w:bookmarkStart w:id="8" w:name="_Toc103984863"/>
      <w:r>
        <w:t>1.</w:t>
      </w:r>
      <w:r>
        <w:t xml:space="preserve">8 </w:t>
      </w:r>
      <w:r>
        <w:tab/>
        <w:t>Structure of research</w:t>
      </w:r>
      <w:bookmarkEnd w:id="8"/>
      <w:r>
        <w:t xml:space="preserve"> </w:t>
      </w:r>
    </w:p>
    <w:p w14:paraId="32FE0EDC" w14:textId="77777777" w:rsidR="00AD52FE" w:rsidRDefault="0054418C">
      <w:pPr>
        <w:spacing w:before="240" w:after="240" w:line="360" w:lineRule="auto"/>
        <w:jc w:val="both"/>
        <w:rPr>
          <w:rFonts w:ascii="Times New Roman" w:eastAsia="Times New Roman" w:hAnsi="Times New Roman" w:cs="Times New Roman"/>
          <w:sz w:val="24"/>
          <w:szCs w:val="24"/>
        </w:rPr>
        <w:sectPr w:rsidR="00AD52FE">
          <w:pgSz w:w="12240" w:h="15840"/>
          <w:pgMar w:top="1276" w:right="1440" w:bottom="1440" w:left="1440" w:header="0" w:footer="708" w:gutter="0"/>
          <w:cols w:space="720"/>
        </w:sectPr>
      </w:pPr>
      <w:r>
        <w:rPr>
          <w:rFonts w:ascii="Times New Roman" w:eastAsia="Times New Roman" w:hAnsi="Times New Roman" w:cs="Times New Roman"/>
          <w:sz w:val="24"/>
          <w:szCs w:val="24"/>
        </w:rPr>
        <w:t>The research is divided into five chapters. Chapter one introduces the research, chapter two provides a literature review, chapter three discusses the research methodology, chapter four presents and discusses findings, whil</w:t>
      </w:r>
      <w:r>
        <w:rPr>
          <w:rFonts w:ascii="Times New Roman" w:eastAsia="Times New Roman" w:hAnsi="Times New Roman" w:cs="Times New Roman"/>
          <w:sz w:val="24"/>
          <w:szCs w:val="24"/>
        </w:rPr>
        <w:t xml:space="preserve">e chapter five makes recommendations and concludes the research as shown in figure 1. </w:t>
      </w:r>
      <w:r>
        <w:rPr>
          <w:rFonts w:ascii="Times New Roman" w:eastAsia="Times New Roman" w:hAnsi="Times New Roman" w:cs="Times New Roman"/>
          <w:sz w:val="24"/>
          <w:szCs w:val="24"/>
        </w:rPr>
        <w:tab/>
      </w:r>
    </w:p>
    <w:p w14:paraId="578CD301" w14:textId="77777777" w:rsidR="00AD52FE" w:rsidRDefault="0054418C">
      <w:pPr>
        <w:keepNext/>
        <w:spacing w:after="20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Figure 1: Structure of the research</w:t>
      </w:r>
    </w:p>
    <w:p w14:paraId="5087B956" w14:textId="77777777" w:rsidR="00AD52FE" w:rsidRDefault="0054418C">
      <w:pPr>
        <w:spacing w:after="160" w:line="240" w:lineRule="auto"/>
        <w:ind w:left="-567"/>
        <w:jc w:val="both"/>
        <w:rPr>
          <w:rFonts w:ascii="Times New Roman" w:eastAsia="Times New Roman" w:hAnsi="Times New Roman" w:cs="Times New Roman"/>
          <w:sz w:val="24"/>
          <w:szCs w:val="24"/>
        </w:rPr>
        <w:sectPr w:rsidR="00AD52FE">
          <w:pgSz w:w="15840" w:h="12240" w:orient="landscape"/>
          <w:pgMar w:top="1440" w:right="1276" w:bottom="1440" w:left="1440" w:header="0" w:footer="709" w:gutter="0"/>
          <w:cols w:space="720"/>
        </w:sectPr>
      </w:pPr>
      <w:r>
        <w:rPr>
          <w:rFonts w:ascii="Times New Roman" w:eastAsia="Times New Roman" w:hAnsi="Times New Roman" w:cs="Times New Roman"/>
          <w:noProof/>
        </w:rPr>
        <w:drawing>
          <wp:inline distT="0" distB="0" distL="0" distR="0" wp14:anchorId="2FE59A55" wp14:editId="165E71A5">
            <wp:extent cx="9641205" cy="459105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l="2125" t="17947" r="15345" b="12154"/>
                    <a:stretch>
                      <a:fillRect/>
                    </a:stretch>
                  </pic:blipFill>
                  <pic:spPr>
                    <a:xfrm>
                      <a:off x="0" y="0"/>
                      <a:ext cx="9641205" cy="4591050"/>
                    </a:xfrm>
                    <a:prstGeom prst="rect">
                      <a:avLst/>
                    </a:prstGeom>
                    <a:ln/>
                  </pic:spPr>
                </pic:pic>
              </a:graphicData>
            </a:graphic>
          </wp:inline>
        </w:drawing>
      </w:r>
    </w:p>
    <w:p w14:paraId="01DDE845" w14:textId="77777777" w:rsidR="00AD52FE" w:rsidRDefault="0054418C">
      <w:pPr>
        <w:pStyle w:val="Heading1"/>
        <w:spacing w:before="480" w:line="360" w:lineRule="auto"/>
        <w:jc w:val="center"/>
      </w:pPr>
      <w:bookmarkStart w:id="9" w:name="_Toc103984864"/>
      <w:r>
        <w:lastRenderedPageBreak/>
        <w:t>Chapter 2: Literature review</w:t>
      </w:r>
      <w:bookmarkEnd w:id="9"/>
      <w:r>
        <w:t> </w:t>
      </w:r>
    </w:p>
    <w:p w14:paraId="3924523E" w14:textId="77777777" w:rsidR="00AD52FE" w:rsidRDefault="0054418C">
      <w:pPr>
        <w:pStyle w:val="Heading2"/>
        <w:spacing w:before="480" w:line="360" w:lineRule="auto"/>
        <w:jc w:val="both"/>
      </w:pPr>
      <w:bookmarkStart w:id="10" w:name="_Toc103984865"/>
      <w:r>
        <w:t>2.1</w:t>
      </w:r>
      <w:r>
        <w:tab/>
        <w:t>Introduction</w:t>
      </w:r>
      <w:bookmarkEnd w:id="10"/>
    </w:p>
    <w:p w14:paraId="4173F0B0"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covers a detailed review of prior empirical studies done </w:t>
      </w:r>
      <w:r>
        <w:rPr>
          <w:rFonts w:ascii="Times New Roman" w:eastAsia="Times New Roman" w:hAnsi="Times New Roman" w:cs="Times New Roman"/>
          <w:sz w:val="24"/>
          <w:szCs w:val="24"/>
        </w:rPr>
        <w:t>in relation to ownership concentration and firms’ performance across different countries. The first segment explains the key ownership concepts and financial performance. The reviewed empirical studies include published articles from 2012 to 2022 to mainta</w:t>
      </w:r>
      <w:r>
        <w:rPr>
          <w:rFonts w:ascii="Times New Roman" w:eastAsia="Times New Roman" w:hAnsi="Times New Roman" w:cs="Times New Roman"/>
          <w:sz w:val="24"/>
          <w:szCs w:val="24"/>
        </w:rPr>
        <w:t>in currency of information sourced from different databases using direct Google Search, Emerald insight, Google Scholar and Mendeley. The articles were identified, screened and included in the review based on scope and relevance to the subject matter, dept</w:t>
      </w:r>
      <w:r>
        <w:rPr>
          <w:rFonts w:ascii="Times New Roman" w:eastAsia="Times New Roman" w:hAnsi="Times New Roman" w:cs="Times New Roman"/>
          <w:sz w:val="24"/>
          <w:szCs w:val="24"/>
        </w:rPr>
        <w:t>h of information and currency of information. The articles were critiqued based on study area/region (geographical location), analytical method and research findings. Precisely, 12 studies were included in the review as reported in the PRISMA 2020 flow dia</w:t>
      </w:r>
      <w:r>
        <w:rPr>
          <w:rFonts w:ascii="Times New Roman" w:eastAsia="Times New Roman" w:hAnsi="Times New Roman" w:cs="Times New Roman"/>
          <w:sz w:val="24"/>
          <w:szCs w:val="24"/>
        </w:rPr>
        <w:t>gram (Page et al., 2021).</w:t>
      </w:r>
    </w:p>
    <w:p w14:paraId="17E56A74" w14:textId="77777777" w:rsidR="00AD52FE" w:rsidRDefault="0054418C">
      <w:pPr>
        <w:pStyle w:val="Heading2"/>
        <w:spacing w:before="480" w:line="360" w:lineRule="auto"/>
        <w:jc w:val="both"/>
        <w:rPr>
          <w:rFonts w:ascii="Times New Roman" w:eastAsia="Times New Roman" w:hAnsi="Times New Roman" w:cs="Times New Roman"/>
          <w:b/>
          <w:sz w:val="24"/>
          <w:szCs w:val="24"/>
        </w:rPr>
      </w:pPr>
      <w:bookmarkStart w:id="11" w:name="_Toc103984866"/>
      <w:r>
        <w:t>2.2</w:t>
      </w:r>
      <w:r>
        <w:tab/>
        <w:t>Conceptual review</w:t>
      </w:r>
      <w:bookmarkEnd w:id="11"/>
    </w:p>
    <w:p w14:paraId="5731A7CD" w14:textId="77777777" w:rsidR="00AD52FE" w:rsidRDefault="0054418C">
      <w:pPr>
        <w:pStyle w:val="Heading3"/>
        <w:spacing w:line="360" w:lineRule="auto"/>
        <w:jc w:val="both"/>
      </w:pPr>
      <w:bookmarkStart w:id="12" w:name="_Toc103984867"/>
      <w:r>
        <w:t>2.2.1</w:t>
      </w:r>
      <w:r>
        <w:tab/>
        <w:t>Concept of Block ownership concentration</w:t>
      </w:r>
      <w:bookmarkEnd w:id="12"/>
    </w:p>
    <w:p w14:paraId="26FF3E23" w14:textId="77777777" w:rsidR="00AD52FE" w:rsidRDefault="0054418C">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refers to the extent to which an individual or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(known as a </w:t>
      </w:r>
      <w:proofErr w:type="spellStart"/>
      <w:r>
        <w:rPr>
          <w:rFonts w:ascii="Times New Roman" w:eastAsia="Times New Roman" w:hAnsi="Times New Roman" w:cs="Times New Roman"/>
          <w:sz w:val="24"/>
          <w:szCs w:val="24"/>
        </w:rPr>
        <w:t>blockholder</w:t>
      </w:r>
      <w:proofErr w:type="spellEnd"/>
      <w:r>
        <w:rPr>
          <w:rFonts w:ascii="Times New Roman" w:eastAsia="Times New Roman" w:hAnsi="Times New Roman" w:cs="Times New Roman"/>
          <w:sz w:val="24"/>
          <w:szCs w:val="24"/>
        </w:rPr>
        <w:t>) owns a considerable amount of a company's tradable shares (</w:t>
      </w:r>
      <w:r>
        <w:rPr>
          <w:rFonts w:ascii="Times New Roman" w:eastAsia="Times New Roman" w:hAnsi="Times New Roman" w:cs="Times New Roman"/>
          <w:color w:val="222222"/>
          <w:sz w:val="24"/>
          <w:szCs w:val="24"/>
          <w:highlight w:val="white"/>
        </w:rPr>
        <w:t>Block et al., 2020)</w:t>
      </w:r>
      <w:r>
        <w:rPr>
          <w:rFonts w:ascii="Times New Roman" w:eastAsia="Times New Roman" w:hAnsi="Times New Roman" w:cs="Times New Roman"/>
          <w:sz w:val="24"/>
          <w:szCs w:val="24"/>
        </w:rPr>
        <w:t xml:space="preserve">. This implies that these </w:t>
      </w:r>
      <w:proofErr w:type="spellStart"/>
      <w:r>
        <w:rPr>
          <w:rFonts w:ascii="Times New Roman" w:eastAsia="Times New Roman" w:hAnsi="Times New Roman" w:cs="Times New Roman"/>
          <w:sz w:val="24"/>
          <w:szCs w:val="24"/>
        </w:rPr>
        <w:t>blockholders</w:t>
      </w:r>
      <w:proofErr w:type="spellEnd"/>
      <w:r>
        <w:rPr>
          <w:rFonts w:ascii="Times New Roman" w:eastAsia="Times New Roman" w:hAnsi="Times New Roman" w:cs="Times New Roman"/>
          <w:sz w:val="24"/>
          <w:szCs w:val="24"/>
        </w:rPr>
        <w:t xml:space="preserve"> can dictate the direction of a firm’s operations </w:t>
      </w:r>
      <w:r>
        <w:rPr>
          <w:rFonts w:ascii="Times New Roman" w:eastAsia="Times New Roman" w:hAnsi="Times New Roman" w:cs="Times New Roman"/>
          <w:sz w:val="24"/>
          <w:szCs w:val="24"/>
        </w:rPr>
        <w:t xml:space="preserve">by wielding its voting rights and threats to sell their shares. This will negatively affect the share price and possibly leads to an unimpressive firm’s financial performance. According to 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block ownership refers to a firm’s equit</w:t>
      </w:r>
      <w:r>
        <w:rPr>
          <w:rFonts w:ascii="Times New Roman" w:eastAsia="Times New Roman" w:hAnsi="Times New Roman" w:cs="Times New Roman"/>
          <w:sz w:val="24"/>
          <w:szCs w:val="24"/>
        </w:rPr>
        <w:t>y proportion that is acquired by major equity holders and that the intention of a major acquisition of equity is the provision of a further burden on the agents so as to act in a profit-</w:t>
      </w:r>
      <w:proofErr w:type="spellStart"/>
      <w:r>
        <w:rPr>
          <w:rFonts w:ascii="Times New Roman" w:eastAsia="Times New Roman" w:hAnsi="Times New Roman" w:cs="Times New Roman"/>
          <w:sz w:val="24"/>
          <w:szCs w:val="24"/>
        </w:rPr>
        <w:t>maximising</w:t>
      </w:r>
      <w:proofErr w:type="spellEnd"/>
      <w:r>
        <w:rPr>
          <w:rFonts w:ascii="Times New Roman" w:eastAsia="Times New Roman" w:hAnsi="Times New Roman" w:cs="Times New Roman"/>
          <w:sz w:val="24"/>
          <w:szCs w:val="24"/>
        </w:rPr>
        <w:t xml:space="preserve"> manner. These </w:t>
      </w:r>
      <w:proofErr w:type="spellStart"/>
      <w:r>
        <w:rPr>
          <w:rFonts w:ascii="Times New Roman" w:eastAsia="Times New Roman" w:hAnsi="Times New Roman" w:cs="Times New Roman"/>
          <w:sz w:val="24"/>
          <w:szCs w:val="24"/>
        </w:rPr>
        <w:t>blockholders</w:t>
      </w:r>
      <w:proofErr w:type="spellEnd"/>
      <w:r>
        <w:rPr>
          <w:rFonts w:ascii="Times New Roman" w:eastAsia="Times New Roman" w:hAnsi="Times New Roman" w:cs="Times New Roman"/>
          <w:sz w:val="24"/>
          <w:szCs w:val="24"/>
        </w:rPr>
        <w:t xml:space="preserve"> are the shareholders who own a s</w:t>
      </w:r>
      <w:r>
        <w:rPr>
          <w:rFonts w:ascii="Times New Roman" w:eastAsia="Times New Roman" w:hAnsi="Times New Roman" w:cs="Times New Roman"/>
          <w:sz w:val="24"/>
          <w:szCs w:val="24"/>
        </w:rPr>
        <w:t>ubstantial share of the stock in the company. Also, block holders are said to directly engage in a specific agenda so as to influence the decisions of the company (Al-</w:t>
      </w:r>
      <w:proofErr w:type="spellStart"/>
      <w:r>
        <w:rPr>
          <w:rFonts w:ascii="Times New Roman" w:eastAsia="Times New Roman" w:hAnsi="Times New Roman" w:cs="Times New Roman"/>
          <w:sz w:val="24"/>
          <w:szCs w:val="24"/>
        </w:rPr>
        <w:t>Amosh</w:t>
      </w:r>
      <w:proofErr w:type="spellEnd"/>
      <w:r>
        <w:rPr>
          <w:rFonts w:ascii="Times New Roman" w:eastAsia="Times New Roman" w:hAnsi="Times New Roman" w:cs="Times New Roman"/>
          <w:sz w:val="24"/>
          <w:szCs w:val="24"/>
        </w:rPr>
        <w:t xml:space="preserve"> &amp; Khatib, 2021; Al-Janadi et al., 2016).</w:t>
      </w:r>
    </w:p>
    <w:p w14:paraId="28FF9650" w14:textId="77777777" w:rsidR="00AD52FE" w:rsidRDefault="0054418C">
      <w:pPr>
        <w:pStyle w:val="Heading3"/>
        <w:spacing w:before="240" w:line="360" w:lineRule="auto"/>
        <w:jc w:val="both"/>
      </w:pPr>
      <w:bookmarkStart w:id="13" w:name="_Toc103984868"/>
      <w:r>
        <w:lastRenderedPageBreak/>
        <w:t>2.2.2</w:t>
      </w:r>
      <w:r>
        <w:tab/>
        <w:t>Concept of Government ownership conc</w:t>
      </w:r>
      <w:r>
        <w:t>entration</w:t>
      </w:r>
      <w:bookmarkEnd w:id="13"/>
    </w:p>
    <w:p w14:paraId="70364D7B"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refers to the extent to which the State owns a large number of tradable shares in a firm as a government (</w:t>
      </w:r>
      <w:r>
        <w:rPr>
          <w:rFonts w:ascii="Times New Roman" w:eastAsia="Times New Roman" w:hAnsi="Times New Roman" w:cs="Times New Roman"/>
          <w:color w:val="222222"/>
          <w:sz w:val="24"/>
          <w:szCs w:val="24"/>
          <w:highlight w:val="white"/>
        </w:rPr>
        <w:t>Al-</w:t>
      </w:r>
      <w:proofErr w:type="spellStart"/>
      <w:r>
        <w:rPr>
          <w:rFonts w:ascii="Times New Roman" w:eastAsia="Times New Roman" w:hAnsi="Times New Roman" w:cs="Times New Roman"/>
          <w:color w:val="222222"/>
          <w:sz w:val="24"/>
          <w:szCs w:val="24"/>
          <w:highlight w:val="white"/>
        </w:rPr>
        <w:t>Amosh</w:t>
      </w:r>
      <w:proofErr w:type="spellEnd"/>
      <w:r>
        <w:rPr>
          <w:rFonts w:ascii="Times New Roman" w:eastAsia="Times New Roman" w:hAnsi="Times New Roman" w:cs="Times New Roman"/>
          <w:color w:val="222222"/>
          <w:sz w:val="24"/>
          <w:szCs w:val="24"/>
          <w:highlight w:val="white"/>
        </w:rPr>
        <w:t xml:space="preserve"> &amp; Khatib, 2021), and this makes the firm more susceptible to incessant control by the government, which may trigger inefficien</w:t>
      </w:r>
      <w:r>
        <w:rPr>
          <w:rFonts w:ascii="Times New Roman" w:eastAsia="Times New Roman" w:hAnsi="Times New Roman" w:cs="Times New Roman"/>
          <w:color w:val="222222"/>
          <w:sz w:val="24"/>
          <w:szCs w:val="24"/>
          <w:highlight w:val="white"/>
        </w:rPr>
        <w:t>cies due to frequent bureaucratic impediments in the firm management process. </w:t>
      </w:r>
      <w:r>
        <w:rPr>
          <w:rFonts w:ascii="Times New Roman" w:eastAsia="Times New Roman" w:hAnsi="Times New Roman" w:cs="Times New Roman"/>
          <w:sz w:val="24"/>
          <w:szCs w:val="24"/>
        </w:rPr>
        <w:t>Government ownership was said to be rigid and full of incompetency, and that government ownership rights have no evident incentive to make the performance of firms better (</w:t>
      </w:r>
      <w:proofErr w:type="spellStart"/>
      <w:r>
        <w:rPr>
          <w:rFonts w:ascii="Times New Roman" w:eastAsia="Times New Roman" w:hAnsi="Times New Roman" w:cs="Times New Roman"/>
          <w:sz w:val="24"/>
          <w:szCs w:val="24"/>
        </w:rPr>
        <w:t>Mutisa</w:t>
      </w:r>
      <w:r>
        <w:rPr>
          <w:rFonts w:ascii="Times New Roman" w:eastAsia="Times New Roman" w:hAnsi="Times New Roman" w:cs="Times New Roman"/>
          <w:sz w:val="24"/>
          <w:szCs w:val="24"/>
        </w:rPr>
        <w:t>ya</w:t>
      </w:r>
      <w:proofErr w:type="spellEnd"/>
      <w:r>
        <w:rPr>
          <w:rFonts w:ascii="Times New Roman" w:eastAsia="Times New Roman" w:hAnsi="Times New Roman" w:cs="Times New Roman"/>
          <w:sz w:val="24"/>
          <w:szCs w:val="24"/>
        </w:rPr>
        <w:t>,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also estimated that it is through managers’ political appointments that government ownership can improve a firm's performance. </w:t>
      </w:r>
    </w:p>
    <w:p w14:paraId="6E476064"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Haider et al. (2018) argued that one of the ownership structures that has a significant imp</w:t>
      </w:r>
      <w:r>
        <w:rPr>
          <w:rFonts w:ascii="Times New Roman" w:eastAsia="Times New Roman" w:hAnsi="Times New Roman" w:cs="Times New Roman"/>
          <w:sz w:val="24"/>
          <w:szCs w:val="24"/>
        </w:rPr>
        <w:t xml:space="preserve">act on the financial performance of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is government ownership and that in a bid to exercise political power in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the government can ensure that their interest conflicts with that of the minority shareholders. Furthermore, Al-Janadi</w:t>
      </w:r>
      <w:r>
        <w:rPr>
          <w:rFonts w:ascii="Times New Roman" w:eastAsia="Times New Roman" w:hAnsi="Times New Roman" w:cs="Times New Roman"/>
          <w:sz w:val="24"/>
          <w:szCs w:val="24"/>
        </w:rPr>
        <w:t xml:space="preserve"> (2021) </w:t>
      </w:r>
      <w:proofErr w:type="spellStart"/>
      <w:r>
        <w:rPr>
          <w:rFonts w:ascii="Times New Roman" w:eastAsia="Times New Roman" w:hAnsi="Times New Roman" w:cs="Times New Roman"/>
          <w:sz w:val="24"/>
          <w:szCs w:val="24"/>
        </w:rPr>
        <w:t>conceptualised</w:t>
      </w:r>
      <w:proofErr w:type="spellEnd"/>
      <w:r>
        <w:rPr>
          <w:rFonts w:ascii="Times New Roman" w:eastAsia="Times New Roman" w:hAnsi="Times New Roman" w:cs="Times New Roman"/>
          <w:sz w:val="24"/>
          <w:szCs w:val="24"/>
        </w:rPr>
        <w:t xml:space="preserve"> that government ownership could have a negative or a positive impact on the financial performance of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and argued that using the Priority Right theory and the Resource Dependence theory. Similarly, the concentration of go</w:t>
      </w:r>
      <w:r>
        <w:rPr>
          <w:rFonts w:ascii="Times New Roman" w:eastAsia="Times New Roman" w:hAnsi="Times New Roman" w:cs="Times New Roman"/>
          <w:sz w:val="24"/>
          <w:szCs w:val="24"/>
        </w:rPr>
        <w:t xml:space="preserve">vernment ownership also relates to corporate governance as it can help improve its best practices when coercive power is used by governments to monitor and enforce corporate governance in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By doing so,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are forced to do the right</w:t>
      </w:r>
      <w:r>
        <w:rPr>
          <w:rFonts w:ascii="Times New Roman" w:eastAsia="Times New Roman" w:hAnsi="Times New Roman" w:cs="Times New Roman"/>
          <w:sz w:val="24"/>
          <w:szCs w:val="24"/>
        </w:rPr>
        <w:t xml:space="preserve"> thing, which consequently impacts their performance financially (Al-Janadi et al., 2016).</w:t>
      </w:r>
    </w:p>
    <w:p w14:paraId="4349CE25" w14:textId="77777777" w:rsidR="00AD52FE" w:rsidRDefault="0054418C">
      <w:pPr>
        <w:pStyle w:val="Heading3"/>
        <w:spacing w:before="240" w:line="360" w:lineRule="auto"/>
        <w:jc w:val="both"/>
      </w:pPr>
      <w:bookmarkStart w:id="14" w:name="_Toc103984869"/>
      <w:r>
        <w:t>2.2.3</w:t>
      </w:r>
      <w:r>
        <w:tab/>
        <w:t>Concept of Institutional ownership concentration</w:t>
      </w:r>
      <w:bookmarkEnd w:id="14"/>
    </w:p>
    <w:p w14:paraId="017637FD" w14:textId="77777777" w:rsidR="00AD52FE" w:rsidRDefault="0054418C">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refers to the extent to which the institutional investors own a large number of tradable shares in a firm</w:t>
      </w:r>
      <w:r>
        <w:rPr>
          <w:rFonts w:ascii="Times New Roman" w:eastAsia="Times New Roman" w:hAnsi="Times New Roman" w:cs="Times New Roman"/>
          <w:sz w:val="24"/>
          <w:szCs w:val="24"/>
        </w:rPr>
        <w:t>. These investors include endowments, insurance companies, investment firms, mutual or pension funds, private foundations or other large funds managers (</w:t>
      </w:r>
      <w:r>
        <w:rPr>
          <w:rFonts w:ascii="Times New Roman" w:eastAsia="Times New Roman" w:hAnsi="Times New Roman" w:cs="Times New Roman"/>
          <w:color w:val="222222"/>
          <w:sz w:val="24"/>
          <w:szCs w:val="24"/>
          <w:highlight w:val="white"/>
        </w:rPr>
        <w:t xml:space="preserve">Guo &amp; </w:t>
      </w:r>
      <w:proofErr w:type="spellStart"/>
      <w:r>
        <w:rPr>
          <w:rFonts w:ascii="Times New Roman" w:eastAsia="Times New Roman" w:hAnsi="Times New Roman" w:cs="Times New Roman"/>
          <w:color w:val="222222"/>
          <w:sz w:val="24"/>
          <w:szCs w:val="24"/>
          <w:highlight w:val="white"/>
        </w:rPr>
        <w:t>Platikanov</w:t>
      </w:r>
      <w:proofErr w:type="spellEnd"/>
      <w:r>
        <w:rPr>
          <w:rFonts w:ascii="Times New Roman" w:eastAsia="Times New Roman" w:hAnsi="Times New Roman" w:cs="Times New Roman"/>
          <w:color w:val="222222"/>
          <w:sz w:val="24"/>
          <w:szCs w:val="24"/>
          <w:highlight w:val="white"/>
        </w:rPr>
        <w:t>, 2019; Franks, 2020)</w:t>
      </w:r>
      <w:r>
        <w:rPr>
          <w:rFonts w:ascii="Times New Roman" w:eastAsia="Times New Roman" w:hAnsi="Times New Roman" w:cs="Times New Roman"/>
          <w:sz w:val="24"/>
          <w:szCs w:val="24"/>
        </w:rPr>
        <w:t>, who can influence the financial performance of the firms through</w:t>
      </w:r>
      <w:r>
        <w:rPr>
          <w:rFonts w:ascii="Times New Roman" w:eastAsia="Times New Roman" w:hAnsi="Times New Roman" w:cs="Times New Roman"/>
          <w:sz w:val="24"/>
          <w:szCs w:val="24"/>
        </w:rPr>
        <w:t xml:space="preserve"> regular monitoring. In this structure of ownership concentration, a huge sum of resources is available by institutional equity holders to invest, and the role of supervision is played by institutions to reduce conflicting interests between the principal a</w:t>
      </w:r>
      <w:r>
        <w:rPr>
          <w:rFonts w:ascii="Times New Roman" w:eastAsia="Times New Roman" w:hAnsi="Times New Roman" w:cs="Times New Roman"/>
          <w:sz w:val="24"/>
          <w:szCs w:val="24"/>
        </w:rPr>
        <w:t xml:space="preserve">nd the agent (Ajao &amp;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Al-Janadi (2021) also posits that institutional investors can play a substantial role in the financial market through efficient monitoring, power, knowledge and expertise. If institutional investors play their </w:t>
      </w:r>
      <w:r>
        <w:rPr>
          <w:rFonts w:ascii="Times New Roman" w:eastAsia="Times New Roman" w:hAnsi="Times New Roman" w:cs="Times New Roman"/>
          <w:sz w:val="24"/>
          <w:szCs w:val="24"/>
        </w:rPr>
        <w:lastRenderedPageBreak/>
        <w:t>role, t</w:t>
      </w:r>
      <w:r>
        <w:rPr>
          <w:rFonts w:ascii="Times New Roman" w:eastAsia="Times New Roman" w:hAnsi="Times New Roman" w:cs="Times New Roman"/>
          <w:sz w:val="24"/>
          <w:szCs w:val="24"/>
        </w:rPr>
        <w:t xml:space="preserve">he performance of firms can be improved and enhanced. Institutional ownership was also </w:t>
      </w:r>
      <w:proofErr w:type="spellStart"/>
      <w:r>
        <w:rPr>
          <w:rFonts w:ascii="Times New Roman" w:eastAsia="Times New Roman" w:hAnsi="Times New Roman" w:cs="Times New Roman"/>
          <w:sz w:val="24"/>
          <w:szCs w:val="24"/>
        </w:rPr>
        <w:t>conceptualised</w:t>
      </w:r>
      <w:proofErr w:type="spellEnd"/>
      <w:r>
        <w:rPr>
          <w:rFonts w:ascii="Times New Roman" w:eastAsia="Times New Roman" w:hAnsi="Times New Roman" w:cs="Times New Roman"/>
          <w:sz w:val="24"/>
          <w:szCs w:val="24"/>
        </w:rPr>
        <w:t xml:space="preserve"> by </w:t>
      </w:r>
      <w:proofErr w:type="spellStart"/>
      <w:r>
        <w:rPr>
          <w:rFonts w:ascii="Times New Roman" w:eastAsia="Times New Roman" w:hAnsi="Times New Roman" w:cs="Times New Roman"/>
          <w:sz w:val="24"/>
          <w:szCs w:val="24"/>
        </w:rPr>
        <w:t>Sakawa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Watanabel</w:t>
      </w:r>
      <w:proofErr w:type="spellEnd"/>
      <w:r>
        <w:rPr>
          <w:rFonts w:ascii="Times New Roman" w:eastAsia="Times New Roman" w:hAnsi="Times New Roman" w:cs="Times New Roman"/>
          <w:sz w:val="24"/>
          <w:szCs w:val="24"/>
        </w:rPr>
        <w:t xml:space="preserve"> (2020) by defining institutional shareholders as those who can exercise their monitoring and supervising skills when they have own</w:t>
      </w:r>
      <w:r>
        <w:rPr>
          <w:rFonts w:ascii="Times New Roman" w:eastAsia="Times New Roman" w:hAnsi="Times New Roman" w:cs="Times New Roman"/>
          <w:sz w:val="24"/>
          <w:szCs w:val="24"/>
        </w:rPr>
        <w:t>ership in the firm. It was further argued that due to the fact that these shareholders possess more specific information about the industry than the other smaller shareholders, they are able to effectively monitor and improve the firm's performance. This i</w:t>
      </w:r>
      <w:r>
        <w:rPr>
          <w:rFonts w:ascii="Times New Roman" w:eastAsia="Times New Roman" w:hAnsi="Times New Roman" w:cs="Times New Roman"/>
          <w:sz w:val="24"/>
          <w:szCs w:val="24"/>
        </w:rPr>
        <w:t xml:space="preserve">s made possible due to the stakes they have in these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w:t>
      </w:r>
    </w:p>
    <w:p w14:paraId="2F4E9085" w14:textId="77777777" w:rsidR="00AD52FE" w:rsidRDefault="0054418C">
      <w:pPr>
        <w:pStyle w:val="Heading3"/>
        <w:spacing w:before="240" w:after="240" w:line="360" w:lineRule="auto"/>
        <w:jc w:val="both"/>
        <w:rPr>
          <w:highlight w:val="white"/>
        </w:rPr>
      </w:pPr>
      <w:bookmarkStart w:id="15" w:name="_Toc103984870"/>
      <w:r>
        <w:rPr>
          <w:highlight w:val="white"/>
        </w:rPr>
        <w:t>2.2.4</w:t>
      </w:r>
      <w:r>
        <w:rPr>
          <w:highlight w:val="white"/>
        </w:rPr>
        <w:tab/>
      </w:r>
      <w:r>
        <w:t xml:space="preserve">Concept of </w:t>
      </w:r>
      <w:r>
        <w:rPr>
          <w:highlight w:val="white"/>
        </w:rPr>
        <w:t>Financial performance</w:t>
      </w:r>
      <w:bookmarkEnd w:id="15"/>
    </w:p>
    <w:p w14:paraId="740B0D37"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This describes how best a company is able to use its resources to generate higher returns measured by Tobin’s Q, return on equity (ROE), return on as</w:t>
      </w:r>
      <w:r>
        <w:rPr>
          <w:rFonts w:ascii="Times New Roman" w:eastAsia="Times New Roman" w:hAnsi="Times New Roman" w:cs="Times New Roman"/>
          <w:sz w:val="24"/>
          <w:szCs w:val="24"/>
          <w:highlight w:val="white"/>
        </w:rPr>
        <w:t xml:space="preserve">set (ROA) (Peters &amp; Bagshaw, 2014; Cavaco &amp; </w:t>
      </w:r>
      <w:proofErr w:type="spellStart"/>
      <w:r>
        <w:rPr>
          <w:rFonts w:ascii="Times New Roman" w:eastAsia="Times New Roman" w:hAnsi="Times New Roman" w:cs="Times New Roman"/>
          <w:sz w:val="24"/>
          <w:szCs w:val="24"/>
          <w:highlight w:val="white"/>
        </w:rPr>
        <w:t>Crifo</w:t>
      </w:r>
      <w:proofErr w:type="spellEnd"/>
      <w:r>
        <w:rPr>
          <w:rFonts w:ascii="Times New Roman" w:eastAsia="Times New Roman" w:hAnsi="Times New Roman" w:cs="Times New Roman"/>
          <w:sz w:val="24"/>
          <w:szCs w:val="24"/>
          <w:highlight w:val="white"/>
        </w:rPr>
        <w:t xml:space="preserve">, 2013), etc. Thus, higher returns suggest good performance. </w:t>
      </w:r>
      <w:r>
        <w:rPr>
          <w:rFonts w:ascii="Times New Roman" w:eastAsia="Times New Roman" w:hAnsi="Times New Roman" w:cs="Times New Roman"/>
          <w:sz w:val="24"/>
          <w:szCs w:val="24"/>
        </w:rPr>
        <w:t xml:space="preserve">According to </w:t>
      </w:r>
      <w:r>
        <w:rPr>
          <w:rFonts w:ascii="Times New Roman" w:eastAsia="Times New Roman" w:hAnsi="Times New Roman" w:cs="Times New Roman"/>
          <w:sz w:val="24"/>
          <w:szCs w:val="24"/>
          <w:highlight w:val="white"/>
        </w:rPr>
        <w:t xml:space="preserve">Peters and Bagshaw (2014), the assessment of the fulfilment of the economic goals of a firm is made possible through </w:t>
      </w:r>
      <w:r>
        <w:rPr>
          <w:rFonts w:ascii="Times New Roman" w:eastAsia="Times New Roman" w:hAnsi="Times New Roman" w:cs="Times New Roman"/>
          <w:sz w:val="24"/>
          <w:szCs w:val="24"/>
        </w:rPr>
        <w:t>financial perfor</w:t>
      </w:r>
      <w:r>
        <w:rPr>
          <w:rFonts w:ascii="Times New Roman" w:eastAsia="Times New Roman" w:hAnsi="Times New Roman" w:cs="Times New Roman"/>
          <w:sz w:val="24"/>
          <w:szCs w:val="24"/>
        </w:rPr>
        <w:t>mance, which relates to several measures of discovering how well the firm uses its assets to generate profit over time. Financial performance becomes important to meet the financial obligations of firms to ensure that a firm remains a going concern. A firm</w:t>
      </w:r>
      <w:r>
        <w:rPr>
          <w:rFonts w:ascii="Times New Roman" w:eastAsia="Times New Roman" w:hAnsi="Times New Roman" w:cs="Times New Roman"/>
          <w:sz w:val="24"/>
          <w:szCs w:val="24"/>
        </w:rPr>
        <w:t xml:space="preserve">'s performance in terms of its financial </w:t>
      </w:r>
      <w:proofErr w:type="gramStart"/>
      <w:r>
        <w:rPr>
          <w:rFonts w:ascii="Times New Roman" w:eastAsia="Times New Roman" w:hAnsi="Times New Roman" w:cs="Times New Roman"/>
          <w:sz w:val="24"/>
          <w:szCs w:val="24"/>
        </w:rPr>
        <w:t>capacities</w:t>
      </w:r>
      <w:proofErr w:type="gramEnd"/>
      <w:r>
        <w:rPr>
          <w:rFonts w:ascii="Times New Roman" w:eastAsia="Times New Roman" w:hAnsi="Times New Roman" w:cs="Times New Roman"/>
          <w:sz w:val="24"/>
          <w:szCs w:val="24"/>
        </w:rPr>
        <w:t xml:space="preserve"> entails attaining financial goals that were initially set by the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The performance of a firm can be ascertained by how it was able to effectively employ its resources for operations and genera</w:t>
      </w:r>
      <w:r>
        <w:rPr>
          <w:rFonts w:ascii="Times New Roman" w:eastAsia="Times New Roman" w:hAnsi="Times New Roman" w:cs="Times New Roman"/>
          <w:sz w:val="24"/>
          <w:szCs w:val="24"/>
        </w:rPr>
        <w:t xml:space="preserve">te income. Financial performance is seen as one of the functions of determining the effectiveness of an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(Ajao &amp;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2020).</w:t>
      </w:r>
    </w:p>
    <w:p w14:paraId="6706E696" w14:textId="77777777" w:rsidR="00AD52FE" w:rsidRDefault="0054418C">
      <w:pPr>
        <w:pStyle w:val="Heading2"/>
        <w:spacing w:before="480" w:line="360" w:lineRule="auto"/>
        <w:jc w:val="both"/>
      </w:pPr>
      <w:bookmarkStart w:id="16" w:name="_Toc103984871"/>
      <w:r>
        <w:t>2.3</w:t>
      </w:r>
      <w:r>
        <w:tab/>
        <w:t>Empirical review</w:t>
      </w:r>
      <w:bookmarkEnd w:id="16"/>
      <w:r>
        <w:t> </w:t>
      </w:r>
    </w:p>
    <w:p w14:paraId="0EC8E46F" w14:textId="77777777" w:rsidR="00AD52FE" w:rsidRDefault="0054418C">
      <w:pPr>
        <w:pStyle w:val="Heading3"/>
        <w:spacing w:before="480" w:after="120" w:line="360" w:lineRule="auto"/>
        <w:jc w:val="both"/>
      </w:pPr>
      <w:bookmarkStart w:id="17" w:name="_Toc103984872"/>
      <w:r>
        <w:t>2.3.1</w:t>
      </w:r>
      <w:r>
        <w:tab/>
        <w:t>Previous studies based on geographical location/</w:t>
      </w:r>
      <w:proofErr w:type="spellStart"/>
      <w:r>
        <w:t>organisations</w:t>
      </w:r>
      <w:bookmarkEnd w:id="17"/>
      <w:proofErr w:type="spellEnd"/>
    </w:p>
    <w:p w14:paraId="4BF024EE"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Several studies have ex</w:t>
      </w:r>
      <w:r>
        <w:rPr>
          <w:rFonts w:ascii="Times New Roman" w:eastAsia="Times New Roman" w:hAnsi="Times New Roman" w:cs="Times New Roman"/>
          <w:sz w:val="24"/>
          <w:szCs w:val="24"/>
          <w:highlight w:val="white"/>
        </w:rPr>
        <w:t xml:space="preserve">amined the link between ownership concentration and firm performance across different geographical locations. For instance, </w:t>
      </w:r>
      <w:proofErr w:type="spellStart"/>
      <w:r>
        <w:rPr>
          <w:rFonts w:ascii="Times New Roman" w:eastAsia="Times New Roman" w:hAnsi="Times New Roman" w:cs="Times New Roman"/>
          <w:sz w:val="24"/>
          <w:szCs w:val="24"/>
          <w:highlight w:val="white"/>
        </w:rPr>
        <w:t>Alimehmeti</w:t>
      </w:r>
      <w:proofErr w:type="spellEnd"/>
      <w:r>
        <w:rPr>
          <w:rFonts w:ascii="Times New Roman" w:eastAsia="Times New Roman" w:hAnsi="Times New Roman" w:cs="Times New Roman"/>
          <w:sz w:val="24"/>
          <w:szCs w:val="24"/>
          <w:highlight w:val="white"/>
        </w:rPr>
        <w:t xml:space="preserve"> and Paletta (2012) examined the</w:t>
      </w:r>
      <w:r>
        <w:rPr>
          <w:rFonts w:ascii="Times New Roman" w:eastAsia="Times New Roman" w:hAnsi="Times New Roman" w:cs="Times New Roman"/>
          <w:sz w:val="24"/>
          <w:szCs w:val="24"/>
        </w:rPr>
        <w:t xml:space="preserve"> ownership concentration and its effects on firm performance in Italy, while the study of </w:t>
      </w:r>
      <w:proofErr w:type="spellStart"/>
      <w:r>
        <w:rPr>
          <w:rFonts w:ascii="Times New Roman" w:eastAsia="Times New Roman" w:hAnsi="Times New Roman" w:cs="Times New Roman"/>
          <w:sz w:val="24"/>
          <w:szCs w:val="24"/>
          <w:highlight w:val="white"/>
        </w:rPr>
        <w:t>Desoky</w:t>
      </w:r>
      <w:proofErr w:type="spellEnd"/>
      <w:r>
        <w:rPr>
          <w:rFonts w:ascii="Times New Roman" w:eastAsia="Times New Roman" w:hAnsi="Times New Roman" w:cs="Times New Roman"/>
          <w:sz w:val="24"/>
          <w:szCs w:val="24"/>
          <w:highlight w:val="white"/>
        </w:rPr>
        <w:t xml:space="preserve"> and Mousa (2013) draws similar evidence from Egyptian listed companies. The study of </w:t>
      </w:r>
      <w:proofErr w:type="spellStart"/>
      <w:r>
        <w:rPr>
          <w:rFonts w:ascii="Times New Roman" w:eastAsia="Times New Roman" w:hAnsi="Times New Roman" w:cs="Times New Roman"/>
          <w:sz w:val="24"/>
          <w:szCs w:val="24"/>
          <w:highlight w:val="white"/>
        </w:rPr>
        <w:t>Pathirawasam</w:t>
      </w:r>
      <w:proofErr w:type="spellEnd"/>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Wickremasingh</w:t>
      </w:r>
      <w:proofErr w:type="spellEnd"/>
      <w:r>
        <w:rPr>
          <w:rFonts w:ascii="Times New Roman" w:eastAsia="Times New Roman" w:hAnsi="Times New Roman" w:cs="Times New Roman"/>
          <w:sz w:val="24"/>
          <w:szCs w:val="24"/>
          <w:highlight w:val="white"/>
        </w:rPr>
        <w:t xml:space="preserve"> (2012) was on listed companies in Sri Lanka, while Al-Janadi (2021) used Middle Eastern countries as a basis for their argument.</w:t>
      </w:r>
    </w:p>
    <w:p w14:paraId="56C5978D"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Also</w:t>
      </w:r>
      <w:r>
        <w:rPr>
          <w:rFonts w:ascii="Times New Roman" w:eastAsia="Times New Roman" w:hAnsi="Times New Roman" w:cs="Times New Roman"/>
          <w:sz w:val="24"/>
          <w:szCs w:val="24"/>
          <w:highlight w:val="white"/>
        </w:rPr>
        <w:t xml:space="preserve">, Tran, </w:t>
      </w:r>
      <w:proofErr w:type="spellStart"/>
      <w:r>
        <w:rPr>
          <w:rFonts w:ascii="Times New Roman" w:eastAsia="Times New Roman" w:hAnsi="Times New Roman" w:cs="Times New Roman"/>
          <w:sz w:val="24"/>
          <w:szCs w:val="24"/>
          <w:highlight w:val="white"/>
        </w:rPr>
        <w:t>Nonneman</w:t>
      </w:r>
      <w:proofErr w:type="spellEnd"/>
      <w:r>
        <w:rPr>
          <w:rFonts w:ascii="Times New Roman" w:eastAsia="Times New Roman" w:hAnsi="Times New Roman" w:cs="Times New Roman"/>
          <w:sz w:val="24"/>
          <w:szCs w:val="24"/>
          <w:highlight w:val="white"/>
        </w:rPr>
        <w:t xml:space="preserve"> and Jorissen (2014) focused on</w:t>
      </w:r>
      <w:r>
        <w:rPr>
          <w:rFonts w:ascii="Times New Roman" w:eastAsia="Times New Roman" w:hAnsi="Times New Roman" w:cs="Times New Roman"/>
          <w:sz w:val="24"/>
          <w:szCs w:val="24"/>
        </w:rPr>
        <w:t xml:space="preserve"> Vietnamese firms, while </w:t>
      </w:r>
      <w:r>
        <w:rPr>
          <w:rFonts w:ascii="Times New Roman" w:eastAsia="Times New Roman" w:hAnsi="Times New Roman" w:cs="Times New Roman"/>
          <w:sz w:val="24"/>
          <w:szCs w:val="24"/>
          <w:highlight w:val="white"/>
        </w:rPr>
        <w:t xml:space="preserve">Al-Saidi and Al-Shammari (2015) </w:t>
      </w:r>
      <w:proofErr w:type="spellStart"/>
      <w:r>
        <w:rPr>
          <w:rFonts w:ascii="Times New Roman" w:eastAsia="Times New Roman" w:hAnsi="Times New Roman" w:cs="Times New Roman"/>
          <w:sz w:val="24"/>
          <w:szCs w:val="24"/>
          <w:highlight w:val="white"/>
        </w:rPr>
        <w:t>centred</w:t>
      </w:r>
      <w:proofErr w:type="spellEnd"/>
      <w:r>
        <w:rPr>
          <w:rFonts w:ascii="Times New Roman" w:eastAsia="Times New Roman" w:hAnsi="Times New Roman" w:cs="Times New Roman"/>
          <w:sz w:val="24"/>
          <w:szCs w:val="24"/>
          <w:highlight w:val="white"/>
        </w:rPr>
        <w:t xml:space="preserve"> on Kuwaiti listed non-financial firms. Similarly, Gaur, Bathula and Singh (2015) draw their evidence from the listed firms on the New Zealand st</w:t>
      </w:r>
      <w:r>
        <w:rPr>
          <w:rFonts w:ascii="Times New Roman" w:eastAsia="Times New Roman" w:hAnsi="Times New Roman" w:cs="Times New Roman"/>
          <w:sz w:val="24"/>
          <w:szCs w:val="24"/>
          <w:highlight w:val="white"/>
        </w:rPr>
        <w:t xml:space="preserve">ock exchange, while similar studies by Yasser and Al Mamun (2015), Khan and Nouman (2017) and Yasser and Mamun, (2017) were simultaneously carried out in Pakistan. </w:t>
      </w:r>
      <w:proofErr w:type="spellStart"/>
      <w:r>
        <w:rPr>
          <w:rFonts w:ascii="Times New Roman" w:eastAsia="Times New Roman" w:hAnsi="Times New Roman" w:cs="Times New Roman"/>
          <w:sz w:val="24"/>
          <w:szCs w:val="24"/>
        </w:rPr>
        <w:t>Kisavi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Mukras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Oginda</w:t>
      </w:r>
      <w:proofErr w:type="spellEnd"/>
      <w:r>
        <w:rPr>
          <w:rFonts w:ascii="Times New Roman" w:eastAsia="Times New Roman" w:hAnsi="Times New Roman" w:cs="Times New Roman"/>
          <w:sz w:val="24"/>
          <w:szCs w:val="24"/>
        </w:rPr>
        <w:t xml:space="preserve"> (2013) </w:t>
      </w:r>
      <w:r>
        <w:rPr>
          <w:rFonts w:ascii="Times New Roman" w:eastAsia="Times New Roman" w:hAnsi="Times New Roman" w:cs="Times New Roman"/>
          <w:sz w:val="24"/>
          <w:szCs w:val="24"/>
          <w:highlight w:val="white"/>
        </w:rPr>
        <w:t>carried out their study in Kenya using Nairobi listed compa</w:t>
      </w:r>
      <w:r>
        <w:rPr>
          <w:rFonts w:ascii="Times New Roman" w:eastAsia="Times New Roman" w:hAnsi="Times New Roman" w:cs="Times New Roman"/>
          <w:sz w:val="24"/>
          <w:szCs w:val="24"/>
          <w:highlight w:val="white"/>
        </w:rPr>
        <w:t xml:space="preserve">nies to establish the effect of ownership concentration on a firm's financial performance. Ajao and </w:t>
      </w:r>
      <w:proofErr w:type="spellStart"/>
      <w:r>
        <w:rPr>
          <w:rFonts w:ascii="Times New Roman" w:eastAsia="Times New Roman" w:hAnsi="Times New Roman" w:cs="Times New Roman"/>
          <w:sz w:val="24"/>
          <w:szCs w:val="24"/>
          <w:highlight w:val="white"/>
        </w:rPr>
        <w:t>Ejokehum</w:t>
      </w:r>
      <w:proofErr w:type="spellEnd"/>
      <w:r>
        <w:rPr>
          <w:rFonts w:ascii="Times New Roman" w:eastAsia="Times New Roman" w:hAnsi="Times New Roman" w:cs="Times New Roman"/>
          <w:sz w:val="24"/>
          <w:szCs w:val="24"/>
          <w:highlight w:val="white"/>
        </w:rPr>
        <w:t xml:space="preserve"> (2020) did their study using manufacturing firms in Nigeria.</w:t>
      </w:r>
    </w:p>
    <w:p w14:paraId="7553D4EF" w14:textId="77777777" w:rsidR="00AD52FE" w:rsidRDefault="0054418C">
      <w:pPr>
        <w:spacing w:before="240" w:after="240" w:line="360" w:lineRule="auto"/>
        <w:jc w:val="both"/>
        <w:rPr>
          <w:rFonts w:ascii="Times New Roman" w:eastAsia="Times New Roman" w:hAnsi="Times New Roman" w:cs="Times New Roman"/>
          <w:b/>
          <w:color w:val="002060"/>
          <w:sz w:val="24"/>
          <w:szCs w:val="24"/>
        </w:rPr>
      </w:pPr>
      <w:r>
        <w:rPr>
          <w:rFonts w:ascii="Times New Roman" w:eastAsia="Times New Roman" w:hAnsi="Times New Roman" w:cs="Times New Roman"/>
          <w:sz w:val="24"/>
          <w:szCs w:val="24"/>
          <w:highlight w:val="white"/>
        </w:rPr>
        <w:t xml:space="preserve">Altaf and Shah (2018) based their study on Indian firms, while Iwasaki and </w:t>
      </w:r>
      <w:proofErr w:type="spellStart"/>
      <w:r>
        <w:rPr>
          <w:rFonts w:ascii="Times New Roman" w:eastAsia="Times New Roman" w:hAnsi="Times New Roman" w:cs="Times New Roman"/>
          <w:sz w:val="24"/>
          <w:szCs w:val="24"/>
          <w:highlight w:val="white"/>
        </w:rPr>
        <w:t>Mizobata</w:t>
      </w:r>
      <w:proofErr w:type="spellEnd"/>
      <w:r>
        <w:rPr>
          <w:rFonts w:ascii="Times New Roman" w:eastAsia="Times New Roman" w:hAnsi="Times New Roman" w:cs="Times New Roman"/>
          <w:sz w:val="24"/>
          <w:szCs w:val="24"/>
          <w:highlight w:val="white"/>
        </w:rPr>
        <w:t xml:space="preserve"> (2</w:t>
      </w:r>
      <w:r>
        <w:rPr>
          <w:rFonts w:ascii="Times New Roman" w:eastAsia="Times New Roman" w:hAnsi="Times New Roman" w:cs="Times New Roman"/>
          <w:sz w:val="24"/>
          <w:szCs w:val="24"/>
          <w:highlight w:val="white"/>
        </w:rPr>
        <w:t>020) focused on emerging economies of Central and Eastern Europe and the former Soviet Union. A similar study by Nashier and Gupta (2020) was conducted in India, while the most recent study by Wahyuni and Lestari (2022) was based on the listed firms on the</w:t>
      </w:r>
      <w:r>
        <w:rPr>
          <w:rFonts w:ascii="Times New Roman" w:eastAsia="Times New Roman" w:hAnsi="Times New Roman" w:cs="Times New Roman"/>
          <w:sz w:val="24"/>
          <w:szCs w:val="24"/>
          <w:highlight w:val="white"/>
        </w:rPr>
        <w:t xml:space="preserve"> Indonesia Stock Exchange. </w:t>
      </w:r>
      <w:proofErr w:type="spellStart"/>
      <w:r>
        <w:rPr>
          <w:rFonts w:ascii="Times New Roman" w:eastAsia="Times New Roman" w:hAnsi="Times New Roman" w:cs="Times New Roman"/>
          <w:sz w:val="24"/>
          <w:szCs w:val="24"/>
          <w:highlight w:val="white"/>
        </w:rPr>
        <w:t>Laporšek</w:t>
      </w:r>
      <w:proofErr w:type="spellEnd"/>
      <w:r>
        <w:rPr>
          <w:rFonts w:ascii="Times New Roman" w:eastAsia="Times New Roman" w:hAnsi="Times New Roman" w:cs="Times New Roman"/>
          <w:sz w:val="24"/>
          <w:szCs w:val="24"/>
          <w:highlight w:val="white"/>
        </w:rPr>
        <w:t xml:space="preserve"> et al. (2021) draw evidence from joint-stock companies in </w:t>
      </w:r>
      <w:proofErr w:type="spellStart"/>
      <w:r>
        <w:rPr>
          <w:rFonts w:ascii="Times New Roman" w:eastAsia="Times New Roman" w:hAnsi="Times New Roman" w:cs="Times New Roman"/>
          <w:sz w:val="24"/>
          <w:szCs w:val="24"/>
          <w:highlight w:val="white"/>
        </w:rPr>
        <w:t>Slovenica</w:t>
      </w:r>
      <w:proofErr w:type="spellEnd"/>
      <w:r>
        <w:rPr>
          <w:rFonts w:ascii="Times New Roman" w:eastAsia="Times New Roman" w:hAnsi="Times New Roman" w:cs="Times New Roman"/>
          <w:sz w:val="24"/>
          <w:szCs w:val="24"/>
          <w:highlight w:val="white"/>
        </w:rPr>
        <w:t>, while empirical analysis of Al-Ani and Al-Kathiri (2019) were drawn from companies in Oman.</w:t>
      </w:r>
      <w:r>
        <w:rPr>
          <w:rFonts w:ascii="Times New Roman" w:eastAsia="Times New Roman" w:hAnsi="Times New Roman" w:cs="Times New Roman"/>
          <w:sz w:val="24"/>
          <w:szCs w:val="24"/>
        </w:rPr>
        <w:t xml:space="preserve"> Abdallah and Ismail (2017) and </w:t>
      </w:r>
      <w:proofErr w:type="spellStart"/>
      <w:r>
        <w:rPr>
          <w:rFonts w:ascii="Times New Roman" w:eastAsia="Times New Roman" w:hAnsi="Times New Roman" w:cs="Times New Roman"/>
          <w:sz w:val="24"/>
          <w:szCs w:val="24"/>
        </w:rPr>
        <w:t>Zeitun</w:t>
      </w:r>
      <w:proofErr w:type="spellEnd"/>
      <w:r>
        <w:rPr>
          <w:rFonts w:ascii="Times New Roman" w:eastAsia="Times New Roman" w:hAnsi="Times New Roman" w:cs="Times New Roman"/>
          <w:sz w:val="24"/>
          <w:szCs w:val="24"/>
        </w:rPr>
        <w:t xml:space="preserve"> (2014) carried out th</w:t>
      </w:r>
      <w:r>
        <w:rPr>
          <w:rFonts w:ascii="Times New Roman" w:eastAsia="Times New Roman" w:hAnsi="Times New Roman" w:cs="Times New Roman"/>
          <w:sz w:val="24"/>
          <w:szCs w:val="24"/>
        </w:rPr>
        <w:t>eir study using evidence from Gulf Cooperation Council (GCC) countries.</w:t>
      </w:r>
    </w:p>
    <w:p w14:paraId="2C1CD76D" w14:textId="77777777" w:rsidR="00AD52FE" w:rsidRDefault="0054418C">
      <w:pPr>
        <w:pStyle w:val="Heading3"/>
        <w:spacing w:before="480" w:after="120" w:line="360" w:lineRule="auto"/>
        <w:jc w:val="both"/>
      </w:pPr>
      <w:bookmarkStart w:id="18" w:name="_Toc103984873"/>
      <w:r>
        <w:t>2.3.2</w:t>
      </w:r>
      <w:r>
        <w:tab/>
        <w:t>Based on analytical method</w:t>
      </w:r>
      <w:bookmarkEnd w:id="18"/>
      <w:r>
        <w:t> </w:t>
      </w:r>
    </w:p>
    <w:p w14:paraId="69813B26" w14:textId="77777777" w:rsidR="00AD52FE" w:rsidRDefault="0054418C">
      <w:pPr>
        <w:spacing w:after="160" w:line="360" w:lineRule="auto"/>
        <w:jc w:val="both"/>
        <w:rPr>
          <w:rFonts w:ascii="Times New Roman" w:eastAsia="Times New Roman" w:hAnsi="Times New Roman" w:cs="Times New Roman"/>
          <w:b/>
          <w:color w:val="002060"/>
          <w:sz w:val="24"/>
          <w:szCs w:val="24"/>
        </w:rPr>
      </w:pPr>
      <w:r>
        <w:rPr>
          <w:rFonts w:ascii="Times New Roman" w:eastAsia="Times New Roman" w:hAnsi="Times New Roman" w:cs="Times New Roman"/>
          <w:sz w:val="24"/>
          <w:szCs w:val="24"/>
          <w:highlight w:val="white"/>
        </w:rPr>
        <w:t>Though, the empirical outcomes of previous studies on the subject matter have been mixed and are subject to the method adopted by each study. The iden</w:t>
      </w:r>
      <w:r>
        <w:rPr>
          <w:rFonts w:ascii="Times New Roman" w:eastAsia="Times New Roman" w:hAnsi="Times New Roman" w:cs="Times New Roman"/>
          <w:sz w:val="24"/>
          <w:szCs w:val="24"/>
          <w:highlight w:val="white"/>
        </w:rPr>
        <w:t>tified analytical methods include correlation analysis (Yasser &amp; Al Mamun, 2015)</w:t>
      </w:r>
      <w:r>
        <w:rPr>
          <w:rFonts w:ascii="Times New Roman" w:eastAsia="Times New Roman" w:hAnsi="Times New Roman" w:cs="Times New Roman"/>
          <w:sz w:val="24"/>
          <w:szCs w:val="24"/>
        </w:rPr>
        <w:t xml:space="preserve">, ordinary least square (OLS) method of regression analysis </w:t>
      </w: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Alimehmeti</w:t>
      </w:r>
      <w:proofErr w:type="spellEnd"/>
      <w:r>
        <w:rPr>
          <w:rFonts w:ascii="Times New Roman" w:eastAsia="Times New Roman" w:hAnsi="Times New Roman" w:cs="Times New Roman"/>
          <w:sz w:val="24"/>
          <w:szCs w:val="24"/>
          <w:highlight w:val="white"/>
        </w:rPr>
        <w:t xml:space="preserve"> &amp; Paletta, 2012; </w:t>
      </w:r>
      <w:proofErr w:type="spellStart"/>
      <w:r>
        <w:rPr>
          <w:rFonts w:ascii="Times New Roman" w:eastAsia="Times New Roman" w:hAnsi="Times New Roman" w:cs="Times New Roman"/>
          <w:sz w:val="24"/>
          <w:szCs w:val="24"/>
          <w:highlight w:val="white"/>
        </w:rPr>
        <w:t>Desoky</w:t>
      </w:r>
      <w:proofErr w:type="spellEnd"/>
      <w:r>
        <w:rPr>
          <w:rFonts w:ascii="Times New Roman" w:eastAsia="Times New Roman" w:hAnsi="Times New Roman" w:cs="Times New Roman"/>
          <w:sz w:val="24"/>
          <w:szCs w:val="24"/>
          <w:highlight w:val="white"/>
        </w:rPr>
        <w:t xml:space="preserve"> &amp; Mousa, 2013; Al-Saidi &amp; Al-Shammari, 2015; Jadoon &amp; </w:t>
      </w:r>
      <w:proofErr w:type="spellStart"/>
      <w:r>
        <w:rPr>
          <w:rFonts w:ascii="Times New Roman" w:eastAsia="Times New Roman" w:hAnsi="Times New Roman" w:cs="Times New Roman"/>
          <w:sz w:val="24"/>
          <w:szCs w:val="24"/>
          <w:highlight w:val="white"/>
        </w:rPr>
        <w:t>Bajuri</w:t>
      </w:r>
      <w:proofErr w:type="spellEnd"/>
      <w:r>
        <w:rPr>
          <w:rFonts w:ascii="Times New Roman" w:eastAsia="Times New Roman" w:hAnsi="Times New Roman" w:cs="Times New Roman"/>
          <w:sz w:val="24"/>
          <w:szCs w:val="24"/>
          <w:highlight w:val="white"/>
        </w:rPr>
        <w:t>, 2015; Yasser &amp; Al Mamun, 2015; Altaf &amp; Shah, 2018; Wahyuni &amp; Lestari, 2022)</w:t>
      </w:r>
      <w:r>
        <w:rPr>
          <w:rFonts w:ascii="Times New Roman" w:eastAsia="Times New Roman" w:hAnsi="Times New Roman" w:cs="Times New Roman"/>
          <w:sz w:val="24"/>
          <w:szCs w:val="24"/>
        </w:rPr>
        <w:t>, Panel Least Squares (PLS) (</w:t>
      </w:r>
      <w:r>
        <w:rPr>
          <w:rFonts w:ascii="Times New Roman" w:eastAsia="Times New Roman" w:hAnsi="Times New Roman" w:cs="Times New Roman"/>
          <w:sz w:val="24"/>
          <w:szCs w:val="24"/>
          <w:highlight w:val="white"/>
        </w:rPr>
        <w:t xml:space="preserve">Tran, </w:t>
      </w:r>
      <w:proofErr w:type="spellStart"/>
      <w:r>
        <w:rPr>
          <w:rFonts w:ascii="Times New Roman" w:eastAsia="Times New Roman" w:hAnsi="Times New Roman" w:cs="Times New Roman"/>
          <w:sz w:val="24"/>
          <w:szCs w:val="24"/>
          <w:highlight w:val="white"/>
        </w:rPr>
        <w:t>Nonneman</w:t>
      </w:r>
      <w:proofErr w:type="spellEnd"/>
      <w:r>
        <w:rPr>
          <w:rFonts w:ascii="Times New Roman" w:eastAsia="Times New Roman" w:hAnsi="Times New Roman" w:cs="Times New Roman"/>
          <w:sz w:val="24"/>
          <w:szCs w:val="24"/>
          <w:highlight w:val="white"/>
        </w:rPr>
        <w:t xml:space="preserve"> &amp; Jorissen, 2014), </w:t>
      </w:r>
      <w:r>
        <w:rPr>
          <w:rFonts w:ascii="Times New Roman" w:eastAsia="Times New Roman" w:hAnsi="Times New Roman" w:cs="Times New Roman"/>
          <w:sz w:val="24"/>
          <w:szCs w:val="24"/>
        </w:rPr>
        <w:t>A meta-regression an</w:t>
      </w:r>
      <w:r>
        <w:rPr>
          <w:rFonts w:ascii="Times New Roman" w:eastAsia="Times New Roman" w:hAnsi="Times New Roman" w:cs="Times New Roman"/>
          <w:sz w:val="24"/>
          <w:szCs w:val="24"/>
        </w:rPr>
        <w:t xml:space="preserve">alysis </w:t>
      </w:r>
      <w:r>
        <w:rPr>
          <w:rFonts w:ascii="Times New Roman" w:eastAsia="Times New Roman" w:hAnsi="Times New Roman" w:cs="Times New Roman"/>
          <w:sz w:val="24"/>
          <w:szCs w:val="24"/>
          <w:highlight w:val="white"/>
        </w:rPr>
        <w:t xml:space="preserve">(Iwasaki &amp; </w:t>
      </w:r>
      <w:proofErr w:type="spellStart"/>
      <w:r>
        <w:rPr>
          <w:rFonts w:ascii="Times New Roman" w:eastAsia="Times New Roman" w:hAnsi="Times New Roman" w:cs="Times New Roman"/>
          <w:sz w:val="24"/>
          <w:szCs w:val="24"/>
          <w:highlight w:val="white"/>
        </w:rPr>
        <w:t>Mizobata</w:t>
      </w:r>
      <w:proofErr w:type="spellEnd"/>
      <w:r>
        <w:rPr>
          <w:rFonts w:ascii="Times New Roman" w:eastAsia="Times New Roman" w:hAnsi="Times New Roman" w:cs="Times New Roman"/>
          <w:sz w:val="24"/>
          <w:szCs w:val="24"/>
          <w:highlight w:val="white"/>
        </w:rPr>
        <w:t xml:space="preserve">, 2020), </w:t>
      </w:r>
      <w:r>
        <w:rPr>
          <w:rFonts w:ascii="Times New Roman" w:eastAsia="Times New Roman" w:hAnsi="Times New Roman" w:cs="Times New Roman"/>
          <w:sz w:val="24"/>
          <w:szCs w:val="24"/>
        </w:rPr>
        <w:t>meta-analysis method (Al-Janadi, 2021),</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highlight w:val="white"/>
        </w:rPr>
        <w:t>generalised</w:t>
      </w:r>
      <w:proofErr w:type="spellEnd"/>
      <w:r>
        <w:rPr>
          <w:rFonts w:ascii="Times New Roman" w:eastAsia="Times New Roman" w:hAnsi="Times New Roman" w:cs="Times New Roman"/>
          <w:sz w:val="24"/>
          <w:szCs w:val="24"/>
          <w:highlight w:val="white"/>
        </w:rPr>
        <w:t xml:space="preserve"> method of moments (GMM), (Altaf &amp; Shah, 2018; Nashier &amp; Gupta, 2020), </w:t>
      </w:r>
      <w:r>
        <w:rPr>
          <w:rFonts w:ascii="Times New Roman" w:eastAsia="Times New Roman" w:hAnsi="Times New Roman" w:cs="Times New Roman"/>
          <w:sz w:val="24"/>
          <w:szCs w:val="24"/>
        </w:rPr>
        <w:t>fixed effects method (</w:t>
      </w:r>
      <w:r>
        <w:rPr>
          <w:rFonts w:ascii="Times New Roman" w:eastAsia="Times New Roman" w:hAnsi="Times New Roman" w:cs="Times New Roman"/>
          <w:sz w:val="24"/>
          <w:szCs w:val="24"/>
          <w:highlight w:val="white"/>
        </w:rPr>
        <w:t>Altaf &amp; Shah, 2018)</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random effects method (Gaur et al., 2015) while the stud</w:t>
      </w:r>
      <w:r>
        <w:rPr>
          <w:rFonts w:ascii="Times New Roman" w:eastAsia="Times New Roman" w:hAnsi="Times New Roman" w:cs="Times New Roman"/>
          <w:sz w:val="24"/>
          <w:szCs w:val="24"/>
          <w:highlight w:val="white"/>
        </w:rPr>
        <w:t xml:space="preserve">y of </w:t>
      </w:r>
      <w:r>
        <w:rPr>
          <w:rFonts w:ascii="Times New Roman" w:eastAsia="Times New Roman" w:hAnsi="Times New Roman" w:cs="Times New Roman"/>
          <w:sz w:val="24"/>
          <w:szCs w:val="24"/>
        </w:rPr>
        <w:t xml:space="preserve">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used GMM, fixed effects and random effects altogether</w:t>
      </w:r>
      <w:r>
        <w:rPr>
          <w:rFonts w:ascii="Times New Roman" w:eastAsia="Times New Roman" w:hAnsi="Times New Roman" w:cs="Times New Roman"/>
          <w:sz w:val="24"/>
          <w:szCs w:val="24"/>
          <w:highlight w:val="white"/>
        </w:rPr>
        <w:t>, two‐stage least square (2SLS) (</w:t>
      </w:r>
      <w:proofErr w:type="spellStart"/>
      <w:r>
        <w:rPr>
          <w:rFonts w:ascii="Times New Roman" w:eastAsia="Times New Roman" w:hAnsi="Times New Roman" w:cs="Times New Roman"/>
          <w:sz w:val="24"/>
          <w:szCs w:val="24"/>
          <w:highlight w:val="white"/>
        </w:rPr>
        <w:t>Desoky</w:t>
      </w:r>
      <w:proofErr w:type="spellEnd"/>
      <w:r>
        <w:rPr>
          <w:rFonts w:ascii="Times New Roman" w:eastAsia="Times New Roman" w:hAnsi="Times New Roman" w:cs="Times New Roman"/>
          <w:sz w:val="24"/>
          <w:szCs w:val="24"/>
          <w:highlight w:val="white"/>
        </w:rPr>
        <w:t xml:space="preserve"> &amp; Mousa, 2013).</w:t>
      </w:r>
    </w:p>
    <w:p w14:paraId="1DC716BF" w14:textId="77777777" w:rsidR="00AD52FE" w:rsidRDefault="0054418C">
      <w:pPr>
        <w:pStyle w:val="Heading3"/>
        <w:spacing w:before="480" w:after="120" w:line="360" w:lineRule="auto"/>
        <w:jc w:val="both"/>
      </w:pPr>
      <w:bookmarkStart w:id="19" w:name="_Toc103984874"/>
      <w:r>
        <w:lastRenderedPageBreak/>
        <w:t>2.3.3</w:t>
      </w:r>
      <w:r>
        <w:tab/>
        <w:t>Previous empirical findings</w:t>
      </w:r>
      <w:bookmarkEnd w:id="19"/>
      <w:r>
        <w:t> </w:t>
      </w:r>
    </w:p>
    <w:p w14:paraId="79C04D1D" w14:textId="77777777" w:rsidR="00AD52FE" w:rsidRDefault="0054418C">
      <w:pPr>
        <w:spacing w:before="480" w:after="120" w:line="360" w:lineRule="auto"/>
        <w:jc w:val="both"/>
        <w:rPr>
          <w:rFonts w:ascii="Times New Roman" w:eastAsia="Times New Roman" w:hAnsi="Times New Roman" w:cs="Times New Roman"/>
          <w:b/>
          <w:sz w:val="24"/>
          <w:szCs w:val="24"/>
        </w:rPr>
      </w:pPr>
      <w:bookmarkStart w:id="20" w:name="_heading=h.3j2qqm3" w:colFirst="0" w:colLast="0"/>
      <w:bookmarkEnd w:id="20"/>
      <w:r>
        <w:rPr>
          <w:rFonts w:ascii="Times New Roman" w:eastAsia="Times New Roman" w:hAnsi="Times New Roman" w:cs="Times New Roman"/>
          <w:sz w:val="24"/>
          <w:szCs w:val="24"/>
          <w:highlight w:val="white"/>
        </w:rPr>
        <w:t xml:space="preserve">The relationship between ownership concentration and firm performance has triggered significant research attention across the globe, yielding inconsistent empirical outcomes. For instance, some studies (like </w:t>
      </w:r>
      <w:proofErr w:type="spellStart"/>
      <w:r>
        <w:rPr>
          <w:rFonts w:ascii="Times New Roman" w:eastAsia="Times New Roman" w:hAnsi="Times New Roman" w:cs="Times New Roman"/>
          <w:sz w:val="24"/>
          <w:szCs w:val="24"/>
          <w:highlight w:val="white"/>
        </w:rPr>
        <w:t>Alimehmeti</w:t>
      </w:r>
      <w:proofErr w:type="spellEnd"/>
      <w:r>
        <w:rPr>
          <w:rFonts w:ascii="Times New Roman" w:eastAsia="Times New Roman" w:hAnsi="Times New Roman" w:cs="Times New Roman"/>
          <w:sz w:val="24"/>
          <w:szCs w:val="24"/>
          <w:highlight w:val="white"/>
        </w:rPr>
        <w:t xml:space="preserve"> &amp; Paletta, 2012; </w:t>
      </w:r>
      <w:proofErr w:type="spellStart"/>
      <w:r>
        <w:rPr>
          <w:rFonts w:ascii="Times New Roman" w:eastAsia="Times New Roman" w:hAnsi="Times New Roman" w:cs="Times New Roman"/>
          <w:sz w:val="24"/>
          <w:szCs w:val="24"/>
          <w:highlight w:val="white"/>
        </w:rPr>
        <w:t>Desoky</w:t>
      </w:r>
      <w:proofErr w:type="spellEnd"/>
      <w:r>
        <w:rPr>
          <w:rFonts w:ascii="Times New Roman" w:eastAsia="Times New Roman" w:hAnsi="Times New Roman" w:cs="Times New Roman"/>
          <w:sz w:val="24"/>
          <w:szCs w:val="24"/>
          <w:highlight w:val="white"/>
        </w:rPr>
        <w:t xml:space="preserve"> &amp; Mousa, 2013</w:t>
      </w:r>
      <w:r>
        <w:rPr>
          <w:rFonts w:ascii="Times New Roman" w:eastAsia="Times New Roman" w:hAnsi="Times New Roman" w:cs="Times New Roman"/>
          <w:sz w:val="24"/>
          <w:szCs w:val="24"/>
          <w:highlight w:val="white"/>
        </w:rPr>
        <w:t xml:space="preserve">; Gaur et al., 2015; Jadoon &amp; </w:t>
      </w:r>
      <w:proofErr w:type="spellStart"/>
      <w:r>
        <w:rPr>
          <w:rFonts w:ascii="Times New Roman" w:eastAsia="Times New Roman" w:hAnsi="Times New Roman" w:cs="Times New Roman"/>
          <w:sz w:val="24"/>
          <w:szCs w:val="24"/>
          <w:highlight w:val="white"/>
        </w:rPr>
        <w:t>Bajuri</w:t>
      </w:r>
      <w:proofErr w:type="spellEnd"/>
      <w:r>
        <w:rPr>
          <w:rFonts w:ascii="Times New Roman" w:eastAsia="Times New Roman" w:hAnsi="Times New Roman" w:cs="Times New Roman"/>
          <w:sz w:val="24"/>
          <w:szCs w:val="24"/>
          <w:highlight w:val="white"/>
        </w:rPr>
        <w:t xml:space="preserve">, 2015; Yasser &amp; Mamun, 2017; Iwasaki &amp; </w:t>
      </w:r>
      <w:proofErr w:type="spellStart"/>
      <w:r>
        <w:rPr>
          <w:rFonts w:ascii="Times New Roman" w:eastAsia="Times New Roman" w:hAnsi="Times New Roman" w:cs="Times New Roman"/>
          <w:sz w:val="24"/>
          <w:szCs w:val="24"/>
          <w:highlight w:val="white"/>
        </w:rPr>
        <w:t>Mizobata</w:t>
      </w:r>
      <w:proofErr w:type="spellEnd"/>
      <w:r>
        <w:rPr>
          <w:rFonts w:ascii="Times New Roman" w:eastAsia="Times New Roman" w:hAnsi="Times New Roman" w:cs="Times New Roman"/>
          <w:sz w:val="24"/>
          <w:szCs w:val="24"/>
          <w:highlight w:val="white"/>
        </w:rPr>
        <w:t xml:space="preserve">, 2020; Nashier &amp; Gupta, 2020) have found a positive link between the duo, where the authors contend that ownership concentration can help to </w:t>
      </w:r>
      <w:proofErr w:type="spellStart"/>
      <w:r>
        <w:rPr>
          <w:rFonts w:ascii="Times New Roman" w:eastAsia="Times New Roman" w:hAnsi="Times New Roman" w:cs="Times New Roman"/>
          <w:sz w:val="24"/>
          <w:szCs w:val="24"/>
          <w:highlight w:val="white"/>
        </w:rPr>
        <w:t>minimise</w:t>
      </w:r>
      <w:proofErr w:type="spellEnd"/>
      <w:r>
        <w:rPr>
          <w:rFonts w:ascii="Times New Roman" w:eastAsia="Times New Roman" w:hAnsi="Times New Roman" w:cs="Times New Roman"/>
          <w:sz w:val="24"/>
          <w:szCs w:val="24"/>
          <w:highlight w:val="white"/>
        </w:rPr>
        <w:t xml:space="preserve"> ownership-management </w:t>
      </w:r>
      <w:r>
        <w:rPr>
          <w:rFonts w:ascii="Times New Roman" w:eastAsia="Times New Roman" w:hAnsi="Times New Roman" w:cs="Times New Roman"/>
          <w:sz w:val="24"/>
          <w:szCs w:val="24"/>
          <w:highlight w:val="white"/>
        </w:rPr>
        <w:t xml:space="preserve">conflicts and </w:t>
      </w:r>
      <w:r>
        <w:rPr>
          <w:rFonts w:ascii="Times New Roman" w:eastAsia="Times New Roman" w:hAnsi="Times New Roman" w:cs="Times New Roman"/>
          <w:sz w:val="24"/>
          <w:szCs w:val="24"/>
        </w:rPr>
        <w:t>agency costs</w:t>
      </w:r>
      <w:r>
        <w:rPr>
          <w:rFonts w:ascii="Times New Roman" w:eastAsia="Times New Roman" w:hAnsi="Times New Roman" w:cs="Times New Roman"/>
          <w:sz w:val="24"/>
          <w:szCs w:val="24"/>
          <w:highlight w:val="white"/>
        </w:rPr>
        <w:t>, and further boosts firm performance by making the owners more eager and able to monitor company management activities by agents. </w:t>
      </w:r>
    </w:p>
    <w:p w14:paraId="615B466C" w14:textId="77777777" w:rsidR="00AD52FE" w:rsidRDefault="0054418C">
      <w:pPr>
        <w:spacing w:after="160" w:line="360" w:lineRule="auto"/>
        <w:jc w:val="both"/>
        <w:rPr>
          <w:rFonts w:ascii="Times New Roman" w:eastAsia="Times New Roman" w:hAnsi="Times New Roman" w:cs="Times New Roman"/>
          <w:b/>
          <w:sz w:val="24"/>
          <w:szCs w:val="24"/>
        </w:rPr>
      </w:pPr>
      <w:bookmarkStart w:id="21" w:name="_heading=h.1y810tw" w:colFirst="0" w:colLast="0"/>
      <w:bookmarkEnd w:id="21"/>
      <w:r>
        <w:rPr>
          <w:rFonts w:ascii="Times New Roman" w:eastAsia="Times New Roman" w:hAnsi="Times New Roman" w:cs="Times New Roman"/>
          <w:sz w:val="24"/>
          <w:szCs w:val="24"/>
          <w:highlight w:val="white"/>
        </w:rPr>
        <w:t>In contrast, other studies (like Tran et al.,2014; Altaf &amp; Shah, 2018) have found a negative relat</w:t>
      </w:r>
      <w:r>
        <w:rPr>
          <w:rFonts w:ascii="Times New Roman" w:eastAsia="Times New Roman" w:hAnsi="Times New Roman" w:cs="Times New Roman"/>
          <w:sz w:val="24"/>
          <w:szCs w:val="24"/>
          <w:highlight w:val="white"/>
        </w:rPr>
        <w:t xml:space="preserve">ionship between the duo, where the authors maintain that in the face of efficient markets, managers can always </w:t>
      </w:r>
      <w:proofErr w:type="spellStart"/>
      <w:r>
        <w:rPr>
          <w:rFonts w:ascii="Times New Roman" w:eastAsia="Times New Roman" w:hAnsi="Times New Roman" w:cs="Times New Roman"/>
          <w:sz w:val="24"/>
          <w:szCs w:val="24"/>
          <w:highlight w:val="white"/>
        </w:rPr>
        <w:t>instil</w:t>
      </w:r>
      <w:proofErr w:type="spellEnd"/>
      <w:r>
        <w:rPr>
          <w:rFonts w:ascii="Times New Roman" w:eastAsia="Times New Roman" w:hAnsi="Times New Roman" w:cs="Times New Roman"/>
          <w:sz w:val="24"/>
          <w:szCs w:val="24"/>
          <w:highlight w:val="white"/>
        </w:rPr>
        <w:t xml:space="preserve"> discipline in themselves through constant market monitoring (rather than ownership concentration).  </w:t>
      </w:r>
      <w:proofErr w:type="spellStart"/>
      <w:r>
        <w:rPr>
          <w:rFonts w:ascii="Times New Roman" w:eastAsia="Times New Roman" w:hAnsi="Times New Roman" w:cs="Times New Roman"/>
          <w:sz w:val="24"/>
          <w:szCs w:val="24"/>
        </w:rPr>
        <w:t>Kisavi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Mukras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Oginda</w:t>
      </w:r>
      <w:proofErr w:type="spellEnd"/>
      <w:r>
        <w:rPr>
          <w:rFonts w:ascii="Times New Roman" w:eastAsia="Times New Roman" w:hAnsi="Times New Roman" w:cs="Times New Roman"/>
          <w:sz w:val="24"/>
          <w:szCs w:val="24"/>
        </w:rPr>
        <w:t xml:space="preserve"> (2013), usin</w:t>
      </w:r>
      <w:r>
        <w:rPr>
          <w:rFonts w:ascii="Times New Roman" w:eastAsia="Times New Roman" w:hAnsi="Times New Roman" w:cs="Times New Roman"/>
          <w:sz w:val="24"/>
          <w:szCs w:val="24"/>
        </w:rPr>
        <w:t>g</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panel methodology consisting of 53 Nairobi listed firms, found that ownership concentration was negatively related to the three measures of performance (ROA, ROE and Tobin’s Q) in firms within the period of 2007 to 2011.</w:t>
      </w:r>
    </w:p>
    <w:p w14:paraId="05A984DD" w14:textId="77777777" w:rsidR="00AD52FE" w:rsidRDefault="0054418C">
      <w:pPr>
        <w:spacing w:after="160" w:line="360" w:lineRule="auto"/>
        <w:jc w:val="both"/>
        <w:rPr>
          <w:rFonts w:ascii="Times New Roman" w:eastAsia="Times New Roman" w:hAnsi="Times New Roman" w:cs="Times New Roman"/>
          <w:b/>
          <w:sz w:val="24"/>
          <w:szCs w:val="24"/>
        </w:rPr>
      </w:pPr>
      <w:bookmarkStart w:id="22" w:name="_heading=h.4i7ojhp" w:colFirst="0" w:colLast="0"/>
      <w:bookmarkEnd w:id="22"/>
      <w:r>
        <w:rPr>
          <w:rFonts w:ascii="Times New Roman" w:eastAsia="Times New Roman" w:hAnsi="Times New Roman" w:cs="Times New Roman"/>
          <w:sz w:val="24"/>
          <w:szCs w:val="24"/>
          <w:highlight w:val="white"/>
        </w:rPr>
        <w:t xml:space="preserve">Nevertheless, an insignificant </w:t>
      </w:r>
      <w:r>
        <w:rPr>
          <w:rFonts w:ascii="Times New Roman" w:eastAsia="Times New Roman" w:hAnsi="Times New Roman" w:cs="Times New Roman"/>
          <w:sz w:val="24"/>
          <w:szCs w:val="24"/>
          <w:highlight w:val="white"/>
        </w:rPr>
        <w:t>relationship was found in the studies of Al-Saidi and Al-Shammari (2015) and Yasser and Al Mamun (2015), while Al-Saidi and Al-Shammari (2015) found that the impact of ownership concentration on firm performance only became significant by the incorporation</w:t>
      </w:r>
      <w:r>
        <w:rPr>
          <w:rFonts w:ascii="Times New Roman" w:eastAsia="Times New Roman" w:hAnsi="Times New Roman" w:cs="Times New Roman"/>
          <w:sz w:val="24"/>
          <w:szCs w:val="24"/>
          <w:highlight w:val="white"/>
        </w:rPr>
        <w:t xml:space="preserve"> of specific shareholders categories such as the government and individuals (families) ownership, suggestive that certain types of shareholders are better at monitoring management activities. In terms of performance-specific metrics, Wahyuni and Lestari (2</w:t>
      </w:r>
      <w:r>
        <w:rPr>
          <w:rFonts w:ascii="Times New Roman" w:eastAsia="Times New Roman" w:hAnsi="Times New Roman" w:cs="Times New Roman"/>
          <w:sz w:val="24"/>
          <w:szCs w:val="24"/>
          <w:highlight w:val="white"/>
        </w:rPr>
        <w:t>022) found that “ownership concentration has a negative effect on firms’ ROE and a positive impact on their ROA. </w:t>
      </w:r>
      <w:proofErr w:type="spellStart"/>
      <w:r>
        <w:rPr>
          <w:rFonts w:ascii="Times New Roman" w:eastAsia="Times New Roman" w:hAnsi="Times New Roman" w:cs="Times New Roman"/>
          <w:sz w:val="24"/>
          <w:szCs w:val="24"/>
        </w:rPr>
        <w:t>Pathirawasam</w:t>
      </w:r>
      <w:proofErr w:type="spellEnd"/>
      <w:r>
        <w:rPr>
          <w:rFonts w:ascii="Times New Roman" w:eastAsia="Times New Roman" w:hAnsi="Times New Roman" w:cs="Times New Roman"/>
          <w:sz w:val="24"/>
          <w:szCs w:val="24"/>
        </w:rPr>
        <w:t xml:space="preserve"> and Wickremasinghe (2012) also discovered a positive impact of ownership concentration on ROA but was not found to be a significan</w:t>
      </w:r>
      <w:r>
        <w:rPr>
          <w:rFonts w:ascii="Times New Roman" w:eastAsia="Times New Roman" w:hAnsi="Times New Roman" w:cs="Times New Roman"/>
          <w:sz w:val="24"/>
          <w:szCs w:val="24"/>
        </w:rPr>
        <w:t>t determinant of the performance of a firm statistically</w:t>
      </w:r>
      <w:r>
        <w:rPr>
          <w:rFonts w:ascii="Times New Roman" w:eastAsia="Times New Roman" w:hAnsi="Times New Roman" w:cs="Times New Roman"/>
          <w:b/>
          <w:sz w:val="24"/>
          <w:szCs w:val="24"/>
        </w:rPr>
        <w:t>.</w:t>
      </w:r>
    </w:p>
    <w:p w14:paraId="535ACDC7" w14:textId="77777777" w:rsidR="00AD52FE" w:rsidRDefault="0054418C">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 xml:space="preserve">To further understand the findings of previous researchers and achieve the set objectives of this study, the empirical findings are reviewed for the three structures of ownership concentration </w:t>
      </w:r>
      <w:r>
        <w:rPr>
          <w:rFonts w:ascii="Times New Roman" w:eastAsia="Times New Roman" w:hAnsi="Times New Roman" w:cs="Times New Roman"/>
          <w:sz w:val="24"/>
          <w:szCs w:val="24"/>
          <w:highlight w:val="white"/>
        </w:rPr>
        <w:lastRenderedPageBreak/>
        <w:t>separ</w:t>
      </w:r>
      <w:r>
        <w:rPr>
          <w:rFonts w:ascii="Times New Roman" w:eastAsia="Times New Roman" w:hAnsi="Times New Roman" w:cs="Times New Roman"/>
          <w:sz w:val="24"/>
          <w:szCs w:val="24"/>
          <w:highlight w:val="white"/>
        </w:rPr>
        <w:t xml:space="preserve">ately, including; block ownership, institutional ownership and government ownership concentration. </w:t>
      </w:r>
    </w:p>
    <w:p w14:paraId="5D952DAC" w14:textId="77777777" w:rsidR="00AD52FE" w:rsidRDefault="0054418C">
      <w:pPr>
        <w:pStyle w:val="Heading4"/>
        <w:spacing w:line="360" w:lineRule="auto"/>
        <w:jc w:val="both"/>
      </w:pPr>
      <w:bookmarkStart w:id="23" w:name="_Toc103984875"/>
      <w:r>
        <w:t>2.3.3.1</w:t>
      </w:r>
      <w:r>
        <w:tab/>
        <w:t>Block ownership concentration and firm’s performance</w:t>
      </w:r>
      <w:bookmarkEnd w:id="23"/>
    </w:p>
    <w:p w14:paraId="3F060C48" w14:textId="77777777" w:rsidR="00AD52FE" w:rsidRDefault="00AD52FE">
      <w:pPr>
        <w:spacing w:line="360" w:lineRule="auto"/>
        <w:jc w:val="both"/>
        <w:rPr>
          <w:rFonts w:ascii="Times New Roman" w:eastAsia="Times New Roman" w:hAnsi="Times New Roman" w:cs="Times New Roman"/>
          <w:b/>
          <w:sz w:val="24"/>
          <w:szCs w:val="24"/>
        </w:rPr>
      </w:pPr>
    </w:p>
    <w:p w14:paraId="6611F61A" w14:textId="77777777" w:rsidR="00AD52FE" w:rsidRDefault="0054418C">
      <w:pPr>
        <w:spacing w:line="360" w:lineRule="auto"/>
        <w:jc w:val="both"/>
        <w:rPr>
          <w:rFonts w:ascii="Times New Roman" w:eastAsia="Times New Roman" w:hAnsi="Times New Roman" w:cs="Times New Roman"/>
          <w:b/>
          <w:sz w:val="24"/>
          <w:szCs w:val="24"/>
        </w:rPr>
      </w:pPr>
      <w:bookmarkStart w:id="24" w:name="_heading=h.1ci93xb" w:colFirst="0" w:colLast="0"/>
      <w:bookmarkEnd w:id="24"/>
      <w:r>
        <w:rPr>
          <w:rFonts w:ascii="Times New Roman" w:eastAsia="Times New Roman" w:hAnsi="Times New Roman" w:cs="Times New Roman"/>
          <w:sz w:val="24"/>
          <w:szCs w:val="24"/>
        </w:rPr>
        <w:t>Studies that examined the relationship between block ownership concentration and firm’s perfor</w:t>
      </w:r>
      <w:r>
        <w:rPr>
          <w:rFonts w:ascii="Times New Roman" w:eastAsia="Times New Roman" w:hAnsi="Times New Roman" w:cs="Times New Roman"/>
          <w:sz w:val="24"/>
          <w:szCs w:val="24"/>
        </w:rPr>
        <w:t>mance seem few compared to other structures of ownership concentration. Although some found the relationship between these duos in the late 1990s, however, due to the currency of information maintained in this study, such empirical evidence was not capture</w:t>
      </w:r>
      <w:r>
        <w:rPr>
          <w:rFonts w:ascii="Times New Roman" w:eastAsia="Times New Roman" w:hAnsi="Times New Roman" w:cs="Times New Roman"/>
          <w:sz w:val="24"/>
          <w:szCs w:val="24"/>
        </w:rPr>
        <w:t xml:space="preserve">d. Khan and Nouman (2017) found a positive and significant relationship between block-holder ownership concentration and performance as block-holders help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reduce problems relating to agencies that may exist. 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who </w:t>
      </w:r>
      <w:proofErr w:type="spellStart"/>
      <w:r>
        <w:rPr>
          <w:rFonts w:ascii="Times New Roman" w:eastAsia="Times New Roman" w:hAnsi="Times New Roman" w:cs="Times New Roman"/>
          <w:sz w:val="24"/>
          <w:szCs w:val="24"/>
        </w:rPr>
        <w:t>ana</w:t>
      </w:r>
      <w:r>
        <w:rPr>
          <w:rFonts w:ascii="Times New Roman" w:eastAsia="Times New Roman" w:hAnsi="Times New Roman" w:cs="Times New Roman"/>
          <w:sz w:val="24"/>
          <w:szCs w:val="24"/>
        </w:rPr>
        <w:t>lysed</w:t>
      </w:r>
      <w:proofErr w:type="spellEnd"/>
      <w:r>
        <w:rPr>
          <w:rFonts w:ascii="Times New Roman" w:eastAsia="Times New Roman" w:hAnsi="Times New Roman" w:cs="Times New Roman"/>
          <w:sz w:val="24"/>
          <w:szCs w:val="24"/>
        </w:rPr>
        <w:t xml:space="preserve"> the effects of ownership concentration using block ownership concentration on manufacturing firm’s performance in Nigeria using Tobin’s Q, ROA and ROE, discovered that there was a negative coefficient of block ownership in the random, fixed effects a</w:t>
      </w:r>
      <w:r>
        <w:rPr>
          <w:rFonts w:ascii="Times New Roman" w:eastAsia="Times New Roman" w:hAnsi="Times New Roman" w:cs="Times New Roman"/>
          <w:sz w:val="24"/>
          <w:szCs w:val="24"/>
        </w:rPr>
        <w:t>nd dynamic panel models of ROA. However, the coefficient of block ownership concentration was positive and significant in the Tobin’s Q model estimations. Their results showed that the performance of the firm using ROA will fall when the concentration of b</w:t>
      </w:r>
      <w:r>
        <w:rPr>
          <w:rFonts w:ascii="Times New Roman" w:eastAsia="Times New Roman" w:hAnsi="Times New Roman" w:cs="Times New Roman"/>
          <w:sz w:val="24"/>
          <w:szCs w:val="24"/>
        </w:rPr>
        <w:t xml:space="preserve">lock ownership increases in the firm, while the performance will increase when Tobin’s Q model is used. Thus, the result of 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revealed that how block ownership impacts a firm’s performance depends on what is used to capture the perf</w:t>
      </w:r>
      <w:r>
        <w:rPr>
          <w:rFonts w:ascii="Times New Roman" w:eastAsia="Times New Roman" w:hAnsi="Times New Roman" w:cs="Times New Roman"/>
          <w:sz w:val="24"/>
          <w:szCs w:val="24"/>
        </w:rPr>
        <w:t>ormance of firms and the estimation model.</w:t>
      </w:r>
    </w:p>
    <w:p w14:paraId="5A1B3C61" w14:textId="77777777" w:rsidR="00AD52FE" w:rsidRDefault="0054418C">
      <w:pPr>
        <w:pStyle w:val="Heading4"/>
        <w:spacing w:before="480" w:after="120" w:line="360" w:lineRule="auto"/>
        <w:jc w:val="both"/>
      </w:pPr>
      <w:bookmarkStart w:id="25" w:name="_Toc103984876"/>
      <w:r>
        <w:t>2.3.3.2</w:t>
      </w:r>
      <w:r>
        <w:tab/>
        <w:t>Institutional ownership concentration and firm’s performance</w:t>
      </w:r>
      <w:bookmarkEnd w:id="25"/>
    </w:p>
    <w:p w14:paraId="61E83585" w14:textId="77777777" w:rsidR="00AD52FE" w:rsidRDefault="0054418C">
      <w:pPr>
        <w:spacing w:after="160" w:line="360" w:lineRule="auto"/>
        <w:jc w:val="both"/>
        <w:rPr>
          <w:rFonts w:ascii="Times New Roman" w:eastAsia="Times New Roman" w:hAnsi="Times New Roman" w:cs="Times New Roman"/>
          <w:sz w:val="24"/>
          <w:szCs w:val="24"/>
        </w:rPr>
      </w:pPr>
      <w:bookmarkStart w:id="26" w:name="_heading=h.2bn6wsx" w:colFirst="0" w:colLast="0"/>
      <w:bookmarkEnd w:id="26"/>
      <w:r>
        <w:rPr>
          <w:rFonts w:ascii="Times New Roman" w:eastAsia="Times New Roman" w:hAnsi="Times New Roman" w:cs="Times New Roman"/>
          <w:sz w:val="24"/>
          <w:szCs w:val="24"/>
        </w:rPr>
        <w:t>The empirical findings of the relationship between institutional ownership concentration and firm’s performance establish a mixed result evidenc</w:t>
      </w:r>
      <w:r>
        <w:rPr>
          <w:rFonts w:ascii="Times New Roman" w:eastAsia="Times New Roman" w:hAnsi="Times New Roman" w:cs="Times New Roman"/>
          <w:sz w:val="24"/>
          <w:szCs w:val="24"/>
        </w:rPr>
        <w:t xml:space="preserve">ed from previous studies. Gayan and </w:t>
      </w:r>
      <w:proofErr w:type="spellStart"/>
      <w:r>
        <w:rPr>
          <w:rFonts w:ascii="Times New Roman" w:eastAsia="Times New Roman" w:hAnsi="Times New Roman" w:cs="Times New Roman"/>
          <w:sz w:val="24"/>
          <w:szCs w:val="24"/>
        </w:rPr>
        <w:t>Ishari</w:t>
      </w:r>
      <w:proofErr w:type="spellEnd"/>
      <w:r>
        <w:rPr>
          <w:rFonts w:ascii="Times New Roman" w:eastAsia="Times New Roman" w:hAnsi="Times New Roman" w:cs="Times New Roman"/>
          <w:sz w:val="24"/>
          <w:szCs w:val="24"/>
        </w:rPr>
        <w:t xml:space="preserve"> (2016) found that there is a positive relationship between institutional ownership and firm’s performance. It was established that there is mostly improvement in the profit of firms when institutional shareholders</w:t>
      </w:r>
      <w:r>
        <w:rPr>
          <w:rFonts w:ascii="Times New Roman" w:eastAsia="Times New Roman" w:hAnsi="Times New Roman" w:cs="Times New Roman"/>
          <w:sz w:val="24"/>
          <w:szCs w:val="24"/>
        </w:rPr>
        <w:t xml:space="preserve"> supervise because of the low cost that comes with their supervision due to their excellent expertise and strength. In the study of Guo and </w:t>
      </w:r>
      <w:proofErr w:type="spellStart"/>
      <w:r>
        <w:rPr>
          <w:rFonts w:ascii="Times New Roman" w:eastAsia="Times New Roman" w:hAnsi="Times New Roman" w:cs="Times New Roman"/>
          <w:sz w:val="24"/>
          <w:szCs w:val="24"/>
        </w:rPr>
        <w:t>Platikanov</w:t>
      </w:r>
      <w:proofErr w:type="spellEnd"/>
      <w:r>
        <w:rPr>
          <w:rFonts w:ascii="Times New Roman" w:eastAsia="Times New Roman" w:hAnsi="Times New Roman" w:cs="Times New Roman"/>
          <w:sz w:val="24"/>
          <w:szCs w:val="24"/>
        </w:rPr>
        <w:t xml:space="preserve"> (2019), institutional ownership was divided into 8 categories, namely; independent institutions, ownershi</w:t>
      </w:r>
      <w:r>
        <w:rPr>
          <w:rFonts w:ascii="Times New Roman" w:eastAsia="Times New Roman" w:hAnsi="Times New Roman" w:cs="Times New Roman"/>
          <w:sz w:val="24"/>
          <w:szCs w:val="24"/>
        </w:rPr>
        <w:t xml:space="preserve">p by state institutions, grey institutions, private institutions, grey private institutions, grey state institutions, </w:t>
      </w:r>
      <w:r>
        <w:rPr>
          <w:rFonts w:ascii="Times New Roman" w:eastAsia="Times New Roman" w:hAnsi="Times New Roman" w:cs="Times New Roman"/>
          <w:sz w:val="24"/>
          <w:szCs w:val="24"/>
        </w:rPr>
        <w:lastRenderedPageBreak/>
        <w:t>independent state institutions and independent private institutions. The result shows that the effect of institutional ownership on the pe</w:t>
      </w:r>
      <w:r>
        <w:rPr>
          <w:rFonts w:ascii="Times New Roman" w:eastAsia="Times New Roman" w:hAnsi="Times New Roman" w:cs="Times New Roman"/>
          <w:sz w:val="24"/>
          <w:szCs w:val="24"/>
        </w:rPr>
        <w:t>rformance of firms is dependent on if the institutions are grey or independent. Their findings also suggest that the ownership of independent institutions rather than privately-owned institutions ownership drives the position relationship between instituti</w:t>
      </w:r>
      <w:r>
        <w:rPr>
          <w:rFonts w:ascii="Times New Roman" w:eastAsia="Times New Roman" w:hAnsi="Times New Roman" w:cs="Times New Roman"/>
          <w:sz w:val="24"/>
          <w:szCs w:val="24"/>
        </w:rPr>
        <w:t xml:space="preserve">onal ownership and Tobin’s Q. However, grey institutions' ownership is found to either insignificantly or negatively be associated with the performance of the firm. </w:t>
      </w:r>
    </w:p>
    <w:p w14:paraId="245A18D1" w14:textId="77777777" w:rsidR="00AD52FE" w:rsidRDefault="0054418C">
      <w:pPr>
        <w:spacing w:after="160" w:line="360" w:lineRule="auto"/>
        <w:jc w:val="both"/>
        <w:rPr>
          <w:rFonts w:ascii="Times New Roman" w:eastAsia="Times New Roman" w:hAnsi="Times New Roman" w:cs="Times New Roman"/>
          <w:sz w:val="24"/>
          <w:szCs w:val="24"/>
        </w:rPr>
      </w:pPr>
      <w:bookmarkStart w:id="27" w:name="_heading=h.qsh70q" w:colFirst="0" w:colLast="0"/>
      <w:bookmarkEnd w:id="27"/>
      <w:r>
        <w:rPr>
          <w:rFonts w:ascii="Times New Roman" w:eastAsia="Times New Roman" w:hAnsi="Times New Roman" w:cs="Times New Roman"/>
          <w:sz w:val="24"/>
          <w:szCs w:val="24"/>
        </w:rPr>
        <w:t>Also, the findings of Al-Janadi (2021) reveal that institutional ownership plays a signifi</w:t>
      </w:r>
      <w:r>
        <w:rPr>
          <w:rFonts w:ascii="Times New Roman" w:eastAsia="Times New Roman" w:hAnsi="Times New Roman" w:cs="Times New Roman"/>
          <w:sz w:val="24"/>
          <w:szCs w:val="24"/>
        </w:rPr>
        <w:t xml:space="preserve">cant role in the Middle East by controlling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and boosting their performance. It was stated that institutional ownership contributes significantly and positively to improving the performance of firms in the Middle East. Hence, the role of insti</w:t>
      </w:r>
      <w:r>
        <w:rPr>
          <w:rFonts w:ascii="Times New Roman" w:eastAsia="Times New Roman" w:hAnsi="Times New Roman" w:cs="Times New Roman"/>
          <w:sz w:val="24"/>
          <w:szCs w:val="24"/>
        </w:rPr>
        <w:t xml:space="preserve">tutional ownership in monitoring the firm to enhance performance shows an important role in this region. </w:t>
      </w:r>
      <w:proofErr w:type="spellStart"/>
      <w:r>
        <w:rPr>
          <w:rFonts w:ascii="Times New Roman" w:eastAsia="Times New Roman" w:hAnsi="Times New Roman" w:cs="Times New Roman"/>
          <w:sz w:val="24"/>
          <w:szCs w:val="24"/>
        </w:rPr>
        <w:t>Sakawa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Watanabel</w:t>
      </w:r>
      <w:proofErr w:type="spellEnd"/>
      <w:r>
        <w:rPr>
          <w:rFonts w:ascii="Times New Roman" w:eastAsia="Times New Roman" w:hAnsi="Times New Roman" w:cs="Times New Roman"/>
          <w:sz w:val="24"/>
          <w:szCs w:val="24"/>
        </w:rPr>
        <w:t xml:space="preserve"> (2020)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the effect of institutional shareholders on ﬁrm performance and divided institutional shareholders into domestic a</w:t>
      </w:r>
      <w:r>
        <w:rPr>
          <w:rFonts w:ascii="Times New Roman" w:eastAsia="Times New Roman" w:hAnsi="Times New Roman" w:cs="Times New Roman"/>
          <w:sz w:val="24"/>
          <w:szCs w:val="24"/>
        </w:rPr>
        <w:t xml:space="preserve">nd foreign shareholders. Their results suggest that firms with higher growth opportunities are more effectively monitored by institutional shareholders, and as a result, institutional shareholders contribute to improving the performance of ﬁrms. </w:t>
      </w:r>
    </w:p>
    <w:p w14:paraId="2F76DA2D" w14:textId="77777777" w:rsidR="00AD52FE" w:rsidRDefault="0054418C">
      <w:pPr>
        <w:spacing w:after="160" w:line="360" w:lineRule="auto"/>
        <w:jc w:val="both"/>
        <w:rPr>
          <w:rFonts w:ascii="Times New Roman" w:eastAsia="Times New Roman" w:hAnsi="Times New Roman" w:cs="Times New Roman"/>
          <w:sz w:val="24"/>
          <w:szCs w:val="24"/>
        </w:rPr>
      </w:pPr>
      <w:bookmarkStart w:id="28" w:name="_heading=h.3as4poj" w:colFirst="0" w:colLast="0"/>
      <w:bookmarkEnd w:id="28"/>
      <w:r>
        <w:rPr>
          <w:rFonts w:ascii="Times New Roman" w:eastAsia="Times New Roman" w:hAnsi="Times New Roman" w:cs="Times New Roman"/>
          <w:sz w:val="24"/>
          <w:szCs w:val="24"/>
        </w:rPr>
        <w:t>Likewise,</w:t>
      </w:r>
      <w:r>
        <w:rPr>
          <w:rFonts w:ascii="Times New Roman" w:eastAsia="Times New Roman" w:hAnsi="Times New Roman" w:cs="Times New Roman"/>
          <w:sz w:val="24"/>
          <w:szCs w:val="24"/>
        </w:rPr>
        <w:t xml:space="preserve"> 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discovered a positive coefficient of institutional ownership concentration in the ROA fixed and random effects model but negative in the GMM model for ROA. On the other hand, the institutional ownership coefficient was found to b</w:t>
      </w:r>
      <w:r>
        <w:rPr>
          <w:rFonts w:ascii="Times New Roman" w:eastAsia="Times New Roman" w:hAnsi="Times New Roman" w:cs="Times New Roman"/>
          <w:sz w:val="24"/>
          <w:szCs w:val="24"/>
        </w:rPr>
        <w:t>e negatively significant in the Tobin’s Q model estimation (for fixed, random effects and GMM).</w:t>
      </w:r>
      <w:r>
        <w:rPr>
          <w:rFonts w:ascii="Times New Roman" w:eastAsia="Times New Roman" w:hAnsi="Times New Roman" w:cs="Times New Roman"/>
          <w:color w:val="333333"/>
          <w:sz w:val="24"/>
          <w:szCs w:val="24"/>
          <w:highlight w:val="white"/>
        </w:rPr>
        <w:t xml:space="preserve"> </w:t>
      </w:r>
      <w:r>
        <w:rPr>
          <w:rFonts w:ascii="Times New Roman" w:eastAsia="Times New Roman" w:hAnsi="Times New Roman" w:cs="Times New Roman"/>
          <w:sz w:val="24"/>
          <w:szCs w:val="24"/>
        </w:rPr>
        <w:t xml:space="preserve">Institutional ownership concentration on the performance of the firm in five GCC countries, namely; Bahrain, Kuwait, Qatar, Oman and Saudi Arabia, was found to </w:t>
      </w:r>
      <w:r>
        <w:rPr>
          <w:rFonts w:ascii="Times New Roman" w:eastAsia="Times New Roman" w:hAnsi="Times New Roman" w:cs="Times New Roman"/>
          <w:sz w:val="24"/>
          <w:szCs w:val="24"/>
        </w:rPr>
        <w:t xml:space="preserve">be insignificant in the study by </w:t>
      </w:r>
      <w:proofErr w:type="spellStart"/>
      <w:r>
        <w:rPr>
          <w:rFonts w:ascii="Times New Roman" w:eastAsia="Times New Roman" w:hAnsi="Times New Roman" w:cs="Times New Roman"/>
          <w:sz w:val="24"/>
          <w:szCs w:val="24"/>
        </w:rPr>
        <w:t>Zeitun</w:t>
      </w:r>
      <w:proofErr w:type="spellEnd"/>
      <w:r>
        <w:rPr>
          <w:rFonts w:ascii="Times New Roman" w:eastAsia="Times New Roman" w:hAnsi="Times New Roman" w:cs="Times New Roman"/>
          <w:sz w:val="24"/>
          <w:szCs w:val="24"/>
        </w:rPr>
        <w:t xml:space="preserve"> (2014).</w:t>
      </w:r>
    </w:p>
    <w:p w14:paraId="7D9CB86D" w14:textId="77777777" w:rsidR="00AD52FE" w:rsidRDefault="0054418C">
      <w:pPr>
        <w:pStyle w:val="Heading4"/>
        <w:spacing w:before="480" w:after="120" w:line="360" w:lineRule="auto"/>
        <w:jc w:val="both"/>
      </w:pPr>
      <w:bookmarkStart w:id="29" w:name="_Toc103984877"/>
      <w:r>
        <w:t>2.3.3.3</w:t>
      </w:r>
      <w:r>
        <w:tab/>
        <w:t>Government ownership concentration and firm’s performance</w:t>
      </w:r>
      <w:bookmarkEnd w:id="29"/>
    </w:p>
    <w:p w14:paraId="005C23C4" w14:textId="77777777" w:rsidR="00AD52FE" w:rsidRDefault="0054418C">
      <w:pPr>
        <w:spacing w:after="160" w:line="360" w:lineRule="auto"/>
        <w:jc w:val="both"/>
        <w:rPr>
          <w:rFonts w:ascii="Times New Roman" w:eastAsia="Times New Roman" w:hAnsi="Times New Roman" w:cs="Times New Roman"/>
          <w:sz w:val="24"/>
          <w:szCs w:val="24"/>
        </w:rPr>
      </w:pPr>
      <w:bookmarkStart w:id="30" w:name="_heading=h.49x2ik5" w:colFirst="0" w:colLast="0"/>
      <w:bookmarkEnd w:id="30"/>
      <w:r>
        <w:rPr>
          <w:rFonts w:ascii="Times New Roman" w:eastAsia="Times New Roman" w:hAnsi="Times New Roman" w:cs="Times New Roman"/>
          <w:sz w:val="24"/>
          <w:szCs w:val="24"/>
        </w:rPr>
        <w:t>Empirical evidence from previous researchers in this regard shows mixed results of both negative and positive relationships between these duos</w:t>
      </w:r>
      <w:r>
        <w:rPr>
          <w:rFonts w:ascii="Times New Roman" w:eastAsia="Times New Roman" w:hAnsi="Times New Roman" w:cs="Times New Roman"/>
          <w:sz w:val="24"/>
          <w:szCs w:val="24"/>
        </w:rPr>
        <w:t>. A positive relationship between government ownership and financial performance in the Middle East was found by Al-Janadi (2021), and it indicates that increased concentration of government ownership that exists enhances the release of a good financial pe</w:t>
      </w:r>
      <w:r>
        <w:rPr>
          <w:rFonts w:ascii="Times New Roman" w:eastAsia="Times New Roman" w:hAnsi="Times New Roman" w:cs="Times New Roman"/>
          <w:sz w:val="24"/>
          <w:szCs w:val="24"/>
        </w:rPr>
        <w:t xml:space="preserve">rformance by firms. In this region, the government uses their power to positively control the management of the firms to achieve good financial performance. </w:t>
      </w:r>
    </w:p>
    <w:p w14:paraId="69D4B48C" w14:textId="77777777" w:rsidR="00AD52FE" w:rsidRDefault="0054418C">
      <w:pPr>
        <w:spacing w:after="160" w:line="360" w:lineRule="auto"/>
        <w:jc w:val="both"/>
        <w:rPr>
          <w:rFonts w:ascii="Times New Roman" w:eastAsia="Times New Roman" w:hAnsi="Times New Roman" w:cs="Times New Roman"/>
          <w:color w:val="333333"/>
          <w:sz w:val="24"/>
          <w:szCs w:val="24"/>
          <w:highlight w:val="white"/>
        </w:rPr>
      </w:pPr>
      <w:bookmarkStart w:id="31" w:name="_heading=h.2p2csry" w:colFirst="0" w:colLast="0"/>
      <w:bookmarkEnd w:id="31"/>
      <w:r>
        <w:rPr>
          <w:rFonts w:ascii="Times New Roman" w:eastAsia="Times New Roman" w:hAnsi="Times New Roman" w:cs="Times New Roman"/>
          <w:sz w:val="24"/>
          <w:szCs w:val="24"/>
        </w:rPr>
        <w:lastRenderedPageBreak/>
        <w:t>Ahmed and Abdel Hadi (2017) established in their findings that the performance of firms is positively influenced by the concentration of government ownership. This is because the government has the right and authority to enact and enforce laws and regulati</w:t>
      </w:r>
      <w:r>
        <w:rPr>
          <w:rFonts w:ascii="Times New Roman" w:eastAsia="Times New Roman" w:hAnsi="Times New Roman" w:cs="Times New Roman"/>
          <w:sz w:val="24"/>
          <w:szCs w:val="24"/>
        </w:rPr>
        <w:t xml:space="preserve">ons that support the business environment of firms where they have equity which influences their performance. </w:t>
      </w:r>
      <w:proofErr w:type="spellStart"/>
      <w:r>
        <w:rPr>
          <w:rFonts w:ascii="Times New Roman" w:eastAsia="Times New Roman" w:hAnsi="Times New Roman" w:cs="Times New Roman"/>
          <w:color w:val="333333"/>
          <w:sz w:val="24"/>
          <w:szCs w:val="24"/>
          <w:highlight w:val="white"/>
        </w:rPr>
        <w:t>Zeitun</w:t>
      </w:r>
      <w:proofErr w:type="spellEnd"/>
      <w:r>
        <w:rPr>
          <w:rFonts w:ascii="Times New Roman" w:eastAsia="Times New Roman" w:hAnsi="Times New Roman" w:cs="Times New Roman"/>
          <w:color w:val="333333"/>
          <w:sz w:val="24"/>
          <w:szCs w:val="24"/>
          <w:highlight w:val="white"/>
        </w:rPr>
        <w:t xml:space="preserve"> (2014) </w:t>
      </w:r>
      <w:proofErr w:type="spellStart"/>
      <w:r>
        <w:rPr>
          <w:rFonts w:ascii="Times New Roman" w:eastAsia="Times New Roman" w:hAnsi="Times New Roman" w:cs="Times New Roman"/>
          <w:color w:val="333333"/>
          <w:sz w:val="24"/>
          <w:szCs w:val="24"/>
          <w:highlight w:val="white"/>
        </w:rPr>
        <w:t>analysed</w:t>
      </w:r>
      <w:proofErr w:type="spellEnd"/>
      <w:r>
        <w:rPr>
          <w:rFonts w:ascii="Times New Roman" w:eastAsia="Times New Roman" w:hAnsi="Times New Roman" w:cs="Times New Roman"/>
          <w:color w:val="333333"/>
          <w:sz w:val="24"/>
          <w:szCs w:val="24"/>
          <w:highlight w:val="white"/>
        </w:rPr>
        <w:t xml:space="preserve"> the effect of ownership structure and concentration on firm performance, and the results showed that government ownership a</w:t>
      </w:r>
      <w:r>
        <w:rPr>
          <w:rFonts w:ascii="Times New Roman" w:eastAsia="Times New Roman" w:hAnsi="Times New Roman" w:cs="Times New Roman"/>
          <w:color w:val="333333"/>
          <w:sz w:val="24"/>
          <w:szCs w:val="24"/>
          <w:highlight w:val="white"/>
        </w:rPr>
        <w:t xml:space="preserve">ffects the performance of ROA of the firm positively and significantly. The study of Abdallah and Ismail (2017) also established that the </w:t>
      </w:r>
      <w:r>
        <w:rPr>
          <w:rFonts w:ascii="Times New Roman" w:eastAsia="Times New Roman" w:hAnsi="Times New Roman" w:cs="Times New Roman"/>
          <w:sz w:val="24"/>
          <w:szCs w:val="24"/>
        </w:rPr>
        <w:t>relationship between governance and firm performance is an increasing function of dispersed ownership and that the val</w:t>
      </w:r>
      <w:r>
        <w:rPr>
          <w:rFonts w:ascii="Times New Roman" w:eastAsia="Times New Roman" w:hAnsi="Times New Roman" w:cs="Times New Roman"/>
          <w:sz w:val="24"/>
          <w:szCs w:val="24"/>
        </w:rPr>
        <w:t>ue addition of good governance is not necessarily maintained at high levels of ownership concentration. Furthermore, such a relationship reaches its highest level when the government or local corporations are the firm’s major shareholders”.</w:t>
      </w:r>
    </w:p>
    <w:p w14:paraId="201F4E5B" w14:textId="77777777" w:rsidR="00AD52FE" w:rsidRDefault="0054418C">
      <w:pPr>
        <w:spacing w:after="160" w:line="360" w:lineRule="auto"/>
        <w:jc w:val="both"/>
        <w:rPr>
          <w:rFonts w:ascii="Times New Roman" w:eastAsia="Times New Roman" w:hAnsi="Times New Roman" w:cs="Times New Roman"/>
          <w:sz w:val="24"/>
          <w:szCs w:val="24"/>
        </w:rPr>
      </w:pPr>
      <w:bookmarkStart w:id="32" w:name="_heading=h.147n2zr" w:colFirst="0" w:colLast="0"/>
      <w:bookmarkEnd w:id="32"/>
      <w:r>
        <w:rPr>
          <w:rFonts w:ascii="Times New Roman" w:eastAsia="Times New Roman" w:hAnsi="Times New Roman" w:cs="Times New Roman"/>
          <w:sz w:val="24"/>
          <w:szCs w:val="24"/>
        </w:rPr>
        <w:t>However, Ajao a</w:t>
      </w:r>
      <w:r>
        <w:rPr>
          <w:rFonts w:ascii="Times New Roman" w:eastAsia="Times New Roman" w:hAnsi="Times New Roman" w:cs="Times New Roman"/>
          <w:sz w:val="24"/>
          <w:szCs w:val="24"/>
        </w:rPr>
        <w:t xml:space="preserve">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discovered a negative coefficient of government ownership concentration in their panel estimations except in the random effect model of Tobin’s Q random effects model. Their result also showed that this relationship is significant stati</w:t>
      </w:r>
      <w:r>
        <w:rPr>
          <w:rFonts w:ascii="Times New Roman" w:eastAsia="Times New Roman" w:hAnsi="Times New Roman" w:cs="Times New Roman"/>
          <w:sz w:val="24"/>
          <w:szCs w:val="24"/>
        </w:rPr>
        <w:t>stically only in the ROA fixed effects model but in Tobin's Q random effects and fixed effects models. This is also similar to the studies of Alawi (2019) and Pillai and Al-</w:t>
      </w:r>
      <w:proofErr w:type="spellStart"/>
      <w:r>
        <w:rPr>
          <w:rFonts w:ascii="Times New Roman" w:eastAsia="Times New Roman" w:hAnsi="Times New Roman" w:cs="Times New Roman"/>
          <w:sz w:val="24"/>
          <w:szCs w:val="24"/>
        </w:rPr>
        <w:t>Malkawi</w:t>
      </w:r>
      <w:proofErr w:type="spellEnd"/>
      <w:r>
        <w:rPr>
          <w:rFonts w:ascii="Times New Roman" w:eastAsia="Times New Roman" w:hAnsi="Times New Roman" w:cs="Times New Roman"/>
          <w:sz w:val="24"/>
          <w:szCs w:val="24"/>
        </w:rPr>
        <w:t xml:space="preserve"> (2018) in Middle Eastern countries that established a negative relationship</w:t>
      </w:r>
      <w:r>
        <w:rPr>
          <w:rFonts w:ascii="Times New Roman" w:eastAsia="Times New Roman" w:hAnsi="Times New Roman" w:cs="Times New Roman"/>
          <w:sz w:val="24"/>
          <w:szCs w:val="24"/>
        </w:rPr>
        <w:t xml:space="preserve"> between government ownership and ﬁnancial performance.</w:t>
      </w:r>
    </w:p>
    <w:p w14:paraId="6C0DC5B5"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Thus, considering the variations in the sampling, variables measurement, time scopes, methods of data analysis, business cultures and environments, and geographical region, in addition to the dynamics</w:t>
      </w:r>
      <w:r>
        <w:rPr>
          <w:rFonts w:ascii="Times New Roman" w:eastAsia="Times New Roman" w:hAnsi="Times New Roman" w:cs="Times New Roman"/>
          <w:sz w:val="24"/>
          <w:szCs w:val="24"/>
          <w:highlight w:val="white"/>
        </w:rPr>
        <w:t xml:space="preserve"> of economic development across countries where the studies were conducted, the above review f</w:t>
      </w:r>
      <w:r>
        <w:rPr>
          <w:rFonts w:ascii="Times New Roman" w:eastAsia="Times New Roman" w:hAnsi="Times New Roman" w:cs="Times New Roman"/>
          <w:sz w:val="24"/>
          <w:szCs w:val="24"/>
        </w:rPr>
        <w:t xml:space="preserve">indings cannot be </w:t>
      </w:r>
      <w:proofErr w:type="spellStart"/>
      <w:r>
        <w:rPr>
          <w:rFonts w:ascii="Times New Roman" w:eastAsia="Times New Roman" w:hAnsi="Times New Roman" w:cs="Times New Roman"/>
          <w:sz w:val="24"/>
          <w:szCs w:val="24"/>
        </w:rPr>
        <w:t>generalised</w:t>
      </w:r>
      <w:proofErr w:type="spellEnd"/>
      <w:r>
        <w:rPr>
          <w:rFonts w:ascii="Times New Roman" w:eastAsia="Times New Roman" w:hAnsi="Times New Roman" w:cs="Times New Roman"/>
          <w:sz w:val="24"/>
          <w:szCs w:val="24"/>
        </w:rPr>
        <w:t xml:space="preserve"> to different countries/regions at different stages of their development. This, therefore, informs the need for future research effor</w:t>
      </w:r>
      <w:r>
        <w:rPr>
          <w:rFonts w:ascii="Times New Roman" w:eastAsia="Times New Roman" w:hAnsi="Times New Roman" w:cs="Times New Roman"/>
          <w:sz w:val="24"/>
          <w:szCs w:val="24"/>
        </w:rPr>
        <w:t>ts that will address similar issues on the basis of specific countries or regions, such as European countries. </w:t>
      </w:r>
    </w:p>
    <w:p w14:paraId="6766A9FC"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Also, the reviewed literature is rather complicated as most of the previous studies focused on firm performance without explaining the industry/</w:t>
      </w:r>
      <w:r>
        <w:rPr>
          <w:rFonts w:ascii="Times New Roman" w:eastAsia="Times New Roman" w:hAnsi="Times New Roman" w:cs="Times New Roman"/>
          <w:sz w:val="24"/>
          <w:szCs w:val="24"/>
        </w:rPr>
        <w:t xml:space="preserve">sector where such firms operate. Due to ownership structure, size and performance heterogeneity of firms across different industries, this again makes </w:t>
      </w:r>
      <w:proofErr w:type="spellStart"/>
      <w:r>
        <w:rPr>
          <w:rFonts w:ascii="Times New Roman" w:eastAsia="Times New Roman" w:hAnsi="Times New Roman" w:cs="Times New Roman"/>
          <w:sz w:val="24"/>
          <w:szCs w:val="24"/>
        </w:rPr>
        <w:t>generalisation</w:t>
      </w:r>
      <w:proofErr w:type="spellEnd"/>
      <w:r>
        <w:rPr>
          <w:rFonts w:ascii="Times New Roman" w:eastAsia="Times New Roman" w:hAnsi="Times New Roman" w:cs="Times New Roman"/>
          <w:sz w:val="24"/>
          <w:szCs w:val="24"/>
        </w:rPr>
        <w:t xml:space="preserve"> more difficult. Thus, the need for more sector-specific studies, which is the crux of this</w:t>
      </w:r>
      <w:r>
        <w:rPr>
          <w:rFonts w:ascii="Times New Roman" w:eastAsia="Times New Roman" w:hAnsi="Times New Roman" w:cs="Times New Roman"/>
          <w:sz w:val="24"/>
          <w:szCs w:val="24"/>
        </w:rPr>
        <w:t xml:space="preserve"> current study, aimed to explore relevant issues in the European manufacturing sector.</w:t>
      </w:r>
    </w:p>
    <w:p w14:paraId="689424DA" w14:textId="77777777" w:rsidR="00AD52FE" w:rsidRDefault="0054418C">
      <w:pPr>
        <w:pStyle w:val="Heading3"/>
        <w:spacing w:before="480" w:after="120" w:line="360" w:lineRule="auto"/>
        <w:jc w:val="both"/>
      </w:pPr>
      <w:bookmarkStart w:id="33" w:name="_Toc103984878"/>
      <w:r>
        <w:lastRenderedPageBreak/>
        <w:t>2.3.4</w:t>
      </w:r>
      <w:r>
        <w:tab/>
        <w:t>Summary</w:t>
      </w:r>
      <w:bookmarkEnd w:id="33"/>
    </w:p>
    <w:p w14:paraId="1656A626"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Sequel to the search strategy and review criteria used for this study, it can be inferred that research efforts are still lacking in the context of ownersh</w:t>
      </w:r>
      <w:r>
        <w:rPr>
          <w:rFonts w:ascii="Times New Roman" w:eastAsia="Times New Roman" w:hAnsi="Times New Roman" w:cs="Times New Roman"/>
          <w:sz w:val="24"/>
          <w:szCs w:val="24"/>
          <w:highlight w:val="white"/>
        </w:rPr>
        <w:t>ip concentration and manufacturing firm performance, especially in European countries</w:t>
      </w:r>
      <w:r>
        <w:rPr>
          <w:rFonts w:ascii="Times New Roman" w:eastAsia="Times New Roman" w:hAnsi="Times New Roman" w:cs="Times New Roman"/>
          <w:sz w:val="24"/>
          <w:szCs w:val="24"/>
        </w:rPr>
        <w:t xml:space="preserve">. Only the study of 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investigated the effect of ownership concentration on financial performance using manufacturing firms in Nigeria which clearl</w:t>
      </w:r>
      <w:r>
        <w:rPr>
          <w:rFonts w:ascii="Times New Roman" w:eastAsia="Times New Roman" w:hAnsi="Times New Roman" w:cs="Times New Roman"/>
          <w:sz w:val="24"/>
          <w:szCs w:val="24"/>
        </w:rPr>
        <w:t>y differs from the European countries this study looks at.</w:t>
      </w:r>
    </w:p>
    <w:p w14:paraId="1530C950" w14:textId="77777777" w:rsidR="00AD52FE" w:rsidRDefault="0054418C">
      <w:pPr>
        <w:spacing w:before="240" w:after="240" w:line="360" w:lineRule="auto"/>
        <w:jc w:val="both"/>
        <w:rPr>
          <w:rFonts w:ascii="Times New Roman" w:eastAsia="Times New Roman" w:hAnsi="Times New Roman" w:cs="Times New Roman"/>
          <w:sz w:val="24"/>
          <w:szCs w:val="24"/>
        </w:rPr>
      </w:pPr>
      <w:bookmarkStart w:id="34" w:name="_heading=h.23ckvvd" w:colFirst="0" w:colLast="0"/>
      <w:bookmarkEnd w:id="34"/>
      <w:r>
        <w:rPr>
          <w:rFonts w:ascii="Times New Roman" w:eastAsia="Times New Roman" w:hAnsi="Times New Roman" w:cs="Times New Roman"/>
          <w:sz w:val="24"/>
          <w:szCs w:val="24"/>
          <w:highlight w:val="white"/>
        </w:rPr>
        <w:t xml:space="preserve">Interestingly, the study of Al-Saidi and Al-Shammari (2015) and </w:t>
      </w:r>
      <w:r>
        <w:rPr>
          <w:rFonts w:ascii="Times New Roman" w:eastAsia="Times New Roman" w:hAnsi="Times New Roman" w:cs="Times New Roman"/>
          <w:sz w:val="24"/>
          <w:szCs w:val="24"/>
        </w:rPr>
        <w:t xml:space="preserve">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w:t>
      </w:r>
      <w:r>
        <w:rPr>
          <w:rFonts w:ascii="Times New Roman" w:eastAsia="Times New Roman" w:hAnsi="Times New Roman" w:cs="Times New Roman"/>
          <w:sz w:val="24"/>
          <w:szCs w:val="24"/>
          <w:highlight w:val="white"/>
        </w:rPr>
        <w:t xml:space="preserve">clearly </w:t>
      </w:r>
      <w:proofErr w:type="spellStart"/>
      <w:r>
        <w:rPr>
          <w:rFonts w:ascii="Times New Roman" w:eastAsia="Times New Roman" w:hAnsi="Times New Roman" w:cs="Times New Roman"/>
          <w:sz w:val="24"/>
          <w:szCs w:val="24"/>
          <w:highlight w:val="white"/>
        </w:rPr>
        <w:t>categorised</w:t>
      </w:r>
      <w:proofErr w:type="spell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 xml:space="preserve">ownership compositions into institutional, government and individuals (families, while </w:t>
      </w:r>
      <w:r>
        <w:rPr>
          <w:rFonts w:ascii="Times New Roman" w:eastAsia="Times New Roman" w:hAnsi="Times New Roman" w:cs="Times New Roman"/>
          <w:sz w:val="24"/>
          <w:szCs w:val="24"/>
        </w:rPr>
        <w:t xml:space="preserve">others merely referred to ownership concentration in general (number or percentage of shareholding by largest shareholder). Also, 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w:t>
      </w:r>
      <w:r>
        <w:rPr>
          <w:rFonts w:ascii="Times New Roman" w:eastAsia="Times New Roman" w:hAnsi="Times New Roman" w:cs="Times New Roman"/>
          <w:sz w:val="24"/>
          <w:szCs w:val="24"/>
          <w:highlight w:val="white"/>
        </w:rPr>
        <w:t xml:space="preserve">Jadoon and </w:t>
      </w:r>
      <w:proofErr w:type="spellStart"/>
      <w:r>
        <w:rPr>
          <w:rFonts w:ascii="Times New Roman" w:eastAsia="Times New Roman" w:hAnsi="Times New Roman" w:cs="Times New Roman"/>
          <w:sz w:val="24"/>
          <w:szCs w:val="24"/>
          <w:highlight w:val="white"/>
        </w:rPr>
        <w:t>Bajuri</w:t>
      </w:r>
      <w:proofErr w:type="spellEnd"/>
      <w:r>
        <w:rPr>
          <w:rFonts w:ascii="Times New Roman" w:eastAsia="Times New Roman" w:hAnsi="Times New Roman" w:cs="Times New Roman"/>
          <w:sz w:val="24"/>
          <w:szCs w:val="24"/>
          <w:highlight w:val="white"/>
        </w:rPr>
        <w:t xml:space="preserve"> (2015), and Wahyuni and Lestari (2022) </w:t>
      </w:r>
      <w:r>
        <w:rPr>
          <w:rFonts w:ascii="Times New Roman" w:eastAsia="Times New Roman" w:hAnsi="Times New Roman" w:cs="Times New Roman"/>
          <w:sz w:val="24"/>
          <w:szCs w:val="24"/>
        </w:rPr>
        <w:t xml:space="preserve">measured firm’s performance using Tobin’s </w:t>
      </w:r>
      <w:r>
        <w:rPr>
          <w:rFonts w:ascii="Times New Roman" w:eastAsia="Times New Roman" w:hAnsi="Times New Roman" w:cs="Times New Roman"/>
          <w:sz w:val="24"/>
          <w:szCs w:val="24"/>
        </w:rPr>
        <w:t xml:space="preserve">Q, ROA and ROE, while fixed effects and </w:t>
      </w:r>
      <w:r>
        <w:rPr>
          <w:rFonts w:ascii="Times New Roman" w:eastAsia="Times New Roman" w:hAnsi="Times New Roman" w:cs="Times New Roman"/>
          <w:sz w:val="24"/>
          <w:szCs w:val="24"/>
          <w:highlight w:val="white"/>
        </w:rPr>
        <w:t xml:space="preserve">random effects methods were adopted in the study of </w:t>
      </w:r>
      <w:r>
        <w:rPr>
          <w:rFonts w:ascii="Times New Roman" w:eastAsia="Times New Roman" w:hAnsi="Times New Roman" w:cs="Times New Roman"/>
          <w:sz w:val="24"/>
          <w:szCs w:val="24"/>
        </w:rPr>
        <w:t xml:space="preserve">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w:t>
      </w:r>
      <w:r>
        <w:rPr>
          <w:rFonts w:ascii="Times New Roman" w:eastAsia="Times New Roman" w:hAnsi="Times New Roman" w:cs="Times New Roman"/>
          <w:sz w:val="24"/>
          <w:szCs w:val="24"/>
          <w:highlight w:val="white"/>
        </w:rPr>
        <w:t>Altaf &amp; Shah (2018)</w:t>
      </w:r>
      <w:r>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highlight w:val="white"/>
        </w:rPr>
        <w:t xml:space="preserve"> Gaur, Bathula and Singh (2015), respectively. Thus, t</w:t>
      </w:r>
      <w:r>
        <w:rPr>
          <w:rFonts w:ascii="Times New Roman" w:eastAsia="Times New Roman" w:hAnsi="Times New Roman" w:cs="Times New Roman"/>
          <w:sz w:val="24"/>
          <w:szCs w:val="24"/>
        </w:rPr>
        <w:t>he modelling framework of this current study will be predica</w:t>
      </w:r>
      <w:r>
        <w:rPr>
          <w:rFonts w:ascii="Times New Roman" w:eastAsia="Times New Roman" w:hAnsi="Times New Roman" w:cs="Times New Roman"/>
          <w:sz w:val="24"/>
          <w:szCs w:val="24"/>
        </w:rPr>
        <w:t>ted on the above guides.</w:t>
      </w:r>
    </w:p>
    <w:p w14:paraId="0BA7BCCF" w14:textId="77777777" w:rsidR="00AD52FE" w:rsidRDefault="00AD52FE">
      <w:pPr>
        <w:spacing w:after="160" w:line="360" w:lineRule="auto"/>
        <w:jc w:val="both"/>
        <w:rPr>
          <w:rFonts w:ascii="Times New Roman" w:eastAsia="Times New Roman" w:hAnsi="Times New Roman" w:cs="Times New Roman"/>
          <w:sz w:val="24"/>
          <w:szCs w:val="24"/>
        </w:rPr>
      </w:pPr>
    </w:p>
    <w:p w14:paraId="3D031443" w14:textId="77777777" w:rsidR="00AD52FE" w:rsidRDefault="00AD52FE">
      <w:pPr>
        <w:spacing w:before="240" w:after="240" w:line="360" w:lineRule="auto"/>
        <w:jc w:val="both"/>
        <w:rPr>
          <w:rFonts w:ascii="Times New Roman" w:eastAsia="Times New Roman" w:hAnsi="Times New Roman" w:cs="Times New Roman"/>
          <w:sz w:val="24"/>
          <w:szCs w:val="24"/>
        </w:rPr>
      </w:pPr>
    </w:p>
    <w:p w14:paraId="3A2D179F" w14:textId="77777777" w:rsidR="00AD52FE" w:rsidRDefault="00AD52FE">
      <w:pPr>
        <w:spacing w:before="240" w:after="240" w:line="360" w:lineRule="auto"/>
        <w:jc w:val="both"/>
        <w:rPr>
          <w:rFonts w:ascii="Times New Roman" w:eastAsia="Times New Roman" w:hAnsi="Times New Roman" w:cs="Times New Roman"/>
          <w:sz w:val="24"/>
          <w:szCs w:val="24"/>
        </w:rPr>
      </w:pPr>
    </w:p>
    <w:p w14:paraId="6EEFFAF6" w14:textId="77777777" w:rsidR="00AD52FE" w:rsidRDefault="0054418C">
      <w:pPr>
        <w:pStyle w:val="Heading1"/>
        <w:spacing w:before="240" w:after="240" w:line="360" w:lineRule="auto"/>
        <w:jc w:val="center"/>
      </w:pPr>
      <w:bookmarkStart w:id="35" w:name="_Toc103984879"/>
      <w:r>
        <w:t>Chapter 3: Methodology</w:t>
      </w:r>
      <w:bookmarkEnd w:id="35"/>
      <w:r>
        <w:t> </w:t>
      </w:r>
    </w:p>
    <w:p w14:paraId="077BA529" w14:textId="77777777" w:rsidR="00AD52FE" w:rsidRDefault="0054418C">
      <w:pPr>
        <w:pStyle w:val="Heading2"/>
        <w:spacing w:before="240" w:after="240" w:line="360" w:lineRule="auto"/>
        <w:jc w:val="both"/>
      </w:pPr>
      <w:bookmarkStart w:id="36" w:name="_Toc103984880"/>
      <w:r>
        <w:t>3.1</w:t>
      </w:r>
      <w:r>
        <w:tab/>
        <w:t>Introduction</w:t>
      </w:r>
      <w:bookmarkEnd w:id="36"/>
    </w:p>
    <w:p w14:paraId="2D7BB7B0"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 that the aim of this study is to measure the impact of ownership concentration on the financial performance of manufacturing firms in European countries. Recall also that previous studies have been conducted on the subject matter with mixed research</w:t>
      </w:r>
      <w:r>
        <w:rPr>
          <w:rFonts w:ascii="Times New Roman" w:eastAsia="Times New Roman" w:hAnsi="Times New Roman" w:cs="Times New Roman"/>
          <w:sz w:val="24"/>
          <w:szCs w:val="24"/>
        </w:rPr>
        <w:t xml:space="preserve"> methods and empirical findings, as discussed in the above literature review. This segment of the study thus discusses the philosophical framework upon which this current research is conducted. Specifically, it covers research philosophy, research design/s</w:t>
      </w:r>
      <w:r>
        <w:rPr>
          <w:rFonts w:ascii="Times New Roman" w:eastAsia="Times New Roman" w:hAnsi="Times New Roman" w:cs="Times New Roman"/>
          <w:sz w:val="24"/>
          <w:szCs w:val="24"/>
        </w:rPr>
        <w:t xml:space="preserve">trategy, research approach, sampling, data collection </w:t>
      </w:r>
      <w:r>
        <w:rPr>
          <w:rFonts w:ascii="Times New Roman" w:eastAsia="Times New Roman" w:hAnsi="Times New Roman" w:cs="Times New Roman"/>
          <w:sz w:val="24"/>
          <w:szCs w:val="24"/>
        </w:rPr>
        <w:lastRenderedPageBreak/>
        <w:t>methods, data analysis (techniques and software, etc.), the validity and reliability of the research, as well as potential ethical considerations (and how they were overcome) in this study.</w:t>
      </w:r>
    </w:p>
    <w:p w14:paraId="7E42B1B3" w14:textId="77777777" w:rsidR="00AD52FE" w:rsidRDefault="0054418C">
      <w:pPr>
        <w:pStyle w:val="Heading2"/>
        <w:spacing w:before="240" w:after="240" w:line="360" w:lineRule="auto"/>
        <w:jc w:val="both"/>
      </w:pPr>
      <w:bookmarkStart w:id="37" w:name="_Toc103984881"/>
      <w:r>
        <w:t>3.2</w:t>
      </w:r>
      <w:r>
        <w:tab/>
        <w:t>Research</w:t>
      </w:r>
      <w:r>
        <w:t xml:space="preserve"> philosophy</w:t>
      </w:r>
      <w:bookmarkEnd w:id="37"/>
    </w:p>
    <w:p w14:paraId="5FA82D44"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Essentially, this study is predicated on the pragmatic research philosophy, which </w:t>
      </w:r>
      <w:proofErr w:type="spellStart"/>
      <w:r>
        <w:rPr>
          <w:rFonts w:ascii="Times New Roman" w:eastAsia="Times New Roman" w:hAnsi="Times New Roman" w:cs="Times New Roman"/>
          <w:sz w:val="24"/>
          <w:szCs w:val="24"/>
        </w:rPr>
        <w:t>Ihuah</w:t>
      </w:r>
      <w:proofErr w:type="spellEnd"/>
      <w:r>
        <w:rPr>
          <w:rFonts w:ascii="Times New Roman" w:eastAsia="Times New Roman" w:hAnsi="Times New Roman" w:cs="Times New Roman"/>
          <w:sz w:val="24"/>
          <w:szCs w:val="24"/>
        </w:rPr>
        <w:t xml:space="preserve"> and Eaton (2013) describe as a philosophical term that helps a researcher to facilitate the progressive </w:t>
      </w:r>
      <w:proofErr w:type="spellStart"/>
      <w:r>
        <w:rPr>
          <w:rFonts w:ascii="Times New Roman" w:eastAsia="Times New Roman" w:hAnsi="Times New Roman" w:cs="Times New Roman"/>
          <w:sz w:val="24"/>
          <w:szCs w:val="24"/>
        </w:rPr>
        <w:t>realisation</w:t>
      </w:r>
      <w:proofErr w:type="spellEnd"/>
      <w:r>
        <w:rPr>
          <w:rFonts w:ascii="Times New Roman" w:eastAsia="Times New Roman" w:hAnsi="Times New Roman" w:cs="Times New Roman"/>
          <w:sz w:val="24"/>
          <w:szCs w:val="24"/>
        </w:rPr>
        <w:t xml:space="preserve"> of a thorough understanding of certain r</w:t>
      </w:r>
      <w:r>
        <w:rPr>
          <w:rFonts w:ascii="Times New Roman" w:eastAsia="Times New Roman" w:hAnsi="Times New Roman" w:cs="Times New Roman"/>
          <w:sz w:val="24"/>
          <w:szCs w:val="24"/>
        </w:rPr>
        <w:t>esearch phenomena through real-world applications as well as the acquisition of widespread knowledge that is derived from the deep process of thoughts and experiences. This innovation management and human-</w:t>
      </w:r>
      <w:proofErr w:type="spellStart"/>
      <w:r>
        <w:rPr>
          <w:rFonts w:ascii="Times New Roman" w:eastAsia="Times New Roman" w:hAnsi="Times New Roman" w:cs="Times New Roman"/>
          <w:sz w:val="24"/>
          <w:szCs w:val="24"/>
        </w:rPr>
        <w:t>centred</w:t>
      </w:r>
      <w:proofErr w:type="spellEnd"/>
      <w:r>
        <w:rPr>
          <w:rFonts w:ascii="Times New Roman" w:eastAsia="Times New Roman" w:hAnsi="Times New Roman" w:cs="Times New Roman"/>
          <w:sz w:val="24"/>
          <w:szCs w:val="24"/>
        </w:rPr>
        <w:t xml:space="preserve"> research philosophy (Auernhammer, 2020) inv</w:t>
      </w:r>
      <w:r>
        <w:rPr>
          <w:rFonts w:ascii="Times New Roman" w:eastAsia="Times New Roman" w:hAnsi="Times New Roman" w:cs="Times New Roman"/>
          <w:sz w:val="24"/>
          <w:szCs w:val="24"/>
        </w:rPr>
        <w:t>olves a comprehensive investigation and analysis of certain research phenomena to provide solutions to the identified research questions so that a viable conclusion can be drawn based on the empirical research findings (Giacobbi et al., 2005).</w:t>
      </w:r>
    </w:p>
    <w:p w14:paraId="51DD72AD"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Consequently</w:t>
      </w:r>
      <w:r>
        <w:rPr>
          <w:rFonts w:ascii="Times New Roman" w:eastAsia="Times New Roman" w:hAnsi="Times New Roman" w:cs="Times New Roman"/>
          <w:sz w:val="24"/>
          <w:szCs w:val="24"/>
        </w:rPr>
        <w:t>, the pragmatic approach to research is considered in this study because of its enormous relevance and the benefits it offers in providing a practical solution to research questions (such as “What impact does ownership concentration has on the financial pe</w:t>
      </w:r>
      <w:r>
        <w:rPr>
          <w:rFonts w:ascii="Times New Roman" w:eastAsia="Times New Roman" w:hAnsi="Times New Roman" w:cs="Times New Roman"/>
          <w:sz w:val="24"/>
          <w:szCs w:val="24"/>
        </w:rPr>
        <w:t>rformance of manufacturing firms in European countries?”), rather than relying only on theoretical ideologies and abstractions that are only available in the literature as demonstrated in critical realistic philosophy. </w:t>
      </w:r>
    </w:p>
    <w:p w14:paraId="3785430C"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Interestingly, rather than limiting </w:t>
      </w:r>
      <w:r>
        <w:rPr>
          <w:rFonts w:ascii="Times New Roman" w:eastAsia="Times New Roman" w:hAnsi="Times New Roman" w:cs="Times New Roman"/>
          <w:sz w:val="24"/>
          <w:szCs w:val="24"/>
        </w:rPr>
        <w:t xml:space="preserve">our argument to the pool of controversial academic theories and previous studies carried out to examine the link between ownership concentration and firm performance, the pragmatic research philosophy will help us gain more practical knowledge and provide </w:t>
      </w:r>
      <w:r>
        <w:rPr>
          <w:rFonts w:ascii="Times New Roman" w:eastAsia="Times New Roman" w:hAnsi="Times New Roman" w:cs="Times New Roman"/>
          <w:sz w:val="24"/>
          <w:szCs w:val="24"/>
        </w:rPr>
        <w:t>a useful explanation in relation to the actual size (large or small) and direction (positive or negative) of the impact of specific ownership concentration variable (like block ownership, government ownership and institutional ownership) on the specific me</w:t>
      </w:r>
      <w:r>
        <w:rPr>
          <w:rFonts w:ascii="Times New Roman" w:eastAsia="Times New Roman" w:hAnsi="Times New Roman" w:cs="Times New Roman"/>
          <w:sz w:val="24"/>
          <w:szCs w:val="24"/>
        </w:rPr>
        <w:t>asure of firm performance (such as ROA, ROE, Tobin’s Q) with a particular interest in the European manufacturing firms.</w:t>
      </w:r>
    </w:p>
    <w:p w14:paraId="0E69E1EE"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Pragmatic research philosophy is also useful to this research as it allows quantitative research data and analytical methods, which is a</w:t>
      </w:r>
      <w:r>
        <w:rPr>
          <w:rFonts w:ascii="Times New Roman" w:eastAsia="Times New Roman" w:hAnsi="Times New Roman" w:cs="Times New Roman"/>
          <w:sz w:val="24"/>
          <w:szCs w:val="24"/>
        </w:rPr>
        <w:t xml:space="preserve"> substantial drawback of critical realism research philosophy. Specifically, while critical realism is devoid of a deep practical understanding of the object of research, the pragmatic research philosophy allows researchers to seamlessly adopt various type</w:t>
      </w:r>
      <w:r>
        <w:rPr>
          <w:rFonts w:ascii="Times New Roman" w:eastAsia="Times New Roman" w:hAnsi="Times New Roman" w:cs="Times New Roman"/>
          <w:sz w:val="24"/>
          <w:szCs w:val="24"/>
        </w:rPr>
        <w:t xml:space="preserve">s </w:t>
      </w:r>
      <w:r>
        <w:rPr>
          <w:rFonts w:ascii="Times New Roman" w:eastAsia="Times New Roman" w:hAnsi="Times New Roman" w:cs="Times New Roman"/>
          <w:sz w:val="24"/>
          <w:szCs w:val="24"/>
        </w:rPr>
        <w:lastRenderedPageBreak/>
        <w:t>of qualitative, quantitative or mixed data analytical techniques such as descriptive statistics, correlation and regression analysis. (</w:t>
      </w:r>
      <w:proofErr w:type="spellStart"/>
      <w:r>
        <w:rPr>
          <w:rFonts w:ascii="Times New Roman" w:eastAsia="Times New Roman" w:hAnsi="Times New Roman" w:cs="Times New Roman"/>
          <w:sz w:val="24"/>
          <w:szCs w:val="24"/>
        </w:rPr>
        <w:t>Nunfam</w:t>
      </w:r>
      <w:proofErr w:type="spellEnd"/>
      <w:r>
        <w:rPr>
          <w:rFonts w:ascii="Times New Roman" w:eastAsia="Times New Roman" w:hAnsi="Times New Roman" w:cs="Times New Roman"/>
          <w:sz w:val="24"/>
          <w:szCs w:val="24"/>
        </w:rPr>
        <w:t>, 2021). This, therefore, serves as the motivation for setting up a regression model that will further facilitate</w:t>
      </w:r>
      <w:r>
        <w:rPr>
          <w:rFonts w:ascii="Times New Roman" w:eastAsia="Times New Roman" w:hAnsi="Times New Roman" w:cs="Times New Roman"/>
          <w:sz w:val="24"/>
          <w:szCs w:val="24"/>
        </w:rPr>
        <w:t xml:space="preserve"> the derivation of estimates for empirical discussions and recommendations.</w:t>
      </w:r>
    </w:p>
    <w:p w14:paraId="0F0D0E47" w14:textId="77777777" w:rsidR="00AD52FE" w:rsidRDefault="0054418C">
      <w:pPr>
        <w:pStyle w:val="Heading2"/>
        <w:spacing w:before="240" w:after="240" w:line="360" w:lineRule="auto"/>
        <w:jc w:val="both"/>
      </w:pPr>
      <w:bookmarkStart w:id="38" w:name="_Toc103984882"/>
      <w:r>
        <w:t>3.3</w:t>
      </w:r>
      <w:r>
        <w:tab/>
        <w:t>Research Design/Strategy</w:t>
      </w:r>
      <w:bookmarkEnd w:id="38"/>
    </w:p>
    <w:p w14:paraId="02E970B8"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design/strategy is usually chosen based on the requirement of the data used and the purpose to be achieved in the research study (</w:t>
      </w:r>
      <w:r>
        <w:rPr>
          <w:rFonts w:ascii="Times New Roman" w:eastAsia="Times New Roman" w:hAnsi="Times New Roman" w:cs="Times New Roman"/>
          <w:color w:val="212529"/>
          <w:sz w:val="24"/>
          <w:szCs w:val="24"/>
        </w:rPr>
        <w:t>Saunder</w:t>
      </w:r>
      <w:r>
        <w:rPr>
          <w:rFonts w:ascii="Times New Roman" w:eastAsia="Times New Roman" w:hAnsi="Times New Roman" w:cs="Times New Roman"/>
          <w:color w:val="212529"/>
          <w:sz w:val="24"/>
          <w:szCs w:val="24"/>
        </w:rPr>
        <w:t>s et al., 2012)</w:t>
      </w:r>
      <w:r>
        <w:rPr>
          <w:rFonts w:ascii="Times New Roman" w:eastAsia="Times New Roman" w:hAnsi="Times New Roman" w:cs="Times New Roman"/>
          <w:sz w:val="24"/>
          <w:szCs w:val="24"/>
        </w:rPr>
        <w:t>. This design/strategy employed by this research is a descriptive research and experimental research. By descriptive research, the descriptive properties of the variables employed in this study will be determined. These descriptive propertie</w:t>
      </w:r>
      <w:r>
        <w:rPr>
          <w:rFonts w:ascii="Times New Roman" w:eastAsia="Times New Roman" w:hAnsi="Times New Roman" w:cs="Times New Roman"/>
          <w:sz w:val="24"/>
          <w:szCs w:val="24"/>
        </w:rPr>
        <w:t>s will be ascertained through the descriptive analysis, trend and scatter plot of the variables that will be done in order to know and see the nature of the data used. The experimental research will help determine the impact of the various ownership struct</w:t>
      </w:r>
      <w:r>
        <w:rPr>
          <w:rFonts w:ascii="Times New Roman" w:eastAsia="Times New Roman" w:hAnsi="Times New Roman" w:cs="Times New Roman"/>
          <w:sz w:val="24"/>
          <w:szCs w:val="24"/>
        </w:rPr>
        <w:t>ures on the financial performance of the European manufacturing firms, as stated in the objectives in chapter 1.</w:t>
      </w:r>
    </w:p>
    <w:p w14:paraId="5095FBCA" w14:textId="77777777" w:rsidR="00AD52FE" w:rsidRDefault="0054418C">
      <w:pPr>
        <w:pStyle w:val="Heading2"/>
        <w:spacing w:before="240" w:after="240" w:line="360" w:lineRule="auto"/>
        <w:jc w:val="both"/>
      </w:pPr>
      <w:bookmarkStart w:id="39" w:name="_Toc103984883"/>
      <w:r>
        <w:t>3.4</w:t>
      </w:r>
      <w:r>
        <w:tab/>
        <w:t>Research Approach</w:t>
      </w:r>
      <w:bookmarkEnd w:id="39"/>
    </w:p>
    <w:p w14:paraId="24E95006" w14:textId="77777777" w:rsidR="00AD52FE" w:rsidRDefault="0054418C">
      <w:pPr>
        <w:shd w:val="clear" w:color="auto" w:fill="FFFFFF"/>
        <w:spacing w:after="280" w:line="36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The research approach is a general plan used in conducting a study that is divided into three categories. These categories are the inductive approach, deductive approach and abductive approach (Bryman &amp; Bell, 2015; Saunders et al., 2012). Due to the resear</w:t>
      </w:r>
      <w:r>
        <w:rPr>
          <w:rFonts w:ascii="Times New Roman" w:eastAsia="Times New Roman" w:hAnsi="Times New Roman" w:cs="Times New Roman"/>
          <w:color w:val="212529"/>
          <w:sz w:val="24"/>
          <w:szCs w:val="24"/>
        </w:rPr>
        <w:t>ch questions and the objectives stated at the beginning of this study, it can be said that this study follows both the inductive and the abductive approaches. This is because some set of questions has been asked in the previous chapter, which this study ai</w:t>
      </w:r>
      <w:r>
        <w:rPr>
          <w:rFonts w:ascii="Times New Roman" w:eastAsia="Times New Roman" w:hAnsi="Times New Roman" w:cs="Times New Roman"/>
          <w:color w:val="212529"/>
          <w:sz w:val="24"/>
          <w:szCs w:val="24"/>
        </w:rPr>
        <w:t xml:space="preserve">ms to answer using quantitative methods of data collection and analysis from manufacturing firms in selected European countries. </w:t>
      </w:r>
    </w:p>
    <w:p w14:paraId="25AFC648" w14:textId="77777777" w:rsidR="00AD52FE" w:rsidRDefault="0054418C">
      <w:pPr>
        <w:pStyle w:val="Heading2"/>
        <w:spacing w:before="240" w:after="240" w:line="360" w:lineRule="auto"/>
        <w:jc w:val="both"/>
      </w:pPr>
      <w:bookmarkStart w:id="40" w:name="_Toc103984884"/>
      <w:r>
        <w:t>3.5</w:t>
      </w:r>
      <w:r>
        <w:tab/>
        <w:t>Sampling</w:t>
      </w:r>
      <w:bookmarkEnd w:id="40"/>
    </w:p>
    <w:p w14:paraId="6356724C"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w:t>
      </w:r>
      <w:proofErr w:type="spellStart"/>
      <w:r>
        <w:rPr>
          <w:rFonts w:ascii="Times New Roman" w:eastAsia="Times New Roman" w:hAnsi="Times New Roman" w:cs="Times New Roman"/>
          <w:sz w:val="24"/>
          <w:szCs w:val="24"/>
        </w:rPr>
        <w:t>utilises</w:t>
      </w:r>
      <w:proofErr w:type="spellEnd"/>
      <w:r>
        <w:rPr>
          <w:rFonts w:ascii="Times New Roman" w:eastAsia="Times New Roman" w:hAnsi="Times New Roman" w:cs="Times New Roman"/>
          <w:sz w:val="24"/>
          <w:szCs w:val="24"/>
        </w:rPr>
        <w:t xml:space="preserve"> quantitative secondary data which are available from verifiable sources. This type of data is</w:t>
      </w:r>
      <w:r>
        <w:rPr>
          <w:rFonts w:ascii="Times New Roman" w:eastAsia="Times New Roman" w:hAnsi="Times New Roman" w:cs="Times New Roman"/>
          <w:sz w:val="24"/>
          <w:szCs w:val="24"/>
        </w:rPr>
        <w:t xml:space="preserve"> cost effective as it is associated with fewer resource requirements (accessible/obtainable without difficulties, affordable). Another advantage of secondary data is that it includes the data covering a long time series (e.g., 1980 to 2021), thus reducing </w:t>
      </w:r>
      <w:r>
        <w:rPr>
          <w:rFonts w:ascii="Times New Roman" w:eastAsia="Times New Roman" w:hAnsi="Times New Roman" w:cs="Times New Roman"/>
          <w:sz w:val="24"/>
          <w:szCs w:val="24"/>
        </w:rPr>
        <w:t xml:space="preserve">the potential problems created by sampling inadequacy in predicting the actual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of the research </w:t>
      </w:r>
      <w:r>
        <w:rPr>
          <w:rFonts w:ascii="Times New Roman" w:eastAsia="Times New Roman" w:hAnsi="Times New Roman" w:cs="Times New Roman"/>
          <w:sz w:val="24"/>
          <w:szCs w:val="24"/>
        </w:rPr>
        <w:lastRenderedPageBreak/>
        <w:t>phenomenon (such as firm performance). Though the researcher has no real influence over data quality, the reliability is based on the actual data sourc</w:t>
      </w:r>
      <w:r>
        <w:rPr>
          <w:rFonts w:ascii="Times New Roman" w:eastAsia="Times New Roman" w:hAnsi="Times New Roman" w:cs="Times New Roman"/>
          <w:sz w:val="24"/>
          <w:szCs w:val="24"/>
        </w:rPr>
        <w:t>es.</w:t>
      </w:r>
    </w:p>
    <w:p w14:paraId="066BCC04" w14:textId="77777777" w:rsidR="00AD52FE" w:rsidRDefault="0054418C">
      <w:pPr>
        <w:pStyle w:val="Heading2"/>
        <w:spacing w:before="240" w:after="240" w:line="360" w:lineRule="auto"/>
        <w:jc w:val="both"/>
      </w:pPr>
      <w:bookmarkStart w:id="41" w:name="_Toc103984885"/>
      <w:r>
        <w:t>3.6</w:t>
      </w:r>
      <w:r>
        <w:tab/>
        <w:t>Data collection</w:t>
      </w:r>
      <w:bookmarkEnd w:id="41"/>
    </w:p>
    <w:p w14:paraId="707E7956"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secondary data will be extracted using a time series-based approach from reliable sources such as industry statistics, government publications, annual reports of the selected manufacturing firms in the UK, France, Switzerland, B</w:t>
      </w:r>
      <w:r>
        <w:rPr>
          <w:rFonts w:ascii="Times New Roman" w:eastAsia="Times New Roman" w:hAnsi="Times New Roman" w:cs="Times New Roman"/>
          <w:sz w:val="24"/>
          <w:szCs w:val="24"/>
        </w:rPr>
        <w:t>elgium, Germany and the Netherlands from 2011 to 2021. Other methods such as documentaries and surveys were rejected because they have no good bearing on this study as the required data can be obtained from other relevant sources highlighted above. </w:t>
      </w:r>
    </w:p>
    <w:p w14:paraId="3F01C7D0" w14:textId="77777777" w:rsidR="00AD52FE" w:rsidRDefault="0054418C">
      <w:pPr>
        <w:pStyle w:val="Heading2"/>
        <w:spacing w:before="240" w:after="240" w:line="360" w:lineRule="auto"/>
        <w:jc w:val="both"/>
      </w:pPr>
      <w:bookmarkStart w:id="42" w:name="_Toc103984886"/>
      <w:r>
        <w:t>3.7</w:t>
      </w:r>
      <w:r>
        <w:tab/>
        <w:t>Da</w:t>
      </w:r>
      <w:r>
        <w:t>ta analysis technique</w:t>
      </w:r>
      <w:bookmarkEnd w:id="42"/>
    </w:p>
    <w:p w14:paraId="425B3BDF" w14:textId="77777777" w:rsidR="00AD52FE" w:rsidRDefault="0054418C">
      <w:pPr>
        <w:spacing w:before="240" w:after="240" w:line="360" w:lineRule="auto"/>
        <w:jc w:val="both"/>
        <w:rPr>
          <w:rFonts w:ascii="Times New Roman" w:eastAsia="Times New Roman" w:hAnsi="Times New Roman" w:cs="Times New Roman"/>
          <w:b/>
          <w:color w:val="002060"/>
          <w:sz w:val="24"/>
          <w:szCs w:val="24"/>
        </w:rPr>
      </w:pPr>
      <w:r>
        <w:rPr>
          <w:rFonts w:ascii="Times New Roman" w:eastAsia="Times New Roman" w:hAnsi="Times New Roman" w:cs="Times New Roman"/>
          <w:sz w:val="24"/>
          <w:szCs w:val="24"/>
        </w:rPr>
        <w:t xml:space="preserve">Based on the specific objectives and the underlying modelling framework of this study, which involves a panel of several manufacturing firms in different European countries, the panel regression method will be </w:t>
      </w:r>
      <w:proofErr w:type="spellStart"/>
      <w:r>
        <w:rPr>
          <w:rFonts w:ascii="Times New Roman" w:eastAsia="Times New Roman" w:hAnsi="Times New Roman" w:cs="Times New Roman"/>
          <w:sz w:val="24"/>
          <w:szCs w:val="24"/>
        </w:rPr>
        <w:t>utilised</w:t>
      </w:r>
      <w:proofErr w:type="spellEnd"/>
      <w:r>
        <w:rPr>
          <w:rFonts w:ascii="Times New Roman" w:eastAsia="Times New Roman" w:hAnsi="Times New Roman" w:cs="Times New Roman"/>
          <w:sz w:val="24"/>
          <w:szCs w:val="24"/>
        </w:rPr>
        <w:t xml:space="preserve">. Specifically, </w:t>
      </w:r>
      <w:r>
        <w:rPr>
          <w:rFonts w:ascii="Times New Roman" w:eastAsia="Times New Roman" w:hAnsi="Times New Roman" w:cs="Times New Roman"/>
          <w:sz w:val="24"/>
          <w:szCs w:val="24"/>
        </w:rPr>
        <w:t xml:space="preserve">the panel fixed effect and random effect methods will be adopted to measure the country-specific effect on firms’ financial performance across the European countries. Recall that these techniques were earlier adopted in the studies of </w:t>
      </w:r>
      <w:r>
        <w:rPr>
          <w:rFonts w:ascii="Times New Roman" w:eastAsia="Times New Roman" w:hAnsi="Times New Roman" w:cs="Times New Roman"/>
          <w:sz w:val="24"/>
          <w:szCs w:val="24"/>
          <w:highlight w:val="white"/>
        </w:rPr>
        <w:t>Gaur, Bathula and Sin</w:t>
      </w:r>
      <w:r>
        <w:rPr>
          <w:rFonts w:ascii="Times New Roman" w:eastAsia="Times New Roman" w:hAnsi="Times New Roman" w:cs="Times New Roman"/>
          <w:sz w:val="24"/>
          <w:szCs w:val="24"/>
          <w:highlight w:val="white"/>
        </w:rPr>
        <w:t xml:space="preserve">gh (2015), Ajao </w:t>
      </w:r>
      <w:r>
        <w:rPr>
          <w:rFonts w:ascii="Times New Roman" w:eastAsia="Times New Roman" w:hAnsi="Times New Roman" w:cs="Times New Roman"/>
          <w:sz w:val="24"/>
          <w:szCs w:val="24"/>
        </w:rPr>
        <w:t xml:space="preserve">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(2020) and Altaf and Shah (2018)</w:t>
      </w:r>
      <w:r>
        <w:rPr>
          <w:rFonts w:ascii="Times New Roman" w:eastAsia="Times New Roman" w:hAnsi="Times New Roman" w:cs="Times New Roman"/>
          <w:sz w:val="24"/>
          <w:szCs w:val="24"/>
        </w:rPr>
        <w:t>. Though preliminary results such as descriptive statistics will be generated to explain the general descriptive properties of the variables employed in the study. Thus, the data will be collect</w:t>
      </w:r>
      <w:r>
        <w:rPr>
          <w:rFonts w:ascii="Times New Roman" w:eastAsia="Times New Roman" w:hAnsi="Times New Roman" w:cs="Times New Roman"/>
          <w:sz w:val="24"/>
          <w:szCs w:val="24"/>
        </w:rPr>
        <w:t>ed in Microsoft Excel format and then transferred to Stata software for further analysis. </w:t>
      </w:r>
    </w:p>
    <w:p w14:paraId="4114B486" w14:textId="77777777" w:rsidR="00AD52FE" w:rsidRDefault="0054418C">
      <w:pPr>
        <w:pStyle w:val="Heading3"/>
        <w:spacing w:before="240" w:after="240" w:line="360" w:lineRule="auto"/>
        <w:jc w:val="both"/>
      </w:pPr>
      <w:bookmarkStart w:id="43" w:name="_Toc103984887"/>
      <w:r>
        <w:t>3.7.1</w:t>
      </w:r>
      <w:r>
        <w:tab/>
        <w:t>The model</w:t>
      </w:r>
      <w:bookmarkEnd w:id="43"/>
      <w:r>
        <w:t xml:space="preserve"> </w:t>
      </w:r>
    </w:p>
    <w:p w14:paraId="525E62B4" w14:textId="77777777" w:rsidR="00AD52FE" w:rsidRDefault="0054418C">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regression model to be estimated in this study is presented as follows.</w:t>
      </w:r>
    </w:p>
    <w:p w14:paraId="09FD6E0F" w14:textId="77777777" w:rsidR="00AD52FE" w:rsidRDefault="0054418C">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ROA</m:t>
              </m:r>
            </m:e>
            <m:sub>
              <m:r>
                <w:rPr>
                  <w:rFonts w:ascii="Cambria Math" w:eastAsia="Cambria Math" w:hAnsi="Cambria Math" w:cs="Cambria Math"/>
                  <w:sz w:val="24"/>
                  <w:szCs w:val="24"/>
                </w:rPr>
                <m:t>it</m:t>
              </m:r>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α</m:t>
              </m:r>
            </m:e>
            <m:sub>
              <m:r>
                <w:rPr>
                  <w:rFonts w:ascii="Cambria Math" w:eastAsia="Cambria Math" w:hAnsi="Cambria Math" w:cs="Cambria Math"/>
                  <w:sz w:val="24"/>
                  <w:szCs w:val="24"/>
                </w:rPr>
                <m:t>t</m:t>
              </m:r>
            </m:sub>
          </m:sSub>
          <m:r>
            <w:rPr>
              <w:rFonts w:ascii="Cambria Math" w:eastAsia="Cambria Math" w:hAnsi="Cambria Math" w:cs="Cambria Math"/>
              <w:sz w:val="24"/>
              <w:szCs w:val="24"/>
            </w:rPr>
            <m:t xml:space="preserve">+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m:t>
              </m:r>
              <m:r>
                <w:rPr>
                  <w:rFonts w:ascii="Cambria Math" w:eastAsia="Cambria Math" w:hAnsi="Cambria Math" w:cs="Cambria Math"/>
                  <w:sz w:val="24"/>
                  <w:szCs w:val="24"/>
                </w:rPr>
                <m:t>=1</m:t>
              </m:r>
            </m:sub>
            <m:sup>
              <m:r>
                <w:rPr>
                  <w:rFonts w:ascii="Cambria Math" w:eastAsia="Cambria Math" w:hAnsi="Cambria Math" w:cs="Cambria Math"/>
                  <w:sz w:val="24"/>
                  <w:szCs w:val="24"/>
                </w:rPr>
                <m:t>m</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ROA</m:t>
              </m:r>
            </m:e>
            <m:sub>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1</m:t>
              </m:r>
            </m:sub>
          </m:sSub>
          <m:r>
            <w:rPr>
              <w:rFonts w:ascii="Cambria Math" w:eastAsia="Cambria Math" w:hAnsi="Cambria Math" w:cs="Cambria Math"/>
              <w:sz w:val="24"/>
              <w:szCs w:val="24"/>
            </w:rPr>
            <m:t xml:space="preserve">+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m:t>
              </m:r>
              <m:r>
                <w:rPr>
                  <w:rFonts w:ascii="Cambria Math" w:eastAsia="Cambria Math" w:hAnsi="Cambria Math" w:cs="Cambria Math"/>
                  <w:sz w:val="24"/>
                  <w:szCs w:val="24"/>
                </w:rPr>
                <m:t>=1</m:t>
              </m:r>
            </m:sub>
            <m:sup>
              <m:r>
                <w:rPr>
                  <w:rFonts w:ascii="Cambria Math" w:eastAsia="Cambria Math" w:hAnsi="Cambria Math" w:cs="Cambria Math"/>
                  <w:sz w:val="24"/>
                  <w:szCs w:val="24"/>
                </w:rPr>
                <m:t>m</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r>
            <w:rPr>
              <w:rFonts w:ascii="Cambria Math" w:eastAsia="Cambria Math" w:hAnsi="Cambria Math" w:cs="Cambria Math"/>
              <w:sz w:val="24"/>
              <w:szCs w:val="24"/>
            </w:rPr>
            <m:t>GOC</m:t>
          </m:r>
          <m:r>
            <w:rPr>
              <w:rFonts w:ascii="Cambria Math" w:eastAsia="Cambria Math" w:hAnsi="Cambria Math" w:cs="Cambria Math"/>
              <w:sz w:val="24"/>
              <w:szCs w:val="24"/>
            </w:rPr>
            <m:t xml:space="preserve">+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m:t>
              </m:r>
              <m:r>
                <w:rPr>
                  <w:rFonts w:ascii="Cambria Math" w:eastAsia="Cambria Math" w:hAnsi="Cambria Math" w:cs="Cambria Math"/>
                  <w:sz w:val="24"/>
                  <w:szCs w:val="24"/>
                </w:rPr>
                <m:t>=1</m:t>
              </m:r>
            </m:sub>
            <m:sup>
              <m:r>
                <w:rPr>
                  <w:rFonts w:ascii="Cambria Math" w:eastAsia="Cambria Math" w:hAnsi="Cambria Math" w:cs="Cambria Math"/>
                  <w:sz w:val="24"/>
                  <w:szCs w:val="24"/>
                </w:rPr>
                <m:t>m</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3</m:t>
              </m:r>
            </m:sub>
          </m:sSub>
          <m:r>
            <w:rPr>
              <w:rFonts w:ascii="Cambria Math" w:eastAsia="Cambria Math" w:hAnsi="Cambria Math" w:cs="Cambria Math"/>
              <w:sz w:val="24"/>
              <w:szCs w:val="24"/>
            </w:rPr>
            <m:t>BOC</m:t>
          </m:r>
          <m:r>
            <w:rPr>
              <w:rFonts w:ascii="Cambria Math" w:eastAsia="Cambria Math" w:hAnsi="Cambria Math" w:cs="Cambria Math"/>
              <w:sz w:val="24"/>
              <w:szCs w:val="24"/>
            </w:rPr>
            <m:t xml:space="preserve">+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m:t>
              </m:r>
              <m:r>
                <w:rPr>
                  <w:rFonts w:ascii="Cambria Math" w:eastAsia="Cambria Math" w:hAnsi="Cambria Math" w:cs="Cambria Math"/>
                  <w:sz w:val="24"/>
                  <w:szCs w:val="24"/>
                </w:rPr>
                <m:t>=1</m:t>
              </m:r>
            </m:sub>
            <m:sup>
              <m:r>
                <w:rPr>
                  <w:rFonts w:ascii="Cambria Math" w:eastAsia="Cambria Math" w:hAnsi="Cambria Math" w:cs="Cambria Math"/>
                  <w:sz w:val="24"/>
                  <w:szCs w:val="24"/>
                </w:rPr>
                <m:t>m</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4</m:t>
              </m:r>
            </m:sub>
          </m:sSub>
          <m:r>
            <w:rPr>
              <w:rFonts w:ascii="Cambria Math" w:eastAsia="Cambria Math" w:hAnsi="Cambria Math" w:cs="Cambria Math"/>
              <w:sz w:val="24"/>
              <w:szCs w:val="24"/>
            </w:rPr>
            <m:t>IOC</m:t>
          </m:r>
          <m:r>
            <w:rPr>
              <w:rFonts w:ascii="Cambria Math" w:eastAsia="Cambria Math" w:hAnsi="Cambria Math" w:cs="Cambria Math"/>
              <w:sz w:val="24"/>
              <w:szCs w:val="24"/>
            </w:rPr>
            <m:t xml:space="preserve">+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m:t>
              </m:r>
              <m:r>
                <w:rPr>
                  <w:rFonts w:ascii="Cambria Math" w:eastAsia="Cambria Math" w:hAnsi="Cambria Math" w:cs="Cambria Math"/>
                  <w:sz w:val="24"/>
                  <w:szCs w:val="24"/>
                </w:rPr>
                <m:t>=1</m:t>
              </m:r>
            </m:sub>
            <m:sup>
              <m:r>
                <w:rPr>
                  <w:rFonts w:ascii="Cambria Math" w:eastAsia="Cambria Math" w:hAnsi="Cambria Math" w:cs="Cambria Math"/>
                  <w:sz w:val="24"/>
                  <w:szCs w:val="24"/>
                </w:rPr>
                <m:t>m</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5</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LEV</m:t>
              </m:r>
            </m:e>
            <m:sub>
              <m:r>
                <w:rPr>
                  <w:rFonts w:ascii="Cambria Math" w:eastAsia="Cambria Math" w:hAnsi="Cambria Math" w:cs="Cambria Math"/>
                  <w:sz w:val="24"/>
                  <w:szCs w:val="24"/>
                </w:rPr>
                <m:t>i</m:t>
              </m:r>
            </m:sub>
          </m:sSub>
          <m:r>
            <w:rPr>
              <w:rFonts w:ascii="Cambria Math" w:eastAsia="Cambria Math" w:hAnsi="Cambria Math" w:cs="Cambria Math"/>
              <w:sz w:val="24"/>
              <w:szCs w:val="24"/>
            </w:rPr>
            <m:t xml:space="preserve">+ </m:t>
          </m:r>
          <m:r>
            <w:rPr>
              <w:rFonts w:ascii="Cambria Math" w:eastAsia="Cambria Math" w:hAnsi="Cambria Math" w:cs="Cambria Math"/>
              <w:sz w:val="24"/>
              <w:szCs w:val="24"/>
            </w:rPr>
            <m:t>εit</m:t>
          </m:r>
          <m:r>
            <w:rPr>
              <w:rFonts w:ascii="Cambria Math" w:eastAsia="Cambria Math" w:hAnsi="Cambria Math" w:cs="Cambria Math"/>
              <w:sz w:val="24"/>
              <w:szCs w:val="24"/>
            </w:rPr>
            <m:t>……………….(1)</m:t>
          </m:r>
        </m:oMath>
      </m:oMathPara>
    </w:p>
    <w:p w14:paraId="5A73E0AE" w14:textId="77777777" w:rsidR="00AD52FE" w:rsidRDefault="0054418C">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ROE</m:t>
              </m:r>
            </m:e>
            <m:sub>
              <m:r>
                <w:rPr>
                  <w:rFonts w:ascii="Cambria Math" w:eastAsia="Cambria Math" w:hAnsi="Cambria Math" w:cs="Cambria Math"/>
                  <w:sz w:val="24"/>
                  <w:szCs w:val="24"/>
                </w:rPr>
                <m:t>it</m:t>
              </m:r>
            </m:sub>
          </m:sSub>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α</m:t>
              </m:r>
            </m:e>
            <m:sub>
              <m:r>
                <w:rPr>
                  <w:rFonts w:ascii="Cambria Math" w:eastAsia="Cambria Math" w:hAnsi="Cambria Math" w:cs="Cambria Math"/>
                  <w:sz w:val="24"/>
                  <w:szCs w:val="24"/>
                </w:rPr>
                <m:t>t</m:t>
              </m:r>
            </m:sub>
          </m:sSub>
          <m:r>
            <w:rPr>
              <w:rFonts w:ascii="Cambria Math" w:eastAsia="Cambria Math" w:hAnsi="Cambria Math" w:cs="Cambria Math"/>
              <w:sz w:val="24"/>
              <w:szCs w:val="24"/>
            </w:rPr>
            <m:t xml:space="preserve">+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m:t>
              </m:r>
              <m:r>
                <w:rPr>
                  <w:rFonts w:ascii="Cambria Math" w:eastAsia="Cambria Math" w:hAnsi="Cambria Math" w:cs="Cambria Math"/>
                  <w:sz w:val="24"/>
                  <w:szCs w:val="24"/>
                </w:rPr>
                <m:t>=1</m:t>
              </m:r>
            </m:sub>
            <m:sup>
              <m:r>
                <w:rPr>
                  <w:rFonts w:ascii="Cambria Math" w:eastAsia="Cambria Math" w:hAnsi="Cambria Math" w:cs="Cambria Math"/>
                  <w:sz w:val="24"/>
                  <w:szCs w:val="24"/>
                </w:rPr>
                <m:t>m</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ROE</m:t>
              </m:r>
            </m:e>
            <m:sub>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1</m:t>
              </m:r>
            </m:sub>
          </m:sSub>
          <m:r>
            <w:rPr>
              <w:rFonts w:ascii="Cambria Math" w:eastAsia="Cambria Math" w:hAnsi="Cambria Math" w:cs="Cambria Math"/>
              <w:sz w:val="24"/>
              <w:szCs w:val="24"/>
            </w:rPr>
            <m:t xml:space="preserve">+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m:t>
              </m:r>
              <m:r>
                <w:rPr>
                  <w:rFonts w:ascii="Cambria Math" w:eastAsia="Cambria Math" w:hAnsi="Cambria Math" w:cs="Cambria Math"/>
                  <w:sz w:val="24"/>
                  <w:szCs w:val="24"/>
                </w:rPr>
                <m:t>=1</m:t>
              </m:r>
            </m:sub>
            <m:sup>
              <m:r>
                <w:rPr>
                  <w:rFonts w:ascii="Cambria Math" w:eastAsia="Cambria Math" w:hAnsi="Cambria Math" w:cs="Cambria Math"/>
                  <w:sz w:val="24"/>
                  <w:szCs w:val="24"/>
                </w:rPr>
                <m:t>m</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r>
            <w:rPr>
              <w:rFonts w:ascii="Cambria Math" w:eastAsia="Cambria Math" w:hAnsi="Cambria Math" w:cs="Cambria Math"/>
              <w:sz w:val="24"/>
              <w:szCs w:val="24"/>
            </w:rPr>
            <m:t>GOC</m:t>
          </m:r>
          <m:r>
            <w:rPr>
              <w:rFonts w:ascii="Cambria Math" w:eastAsia="Cambria Math" w:hAnsi="Cambria Math" w:cs="Cambria Math"/>
              <w:sz w:val="24"/>
              <w:szCs w:val="24"/>
            </w:rPr>
            <m:t xml:space="preserve">+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m:t>
              </m:r>
              <m:r>
                <w:rPr>
                  <w:rFonts w:ascii="Cambria Math" w:eastAsia="Cambria Math" w:hAnsi="Cambria Math" w:cs="Cambria Math"/>
                  <w:sz w:val="24"/>
                  <w:szCs w:val="24"/>
                </w:rPr>
                <m:t>=1</m:t>
              </m:r>
            </m:sub>
            <m:sup>
              <m:r>
                <w:rPr>
                  <w:rFonts w:ascii="Cambria Math" w:eastAsia="Cambria Math" w:hAnsi="Cambria Math" w:cs="Cambria Math"/>
                  <w:sz w:val="24"/>
                  <w:szCs w:val="24"/>
                </w:rPr>
                <m:t>m</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3</m:t>
              </m:r>
            </m:sub>
          </m:sSub>
          <m:r>
            <w:rPr>
              <w:rFonts w:ascii="Cambria Math" w:eastAsia="Cambria Math" w:hAnsi="Cambria Math" w:cs="Cambria Math"/>
              <w:sz w:val="24"/>
              <w:szCs w:val="24"/>
            </w:rPr>
            <m:t>BOC</m:t>
          </m:r>
          <m:r>
            <w:rPr>
              <w:rFonts w:ascii="Cambria Math" w:eastAsia="Cambria Math" w:hAnsi="Cambria Math" w:cs="Cambria Math"/>
              <w:sz w:val="24"/>
              <w:szCs w:val="24"/>
            </w:rPr>
            <m:t xml:space="preserve">+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m:t>
              </m:r>
              <m:r>
                <w:rPr>
                  <w:rFonts w:ascii="Cambria Math" w:eastAsia="Cambria Math" w:hAnsi="Cambria Math" w:cs="Cambria Math"/>
                  <w:sz w:val="24"/>
                  <w:szCs w:val="24"/>
                </w:rPr>
                <m:t>=1</m:t>
              </m:r>
            </m:sub>
            <m:sup>
              <m:r>
                <w:rPr>
                  <w:rFonts w:ascii="Cambria Math" w:eastAsia="Cambria Math" w:hAnsi="Cambria Math" w:cs="Cambria Math"/>
                  <w:sz w:val="24"/>
                  <w:szCs w:val="24"/>
                </w:rPr>
                <m:t>m</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4</m:t>
              </m:r>
            </m:sub>
          </m:sSub>
          <m:r>
            <w:rPr>
              <w:rFonts w:ascii="Cambria Math" w:eastAsia="Cambria Math" w:hAnsi="Cambria Math" w:cs="Cambria Math"/>
              <w:sz w:val="24"/>
              <w:szCs w:val="24"/>
            </w:rPr>
            <m:t>IOC</m:t>
          </m:r>
          <m:r>
            <w:rPr>
              <w:rFonts w:ascii="Cambria Math" w:eastAsia="Cambria Math" w:hAnsi="Cambria Math" w:cs="Cambria Math"/>
              <w:sz w:val="24"/>
              <w:szCs w:val="24"/>
            </w:rPr>
            <m:t xml:space="preserve">+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m:t>
              </m:r>
              <m:r>
                <w:rPr>
                  <w:rFonts w:ascii="Cambria Math" w:eastAsia="Cambria Math" w:hAnsi="Cambria Math" w:cs="Cambria Math"/>
                  <w:sz w:val="24"/>
                  <w:szCs w:val="24"/>
                </w:rPr>
                <m:t>=1</m:t>
              </m:r>
            </m:sub>
            <m:sup>
              <m:r>
                <w:rPr>
                  <w:rFonts w:ascii="Cambria Math" w:eastAsia="Cambria Math" w:hAnsi="Cambria Math" w:cs="Cambria Math"/>
                  <w:sz w:val="24"/>
                  <w:szCs w:val="24"/>
                </w:rPr>
                <m:t>m</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5</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LEV</m:t>
              </m:r>
            </m:e>
            <m:sub>
              <m:r>
                <w:rPr>
                  <w:rFonts w:ascii="Cambria Math" w:eastAsia="Cambria Math" w:hAnsi="Cambria Math" w:cs="Cambria Math"/>
                  <w:sz w:val="24"/>
                  <w:szCs w:val="24"/>
                </w:rPr>
                <m:t>i</m:t>
              </m:r>
            </m:sub>
          </m:sSub>
          <m:r>
            <w:rPr>
              <w:rFonts w:ascii="Cambria Math" w:eastAsia="Cambria Math" w:hAnsi="Cambria Math" w:cs="Cambria Math"/>
              <w:sz w:val="24"/>
              <w:szCs w:val="24"/>
            </w:rPr>
            <m:t xml:space="preserve">+ </m:t>
          </m:r>
          <m:r>
            <w:rPr>
              <w:rFonts w:ascii="Cambria Math" w:eastAsia="Cambria Math" w:hAnsi="Cambria Math" w:cs="Cambria Math"/>
              <w:sz w:val="24"/>
              <w:szCs w:val="24"/>
            </w:rPr>
            <m:t>εit</m:t>
          </m:r>
          <m:r>
            <w:rPr>
              <w:rFonts w:ascii="Cambria Math" w:eastAsia="Cambria Math" w:hAnsi="Cambria Math" w:cs="Cambria Math"/>
              <w:sz w:val="24"/>
              <w:szCs w:val="24"/>
            </w:rPr>
            <m:t>………….(2)</m:t>
          </m:r>
        </m:oMath>
      </m:oMathPara>
    </w:p>
    <w:p w14:paraId="2A7F6BFF"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 = Block Ownership Concentration, GO = Government Ownership Concentration, IO = Institutional Ownership Concentration, LEV = Leverage (Debts/Equity), ROA = Return on Asset, ROE = Retur</w:t>
      </w:r>
      <w:r>
        <w:rPr>
          <w:rFonts w:ascii="Times New Roman" w:eastAsia="Times New Roman" w:hAnsi="Times New Roman" w:cs="Times New Roman"/>
          <w:sz w:val="24"/>
          <w:szCs w:val="24"/>
        </w:rPr>
        <w:t xml:space="preserve">n on Equity,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specific firm/country and t represents time period, </w:t>
      </w:r>
      <m:oMath>
        <m:sSub>
          <m:sSubPr>
            <m:ctrlPr>
              <w:rPr>
                <w:rFonts w:ascii="Cambria Math" w:eastAsia="Cambria Math" w:hAnsi="Cambria Math" w:cs="Cambria Math"/>
                <w:sz w:val="24"/>
                <w:szCs w:val="24"/>
              </w:rPr>
            </m:ctrlPr>
          </m:sSubPr>
          <m:e>
            <m:r>
              <w:rPr>
                <w:rFonts w:ascii="Cambria Math" w:hAnsi="Cambria Math"/>
              </w:rPr>
              <m:t>β</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5</m:t>
            </m:r>
          </m:sub>
        </m:sSub>
      </m:oMath>
      <w:r>
        <w:rPr>
          <w:rFonts w:ascii="Times New Roman" w:eastAsia="Times New Roman" w:hAnsi="Times New Roman" w:cs="Times New Roman"/>
          <w:sz w:val="24"/>
          <w:szCs w:val="24"/>
        </w:rPr>
        <w:t xml:space="preserve"> represent the coefficients to be estimated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m:t>
            </m:r>
            <m:r>
              <w:rPr>
                <w:rFonts w:ascii="Cambria Math" w:eastAsia="Cambria Math" w:hAnsi="Cambria Math" w:cs="Cambria Math"/>
                <w:sz w:val="24"/>
                <w:szCs w:val="24"/>
              </w:rPr>
              <m:t>ε</m:t>
            </m:r>
          </m:e>
          <m:sub>
            <m:r>
              <w:rPr>
                <w:rFonts w:ascii="Cambria Math" w:eastAsia="Cambria Math" w:hAnsi="Cambria Math" w:cs="Cambria Math"/>
                <w:sz w:val="24"/>
                <w:szCs w:val="24"/>
              </w:rPr>
              <m:t>t</m:t>
            </m:r>
          </m:sub>
        </m:sSub>
      </m:oMath>
      <w:r>
        <w:rPr>
          <w:rFonts w:ascii="Times New Roman" w:eastAsia="Times New Roman" w:hAnsi="Times New Roman" w:cs="Times New Roman"/>
          <w:sz w:val="24"/>
          <w:szCs w:val="24"/>
        </w:rPr>
        <w:t xml:space="preserve"> is the error term.</w:t>
      </w:r>
    </w:p>
    <w:p w14:paraId="755EE7FB" w14:textId="77777777" w:rsidR="00AD52FE" w:rsidRDefault="0054418C">
      <w:pPr>
        <w:pStyle w:val="Heading2"/>
        <w:numPr>
          <w:ilvl w:val="1"/>
          <w:numId w:val="2"/>
        </w:numPr>
        <w:spacing w:before="240" w:after="240" w:line="360" w:lineRule="auto"/>
        <w:jc w:val="both"/>
      </w:pPr>
      <w:bookmarkStart w:id="44" w:name="_Toc103984888"/>
      <w:r>
        <w:t>Validity and Reliability</w:t>
      </w:r>
      <w:bookmarkEnd w:id="44"/>
    </w:p>
    <w:p w14:paraId="54F679EC"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Heale and Twycross (2015) defined validity as “the extent to which a concept is a</w:t>
      </w:r>
      <w:r>
        <w:rPr>
          <w:rFonts w:ascii="Times New Roman" w:eastAsia="Times New Roman" w:hAnsi="Times New Roman" w:cs="Times New Roman"/>
          <w:sz w:val="24"/>
          <w:szCs w:val="24"/>
        </w:rPr>
        <w:t>ccurately measured in a quantitative study”. Reliability is the second measure of quality in a quantitative study and can be said to mean “the accuracy of an instrument” employed in the research. It relates to the consistency of the measures employed. This</w:t>
      </w:r>
      <w:r>
        <w:rPr>
          <w:rFonts w:ascii="Times New Roman" w:eastAsia="Times New Roman" w:hAnsi="Times New Roman" w:cs="Times New Roman"/>
          <w:sz w:val="24"/>
          <w:szCs w:val="24"/>
        </w:rPr>
        <w:t xml:space="preserve"> means that a study is reliable if there is consistency in the results obtained using the research instrument on several occasions in the same situation. </w:t>
      </w:r>
    </w:p>
    <w:p w14:paraId="0EB048C0"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can be said to be both valid and reliable; that is, the research instruments employed in t</w:t>
      </w:r>
      <w:r>
        <w:rPr>
          <w:rFonts w:ascii="Times New Roman" w:eastAsia="Times New Roman" w:hAnsi="Times New Roman" w:cs="Times New Roman"/>
          <w:sz w:val="24"/>
          <w:szCs w:val="24"/>
        </w:rPr>
        <w:t xml:space="preserve">his study are measured accurately, and the measure used is consistent. Thus, if this research is carried out elsewhere using the same instruments and measurements, the result will remain the same. </w:t>
      </w:r>
    </w:p>
    <w:p w14:paraId="1BE3A473" w14:textId="77777777" w:rsidR="00AD52FE" w:rsidRDefault="0054418C">
      <w:pPr>
        <w:pStyle w:val="Heading2"/>
        <w:numPr>
          <w:ilvl w:val="1"/>
          <w:numId w:val="2"/>
        </w:numPr>
        <w:spacing w:before="240" w:after="240" w:line="360" w:lineRule="auto"/>
        <w:jc w:val="both"/>
      </w:pPr>
      <w:bookmarkStart w:id="45" w:name="_Toc103984889"/>
      <w:r>
        <w:t>Ethical considerations</w:t>
      </w:r>
      <w:bookmarkEnd w:id="45"/>
    </w:p>
    <w:p w14:paraId="07289A2F"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Though, the research process does not involve the interaction between the researcher and research participants in the case of a survey. However,</w:t>
      </w:r>
      <w:r>
        <w:rPr>
          <w:rFonts w:ascii="Times New Roman" w:eastAsia="Times New Roman" w:hAnsi="Times New Roman" w:cs="Times New Roman"/>
          <w:sz w:val="24"/>
          <w:szCs w:val="24"/>
        </w:rPr>
        <w:t xml:space="preserve"> the researcher made use of a pool of information derived from earlier studies (existing literature). Consequent</w:t>
      </w:r>
      <w:r>
        <w:rPr>
          <w:rFonts w:ascii="Times New Roman" w:eastAsia="Times New Roman" w:hAnsi="Times New Roman" w:cs="Times New Roman"/>
          <w:sz w:val="24"/>
          <w:szCs w:val="24"/>
        </w:rPr>
        <w:t>ly, in full obedience to the ethical research standards, all authors whose original ideas and materials were employed in the present study have been duly cited and referenced, and a list of references will be provided in the references section of this work</w:t>
      </w:r>
      <w:r>
        <w:rPr>
          <w:rFonts w:ascii="Times New Roman" w:eastAsia="Times New Roman" w:hAnsi="Times New Roman" w:cs="Times New Roman"/>
          <w:sz w:val="24"/>
          <w:szCs w:val="24"/>
        </w:rPr>
        <w:t>. Also, data will be sourced from the most credible sources which will be referenced accordingly.</w:t>
      </w:r>
    </w:p>
    <w:p w14:paraId="3BAFBEB6" w14:textId="77777777" w:rsidR="00AD52FE" w:rsidRDefault="0054418C">
      <w:pPr>
        <w:pStyle w:val="Heading2"/>
        <w:numPr>
          <w:ilvl w:val="1"/>
          <w:numId w:val="2"/>
        </w:numPr>
        <w:spacing w:before="240" w:after="240" w:line="360" w:lineRule="auto"/>
        <w:jc w:val="both"/>
      </w:pPr>
      <w:bookmarkStart w:id="46" w:name="_Toc103984890"/>
      <w:r>
        <w:lastRenderedPageBreak/>
        <w:t>Conclusion of Chapter</w:t>
      </w:r>
      <w:bookmarkEnd w:id="46"/>
    </w:p>
    <w:p w14:paraId="60342A73"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has sufficiently discussed pragmatic research philosophy as the philosophical framework of this research, the research appr</w:t>
      </w:r>
      <w:r>
        <w:rPr>
          <w:rFonts w:ascii="Times New Roman" w:eastAsia="Times New Roman" w:hAnsi="Times New Roman" w:cs="Times New Roman"/>
          <w:sz w:val="24"/>
          <w:szCs w:val="24"/>
        </w:rPr>
        <w:t>oach, design and strategy of the research. The sampling of the research, regression model, types and sources of data, data collection methods, data analysis techniques, the validity and reliability of the measurements and the ethical considerations has als</w:t>
      </w:r>
      <w:r>
        <w:rPr>
          <w:rFonts w:ascii="Times New Roman" w:eastAsia="Times New Roman" w:hAnsi="Times New Roman" w:cs="Times New Roman"/>
          <w:sz w:val="24"/>
          <w:szCs w:val="24"/>
        </w:rPr>
        <w:t>o been discussed in this study.</w:t>
      </w:r>
    </w:p>
    <w:p w14:paraId="4C4D71EA" w14:textId="77777777" w:rsidR="00AD52FE" w:rsidRDefault="00AD52FE">
      <w:pPr>
        <w:spacing w:before="240" w:after="240" w:line="360" w:lineRule="auto"/>
        <w:jc w:val="both"/>
        <w:rPr>
          <w:rFonts w:ascii="Times New Roman" w:eastAsia="Times New Roman" w:hAnsi="Times New Roman" w:cs="Times New Roman"/>
          <w:sz w:val="24"/>
          <w:szCs w:val="24"/>
        </w:rPr>
      </w:pPr>
    </w:p>
    <w:p w14:paraId="52180CAD" w14:textId="77777777" w:rsidR="00AD52FE" w:rsidRDefault="00AD52FE">
      <w:pPr>
        <w:spacing w:before="240" w:after="240" w:line="360" w:lineRule="auto"/>
        <w:jc w:val="both"/>
        <w:rPr>
          <w:rFonts w:ascii="Times New Roman" w:eastAsia="Times New Roman" w:hAnsi="Times New Roman" w:cs="Times New Roman"/>
          <w:sz w:val="24"/>
          <w:szCs w:val="24"/>
        </w:rPr>
      </w:pPr>
    </w:p>
    <w:p w14:paraId="7FAB2D8C" w14:textId="77777777" w:rsidR="00AD52FE" w:rsidRDefault="00AD52FE">
      <w:pPr>
        <w:spacing w:before="240" w:after="240" w:line="360" w:lineRule="auto"/>
        <w:jc w:val="both"/>
        <w:rPr>
          <w:rFonts w:ascii="Times New Roman" w:eastAsia="Times New Roman" w:hAnsi="Times New Roman" w:cs="Times New Roman"/>
          <w:sz w:val="24"/>
          <w:szCs w:val="24"/>
        </w:rPr>
      </w:pPr>
    </w:p>
    <w:p w14:paraId="64FF58DB" w14:textId="77777777" w:rsidR="00AD52FE" w:rsidRDefault="00AD52FE">
      <w:pPr>
        <w:spacing w:before="240" w:after="240" w:line="360" w:lineRule="auto"/>
        <w:jc w:val="both"/>
        <w:rPr>
          <w:rFonts w:ascii="Times New Roman" w:eastAsia="Times New Roman" w:hAnsi="Times New Roman" w:cs="Times New Roman"/>
          <w:sz w:val="24"/>
          <w:szCs w:val="24"/>
        </w:rPr>
      </w:pPr>
    </w:p>
    <w:p w14:paraId="3300B349" w14:textId="77777777" w:rsidR="00AD52FE" w:rsidRDefault="00AD52FE">
      <w:pPr>
        <w:spacing w:before="240" w:after="240" w:line="360" w:lineRule="auto"/>
        <w:jc w:val="both"/>
        <w:rPr>
          <w:rFonts w:ascii="Times New Roman" w:eastAsia="Times New Roman" w:hAnsi="Times New Roman" w:cs="Times New Roman"/>
          <w:sz w:val="24"/>
          <w:szCs w:val="24"/>
        </w:rPr>
      </w:pPr>
    </w:p>
    <w:p w14:paraId="3CEAB64F" w14:textId="77777777" w:rsidR="00AD52FE" w:rsidRDefault="00AD52FE">
      <w:pPr>
        <w:spacing w:before="240" w:after="240" w:line="360" w:lineRule="auto"/>
        <w:jc w:val="both"/>
        <w:rPr>
          <w:rFonts w:ascii="Times New Roman" w:eastAsia="Times New Roman" w:hAnsi="Times New Roman" w:cs="Times New Roman"/>
          <w:sz w:val="24"/>
          <w:szCs w:val="24"/>
        </w:rPr>
      </w:pPr>
    </w:p>
    <w:p w14:paraId="1360D6C9" w14:textId="77777777" w:rsidR="00AD52FE" w:rsidRDefault="00AD52FE">
      <w:pPr>
        <w:spacing w:before="240" w:after="240" w:line="360" w:lineRule="auto"/>
        <w:jc w:val="both"/>
        <w:rPr>
          <w:rFonts w:ascii="Times New Roman" w:eastAsia="Times New Roman" w:hAnsi="Times New Roman" w:cs="Times New Roman"/>
          <w:sz w:val="24"/>
          <w:szCs w:val="24"/>
        </w:rPr>
      </w:pPr>
    </w:p>
    <w:p w14:paraId="051C8795" w14:textId="77777777" w:rsidR="00AD52FE" w:rsidRDefault="00AD52FE">
      <w:pPr>
        <w:spacing w:before="240" w:after="240" w:line="360" w:lineRule="auto"/>
        <w:jc w:val="both"/>
        <w:rPr>
          <w:rFonts w:ascii="Times New Roman" w:eastAsia="Times New Roman" w:hAnsi="Times New Roman" w:cs="Times New Roman"/>
          <w:sz w:val="24"/>
          <w:szCs w:val="24"/>
        </w:rPr>
      </w:pPr>
    </w:p>
    <w:p w14:paraId="328A1933" w14:textId="77777777" w:rsidR="00AD52FE" w:rsidRDefault="00AD52FE">
      <w:pPr>
        <w:spacing w:before="240" w:after="240" w:line="360" w:lineRule="auto"/>
        <w:jc w:val="both"/>
        <w:rPr>
          <w:rFonts w:ascii="Times New Roman" w:eastAsia="Times New Roman" w:hAnsi="Times New Roman" w:cs="Times New Roman"/>
          <w:sz w:val="24"/>
          <w:szCs w:val="24"/>
        </w:rPr>
      </w:pPr>
    </w:p>
    <w:p w14:paraId="76F58A99" w14:textId="77777777" w:rsidR="00AD52FE" w:rsidRDefault="0054418C">
      <w:pPr>
        <w:pStyle w:val="Heading1"/>
        <w:spacing w:after="160" w:line="360" w:lineRule="auto"/>
        <w:jc w:val="center"/>
      </w:pPr>
      <w:bookmarkStart w:id="47" w:name="_Toc103984891"/>
      <w:r>
        <w:t>Chapter 4: Presentation of Findings</w:t>
      </w:r>
      <w:bookmarkEnd w:id="47"/>
    </w:p>
    <w:p w14:paraId="44D2FDF4" w14:textId="77777777" w:rsidR="00AD52FE" w:rsidRDefault="0054418C">
      <w:pPr>
        <w:pStyle w:val="Heading2"/>
        <w:spacing w:after="160" w:line="360" w:lineRule="auto"/>
        <w:jc w:val="both"/>
      </w:pPr>
      <w:bookmarkStart w:id="48" w:name="_Toc103984892"/>
      <w:r>
        <w:t>4.1 Introduction</w:t>
      </w:r>
      <w:bookmarkEnd w:id="48"/>
    </w:p>
    <w:p w14:paraId="6D65428B"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findings on the empirical evaluation of the relationship between ownership concentration and performance of the selected companies in the European region. The chapter is partitioned into four sections; the first highlights key des</w:t>
      </w:r>
      <w:r>
        <w:rPr>
          <w:rFonts w:ascii="Times New Roman" w:eastAsia="Times New Roman" w:hAnsi="Times New Roman" w:cs="Times New Roman"/>
          <w:sz w:val="24"/>
          <w:szCs w:val="24"/>
        </w:rPr>
        <w:t>criptive statistics and graphical representations of the selected variables, the second presents and interprets the correlation among the variables. The last section presents findings from an interpretation of the test of hypotheses.</w:t>
      </w:r>
    </w:p>
    <w:p w14:paraId="60B6C495" w14:textId="77777777" w:rsidR="00AD52FE" w:rsidRDefault="0054418C">
      <w:pPr>
        <w:pStyle w:val="Heading2"/>
        <w:spacing w:after="160" w:line="360" w:lineRule="auto"/>
      </w:pPr>
      <w:bookmarkStart w:id="49" w:name="_Toc103984893"/>
      <w:r>
        <w:lastRenderedPageBreak/>
        <w:t>4.2 Preliminary Analys</w:t>
      </w:r>
      <w:r>
        <w:t>is</w:t>
      </w:r>
      <w:bookmarkEnd w:id="49"/>
    </w:p>
    <w:p w14:paraId="5EA06C28" w14:textId="77777777" w:rsidR="00AD52FE" w:rsidRDefault="0054418C">
      <w:pPr>
        <w:pStyle w:val="Heading3"/>
        <w:spacing w:after="160" w:line="360" w:lineRule="auto"/>
      </w:pPr>
      <w:bookmarkStart w:id="50" w:name="_Toc103984894"/>
      <w:r>
        <w:t>4.2.1 Descriptive Statistics</w:t>
      </w:r>
      <w:bookmarkEnd w:id="50"/>
    </w:p>
    <w:p w14:paraId="4B62272D"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presents the descriptive statistics of the variables </w:t>
      </w:r>
      <w:proofErr w:type="spellStart"/>
      <w:r>
        <w:rPr>
          <w:rFonts w:ascii="Times New Roman" w:eastAsia="Times New Roman" w:hAnsi="Times New Roman" w:cs="Times New Roman"/>
          <w:sz w:val="24"/>
          <w:szCs w:val="24"/>
        </w:rPr>
        <w:t>utilised</w:t>
      </w:r>
      <w:proofErr w:type="spellEnd"/>
      <w:r>
        <w:rPr>
          <w:rFonts w:ascii="Times New Roman" w:eastAsia="Times New Roman" w:hAnsi="Times New Roman" w:cs="Times New Roman"/>
          <w:sz w:val="24"/>
          <w:szCs w:val="24"/>
        </w:rPr>
        <w:t xml:space="preserve"> in the study. The descriptive statistics presented include the measure of central tendencies such as the mean and median; the measure of dispersion s</w:t>
      </w:r>
      <w:r>
        <w:rPr>
          <w:rFonts w:ascii="Times New Roman" w:eastAsia="Times New Roman" w:hAnsi="Times New Roman" w:cs="Times New Roman"/>
          <w:sz w:val="24"/>
          <w:szCs w:val="24"/>
        </w:rPr>
        <w:t>uch as the standard deviation, skewness and kurtosis as well as the measure of distribution such as the skewness, kurtosis and Jarque Berra statistics. The variables considered in the study as defined in the previous chapter include return on equity (ROE),</w:t>
      </w:r>
      <w:r>
        <w:rPr>
          <w:rFonts w:ascii="Times New Roman" w:eastAsia="Times New Roman" w:hAnsi="Times New Roman" w:cs="Times New Roman"/>
          <w:sz w:val="24"/>
          <w:szCs w:val="24"/>
        </w:rPr>
        <w:t xml:space="preserve"> return on asset (ROA), block ownership concentration (BOC), government ownership concentration (GOC) and institutional ownership concentration (IOC) and gearing ratio (GEARING).</w:t>
      </w:r>
    </w:p>
    <w:p w14:paraId="0F85D1BA" w14:textId="77777777" w:rsidR="00AD52FE" w:rsidRDefault="00AD52FE">
      <w:pPr>
        <w:spacing w:after="160" w:line="360" w:lineRule="auto"/>
        <w:jc w:val="both"/>
        <w:rPr>
          <w:rFonts w:ascii="Times New Roman" w:eastAsia="Times New Roman" w:hAnsi="Times New Roman" w:cs="Times New Roman"/>
          <w:sz w:val="24"/>
          <w:szCs w:val="24"/>
        </w:rPr>
      </w:pPr>
    </w:p>
    <w:p w14:paraId="1BCB8106" w14:textId="77777777" w:rsidR="00AD52FE" w:rsidRDefault="00AD52FE">
      <w:pPr>
        <w:spacing w:after="160" w:line="360" w:lineRule="auto"/>
        <w:jc w:val="both"/>
        <w:rPr>
          <w:rFonts w:ascii="Times New Roman" w:eastAsia="Times New Roman" w:hAnsi="Times New Roman" w:cs="Times New Roman"/>
          <w:sz w:val="24"/>
          <w:szCs w:val="24"/>
        </w:rPr>
      </w:pPr>
    </w:p>
    <w:p w14:paraId="69217C59" w14:textId="77777777" w:rsidR="00AD52FE" w:rsidRDefault="00AD52FE">
      <w:pPr>
        <w:spacing w:after="160" w:line="360" w:lineRule="auto"/>
        <w:jc w:val="both"/>
        <w:rPr>
          <w:rFonts w:ascii="Times New Roman" w:eastAsia="Times New Roman" w:hAnsi="Times New Roman" w:cs="Times New Roman"/>
          <w:sz w:val="24"/>
          <w:szCs w:val="24"/>
        </w:rPr>
      </w:pPr>
    </w:p>
    <w:p w14:paraId="44AC52E0" w14:textId="77777777" w:rsidR="00AD52FE" w:rsidRDefault="00AD52FE">
      <w:pPr>
        <w:spacing w:after="160" w:line="360" w:lineRule="auto"/>
        <w:jc w:val="both"/>
        <w:rPr>
          <w:rFonts w:ascii="Times New Roman" w:eastAsia="Times New Roman" w:hAnsi="Times New Roman" w:cs="Times New Roman"/>
          <w:sz w:val="24"/>
          <w:szCs w:val="24"/>
        </w:rPr>
      </w:pPr>
    </w:p>
    <w:p w14:paraId="21F42E79" w14:textId="77777777" w:rsidR="00AD52FE" w:rsidRDefault="00AD52FE">
      <w:pPr>
        <w:spacing w:after="160" w:line="360" w:lineRule="auto"/>
        <w:rPr>
          <w:rFonts w:ascii="Times New Roman" w:eastAsia="Times New Roman" w:hAnsi="Times New Roman" w:cs="Times New Roman"/>
          <w:b/>
          <w:sz w:val="24"/>
          <w:szCs w:val="24"/>
        </w:rPr>
      </w:pPr>
    </w:p>
    <w:p w14:paraId="2FA79C4B" w14:textId="77777777" w:rsidR="00AD52FE" w:rsidRDefault="0054418C">
      <w:pPr>
        <w:keepNext/>
        <w:spacing w:after="200" w:line="240" w:lineRule="auto"/>
        <w:rPr>
          <w:rFonts w:ascii="Times New Roman" w:eastAsia="Times New Roman" w:hAnsi="Times New Roman" w:cs="Times New Roman"/>
          <w:i/>
          <w:color w:val="44546A"/>
          <w:sz w:val="24"/>
          <w:szCs w:val="24"/>
        </w:rPr>
      </w:pPr>
      <w:proofErr w:type="gramStart"/>
      <w:r>
        <w:rPr>
          <w:rFonts w:ascii="Times New Roman" w:eastAsia="Times New Roman" w:hAnsi="Times New Roman" w:cs="Times New Roman"/>
          <w:i/>
          <w:color w:val="44546A"/>
          <w:sz w:val="24"/>
          <w:szCs w:val="24"/>
        </w:rPr>
        <w:t>Table  2</w:t>
      </w:r>
      <w:proofErr w:type="gramEnd"/>
      <w:r>
        <w:rPr>
          <w:rFonts w:ascii="Times New Roman" w:eastAsia="Times New Roman" w:hAnsi="Times New Roman" w:cs="Times New Roman"/>
          <w:i/>
          <w:color w:val="44546A"/>
          <w:sz w:val="24"/>
          <w:szCs w:val="24"/>
        </w:rPr>
        <w:t>: Descriptive Statistics</w:t>
      </w:r>
    </w:p>
    <w:tbl>
      <w:tblPr>
        <w:tblStyle w:val="a4"/>
        <w:tblW w:w="8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3"/>
        <w:gridCol w:w="1177"/>
        <w:gridCol w:w="1051"/>
        <w:gridCol w:w="1177"/>
        <w:gridCol w:w="1282"/>
        <w:gridCol w:w="1051"/>
        <w:gridCol w:w="1387"/>
      </w:tblGrid>
      <w:tr w:rsidR="00AD52FE" w14:paraId="184C15BF" w14:textId="77777777">
        <w:trPr>
          <w:trHeight w:val="489"/>
        </w:trPr>
        <w:tc>
          <w:tcPr>
            <w:tcW w:w="1483" w:type="dxa"/>
          </w:tcPr>
          <w:p w14:paraId="4C23B5E6" w14:textId="77777777" w:rsidR="00AD52FE" w:rsidRDefault="00AD52FE">
            <w:pPr>
              <w:spacing w:line="360" w:lineRule="auto"/>
              <w:rPr>
                <w:rFonts w:ascii="Times New Roman" w:eastAsia="Times New Roman" w:hAnsi="Times New Roman" w:cs="Times New Roman"/>
                <w:sz w:val="24"/>
                <w:szCs w:val="24"/>
              </w:rPr>
            </w:pPr>
          </w:p>
        </w:tc>
        <w:tc>
          <w:tcPr>
            <w:tcW w:w="1177" w:type="dxa"/>
          </w:tcPr>
          <w:p w14:paraId="11060B6E"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ROE</w:t>
            </w:r>
          </w:p>
        </w:tc>
        <w:tc>
          <w:tcPr>
            <w:tcW w:w="1051" w:type="dxa"/>
          </w:tcPr>
          <w:p w14:paraId="2FF12A64"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ROA</w:t>
            </w:r>
          </w:p>
        </w:tc>
        <w:tc>
          <w:tcPr>
            <w:tcW w:w="1177" w:type="dxa"/>
          </w:tcPr>
          <w:p w14:paraId="51F41758"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BOC</w:t>
            </w:r>
          </w:p>
        </w:tc>
        <w:tc>
          <w:tcPr>
            <w:tcW w:w="1282" w:type="dxa"/>
          </w:tcPr>
          <w:p w14:paraId="1C305CB8"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GOC</w:t>
            </w:r>
          </w:p>
        </w:tc>
        <w:tc>
          <w:tcPr>
            <w:tcW w:w="1051" w:type="dxa"/>
          </w:tcPr>
          <w:p w14:paraId="0661B8D8"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IOC</w:t>
            </w:r>
          </w:p>
        </w:tc>
        <w:tc>
          <w:tcPr>
            <w:tcW w:w="1387" w:type="dxa"/>
          </w:tcPr>
          <w:p w14:paraId="6DFCDA35"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GEARING</w:t>
            </w:r>
          </w:p>
        </w:tc>
      </w:tr>
      <w:tr w:rsidR="00AD52FE" w14:paraId="7662EDE4" w14:textId="77777777">
        <w:trPr>
          <w:trHeight w:val="489"/>
        </w:trPr>
        <w:tc>
          <w:tcPr>
            <w:tcW w:w="1483" w:type="dxa"/>
          </w:tcPr>
          <w:p w14:paraId="39EB08D8"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Mean</w:t>
            </w:r>
          </w:p>
        </w:tc>
        <w:tc>
          <w:tcPr>
            <w:tcW w:w="1177" w:type="dxa"/>
          </w:tcPr>
          <w:p w14:paraId="08BF12C0"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16.45</w:t>
            </w:r>
          </w:p>
        </w:tc>
        <w:tc>
          <w:tcPr>
            <w:tcW w:w="1051" w:type="dxa"/>
          </w:tcPr>
          <w:p w14:paraId="253EFFC8"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5.84</w:t>
            </w:r>
          </w:p>
        </w:tc>
        <w:tc>
          <w:tcPr>
            <w:tcW w:w="1177" w:type="dxa"/>
          </w:tcPr>
          <w:p w14:paraId="7CE75FB0"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3.64</w:t>
            </w:r>
          </w:p>
        </w:tc>
        <w:tc>
          <w:tcPr>
            <w:tcW w:w="1282" w:type="dxa"/>
          </w:tcPr>
          <w:p w14:paraId="534EE071"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16.50</w:t>
            </w:r>
          </w:p>
        </w:tc>
        <w:tc>
          <w:tcPr>
            <w:tcW w:w="1051" w:type="dxa"/>
          </w:tcPr>
          <w:p w14:paraId="1405327C"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9.18</w:t>
            </w:r>
          </w:p>
        </w:tc>
        <w:tc>
          <w:tcPr>
            <w:tcW w:w="1387" w:type="dxa"/>
          </w:tcPr>
          <w:p w14:paraId="266E73F3"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129.80</w:t>
            </w:r>
          </w:p>
        </w:tc>
      </w:tr>
      <w:tr w:rsidR="00AD52FE" w14:paraId="559DFD23" w14:textId="77777777">
        <w:trPr>
          <w:trHeight w:val="489"/>
        </w:trPr>
        <w:tc>
          <w:tcPr>
            <w:tcW w:w="1483" w:type="dxa"/>
          </w:tcPr>
          <w:p w14:paraId="4C4D4202"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Median</w:t>
            </w:r>
          </w:p>
        </w:tc>
        <w:tc>
          <w:tcPr>
            <w:tcW w:w="1177" w:type="dxa"/>
          </w:tcPr>
          <w:p w14:paraId="4AEA1C12"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12.45</w:t>
            </w:r>
          </w:p>
        </w:tc>
        <w:tc>
          <w:tcPr>
            <w:tcW w:w="1051" w:type="dxa"/>
          </w:tcPr>
          <w:p w14:paraId="1243B41C"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4.67</w:t>
            </w:r>
          </w:p>
        </w:tc>
        <w:tc>
          <w:tcPr>
            <w:tcW w:w="1177" w:type="dxa"/>
          </w:tcPr>
          <w:p w14:paraId="4A615A48"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0.32</w:t>
            </w:r>
          </w:p>
        </w:tc>
        <w:tc>
          <w:tcPr>
            <w:tcW w:w="1282" w:type="dxa"/>
          </w:tcPr>
          <w:p w14:paraId="13D15A45"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051" w:type="dxa"/>
          </w:tcPr>
          <w:p w14:paraId="6180C1EF"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10.68</w:t>
            </w:r>
          </w:p>
        </w:tc>
        <w:tc>
          <w:tcPr>
            <w:tcW w:w="1387" w:type="dxa"/>
          </w:tcPr>
          <w:p w14:paraId="239CE8DC"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94.03</w:t>
            </w:r>
          </w:p>
        </w:tc>
      </w:tr>
      <w:tr w:rsidR="00AD52FE" w14:paraId="66ADE97E" w14:textId="77777777">
        <w:trPr>
          <w:trHeight w:val="489"/>
        </w:trPr>
        <w:tc>
          <w:tcPr>
            <w:tcW w:w="1483" w:type="dxa"/>
          </w:tcPr>
          <w:p w14:paraId="290510EA"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Maximum</w:t>
            </w:r>
          </w:p>
        </w:tc>
        <w:tc>
          <w:tcPr>
            <w:tcW w:w="1177" w:type="dxa"/>
          </w:tcPr>
          <w:p w14:paraId="4266BBBF"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107.09</w:t>
            </w:r>
          </w:p>
        </w:tc>
        <w:tc>
          <w:tcPr>
            <w:tcW w:w="1051" w:type="dxa"/>
          </w:tcPr>
          <w:p w14:paraId="7A3D66F3"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35.53</w:t>
            </w:r>
          </w:p>
        </w:tc>
        <w:tc>
          <w:tcPr>
            <w:tcW w:w="1177" w:type="dxa"/>
          </w:tcPr>
          <w:p w14:paraId="20A36CF1"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51.35</w:t>
            </w:r>
          </w:p>
        </w:tc>
        <w:tc>
          <w:tcPr>
            <w:tcW w:w="1282" w:type="dxa"/>
          </w:tcPr>
          <w:p w14:paraId="38972C59"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98.99</w:t>
            </w:r>
          </w:p>
        </w:tc>
        <w:tc>
          <w:tcPr>
            <w:tcW w:w="1051" w:type="dxa"/>
          </w:tcPr>
          <w:p w14:paraId="1A8D2129"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19.98</w:t>
            </w:r>
          </w:p>
        </w:tc>
        <w:tc>
          <w:tcPr>
            <w:tcW w:w="1387" w:type="dxa"/>
          </w:tcPr>
          <w:p w14:paraId="333DD8AB"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752.25</w:t>
            </w:r>
          </w:p>
        </w:tc>
      </w:tr>
      <w:tr w:rsidR="00AD52FE" w14:paraId="6D1C110E" w14:textId="77777777">
        <w:trPr>
          <w:trHeight w:val="489"/>
        </w:trPr>
        <w:tc>
          <w:tcPr>
            <w:tcW w:w="1483" w:type="dxa"/>
          </w:tcPr>
          <w:p w14:paraId="38E36AA7"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Minimum</w:t>
            </w:r>
          </w:p>
        </w:tc>
        <w:tc>
          <w:tcPr>
            <w:tcW w:w="1177" w:type="dxa"/>
          </w:tcPr>
          <w:p w14:paraId="077F6762"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-93.70</w:t>
            </w:r>
          </w:p>
        </w:tc>
        <w:tc>
          <w:tcPr>
            <w:tcW w:w="1051" w:type="dxa"/>
          </w:tcPr>
          <w:p w14:paraId="3DADBE7E"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-11.73</w:t>
            </w:r>
          </w:p>
        </w:tc>
        <w:tc>
          <w:tcPr>
            <w:tcW w:w="1177" w:type="dxa"/>
          </w:tcPr>
          <w:p w14:paraId="4D71C1D6"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282" w:type="dxa"/>
          </w:tcPr>
          <w:p w14:paraId="20261552"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051" w:type="dxa"/>
          </w:tcPr>
          <w:p w14:paraId="700CB7D0"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387" w:type="dxa"/>
          </w:tcPr>
          <w:p w14:paraId="32F49C47"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1.78</w:t>
            </w:r>
          </w:p>
        </w:tc>
      </w:tr>
      <w:tr w:rsidR="00AD52FE" w14:paraId="2656B5EE" w14:textId="77777777">
        <w:trPr>
          <w:trHeight w:val="489"/>
        </w:trPr>
        <w:tc>
          <w:tcPr>
            <w:tcW w:w="1483" w:type="dxa"/>
          </w:tcPr>
          <w:p w14:paraId="68C727F1"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Std. Dev.</w:t>
            </w:r>
          </w:p>
        </w:tc>
        <w:tc>
          <w:tcPr>
            <w:tcW w:w="1177" w:type="dxa"/>
          </w:tcPr>
          <w:p w14:paraId="3B542B15"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23.06</w:t>
            </w:r>
          </w:p>
        </w:tc>
        <w:tc>
          <w:tcPr>
            <w:tcW w:w="1051" w:type="dxa"/>
          </w:tcPr>
          <w:p w14:paraId="27059900"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6.39</w:t>
            </w:r>
          </w:p>
        </w:tc>
        <w:tc>
          <w:tcPr>
            <w:tcW w:w="1177" w:type="dxa"/>
          </w:tcPr>
          <w:p w14:paraId="1CCB5CB5"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8.61</w:t>
            </w:r>
          </w:p>
        </w:tc>
        <w:tc>
          <w:tcPr>
            <w:tcW w:w="1282" w:type="dxa"/>
          </w:tcPr>
          <w:p w14:paraId="40B05F13"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27.01</w:t>
            </w:r>
          </w:p>
        </w:tc>
        <w:tc>
          <w:tcPr>
            <w:tcW w:w="1051" w:type="dxa"/>
          </w:tcPr>
          <w:p w14:paraId="493C3524"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6.58</w:t>
            </w:r>
          </w:p>
        </w:tc>
        <w:tc>
          <w:tcPr>
            <w:tcW w:w="1387" w:type="dxa"/>
          </w:tcPr>
          <w:p w14:paraId="25CF8CBB"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120.01</w:t>
            </w:r>
          </w:p>
        </w:tc>
      </w:tr>
      <w:tr w:rsidR="00AD52FE" w14:paraId="0E8DE7B8" w14:textId="77777777">
        <w:trPr>
          <w:trHeight w:val="489"/>
        </w:trPr>
        <w:tc>
          <w:tcPr>
            <w:tcW w:w="1483" w:type="dxa"/>
          </w:tcPr>
          <w:p w14:paraId="678E36B0"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Skewness</w:t>
            </w:r>
          </w:p>
        </w:tc>
        <w:tc>
          <w:tcPr>
            <w:tcW w:w="1177" w:type="dxa"/>
          </w:tcPr>
          <w:p w14:paraId="55D4E5DD"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w:t>
            </w:r>
          </w:p>
        </w:tc>
        <w:tc>
          <w:tcPr>
            <w:tcW w:w="1051" w:type="dxa"/>
          </w:tcPr>
          <w:p w14:paraId="638326A6"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1.55</w:t>
            </w:r>
          </w:p>
        </w:tc>
        <w:tc>
          <w:tcPr>
            <w:tcW w:w="1177" w:type="dxa"/>
          </w:tcPr>
          <w:p w14:paraId="396EA691"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3.50</w:t>
            </w:r>
          </w:p>
        </w:tc>
        <w:tc>
          <w:tcPr>
            <w:tcW w:w="1282" w:type="dxa"/>
          </w:tcPr>
          <w:p w14:paraId="64F8D09B"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1.46</w:t>
            </w:r>
          </w:p>
        </w:tc>
        <w:tc>
          <w:tcPr>
            <w:tcW w:w="1051" w:type="dxa"/>
          </w:tcPr>
          <w:p w14:paraId="3867B289"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-0.26</w:t>
            </w:r>
          </w:p>
        </w:tc>
        <w:tc>
          <w:tcPr>
            <w:tcW w:w="1387" w:type="dxa"/>
          </w:tcPr>
          <w:p w14:paraId="7D38FEA4"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2.75</w:t>
            </w:r>
          </w:p>
        </w:tc>
      </w:tr>
      <w:tr w:rsidR="00AD52FE" w14:paraId="2B544575" w14:textId="77777777">
        <w:trPr>
          <w:trHeight w:val="489"/>
        </w:trPr>
        <w:tc>
          <w:tcPr>
            <w:tcW w:w="1483" w:type="dxa"/>
          </w:tcPr>
          <w:p w14:paraId="74FF4758"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Kurtosis</w:t>
            </w:r>
          </w:p>
        </w:tc>
        <w:tc>
          <w:tcPr>
            <w:tcW w:w="1177" w:type="dxa"/>
          </w:tcPr>
          <w:p w14:paraId="00610271"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9.90</w:t>
            </w:r>
          </w:p>
        </w:tc>
        <w:tc>
          <w:tcPr>
            <w:tcW w:w="1051" w:type="dxa"/>
          </w:tcPr>
          <w:p w14:paraId="24A76C1D"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8.04</w:t>
            </w:r>
          </w:p>
        </w:tc>
        <w:tc>
          <w:tcPr>
            <w:tcW w:w="1177" w:type="dxa"/>
          </w:tcPr>
          <w:p w14:paraId="45EB5DD1"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15.87</w:t>
            </w:r>
          </w:p>
        </w:tc>
        <w:tc>
          <w:tcPr>
            <w:tcW w:w="1282" w:type="dxa"/>
          </w:tcPr>
          <w:p w14:paraId="717AF583"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3.75</w:t>
            </w:r>
          </w:p>
        </w:tc>
        <w:tc>
          <w:tcPr>
            <w:tcW w:w="1051" w:type="dxa"/>
          </w:tcPr>
          <w:p w14:paraId="15299396"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1.61</w:t>
            </w:r>
          </w:p>
        </w:tc>
        <w:tc>
          <w:tcPr>
            <w:tcW w:w="1387" w:type="dxa"/>
          </w:tcPr>
          <w:p w14:paraId="770F91AB"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12.47</w:t>
            </w:r>
          </w:p>
        </w:tc>
      </w:tr>
      <w:tr w:rsidR="00AD52FE" w14:paraId="562D86B2" w14:textId="77777777">
        <w:trPr>
          <w:trHeight w:val="489"/>
        </w:trPr>
        <w:tc>
          <w:tcPr>
            <w:tcW w:w="1483" w:type="dxa"/>
          </w:tcPr>
          <w:p w14:paraId="5AF9688D"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Jarque-Bera</w:t>
            </w:r>
          </w:p>
        </w:tc>
        <w:tc>
          <w:tcPr>
            <w:tcW w:w="1177" w:type="dxa"/>
          </w:tcPr>
          <w:p w14:paraId="2D2CDB44"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321.84</w:t>
            </w:r>
          </w:p>
        </w:tc>
        <w:tc>
          <w:tcPr>
            <w:tcW w:w="1051" w:type="dxa"/>
          </w:tcPr>
          <w:p w14:paraId="2CE484B7"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228.86</w:t>
            </w:r>
          </w:p>
        </w:tc>
        <w:tc>
          <w:tcPr>
            <w:tcW w:w="1177" w:type="dxa"/>
          </w:tcPr>
          <w:p w14:paraId="55C41F1F"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1404.19</w:t>
            </w:r>
          </w:p>
        </w:tc>
        <w:tc>
          <w:tcPr>
            <w:tcW w:w="1282" w:type="dxa"/>
          </w:tcPr>
          <w:p w14:paraId="5FEABC68"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59.15</w:t>
            </w:r>
          </w:p>
        </w:tc>
        <w:tc>
          <w:tcPr>
            <w:tcW w:w="1051" w:type="dxa"/>
          </w:tcPr>
          <w:p w14:paraId="4B4ABAF2"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14.44</w:t>
            </w:r>
          </w:p>
        </w:tc>
        <w:tc>
          <w:tcPr>
            <w:tcW w:w="1387" w:type="dxa"/>
          </w:tcPr>
          <w:p w14:paraId="0CF2B59A"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784.37</w:t>
            </w:r>
          </w:p>
        </w:tc>
      </w:tr>
      <w:tr w:rsidR="00AD52FE" w14:paraId="5CFC0B12" w14:textId="77777777">
        <w:trPr>
          <w:trHeight w:val="489"/>
        </w:trPr>
        <w:tc>
          <w:tcPr>
            <w:tcW w:w="1483" w:type="dxa"/>
          </w:tcPr>
          <w:p w14:paraId="2B954BE2"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Probability</w:t>
            </w:r>
          </w:p>
        </w:tc>
        <w:tc>
          <w:tcPr>
            <w:tcW w:w="1177" w:type="dxa"/>
          </w:tcPr>
          <w:p w14:paraId="198CE230"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051" w:type="dxa"/>
          </w:tcPr>
          <w:p w14:paraId="4CCE110C"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177" w:type="dxa"/>
          </w:tcPr>
          <w:p w14:paraId="1870C963"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282" w:type="dxa"/>
          </w:tcPr>
          <w:p w14:paraId="39EA8E24"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051" w:type="dxa"/>
          </w:tcPr>
          <w:p w14:paraId="765BD73D"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387" w:type="dxa"/>
          </w:tcPr>
          <w:p w14:paraId="3C5D2909"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r>
      <w:tr w:rsidR="00AD52FE" w14:paraId="53855D36" w14:textId="77777777">
        <w:trPr>
          <w:trHeight w:val="489"/>
        </w:trPr>
        <w:tc>
          <w:tcPr>
            <w:tcW w:w="1483" w:type="dxa"/>
          </w:tcPr>
          <w:p w14:paraId="4C419259"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w:t>
            </w:r>
          </w:p>
        </w:tc>
        <w:tc>
          <w:tcPr>
            <w:tcW w:w="1177" w:type="dxa"/>
          </w:tcPr>
          <w:p w14:paraId="0A982DE3"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2582.71</w:t>
            </w:r>
          </w:p>
        </w:tc>
        <w:tc>
          <w:tcPr>
            <w:tcW w:w="1051" w:type="dxa"/>
          </w:tcPr>
          <w:p w14:paraId="0B2510DF"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916.24</w:t>
            </w:r>
          </w:p>
        </w:tc>
        <w:tc>
          <w:tcPr>
            <w:tcW w:w="1177" w:type="dxa"/>
          </w:tcPr>
          <w:p w14:paraId="2804DF5B"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571.45</w:t>
            </w:r>
          </w:p>
        </w:tc>
        <w:tc>
          <w:tcPr>
            <w:tcW w:w="1282" w:type="dxa"/>
          </w:tcPr>
          <w:p w14:paraId="5DF95D34"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2590.95</w:t>
            </w:r>
          </w:p>
        </w:tc>
        <w:tc>
          <w:tcPr>
            <w:tcW w:w="1051" w:type="dxa"/>
          </w:tcPr>
          <w:p w14:paraId="4279881B"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1440.54</w:t>
            </w:r>
          </w:p>
        </w:tc>
        <w:tc>
          <w:tcPr>
            <w:tcW w:w="1387" w:type="dxa"/>
          </w:tcPr>
          <w:p w14:paraId="4B674315"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20378.85</w:t>
            </w:r>
          </w:p>
        </w:tc>
      </w:tr>
      <w:tr w:rsidR="00AD52FE" w14:paraId="2B7DDE70" w14:textId="77777777">
        <w:trPr>
          <w:trHeight w:val="489"/>
        </w:trPr>
        <w:tc>
          <w:tcPr>
            <w:tcW w:w="1483" w:type="dxa"/>
          </w:tcPr>
          <w:p w14:paraId="3E55BFA0"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 Sq. Dev.</w:t>
            </w:r>
          </w:p>
        </w:tc>
        <w:tc>
          <w:tcPr>
            <w:tcW w:w="1177" w:type="dxa"/>
          </w:tcPr>
          <w:p w14:paraId="7AA54340"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82926.42</w:t>
            </w:r>
          </w:p>
        </w:tc>
        <w:tc>
          <w:tcPr>
            <w:tcW w:w="1051" w:type="dxa"/>
          </w:tcPr>
          <w:p w14:paraId="3111DE32"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6363.98</w:t>
            </w:r>
          </w:p>
        </w:tc>
        <w:tc>
          <w:tcPr>
            <w:tcW w:w="1177" w:type="dxa"/>
          </w:tcPr>
          <w:p w14:paraId="1585E607"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11575.51</w:t>
            </w:r>
          </w:p>
        </w:tc>
        <w:tc>
          <w:tcPr>
            <w:tcW w:w="1282" w:type="dxa"/>
          </w:tcPr>
          <w:p w14:paraId="4CD6676B"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113796.50</w:t>
            </w:r>
          </w:p>
        </w:tc>
        <w:tc>
          <w:tcPr>
            <w:tcW w:w="1051" w:type="dxa"/>
          </w:tcPr>
          <w:p w14:paraId="584A5BA5"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6748.17</w:t>
            </w:r>
          </w:p>
        </w:tc>
        <w:tc>
          <w:tcPr>
            <w:tcW w:w="1387" w:type="dxa"/>
          </w:tcPr>
          <w:p w14:paraId="37AAB8BC"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2246916.00</w:t>
            </w:r>
          </w:p>
        </w:tc>
      </w:tr>
      <w:tr w:rsidR="00AD52FE" w14:paraId="30CC6B69" w14:textId="77777777">
        <w:trPr>
          <w:trHeight w:val="489"/>
        </w:trPr>
        <w:tc>
          <w:tcPr>
            <w:tcW w:w="1483" w:type="dxa"/>
          </w:tcPr>
          <w:p w14:paraId="16CB35DF"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Observations</w:t>
            </w:r>
          </w:p>
        </w:tc>
        <w:tc>
          <w:tcPr>
            <w:tcW w:w="1177" w:type="dxa"/>
          </w:tcPr>
          <w:p w14:paraId="0CDE74EC"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157</w:t>
            </w:r>
          </w:p>
        </w:tc>
        <w:tc>
          <w:tcPr>
            <w:tcW w:w="1051" w:type="dxa"/>
          </w:tcPr>
          <w:p w14:paraId="4D382B18"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157</w:t>
            </w:r>
          </w:p>
        </w:tc>
        <w:tc>
          <w:tcPr>
            <w:tcW w:w="1177" w:type="dxa"/>
          </w:tcPr>
          <w:p w14:paraId="7EDA1BBF"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157</w:t>
            </w:r>
          </w:p>
        </w:tc>
        <w:tc>
          <w:tcPr>
            <w:tcW w:w="1282" w:type="dxa"/>
          </w:tcPr>
          <w:p w14:paraId="10675B09"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157</w:t>
            </w:r>
          </w:p>
        </w:tc>
        <w:tc>
          <w:tcPr>
            <w:tcW w:w="1051" w:type="dxa"/>
          </w:tcPr>
          <w:p w14:paraId="681C2A6E"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157</w:t>
            </w:r>
          </w:p>
        </w:tc>
        <w:tc>
          <w:tcPr>
            <w:tcW w:w="1387" w:type="dxa"/>
          </w:tcPr>
          <w:p w14:paraId="1B94A6B7" w14:textId="77777777" w:rsidR="00AD52FE" w:rsidRDefault="0054418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157</w:t>
            </w:r>
          </w:p>
        </w:tc>
      </w:tr>
    </w:tbl>
    <w:p w14:paraId="2D416613" w14:textId="77777777" w:rsidR="00AD52FE" w:rsidRDefault="0054418C">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Author’s compilation, 2022</w:t>
      </w:r>
    </w:p>
    <w:p w14:paraId="40F5B2F4"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shown in Table 4.1, the average return on equity for the selected firms is 16.45 while that of return on asset is 5.84. This implies that on average, the selected firms had performed well in the periods considered, with a record of net profit margin equ</w:t>
      </w:r>
      <w:r>
        <w:rPr>
          <w:rFonts w:ascii="Times New Roman" w:eastAsia="Times New Roman" w:hAnsi="Times New Roman" w:cs="Times New Roman"/>
          <w:sz w:val="24"/>
          <w:szCs w:val="24"/>
        </w:rPr>
        <w:t>ivalent to about 16% and 6% of their equity and total asset respectively. Also, the mean statistics presented for the different measures of ownership concentration reveal that on average, the state owns a larger number of tradable shares of the selected co</w:t>
      </w:r>
      <w:r>
        <w:rPr>
          <w:rFonts w:ascii="Times New Roman" w:eastAsia="Times New Roman" w:hAnsi="Times New Roman" w:cs="Times New Roman"/>
          <w:sz w:val="24"/>
          <w:szCs w:val="24"/>
        </w:rPr>
        <w:t>mpanies, with the average proportion of total outstanding shares of a particular firm held by the government being about 17% compared to approximately 4% and 9% reported for block ownership and institutional ownership respectively. This implies that on ave</w:t>
      </w:r>
      <w:r>
        <w:rPr>
          <w:rFonts w:ascii="Times New Roman" w:eastAsia="Times New Roman" w:hAnsi="Times New Roman" w:cs="Times New Roman"/>
          <w:sz w:val="24"/>
          <w:szCs w:val="24"/>
        </w:rPr>
        <w:t>rage, state-concentrated ownership structure is higher among the selected firms than block and institutional ownership.</w:t>
      </w:r>
    </w:p>
    <w:p w14:paraId="2CDF227E"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based on the standard deviations reported in Table 4.1, it appears each of the variables </w:t>
      </w:r>
      <w:proofErr w:type="spellStart"/>
      <w:r>
        <w:rPr>
          <w:rFonts w:ascii="Times New Roman" w:eastAsia="Times New Roman" w:hAnsi="Times New Roman" w:cs="Times New Roman"/>
          <w:sz w:val="24"/>
          <w:szCs w:val="24"/>
        </w:rPr>
        <w:t>utilised</w:t>
      </w:r>
      <w:proofErr w:type="spellEnd"/>
      <w:r>
        <w:rPr>
          <w:rFonts w:ascii="Times New Roman" w:eastAsia="Times New Roman" w:hAnsi="Times New Roman" w:cs="Times New Roman"/>
          <w:sz w:val="24"/>
          <w:szCs w:val="24"/>
        </w:rPr>
        <w:t xml:space="preserve"> has a widely dispersed series as</w:t>
      </w:r>
      <w:r>
        <w:rPr>
          <w:rFonts w:ascii="Times New Roman" w:eastAsia="Times New Roman" w:hAnsi="Times New Roman" w:cs="Times New Roman"/>
          <w:sz w:val="24"/>
          <w:szCs w:val="24"/>
        </w:rPr>
        <w:t xml:space="preserve"> the report standard deviations are high when compared with their respective mean. The skewness statistics reported for each of the variables also show that the majority of the variables are positively skewed. Specifically, all the variables except IOC hav</w:t>
      </w:r>
      <w:r>
        <w:rPr>
          <w:rFonts w:ascii="Times New Roman" w:eastAsia="Times New Roman" w:hAnsi="Times New Roman" w:cs="Times New Roman"/>
          <w:sz w:val="24"/>
          <w:szCs w:val="24"/>
        </w:rPr>
        <w:t>e positively skewed series, implying that they (the positively skewed series) are tailed to the right. Both measures of performance adopted in the study being positively skewed means that there are more frequent lower returns on equity and assets than ther</w:t>
      </w:r>
      <w:r>
        <w:rPr>
          <w:rFonts w:ascii="Times New Roman" w:eastAsia="Times New Roman" w:hAnsi="Times New Roman" w:cs="Times New Roman"/>
          <w:sz w:val="24"/>
          <w:szCs w:val="24"/>
        </w:rPr>
        <w:t>e are higher returns. The kurtosis statistics presented in the table are also consistent with the skewness statistics, as all the variables except IOC are having leptokurtic series, meaning that they have fat tails and are most likely to have outliers pres</w:t>
      </w:r>
      <w:r>
        <w:rPr>
          <w:rFonts w:ascii="Times New Roman" w:eastAsia="Times New Roman" w:hAnsi="Times New Roman" w:cs="Times New Roman"/>
          <w:sz w:val="24"/>
          <w:szCs w:val="24"/>
        </w:rPr>
        <w:t>ent in them.</w:t>
      </w:r>
    </w:p>
    <w:p w14:paraId="073B0C2D"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Jarque Bera statistics also established that the series in consideration are not normally distributed, the test statistic </w:t>
      </w:r>
      <w:proofErr w:type="spellStart"/>
      <w:r>
        <w:rPr>
          <w:rFonts w:ascii="Times New Roman" w:eastAsia="Times New Roman" w:hAnsi="Times New Roman" w:cs="Times New Roman"/>
          <w:sz w:val="24"/>
          <w:szCs w:val="24"/>
        </w:rPr>
        <w:t>hypothesises</w:t>
      </w:r>
      <w:proofErr w:type="spellEnd"/>
      <w:r>
        <w:rPr>
          <w:rFonts w:ascii="Times New Roman" w:eastAsia="Times New Roman" w:hAnsi="Times New Roman" w:cs="Times New Roman"/>
          <w:sz w:val="24"/>
          <w:szCs w:val="24"/>
        </w:rPr>
        <w:t xml:space="preserve"> that the particular series in consideration and based on the probability value reported for each of the </w:t>
      </w:r>
      <w:r>
        <w:rPr>
          <w:rFonts w:ascii="Times New Roman" w:eastAsia="Times New Roman" w:hAnsi="Times New Roman" w:cs="Times New Roman"/>
          <w:sz w:val="24"/>
          <w:szCs w:val="24"/>
        </w:rPr>
        <w:t xml:space="preserve">variables, the null hypothesis of the test is rejected indicating that they are not normally distributed. Knaub (2021) iterated that the normality of the </w:t>
      </w:r>
      <w:r>
        <w:rPr>
          <w:rFonts w:ascii="Times New Roman" w:eastAsia="Times New Roman" w:hAnsi="Times New Roman" w:cs="Times New Roman"/>
          <w:sz w:val="24"/>
          <w:szCs w:val="24"/>
        </w:rPr>
        <w:lastRenderedPageBreak/>
        <w:t>actual response variable, in this case, ROE and ROA are not mandatory provided that residual or predic</w:t>
      </w:r>
      <w:r>
        <w:rPr>
          <w:rFonts w:ascii="Times New Roman" w:eastAsia="Times New Roman" w:hAnsi="Times New Roman" w:cs="Times New Roman"/>
          <w:sz w:val="24"/>
          <w:szCs w:val="24"/>
        </w:rPr>
        <w:t>ted values generated afterwards are normally distributed.</w:t>
      </w:r>
    </w:p>
    <w:p w14:paraId="7F4ECA00" w14:textId="77777777" w:rsidR="00AD52FE" w:rsidRDefault="0054418C">
      <w:pPr>
        <w:pStyle w:val="Heading3"/>
        <w:spacing w:after="160" w:line="360" w:lineRule="auto"/>
        <w:jc w:val="both"/>
      </w:pPr>
      <w:bookmarkStart w:id="51" w:name="_Toc103984895"/>
      <w:r>
        <w:t>4.2.2</w:t>
      </w:r>
      <w:r>
        <w:tab/>
        <w:t>Graphical Analysis</w:t>
      </w:r>
      <w:bookmarkEnd w:id="51"/>
    </w:p>
    <w:p w14:paraId="0CA84FEC"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 through Figure 4 shows the patterns in the key variables </w:t>
      </w:r>
      <w:proofErr w:type="spellStart"/>
      <w:r>
        <w:rPr>
          <w:rFonts w:ascii="Times New Roman" w:eastAsia="Times New Roman" w:hAnsi="Times New Roman" w:cs="Times New Roman"/>
          <w:sz w:val="24"/>
          <w:szCs w:val="24"/>
        </w:rPr>
        <w:t>utilised</w:t>
      </w:r>
      <w:proofErr w:type="spellEnd"/>
      <w:r>
        <w:rPr>
          <w:rFonts w:ascii="Times New Roman" w:eastAsia="Times New Roman" w:hAnsi="Times New Roman" w:cs="Times New Roman"/>
          <w:sz w:val="24"/>
          <w:szCs w:val="24"/>
        </w:rPr>
        <w:t xml:space="preserve"> in this study, Figure 1 depicts the various average returns on equity and asset for the selected f</w:t>
      </w:r>
      <w:r>
        <w:rPr>
          <w:rFonts w:ascii="Times New Roman" w:eastAsia="Times New Roman" w:hAnsi="Times New Roman" w:cs="Times New Roman"/>
          <w:sz w:val="24"/>
          <w:szCs w:val="24"/>
        </w:rPr>
        <w:t>irms, Figure 2 shows the average value of different measure of ownership concentrations considered in the study, Figure 3 presents the scatter plots of return on asset and various measure of ownership concentration while Figure 4 shows the scatter plots of</w:t>
      </w:r>
      <w:r>
        <w:rPr>
          <w:rFonts w:ascii="Times New Roman" w:eastAsia="Times New Roman" w:hAnsi="Times New Roman" w:cs="Times New Roman"/>
          <w:sz w:val="24"/>
          <w:szCs w:val="24"/>
        </w:rPr>
        <w:t xml:space="preserve"> return on equity and the various measures of ownership concentration.</w:t>
      </w:r>
    </w:p>
    <w:p w14:paraId="300ED632" w14:textId="77777777" w:rsidR="00AD52FE" w:rsidRDefault="0054418C">
      <w:pPr>
        <w:keepNext/>
        <w:spacing w:after="200" w:line="240" w:lineRule="auto"/>
        <w:jc w:val="both"/>
        <w:rPr>
          <w:rFonts w:ascii="Times New Roman" w:eastAsia="Times New Roman" w:hAnsi="Times New Roman" w:cs="Times New Roman"/>
          <w:i/>
          <w:color w:val="44546A"/>
          <w:sz w:val="24"/>
          <w:szCs w:val="24"/>
        </w:rPr>
      </w:pPr>
      <w:r>
        <w:rPr>
          <w:rFonts w:ascii="Times New Roman" w:eastAsia="Times New Roman" w:hAnsi="Times New Roman" w:cs="Times New Roman"/>
          <w:i/>
          <w:color w:val="44546A"/>
          <w:sz w:val="24"/>
          <w:szCs w:val="24"/>
        </w:rPr>
        <w:t>Figure 2: Average ROE and ROA for the Selected Manufacturing Firms</w:t>
      </w:r>
    </w:p>
    <w:p w14:paraId="443BFE40"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03A7459" wp14:editId="1D8E5705">
            <wp:extent cx="5734050" cy="29908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4050" cy="2990850"/>
                    </a:xfrm>
                    <a:prstGeom prst="rect">
                      <a:avLst/>
                    </a:prstGeom>
                    <a:ln/>
                  </pic:spPr>
                </pic:pic>
              </a:graphicData>
            </a:graphic>
          </wp:inline>
        </w:drawing>
      </w:r>
    </w:p>
    <w:p w14:paraId="4C95BF08"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Source: Author’s computation</w:t>
      </w:r>
    </w:p>
    <w:p w14:paraId="27CE7152"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shown in Figure 1, Nestle Plc, Unilever and Imperial Brand have the highest average financial performance among the selected manufacturing firms while Thyssenkrupp AG, Plantronics B.V and Heineken Holdings NV have the lowest average financial performanc</w:t>
      </w:r>
      <w:r>
        <w:rPr>
          <w:rFonts w:ascii="Times New Roman" w:eastAsia="Times New Roman" w:hAnsi="Times New Roman" w:cs="Times New Roman"/>
          <w:sz w:val="24"/>
          <w:szCs w:val="24"/>
        </w:rPr>
        <w:t>e among the selected firms. While average return on equity and asset for Nestle Plc are 66% and 19% respectively, Unilever’s average return on equity and asset are 34% and 9% respectively and Imperial Brand's average return on equity and assets are approxi</w:t>
      </w:r>
      <w:r>
        <w:rPr>
          <w:rFonts w:ascii="Times New Roman" w:eastAsia="Times New Roman" w:hAnsi="Times New Roman" w:cs="Times New Roman"/>
          <w:sz w:val="24"/>
          <w:szCs w:val="24"/>
        </w:rPr>
        <w:t xml:space="preserve">mately 23% and 5% respectively. On the other </w:t>
      </w:r>
      <w:r>
        <w:rPr>
          <w:rFonts w:ascii="Times New Roman" w:eastAsia="Times New Roman" w:hAnsi="Times New Roman" w:cs="Times New Roman"/>
          <w:sz w:val="24"/>
          <w:szCs w:val="24"/>
        </w:rPr>
        <w:lastRenderedPageBreak/>
        <w:t>hand, Thyssenkrupp AG had a negative average return on equity of 7%, Plantronics B.V had an average return on equity and asset of approximately 3% and 1% respectively and Heineken Holdings NV had an average retu</w:t>
      </w:r>
      <w:r>
        <w:rPr>
          <w:rFonts w:ascii="Times New Roman" w:eastAsia="Times New Roman" w:hAnsi="Times New Roman" w:cs="Times New Roman"/>
          <w:sz w:val="24"/>
          <w:szCs w:val="24"/>
        </w:rPr>
        <w:t>rn on equity of approximately 6% and 2% respectively.</w:t>
      </w:r>
    </w:p>
    <w:p w14:paraId="35DE2158" w14:textId="77777777" w:rsidR="00AD52FE" w:rsidRDefault="0054418C">
      <w:pPr>
        <w:keepNext/>
        <w:spacing w:after="200" w:line="240" w:lineRule="auto"/>
        <w:rPr>
          <w:rFonts w:ascii="Times New Roman" w:eastAsia="Times New Roman" w:hAnsi="Times New Roman" w:cs="Times New Roman"/>
          <w:i/>
          <w:color w:val="44546A"/>
          <w:sz w:val="24"/>
          <w:szCs w:val="24"/>
        </w:rPr>
      </w:pPr>
      <w:r>
        <w:rPr>
          <w:rFonts w:ascii="Times New Roman" w:eastAsia="Times New Roman" w:hAnsi="Times New Roman" w:cs="Times New Roman"/>
          <w:i/>
          <w:color w:val="44546A"/>
          <w:sz w:val="24"/>
          <w:szCs w:val="24"/>
        </w:rPr>
        <w:t>Figure 3: Average Value of BOC, IOC and GOC for the respective Companies</w:t>
      </w:r>
    </w:p>
    <w:p w14:paraId="25B1FC8B" w14:textId="77777777" w:rsidR="00AD52FE" w:rsidRDefault="0054418C">
      <w:pPr>
        <w:spacing w:after="160" w:line="360" w:lineRule="auto"/>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78AD28BD" wp14:editId="2600D745">
            <wp:extent cx="5943600" cy="29591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2959100"/>
                    </a:xfrm>
                    <a:prstGeom prst="rect">
                      <a:avLst/>
                    </a:prstGeom>
                    <a:ln/>
                  </pic:spPr>
                </pic:pic>
              </a:graphicData>
            </a:graphic>
          </wp:inline>
        </w:drawing>
      </w:r>
    </w:p>
    <w:p w14:paraId="38323697" w14:textId="77777777" w:rsidR="00AD52FE" w:rsidRDefault="0054418C">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Author’s computation</w:t>
      </w:r>
    </w:p>
    <w:p w14:paraId="79650D61"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shows the average value of block ownership concentration, institutional ownership concentration and government ownership concentration for the respective manufacturing firms. On average, the ownership of the majority of manufacturing firms under e</w:t>
      </w:r>
      <w:r>
        <w:rPr>
          <w:rFonts w:ascii="Times New Roman" w:eastAsia="Times New Roman" w:hAnsi="Times New Roman" w:cs="Times New Roman"/>
          <w:sz w:val="24"/>
          <w:szCs w:val="24"/>
        </w:rPr>
        <w:t xml:space="preserve">valuation seems to have been dominated by the government rather than individual or corporate shareholders. In more than half of the firms under review, government ownership concentration ranks highest among the three types of ownership consideration being </w:t>
      </w:r>
      <w:r>
        <w:rPr>
          <w:rFonts w:ascii="Times New Roman" w:eastAsia="Times New Roman" w:hAnsi="Times New Roman" w:cs="Times New Roman"/>
          <w:sz w:val="24"/>
          <w:szCs w:val="24"/>
        </w:rPr>
        <w:t xml:space="preserve">considered. The top three companies where government ownership concentration is the highest are BASF SE, Anheuser-Busch </w:t>
      </w:r>
      <w:proofErr w:type="spellStart"/>
      <w:r>
        <w:rPr>
          <w:rFonts w:ascii="Times New Roman" w:eastAsia="Times New Roman" w:hAnsi="Times New Roman" w:cs="Times New Roman"/>
          <w:sz w:val="24"/>
          <w:szCs w:val="24"/>
        </w:rPr>
        <w:t>Inbev</w:t>
      </w:r>
      <w:proofErr w:type="spellEnd"/>
      <w:r>
        <w:rPr>
          <w:rFonts w:ascii="Times New Roman" w:eastAsia="Times New Roman" w:hAnsi="Times New Roman" w:cs="Times New Roman"/>
          <w:sz w:val="24"/>
          <w:szCs w:val="24"/>
        </w:rPr>
        <w:t xml:space="preserve"> V and Volkswagen, two of which are German companies and the other a Belgian company. In BASF, the government owns approximately 50</w:t>
      </w:r>
      <w:r>
        <w:rPr>
          <w:rFonts w:ascii="Times New Roman" w:eastAsia="Times New Roman" w:hAnsi="Times New Roman" w:cs="Times New Roman"/>
          <w:sz w:val="24"/>
          <w:szCs w:val="24"/>
        </w:rPr>
        <w:t>% of the company’s share, while in Anheuser-Busch and Volkswagen, the proportion of shares held by the government is approximately 40% and 34% respectively.</w:t>
      </w:r>
    </w:p>
    <w:p w14:paraId="34BF29DD"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Institutional ownership concentration is also high among the selected firms, in companies where ins</w:t>
      </w:r>
      <w:r>
        <w:rPr>
          <w:rFonts w:ascii="Times New Roman" w:eastAsia="Times New Roman" w:hAnsi="Times New Roman" w:cs="Times New Roman"/>
          <w:sz w:val="24"/>
          <w:szCs w:val="24"/>
        </w:rPr>
        <w:t xml:space="preserve">titutional ownership exists, the percentage of shares held by corporate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is more than 10% of the respective company’s total outstanding shares. Generally, the proportion of shares </w:t>
      </w:r>
      <w:r>
        <w:rPr>
          <w:rFonts w:ascii="Times New Roman" w:eastAsia="Times New Roman" w:hAnsi="Times New Roman" w:cs="Times New Roman"/>
          <w:sz w:val="24"/>
          <w:szCs w:val="24"/>
        </w:rPr>
        <w:lastRenderedPageBreak/>
        <w:t>held by a single largest shareholder is relatively low when com</w:t>
      </w:r>
      <w:r>
        <w:rPr>
          <w:rFonts w:ascii="Times New Roman" w:eastAsia="Times New Roman" w:hAnsi="Times New Roman" w:cs="Times New Roman"/>
          <w:sz w:val="24"/>
          <w:szCs w:val="24"/>
        </w:rPr>
        <w:t>pared with other types of ownership concentration.</w:t>
      </w:r>
    </w:p>
    <w:p w14:paraId="24B5E538" w14:textId="77777777" w:rsidR="00AD52FE" w:rsidRDefault="00AD52FE">
      <w:pPr>
        <w:spacing w:after="160" w:line="360" w:lineRule="auto"/>
        <w:rPr>
          <w:rFonts w:ascii="Times New Roman" w:eastAsia="Times New Roman" w:hAnsi="Times New Roman" w:cs="Times New Roman"/>
          <w:b/>
          <w:sz w:val="24"/>
          <w:szCs w:val="24"/>
        </w:rPr>
      </w:pPr>
    </w:p>
    <w:p w14:paraId="71275854" w14:textId="77777777" w:rsidR="00AD52FE" w:rsidRDefault="0054418C">
      <w:pPr>
        <w:keepNext/>
        <w:spacing w:after="200" w:line="240" w:lineRule="auto"/>
        <w:rPr>
          <w:rFonts w:ascii="Times New Roman" w:eastAsia="Times New Roman" w:hAnsi="Times New Roman" w:cs="Times New Roman"/>
          <w:i/>
          <w:color w:val="44546A"/>
          <w:sz w:val="24"/>
          <w:szCs w:val="24"/>
        </w:rPr>
      </w:pPr>
      <w:r>
        <w:rPr>
          <w:rFonts w:ascii="Times New Roman" w:eastAsia="Times New Roman" w:hAnsi="Times New Roman" w:cs="Times New Roman"/>
          <w:i/>
          <w:color w:val="44546A"/>
          <w:sz w:val="24"/>
          <w:szCs w:val="24"/>
        </w:rPr>
        <w:t>Figure 4: Scatterplots of ROA and Different Measure of Ownership Concentration for the respective Companies</w:t>
      </w:r>
    </w:p>
    <w:p w14:paraId="0D747732" w14:textId="77777777" w:rsidR="00AD52FE" w:rsidRDefault="0054418C">
      <w:pPr>
        <w:spacing w:after="16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094F283E" wp14:editId="3CC79283">
            <wp:extent cx="5681993" cy="1820554"/>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681993" cy="1820554"/>
                    </a:xfrm>
                    <a:prstGeom prst="rect">
                      <a:avLst/>
                    </a:prstGeom>
                    <a:ln/>
                  </pic:spPr>
                </pic:pic>
              </a:graphicData>
            </a:graphic>
          </wp:inline>
        </w:drawing>
      </w:r>
    </w:p>
    <w:p w14:paraId="480D6333" w14:textId="77777777" w:rsidR="00AD52FE" w:rsidRDefault="0054418C">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Author’s computation</w:t>
      </w:r>
    </w:p>
    <w:p w14:paraId="44A3718C"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presents the scatterplots of returns on assets and diffe</w:t>
      </w:r>
      <w:r>
        <w:rPr>
          <w:rFonts w:ascii="Times New Roman" w:eastAsia="Times New Roman" w:hAnsi="Times New Roman" w:cs="Times New Roman"/>
          <w:sz w:val="24"/>
          <w:szCs w:val="24"/>
        </w:rPr>
        <w:t>rent measures of ownership concentration for the selected companies, all combined.  The scatterplots give an insight about the type of relationship that exists between return on asset and each of the types of ownership concentration considered. As shown in</w:t>
      </w:r>
      <w:r>
        <w:rPr>
          <w:rFonts w:ascii="Times New Roman" w:eastAsia="Times New Roman" w:hAnsi="Times New Roman" w:cs="Times New Roman"/>
          <w:sz w:val="24"/>
          <w:szCs w:val="24"/>
        </w:rPr>
        <w:t xml:space="preserve"> Figure 3, there appears to be weak or no relationship between the return on asset of the manufacturing firms and each of the types of ownership concentration as the series of ROA appear to be highly invariant even when the various concentration types are </w:t>
      </w:r>
      <w:r>
        <w:rPr>
          <w:rFonts w:ascii="Times New Roman" w:eastAsia="Times New Roman" w:hAnsi="Times New Roman" w:cs="Times New Roman"/>
          <w:sz w:val="24"/>
          <w:szCs w:val="24"/>
        </w:rPr>
        <w:t xml:space="preserve">changing in values.  </w:t>
      </w:r>
    </w:p>
    <w:p w14:paraId="4D47CF6A" w14:textId="77777777" w:rsidR="00AD52FE" w:rsidRDefault="00AD52FE">
      <w:pPr>
        <w:spacing w:after="160" w:line="360" w:lineRule="auto"/>
        <w:rPr>
          <w:rFonts w:ascii="Times New Roman" w:eastAsia="Times New Roman" w:hAnsi="Times New Roman" w:cs="Times New Roman"/>
          <w:b/>
          <w:sz w:val="24"/>
          <w:szCs w:val="24"/>
        </w:rPr>
      </w:pPr>
    </w:p>
    <w:p w14:paraId="56ED0141" w14:textId="77777777" w:rsidR="00AD52FE" w:rsidRDefault="0054418C">
      <w:pPr>
        <w:keepNext/>
        <w:spacing w:after="200" w:line="240" w:lineRule="auto"/>
        <w:rPr>
          <w:rFonts w:ascii="Times New Roman" w:eastAsia="Times New Roman" w:hAnsi="Times New Roman" w:cs="Times New Roman"/>
          <w:i/>
          <w:color w:val="44546A"/>
          <w:sz w:val="24"/>
          <w:szCs w:val="24"/>
        </w:rPr>
      </w:pPr>
      <w:r>
        <w:rPr>
          <w:rFonts w:ascii="Times New Roman" w:eastAsia="Times New Roman" w:hAnsi="Times New Roman" w:cs="Times New Roman"/>
          <w:i/>
          <w:color w:val="44546A"/>
          <w:sz w:val="24"/>
          <w:szCs w:val="24"/>
        </w:rPr>
        <w:lastRenderedPageBreak/>
        <w:t>Figure 5: Scatterplots of ROE and Different Measure of Ownership Concentration for the respective Companies</w:t>
      </w:r>
    </w:p>
    <w:p w14:paraId="5D55FC18" w14:textId="77777777" w:rsidR="00AD52FE" w:rsidRDefault="0054418C">
      <w:pPr>
        <w:spacing w:after="16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4F4C8A13" wp14:editId="4659D69D">
            <wp:extent cx="5731510" cy="182245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510" cy="1822450"/>
                    </a:xfrm>
                    <a:prstGeom prst="rect">
                      <a:avLst/>
                    </a:prstGeom>
                    <a:ln/>
                  </pic:spPr>
                </pic:pic>
              </a:graphicData>
            </a:graphic>
          </wp:inline>
        </w:drawing>
      </w:r>
    </w:p>
    <w:p w14:paraId="46B50A9F" w14:textId="77777777" w:rsidR="00AD52FE" w:rsidRDefault="0054418C">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Author’s computation</w:t>
      </w:r>
    </w:p>
    <w:p w14:paraId="2A6550CD"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likewise presents the scatterplots of returns on equity and different measures of own</w:t>
      </w:r>
      <w:r>
        <w:rPr>
          <w:rFonts w:ascii="Times New Roman" w:eastAsia="Times New Roman" w:hAnsi="Times New Roman" w:cs="Times New Roman"/>
          <w:sz w:val="24"/>
          <w:szCs w:val="24"/>
        </w:rPr>
        <w:t>ership concentration for the selected companies, all combined.  The results obtained appear to be the same with those presented in Figure 4. As shown in Figure 4, there appears to be a weak or no relationship between the return on equity of the manufacturi</w:t>
      </w:r>
      <w:r>
        <w:rPr>
          <w:rFonts w:ascii="Times New Roman" w:eastAsia="Times New Roman" w:hAnsi="Times New Roman" w:cs="Times New Roman"/>
          <w:sz w:val="24"/>
          <w:szCs w:val="24"/>
        </w:rPr>
        <w:t xml:space="preserve">ng firms and each of the type of ownership concentration as the series of ROA appears to be near-constant even when the various concentration types are changing.  </w:t>
      </w:r>
    </w:p>
    <w:p w14:paraId="0BD9968D" w14:textId="77777777" w:rsidR="00AD52FE" w:rsidRDefault="0054418C">
      <w:pPr>
        <w:pStyle w:val="Heading2"/>
        <w:spacing w:after="160" w:line="360" w:lineRule="auto"/>
      </w:pPr>
      <w:bookmarkStart w:id="52" w:name="_Toc103984896"/>
      <w:r>
        <w:t>4.3 Correlation Analysis</w:t>
      </w:r>
      <w:bookmarkEnd w:id="52"/>
      <w:r>
        <w:t xml:space="preserve"> </w:t>
      </w:r>
    </w:p>
    <w:p w14:paraId="35715D0A" w14:textId="77777777" w:rsidR="00AD52FE" w:rsidRDefault="0054418C">
      <w:pPr>
        <w:keepNext/>
        <w:spacing w:after="200" w:line="240" w:lineRule="auto"/>
        <w:rPr>
          <w:rFonts w:ascii="Calibri" w:eastAsia="Calibri" w:hAnsi="Calibri" w:cs="Calibri"/>
          <w:i/>
          <w:color w:val="44546A"/>
          <w:sz w:val="18"/>
          <w:szCs w:val="18"/>
        </w:rPr>
      </w:pPr>
      <w:r>
        <w:rPr>
          <w:rFonts w:ascii="Calibri" w:eastAsia="Calibri" w:hAnsi="Calibri" w:cs="Calibri"/>
          <w:i/>
          <w:color w:val="44546A"/>
          <w:sz w:val="18"/>
          <w:szCs w:val="18"/>
        </w:rPr>
        <w:t xml:space="preserve">Table </w:t>
      </w:r>
      <w:proofErr w:type="gramStart"/>
      <w:r>
        <w:rPr>
          <w:rFonts w:ascii="Calibri" w:eastAsia="Calibri" w:hAnsi="Calibri" w:cs="Calibri"/>
          <w:i/>
          <w:color w:val="44546A"/>
          <w:sz w:val="18"/>
          <w:szCs w:val="18"/>
        </w:rPr>
        <w:t>2:Correlation</w:t>
      </w:r>
      <w:proofErr w:type="gramEnd"/>
      <w:r>
        <w:rPr>
          <w:rFonts w:ascii="Calibri" w:eastAsia="Calibri" w:hAnsi="Calibri" w:cs="Calibri"/>
          <w:i/>
          <w:color w:val="44546A"/>
          <w:sz w:val="18"/>
          <w:szCs w:val="18"/>
        </w:rPr>
        <w:t xml:space="preserve"> Analysis</w:t>
      </w:r>
    </w:p>
    <w:tbl>
      <w:tblPr>
        <w:tblStyle w:val="a5"/>
        <w:tblW w:w="8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1120"/>
        <w:gridCol w:w="1000"/>
        <w:gridCol w:w="1120"/>
        <w:gridCol w:w="1220"/>
        <w:gridCol w:w="1000"/>
        <w:gridCol w:w="1363"/>
      </w:tblGrid>
      <w:tr w:rsidR="00AD52FE" w14:paraId="3765AF40" w14:textId="77777777">
        <w:trPr>
          <w:trHeight w:val="300"/>
        </w:trPr>
        <w:tc>
          <w:tcPr>
            <w:tcW w:w="1362" w:type="dxa"/>
          </w:tcPr>
          <w:p w14:paraId="590B1CDA" w14:textId="77777777" w:rsidR="00AD52FE" w:rsidRDefault="00AD52FE">
            <w:pPr>
              <w:spacing w:line="360" w:lineRule="auto"/>
              <w:rPr>
                <w:rFonts w:ascii="Times New Roman" w:eastAsia="Times New Roman" w:hAnsi="Times New Roman" w:cs="Times New Roman"/>
                <w:b/>
                <w:sz w:val="24"/>
                <w:szCs w:val="24"/>
              </w:rPr>
            </w:pPr>
          </w:p>
        </w:tc>
        <w:tc>
          <w:tcPr>
            <w:tcW w:w="1120" w:type="dxa"/>
          </w:tcPr>
          <w:p w14:paraId="1A5EB755"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ROE</w:t>
            </w:r>
          </w:p>
        </w:tc>
        <w:tc>
          <w:tcPr>
            <w:tcW w:w="1000" w:type="dxa"/>
          </w:tcPr>
          <w:p w14:paraId="3EABED14"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ROA</w:t>
            </w:r>
          </w:p>
        </w:tc>
        <w:tc>
          <w:tcPr>
            <w:tcW w:w="1120" w:type="dxa"/>
          </w:tcPr>
          <w:p w14:paraId="64B2F0C1"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BOC</w:t>
            </w:r>
          </w:p>
        </w:tc>
        <w:tc>
          <w:tcPr>
            <w:tcW w:w="1220" w:type="dxa"/>
          </w:tcPr>
          <w:p w14:paraId="3FCB09CF"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GOC</w:t>
            </w:r>
          </w:p>
        </w:tc>
        <w:tc>
          <w:tcPr>
            <w:tcW w:w="1000" w:type="dxa"/>
          </w:tcPr>
          <w:p w14:paraId="6B44210A"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IOC</w:t>
            </w:r>
          </w:p>
        </w:tc>
        <w:tc>
          <w:tcPr>
            <w:tcW w:w="1363" w:type="dxa"/>
          </w:tcPr>
          <w:p w14:paraId="2FB46A7B"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GEARING</w:t>
            </w:r>
          </w:p>
        </w:tc>
      </w:tr>
      <w:tr w:rsidR="00AD52FE" w14:paraId="29BBC47E" w14:textId="77777777">
        <w:trPr>
          <w:trHeight w:val="300"/>
        </w:trPr>
        <w:tc>
          <w:tcPr>
            <w:tcW w:w="1362" w:type="dxa"/>
          </w:tcPr>
          <w:p w14:paraId="5300F76D"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ROA</w:t>
            </w:r>
          </w:p>
        </w:tc>
        <w:tc>
          <w:tcPr>
            <w:tcW w:w="1120" w:type="dxa"/>
          </w:tcPr>
          <w:p w14:paraId="6720EDE2"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0.89</w:t>
            </w:r>
          </w:p>
        </w:tc>
        <w:tc>
          <w:tcPr>
            <w:tcW w:w="1000" w:type="dxa"/>
          </w:tcPr>
          <w:p w14:paraId="7552D668"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c>
          <w:tcPr>
            <w:tcW w:w="1120" w:type="dxa"/>
          </w:tcPr>
          <w:p w14:paraId="05F855C9" w14:textId="77777777" w:rsidR="00AD52FE" w:rsidRDefault="00AD52FE">
            <w:pPr>
              <w:spacing w:line="360" w:lineRule="auto"/>
              <w:rPr>
                <w:rFonts w:ascii="Times New Roman" w:eastAsia="Times New Roman" w:hAnsi="Times New Roman" w:cs="Times New Roman"/>
                <w:b/>
                <w:sz w:val="24"/>
                <w:szCs w:val="24"/>
              </w:rPr>
            </w:pPr>
          </w:p>
        </w:tc>
        <w:tc>
          <w:tcPr>
            <w:tcW w:w="1220" w:type="dxa"/>
          </w:tcPr>
          <w:p w14:paraId="22FFB931" w14:textId="77777777" w:rsidR="00AD52FE" w:rsidRDefault="00AD52FE">
            <w:pPr>
              <w:spacing w:line="360" w:lineRule="auto"/>
              <w:rPr>
                <w:rFonts w:ascii="Times New Roman" w:eastAsia="Times New Roman" w:hAnsi="Times New Roman" w:cs="Times New Roman"/>
                <w:b/>
                <w:sz w:val="24"/>
                <w:szCs w:val="24"/>
              </w:rPr>
            </w:pPr>
          </w:p>
        </w:tc>
        <w:tc>
          <w:tcPr>
            <w:tcW w:w="1000" w:type="dxa"/>
          </w:tcPr>
          <w:p w14:paraId="477056FB" w14:textId="77777777" w:rsidR="00AD52FE" w:rsidRDefault="00AD52FE">
            <w:pPr>
              <w:spacing w:line="360" w:lineRule="auto"/>
              <w:rPr>
                <w:rFonts w:ascii="Times New Roman" w:eastAsia="Times New Roman" w:hAnsi="Times New Roman" w:cs="Times New Roman"/>
                <w:b/>
                <w:sz w:val="24"/>
                <w:szCs w:val="24"/>
              </w:rPr>
            </w:pPr>
          </w:p>
        </w:tc>
        <w:tc>
          <w:tcPr>
            <w:tcW w:w="1363" w:type="dxa"/>
          </w:tcPr>
          <w:p w14:paraId="3BC5AE48" w14:textId="77777777" w:rsidR="00AD52FE" w:rsidRDefault="00AD52FE">
            <w:pPr>
              <w:spacing w:line="360" w:lineRule="auto"/>
              <w:rPr>
                <w:rFonts w:ascii="Times New Roman" w:eastAsia="Times New Roman" w:hAnsi="Times New Roman" w:cs="Times New Roman"/>
                <w:b/>
                <w:sz w:val="24"/>
                <w:szCs w:val="24"/>
              </w:rPr>
            </w:pPr>
          </w:p>
        </w:tc>
      </w:tr>
      <w:tr w:rsidR="00AD52FE" w14:paraId="0958A202" w14:textId="77777777">
        <w:trPr>
          <w:trHeight w:val="300"/>
        </w:trPr>
        <w:tc>
          <w:tcPr>
            <w:tcW w:w="1362" w:type="dxa"/>
          </w:tcPr>
          <w:p w14:paraId="236DE26D"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BOC</w:t>
            </w:r>
          </w:p>
        </w:tc>
        <w:tc>
          <w:tcPr>
            <w:tcW w:w="1120" w:type="dxa"/>
          </w:tcPr>
          <w:p w14:paraId="49944278"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-0.14</w:t>
            </w:r>
          </w:p>
        </w:tc>
        <w:tc>
          <w:tcPr>
            <w:tcW w:w="1000" w:type="dxa"/>
          </w:tcPr>
          <w:p w14:paraId="57C6CB63"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-0.15</w:t>
            </w:r>
          </w:p>
        </w:tc>
        <w:tc>
          <w:tcPr>
            <w:tcW w:w="1120" w:type="dxa"/>
          </w:tcPr>
          <w:p w14:paraId="00756DFC"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c>
          <w:tcPr>
            <w:tcW w:w="1220" w:type="dxa"/>
          </w:tcPr>
          <w:p w14:paraId="340907EE" w14:textId="77777777" w:rsidR="00AD52FE" w:rsidRDefault="00AD52FE">
            <w:pPr>
              <w:spacing w:line="360" w:lineRule="auto"/>
              <w:rPr>
                <w:rFonts w:ascii="Times New Roman" w:eastAsia="Times New Roman" w:hAnsi="Times New Roman" w:cs="Times New Roman"/>
                <w:b/>
                <w:sz w:val="24"/>
                <w:szCs w:val="24"/>
              </w:rPr>
            </w:pPr>
          </w:p>
        </w:tc>
        <w:tc>
          <w:tcPr>
            <w:tcW w:w="1000" w:type="dxa"/>
          </w:tcPr>
          <w:p w14:paraId="598215D2" w14:textId="77777777" w:rsidR="00AD52FE" w:rsidRDefault="00AD52FE">
            <w:pPr>
              <w:spacing w:line="360" w:lineRule="auto"/>
              <w:rPr>
                <w:rFonts w:ascii="Times New Roman" w:eastAsia="Times New Roman" w:hAnsi="Times New Roman" w:cs="Times New Roman"/>
                <w:b/>
                <w:sz w:val="24"/>
                <w:szCs w:val="24"/>
              </w:rPr>
            </w:pPr>
          </w:p>
        </w:tc>
        <w:tc>
          <w:tcPr>
            <w:tcW w:w="1363" w:type="dxa"/>
          </w:tcPr>
          <w:p w14:paraId="6E8BEEE4" w14:textId="77777777" w:rsidR="00AD52FE" w:rsidRDefault="00AD52FE">
            <w:pPr>
              <w:spacing w:line="360" w:lineRule="auto"/>
              <w:rPr>
                <w:rFonts w:ascii="Times New Roman" w:eastAsia="Times New Roman" w:hAnsi="Times New Roman" w:cs="Times New Roman"/>
                <w:b/>
                <w:sz w:val="24"/>
                <w:szCs w:val="24"/>
              </w:rPr>
            </w:pPr>
          </w:p>
        </w:tc>
      </w:tr>
      <w:tr w:rsidR="00AD52FE" w14:paraId="79087759" w14:textId="77777777">
        <w:trPr>
          <w:trHeight w:val="300"/>
        </w:trPr>
        <w:tc>
          <w:tcPr>
            <w:tcW w:w="1362" w:type="dxa"/>
          </w:tcPr>
          <w:p w14:paraId="284BDFE6"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GOC</w:t>
            </w:r>
          </w:p>
        </w:tc>
        <w:tc>
          <w:tcPr>
            <w:tcW w:w="1120" w:type="dxa"/>
          </w:tcPr>
          <w:p w14:paraId="01D944BD"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-0.27</w:t>
            </w:r>
          </w:p>
        </w:tc>
        <w:tc>
          <w:tcPr>
            <w:tcW w:w="1000" w:type="dxa"/>
          </w:tcPr>
          <w:p w14:paraId="072EB365"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-0.23</w:t>
            </w:r>
          </w:p>
        </w:tc>
        <w:tc>
          <w:tcPr>
            <w:tcW w:w="1120" w:type="dxa"/>
          </w:tcPr>
          <w:p w14:paraId="25A4EE08"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0.02</w:t>
            </w:r>
          </w:p>
        </w:tc>
        <w:tc>
          <w:tcPr>
            <w:tcW w:w="1220" w:type="dxa"/>
          </w:tcPr>
          <w:p w14:paraId="434C6630"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c>
          <w:tcPr>
            <w:tcW w:w="1000" w:type="dxa"/>
          </w:tcPr>
          <w:p w14:paraId="64F9205B" w14:textId="77777777" w:rsidR="00AD52FE" w:rsidRDefault="00AD52FE">
            <w:pPr>
              <w:spacing w:line="360" w:lineRule="auto"/>
              <w:rPr>
                <w:rFonts w:ascii="Times New Roman" w:eastAsia="Times New Roman" w:hAnsi="Times New Roman" w:cs="Times New Roman"/>
                <w:b/>
                <w:sz w:val="24"/>
                <w:szCs w:val="24"/>
              </w:rPr>
            </w:pPr>
          </w:p>
        </w:tc>
        <w:tc>
          <w:tcPr>
            <w:tcW w:w="1363" w:type="dxa"/>
          </w:tcPr>
          <w:p w14:paraId="445B2E35" w14:textId="77777777" w:rsidR="00AD52FE" w:rsidRDefault="00AD52FE">
            <w:pPr>
              <w:spacing w:line="360" w:lineRule="auto"/>
              <w:rPr>
                <w:rFonts w:ascii="Times New Roman" w:eastAsia="Times New Roman" w:hAnsi="Times New Roman" w:cs="Times New Roman"/>
                <w:b/>
                <w:sz w:val="24"/>
                <w:szCs w:val="24"/>
              </w:rPr>
            </w:pPr>
          </w:p>
        </w:tc>
      </w:tr>
      <w:tr w:rsidR="00AD52FE" w14:paraId="0D4A0579" w14:textId="77777777">
        <w:trPr>
          <w:trHeight w:val="300"/>
        </w:trPr>
        <w:tc>
          <w:tcPr>
            <w:tcW w:w="1362" w:type="dxa"/>
          </w:tcPr>
          <w:p w14:paraId="54D79834"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IOC</w:t>
            </w:r>
          </w:p>
        </w:tc>
        <w:tc>
          <w:tcPr>
            <w:tcW w:w="1120" w:type="dxa"/>
          </w:tcPr>
          <w:p w14:paraId="6DF6DAEE"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-0.45</w:t>
            </w:r>
          </w:p>
        </w:tc>
        <w:tc>
          <w:tcPr>
            <w:tcW w:w="1000" w:type="dxa"/>
          </w:tcPr>
          <w:p w14:paraId="3239C6B6"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-0.37</w:t>
            </w:r>
          </w:p>
        </w:tc>
        <w:tc>
          <w:tcPr>
            <w:tcW w:w="1120" w:type="dxa"/>
          </w:tcPr>
          <w:p w14:paraId="6D88FD78"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0.17</w:t>
            </w:r>
          </w:p>
        </w:tc>
        <w:tc>
          <w:tcPr>
            <w:tcW w:w="1220" w:type="dxa"/>
          </w:tcPr>
          <w:p w14:paraId="3B70DE21"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0.44</w:t>
            </w:r>
          </w:p>
        </w:tc>
        <w:tc>
          <w:tcPr>
            <w:tcW w:w="1000" w:type="dxa"/>
          </w:tcPr>
          <w:p w14:paraId="74066370"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c>
          <w:tcPr>
            <w:tcW w:w="1363" w:type="dxa"/>
          </w:tcPr>
          <w:p w14:paraId="3421BC85" w14:textId="77777777" w:rsidR="00AD52FE" w:rsidRDefault="00AD52FE">
            <w:pPr>
              <w:spacing w:line="360" w:lineRule="auto"/>
              <w:rPr>
                <w:rFonts w:ascii="Times New Roman" w:eastAsia="Times New Roman" w:hAnsi="Times New Roman" w:cs="Times New Roman"/>
                <w:b/>
                <w:sz w:val="24"/>
                <w:szCs w:val="24"/>
              </w:rPr>
            </w:pPr>
          </w:p>
        </w:tc>
      </w:tr>
      <w:tr w:rsidR="00AD52FE" w14:paraId="45D743DB" w14:textId="77777777">
        <w:trPr>
          <w:trHeight w:val="300"/>
        </w:trPr>
        <w:tc>
          <w:tcPr>
            <w:tcW w:w="1362" w:type="dxa"/>
          </w:tcPr>
          <w:p w14:paraId="6BC0AD8C"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GEARING</w:t>
            </w:r>
          </w:p>
        </w:tc>
        <w:tc>
          <w:tcPr>
            <w:tcW w:w="1120" w:type="dxa"/>
          </w:tcPr>
          <w:p w14:paraId="59CED5B5"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-0.34</w:t>
            </w:r>
          </w:p>
        </w:tc>
        <w:tc>
          <w:tcPr>
            <w:tcW w:w="1000" w:type="dxa"/>
          </w:tcPr>
          <w:p w14:paraId="6EE978B6"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-0.37</w:t>
            </w:r>
          </w:p>
        </w:tc>
        <w:tc>
          <w:tcPr>
            <w:tcW w:w="1120" w:type="dxa"/>
          </w:tcPr>
          <w:p w14:paraId="0DC8D6E8"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-0.04</w:t>
            </w:r>
          </w:p>
        </w:tc>
        <w:tc>
          <w:tcPr>
            <w:tcW w:w="1220" w:type="dxa"/>
          </w:tcPr>
          <w:p w14:paraId="6CE92E43"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0.16</w:t>
            </w:r>
          </w:p>
        </w:tc>
        <w:tc>
          <w:tcPr>
            <w:tcW w:w="1000" w:type="dxa"/>
          </w:tcPr>
          <w:p w14:paraId="48A0B215"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0.07</w:t>
            </w:r>
          </w:p>
        </w:tc>
        <w:tc>
          <w:tcPr>
            <w:tcW w:w="1363" w:type="dxa"/>
          </w:tcPr>
          <w:p w14:paraId="57DC9F47" w14:textId="77777777" w:rsidR="00AD52FE" w:rsidRDefault="0054418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1.00</w:t>
            </w:r>
          </w:p>
        </w:tc>
      </w:tr>
    </w:tbl>
    <w:p w14:paraId="6E52F2F6" w14:textId="77777777" w:rsidR="00AD52FE" w:rsidRDefault="0054418C">
      <w:pPr>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Author’s computation</w:t>
      </w:r>
    </w:p>
    <w:p w14:paraId="7F3FAF5D"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4.2 presents the correlation analysis results for the pairs of the variables </w:t>
      </w:r>
      <w:proofErr w:type="spellStart"/>
      <w:r>
        <w:rPr>
          <w:rFonts w:ascii="Times New Roman" w:eastAsia="Times New Roman" w:hAnsi="Times New Roman" w:cs="Times New Roman"/>
          <w:sz w:val="24"/>
          <w:szCs w:val="24"/>
        </w:rPr>
        <w:t>utilised</w:t>
      </w:r>
      <w:proofErr w:type="spellEnd"/>
      <w:r>
        <w:rPr>
          <w:rFonts w:ascii="Times New Roman" w:eastAsia="Times New Roman" w:hAnsi="Times New Roman" w:cs="Times New Roman"/>
          <w:sz w:val="24"/>
          <w:szCs w:val="24"/>
        </w:rPr>
        <w:t xml:space="preserve"> in the study. Senthilnathan (2019) opines that apart from the fact that correlation test enables one to determine the degree of association between two variables, i</w:t>
      </w:r>
      <w:r>
        <w:rPr>
          <w:rFonts w:ascii="Times New Roman" w:eastAsia="Times New Roman" w:hAnsi="Times New Roman" w:cs="Times New Roman"/>
          <w:sz w:val="24"/>
          <w:szCs w:val="24"/>
        </w:rPr>
        <w:t xml:space="preserve">t helps to identify the presence of </w:t>
      </w:r>
      <w:r>
        <w:rPr>
          <w:rFonts w:ascii="Times New Roman" w:eastAsia="Times New Roman" w:hAnsi="Times New Roman" w:cs="Times New Roman"/>
          <w:sz w:val="24"/>
          <w:szCs w:val="24"/>
        </w:rPr>
        <w:lastRenderedPageBreak/>
        <w:t>multicollinearity among variables. According to the study, multicollinearity may lead to inaccurate estimation of the regression coefficients as the standard errors may become over blotted. Hence, this study evaluates th</w:t>
      </w:r>
      <w:r>
        <w:rPr>
          <w:rFonts w:ascii="Times New Roman" w:eastAsia="Times New Roman" w:hAnsi="Times New Roman" w:cs="Times New Roman"/>
          <w:sz w:val="24"/>
          <w:szCs w:val="24"/>
        </w:rPr>
        <w:t>e correlation among the variables of interest in order to identify the likely existence of multicollinearity. Based on the correlation coefficient presented for the pair of each of the variables, it was discovered that the degree of correlation among the v</w:t>
      </w:r>
      <w:r>
        <w:rPr>
          <w:rFonts w:ascii="Times New Roman" w:eastAsia="Times New Roman" w:hAnsi="Times New Roman" w:cs="Times New Roman"/>
          <w:sz w:val="24"/>
          <w:szCs w:val="24"/>
        </w:rPr>
        <w:t>ariables are either low or at mid-level, ranging from as low as 0.02 to 0.44. This confirms that the extent to which the estimated models can be susceptible to multicollinearity bias is minimal.</w:t>
      </w:r>
    </w:p>
    <w:p w14:paraId="4937877C" w14:textId="77777777" w:rsidR="00AD52FE" w:rsidRDefault="0054418C">
      <w:pPr>
        <w:pStyle w:val="Heading2"/>
        <w:spacing w:after="160" w:line="360" w:lineRule="auto"/>
      </w:pPr>
      <w:bookmarkStart w:id="53" w:name="_Toc103984897"/>
      <w:r>
        <w:t>4.4 The effect of Ownership Concentration on Performance of M</w:t>
      </w:r>
      <w:r>
        <w:t>anufacturing Firms in European Countries</w:t>
      </w:r>
      <w:bookmarkEnd w:id="53"/>
      <w:r>
        <w:t xml:space="preserve"> </w:t>
      </w:r>
    </w:p>
    <w:p w14:paraId="72556DE5" w14:textId="77777777" w:rsidR="00AD52FE" w:rsidRDefault="0054418C">
      <w:pPr>
        <w:spacing w:after="16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This section presents the inferential analysis results. The inferential analysis involves the empirical evaluation of the effect of ownership concentration on performance of selected manufacturing firms in selected</w:t>
      </w:r>
      <w:r>
        <w:rPr>
          <w:rFonts w:ascii="Times New Roman" w:eastAsia="Times New Roman" w:hAnsi="Times New Roman" w:cs="Times New Roman"/>
          <w:sz w:val="24"/>
          <w:szCs w:val="24"/>
        </w:rPr>
        <w:t xml:space="preserve"> European countries. As indicated in the previous chapter, the choice of the selected countries and selected companies was based on availability of detailed and consistent annual reports, detailed enough to get sufficient datasets to accomplish the stated </w:t>
      </w:r>
      <w:r>
        <w:rPr>
          <w:rFonts w:ascii="Times New Roman" w:eastAsia="Times New Roman" w:hAnsi="Times New Roman" w:cs="Times New Roman"/>
          <w:sz w:val="24"/>
          <w:szCs w:val="24"/>
        </w:rPr>
        <w:t>research objectives. In estimating the specified panel linear regression model, the Least Square Dummy Variable (LSDV) also known as the panel fixed effects estimation and the Random Fixed Effect Estimation were considered, from which one was eventually se</w:t>
      </w:r>
      <w:r>
        <w:rPr>
          <w:rFonts w:ascii="Times New Roman" w:eastAsia="Times New Roman" w:hAnsi="Times New Roman" w:cs="Times New Roman"/>
          <w:sz w:val="24"/>
          <w:szCs w:val="24"/>
        </w:rPr>
        <w:t xml:space="preserve">lected based on the Hausman test. This approach was earlier adopted in the studies of </w:t>
      </w:r>
      <w:r>
        <w:rPr>
          <w:rFonts w:ascii="Times New Roman" w:eastAsia="Times New Roman" w:hAnsi="Times New Roman" w:cs="Times New Roman"/>
          <w:sz w:val="24"/>
          <w:szCs w:val="24"/>
          <w:highlight w:val="white"/>
        </w:rPr>
        <w:t xml:space="preserve">Gaur, Bathula and Singh (2015) and Altaf and Shah (2018). </w:t>
      </w:r>
    </w:p>
    <w:p w14:paraId="5265DFD4" w14:textId="77777777" w:rsidR="00AD52FE" w:rsidRDefault="0054418C">
      <w:pPr>
        <w:spacing w:after="16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According to </w:t>
      </w:r>
      <w:proofErr w:type="spellStart"/>
      <w:r>
        <w:rPr>
          <w:rFonts w:ascii="Times New Roman" w:eastAsia="Times New Roman" w:hAnsi="Times New Roman" w:cs="Times New Roman"/>
          <w:sz w:val="24"/>
          <w:szCs w:val="24"/>
          <w:highlight w:val="white"/>
        </w:rPr>
        <w:t>Baltagi</w:t>
      </w:r>
      <w:proofErr w:type="spellEnd"/>
      <w:r>
        <w:rPr>
          <w:rFonts w:ascii="Times New Roman" w:eastAsia="Times New Roman" w:hAnsi="Times New Roman" w:cs="Times New Roman"/>
          <w:sz w:val="24"/>
          <w:szCs w:val="24"/>
          <w:highlight w:val="white"/>
        </w:rPr>
        <w:t xml:space="preserve"> (2012), the Hausman test provides a formal method of ascertaining if the unobserved indivi</w:t>
      </w:r>
      <w:r>
        <w:rPr>
          <w:rFonts w:ascii="Times New Roman" w:eastAsia="Times New Roman" w:hAnsi="Times New Roman" w:cs="Times New Roman"/>
          <w:sz w:val="24"/>
          <w:szCs w:val="24"/>
          <w:highlight w:val="white"/>
        </w:rPr>
        <w:t xml:space="preserve">dual effect correlates with the explanatory variables in a particular model. According to the study, the test </w:t>
      </w:r>
      <w:proofErr w:type="spellStart"/>
      <w:r>
        <w:rPr>
          <w:rFonts w:ascii="Times New Roman" w:eastAsia="Times New Roman" w:hAnsi="Times New Roman" w:cs="Times New Roman"/>
          <w:sz w:val="24"/>
          <w:szCs w:val="24"/>
          <w:highlight w:val="white"/>
        </w:rPr>
        <w:t>hypothesises</w:t>
      </w:r>
      <w:proofErr w:type="spellEnd"/>
      <w:r>
        <w:rPr>
          <w:rFonts w:ascii="Times New Roman" w:eastAsia="Times New Roman" w:hAnsi="Times New Roman" w:cs="Times New Roman"/>
          <w:sz w:val="24"/>
          <w:szCs w:val="24"/>
          <w:highlight w:val="white"/>
        </w:rPr>
        <w:t xml:space="preserve"> the exogeneity of the unobserved individual effect. Under the condition the exogeneity assumptions hold, the random effect estimator </w:t>
      </w:r>
      <w:r>
        <w:rPr>
          <w:rFonts w:ascii="Times New Roman" w:eastAsia="Times New Roman" w:hAnsi="Times New Roman" w:cs="Times New Roman"/>
          <w:sz w:val="24"/>
          <w:szCs w:val="24"/>
          <w:highlight w:val="white"/>
        </w:rPr>
        <w:t>will yield both consistent and efficient results, however, where the assumption does not hold, the fixed effect model will yield a consistent though inefficient result (</w:t>
      </w:r>
      <w:proofErr w:type="spellStart"/>
      <w:r>
        <w:rPr>
          <w:rFonts w:ascii="Times New Roman" w:eastAsia="Times New Roman" w:hAnsi="Times New Roman" w:cs="Times New Roman"/>
          <w:sz w:val="24"/>
          <w:szCs w:val="24"/>
          <w:highlight w:val="white"/>
        </w:rPr>
        <w:t>Baltagi</w:t>
      </w:r>
      <w:proofErr w:type="spellEnd"/>
      <w:r>
        <w:rPr>
          <w:rFonts w:ascii="Times New Roman" w:eastAsia="Times New Roman" w:hAnsi="Times New Roman" w:cs="Times New Roman"/>
          <w:sz w:val="24"/>
          <w:szCs w:val="24"/>
          <w:highlight w:val="white"/>
        </w:rPr>
        <w:t>, 2012). On this note, the study conducted the Hausman test to choose the best m</w:t>
      </w:r>
      <w:r>
        <w:rPr>
          <w:rFonts w:ascii="Times New Roman" w:eastAsia="Times New Roman" w:hAnsi="Times New Roman" w:cs="Times New Roman"/>
          <w:sz w:val="24"/>
          <w:szCs w:val="24"/>
          <w:highlight w:val="white"/>
        </w:rPr>
        <w:t xml:space="preserve">odel between the Fixed Effect Model and Random Effect model, the result of the test is presented in Table 4.3 and Table 4.4 respectively. As shown in both tables, the probability values obtained from the test are greater than 0.05, indicating that </w:t>
      </w:r>
      <w:r>
        <w:rPr>
          <w:rFonts w:ascii="Times New Roman" w:eastAsia="Times New Roman" w:hAnsi="Times New Roman" w:cs="Times New Roman"/>
          <w:sz w:val="24"/>
          <w:szCs w:val="24"/>
          <w:highlight w:val="white"/>
        </w:rPr>
        <w:lastRenderedPageBreak/>
        <w:t>the assu</w:t>
      </w:r>
      <w:r>
        <w:rPr>
          <w:rFonts w:ascii="Times New Roman" w:eastAsia="Times New Roman" w:hAnsi="Times New Roman" w:cs="Times New Roman"/>
          <w:sz w:val="24"/>
          <w:szCs w:val="24"/>
          <w:highlight w:val="white"/>
        </w:rPr>
        <w:t>mption of exogeneity of the unobserved individual effects is validated. Thus, the random effect model yields more reliable results and as such is adopted and presented in this study.</w:t>
      </w:r>
    </w:p>
    <w:p w14:paraId="2948A8C0" w14:textId="77777777" w:rsidR="00AD52FE" w:rsidRDefault="0054418C">
      <w:pPr>
        <w:spacing w:after="200" w:line="240" w:lineRule="auto"/>
        <w:rPr>
          <w:rFonts w:ascii="Times New Roman" w:eastAsia="Times New Roman" w:hAnsi="Times New Roman" w:cs="Times New Roman"/>
          <w:sz w:val="28"/>
          <w:szCs w:val="28"/>
        </w:rPr>
      </w:pPr>
      <w:r>
        <w:rPr>
          <w:rFonts w:ascii="Times New Roman" w:eastAsia="Times New Roman" w:hAnsi="Times New Roman" w:cs="Times New Roman"/>
          <w:i/>
          <w:color w:val="44546A"/>
          <w:sz w:val="28"/>
          <w:szCs w:val="28"/>
        </w:rPr>
        <w:t>Table 4.3: ROE as the Dependent variable</w:t>
      </w:r>
    </w:p>
    <w:tbl>
      <w:tblPr>
        <w:tblStyle w:val="a6"/>
        <w:tblW w:w="10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540"/>
        <w:gridCol w:w="1200"/>
        <w:gridCol w:w="1240"/>
        <w:gridCol w:w="1440"/>
        <w:gridCol w:w="1840"/>
        <w:gridCol w:w="1960"/>
      </w:tblGrid>
      <w:tr w:rsidR="00AD52FE" w14:paraId="38CEEC8E" w14:textId="77777777">
        <w:trPr>
          <w:trHeight w:val="485"/>
          <w:jc w:val="center"/>
        </w:trPr>
        <w:tc>
          <w:tcPr>
            <w:tcW w:w="1560" w:type="dxa"/>
          </w:tcPr>
          <w:p w14:paraId="637E9455"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VARIABLES</w:t>
            </w:r>
          </w:p>
        </w:tc>
        <w:tc>
          <w:tcPr>
            <w:tcW w:w="1540" w:type="dxa"/>
          </w:tcPr>
          <w:p w14:paraId="0A0D5EC5"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ALL COUNTRIES</w:t>
            </w:r>
          </w:p>
        </w:tc>
        <w:tc>
          <w:tcPr>
            <w:tcW w:w="1200" w:type="dxa"/>
          </w:tcPr>
          <w:p w14:paraId="3DF94F88"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UK</w:t>
            </w:r>
          </w:p>
        </w:tc>
        <w:tc>
          <w:tcPr>
            <w:tcW w:w="1240" w:type="dxa"/>
          </w:tcPr>
          <w:p w14:paraId="206CF571"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BELGI</w:t>
            </w:r>
            <w:r>
              <w:rPr>
                <w:rFonts w:ascii="Times New Roman" w:eastAsia="Times New Roman" w:hAnsi="Times New Roman" w:cs="Times New Roman"/>
                <w:b/>
              </w:rPr>
              <w:t>UM</w:t>
            </w:r>
          </w:p>
        </w:tc>
        <w:tc>
          <w:tcPr>
            <w:tcW w:w="1440" w:type="dxa"/>
          </w:tcPr>
          <w:p w14:paraId="0F10AC26"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GERMANY</w:t>
            </w:r>
          </w:p>
        </w:tc>
        <w:tc>
          <w:tcPr>
            <w:tcW w:w="1840" w:type="dxa"/>
          </w:tcPr>
          <w:p w14:paraId="0DA8D4D9"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NETHERLAND</w:t>
            </w:r>
          </w:p>
        </w:tc>
        <w:tc>
          <w:tcPr>
            <w:tcW w:w="1960" w:type="dxa"/>
          </w:tcPr>
          <w:p w14:paraId="20FA2E4C"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SWITZERLAND</w:t>
            </w:r>
          </w:p>
        </w:tc>
      </w:tr>
      <w:tr w:rsidR="00AD52FE" w14:paraId="136753E0" w14:textId="77777777">
        <w:trPr>
          <w:trHeight w:val="821"/>
          <w:jc w:val="center"/>
        </w:trPr>
        <w:tc>
          <w:tcPr>
            <w:tcW w:w="1560" w:type="dxa"/>
          </w:tcPr>
          <w:p w14:paraId="7555E058"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b/>
              </w:rPr>
              <w:t>BOC</w:t>
            </w:r>
          </w:p>
        </w:tc>
        <w:tc>
          <w:tcPr>
            <w:tcW w:w="1540" w:type="dxa"/>
          </w:tcPr>
          <w:p w14:paraId="7A8C8B39"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-0.10</w:t>
            </w:r>
          </w:p>
          <w:p w14:paraId="7CC60243"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[0.13]</w:t>
            </w:r>
          </w:p>
          <w:p w14:paraId="5351CE95"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-0.71</w:t>
            </w:r>
          </w:p>
        </w:tc>
        <w:tc>
          <w:tcPr>
            <w:tcW w:w="1200" w:type="dxa"/>
          </w:tcPr>
          <w:p w14:paraId="046F08EB"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-450.99**</w:t>
            </w:r>
          </w:p>
          <w:p w14:paraId="32B5CA3B"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[179.38]</w:t>
            </w:r>
          </w:p>
          <w:p w14:paraId="031C0F61"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-2.51</w:t>
            </w:r>
          </w:p>
        </w:tc>
        <w:tc>
          <w:tcPr>
            <w:tcW w:w="1240" w:type="dxa"/>
          </w:tcPr>
          <w:p w14:paraId="6686BCD3"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-0.09</w:t>
            </w:r>
          </w:p>
          <w:p w14:paraId="5A06DA8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[0.08]</w:t>
            </w:r>
          </w:p>
          <w:p w14:paraId="53FA186D"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-1.10</w:t>
            </w:r>
          </w:p>
        </w:tc>
        <w:tc>
          <w:tcPr>
            <w:tcW w:w="1440" w:type="dxa"/>
          </w:tcPr>
          <w:p w14:paraId="3C87EDF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0.78</w:t>
            </w:r>
          </w:p>
          <w:p w14:paraId="45C09A1C"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[1.03]</w:t>
            </w:r>
          </w:p>
          <w:p w14:paraId="08E4F04D"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0.76</w:t>
            </w:r>
          </w:p>
        </w:tc>
        <w:tc>
          <w:tcPr>
            <w:tcW w:w="1840" w:type="dxa"/>
          </w:tcPr>
          <w:p w14:paraId="51E3826D"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-0.03</w:t>
            </w:r>
          </w:p>
          <w:p w14:paraId="200F823D"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[0.10]</w:t>
            </w:r>
          </w:p>
          <w:p w14:paraId="0E04348E"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-0.30</w:t>
            </w:r>
          </w:p>
        </w:tc>
        <w:tc>
          <w:tcPr>
            <w:tcW w:w="1960" w:type="dxa"/>
          </w:tcPr>
          <w:p w14:paraId="5260EF9F"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-1.50</w:t>
            </w:r>
          </w:p>
          <w:p w14:paraId="6BD57DE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[11.36]</w:t>
            </w:r>
          </w:p>
          <w:p w14:paraId="784BEA45"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-0.13</w:t>
            </w:r>
          </w:p>
        </w:tc>
      </w:tr>
      <w:tr w:rsidR="00AD52FE" w14:paraId="21B9D6A6" w14:textId="77777777">
        <w:trPr>
          <w:trHeight w:val="807"/>
          <w:jc w:val="center"/>
        </w:trPr>
        <w:tc>
          <w:tcPr>
            <w:tcW w:w="1560" w:type="dxa"/>
          </w:tcPr>
          <w:p w14:paraId="7E09871F"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b/>
              </w:rPr>
              <w:t>IOC</w:t>
            </w:r>
          </w:p>
        </w:tc>
        <w:tc>
          <w:tcPr>
            <w:tcW w:w="1540" w:type="dxa"/>
          </w:tcPr>
          <w:p w14:paraId="4E91ACCB"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-0.68**</w:t>
            </w:r>
          </w:p>
          <w:p w14:paraId="459EBD64"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[0.29]</w:t>
            </w:r>
          </w:p>
          <w:p w14:paraId="75D47067"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-2.37</w:t>
            </w:r>
          </w:p>
        </w:tc>
        <w:tc>
          <w:tcPr>
            <w:tcW w:w="1200" w:type="dxa"/>
          </w:tcPr>
          <w:p w14:paraId="71E91FC4" w14:textId="77777777" w:rsidR="00AD52FE" w:rsidRDefault="00AD52FE">
            <w:pPr>
              <w:spacing w:line="360" w:lineRule="auto"/>
              <w:jc w:val="center"/>
              <w:rPr>
                <w:rFonts w:ascii="Times New Roman" w:eastAsia="Times New Roman" w:hAnsi="Times New Roman" w:cs="Times New Roman"/>
              </w:rPr>
            </w:pPr>
          </w:p>
          <w:p w14:paraId="1774A841"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40" w:type="dxa"/>
          </w:tcPr>
          <w:p w14:paraId="71677770"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0.69*</w:t>
            </w:r>
          </w:p>
          <w:p w14:paraId="295DFBE0"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[0.38]</w:t>
            </w:r>
          </w:p>
          <w:p w14:paraId="15948157"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1.84</w:t>
            </w:r>
          </w:p>
        </w:tc>
        <w:tc>
          <w:tcPr>
            <w:tcW w:w="1440" w:type="dxa"/>
          </w:tcPr>
          <w:p w14:paraId="7D32AC9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-1.13</w:t>
            </w:r>
          </w:p>
          <w:p w14:paraId="1C13E95C"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[1.29]</w:t>
            </w:r>
          </w:p>
          <w:p w14:paraId="42EC336E"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0.88</w:t>
            </w:r>
          </w:p>
        </w:tc>
        <w:tc>
          <w:tcPr>
            <w:tcW w:w="1840" w:type="dxa"/>
          </w:tcPr>
          <w:p w14:paraId="7A7DE7F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-0.07</w:t>
            </w:r>
          </w:p>
          <w:p w14:paraId="4B38C2E0"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[0.29]</w:t>
            </w:r>
          </w:p>
          <w:p w14:paraId="5B98E49D"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-0.26</w:t>
            </w:r>
          </w:p>
        </w:tc>
        <w:tc>
          <w:tcPr>
            <w:tcW w:w="1960" w:type="dxa"/>
          </w:tcPr>
          <w:p w14:paraId="138741B1"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-1.23</w:t>
            </w:r>
          </w:p>
          <w:p w14:paraId="46EFD0EF"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[0.76]</w:t>
            </w:r>
          </w:p>
          <w:p w14:paraId="792F2C0D"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-1.62</w:t>
            </w:r>
          </w:p>
        </w:tc>
      </w:tr>
      <w:tr w:rsidR="00AD52FE" w14:paraId="0A8C4673" w14:textId="77777777">
        <w:trPr>
          <w:trHeight w:val="807"/>
          <w:jc w:val="center"/>
        </w:trPr>
        <w:tc>
          <w:tcPr>
            <w:tcW w:w="1560" w:type="dxa"/>
          </w:tcPr>
          <w:p w14:paraId="716C75B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b/>
              </w:rPr>
              <w:t>GOC</w:t>
            </w:r>
          </w:p>
        </w:tc>
        <w:tc>
          <w:tcPr>
            <w:tcW w:w="1540" w:type="dxa"/>
          </w:tcPr>
          <w:p w14:paraId="68EDF940"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-0.05</w:t>
            </w:r>
          </w:p>
          <w:p w14:paraId="0C7FF694"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[0.06]</w:t>
            </w:r>
          </w:p>
          <w:p w14:paraId="24233594"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-0.90</w:t>
            </w:r>
          </w:p>
        </w:tc>
        <w:tc>
          <w:tcPr>
            <w:tcW w:w="1200" w:type="dxa"/>
          </w:tcPr>
          <w:p w14:paraId="75CB2FE0" w14:textId="77777777" w:rsidR="00AD52FE" w:rsidRDefault="00AD52FE">
            <w:pPr>
              <w:spacing w:line="360" w:lineRule="auto"/>
              <w:jc w:val="center"/>
              <w:rPr>
                <w:rFonts w:ascii="Times New Roman" w:eastAsia="Times New Roman" w:hAnsi="Times New Roman" w:cs="Times New Roman"/>
              </w:rPr>
            </w:pPr>
          </w:p>
          <w:p w14:paraId="0EF89EA9"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40" w:type="dxa"/>
          </w:tcPr>
          <w:p w14:paraId="72EB7DA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-0.13**</w:t>
            </w:r>
          </w:p>
          <w:p w14:paraId="4F405BB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[0.05]</w:t>
            </w:r>
          </w:p>
          <w:p w14:paraId="730B529F"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-2.77</w:t>
            </w:r>
          </w:p>
        </w:tc>
        <w:tc>
          <w:tcPr>
            <w:tcW w:w="1440" w:type="dxa"/>
          </w:tcPr>
          <w:p w14:paraId="146D811F"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-0.09</w:t>
            </w:r>
          </w:p>
          <w:p w14:paraId="47FF3058"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[0.18]</w:t>
            </w:r>
          </w:p>
          <w:p w14:paraId="23EE6EA5"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-0.49</w:t>
            </w:r>
          </w:p>
        </w:tc>
        <w:tc>
          <w:tcPr>
            <w:tcW w:w="1840" w:type="dxa"/>
          </w:tcPr>
          <w:p w14:paraId="0D177F2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0.02</w:t>
            </w:r>
          </w:p>
          <w:p w14:paraId="597561B1"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[0.05]</w:t>
            </w:r>
          </w:p>
          <w:p w14:paraId="0731A66F"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0.37</w:t>
            </w:r>
          </w:p>
        </w:tc>
        <w:tc>
          <w:tcPr>
            <w:tcW w:w="1960" w:type="dxa"/>
          </w:tcPr>
          <w:p w14:paraId="16CAAFB7" w14:textId="77777777" w:rsidR="00AD52FE" w:rsidRDefault="00AD52FE">
            <w:pPr>
              <w:spacing w:line="360" w:lineRule="auto"/>
              <w:jc w:val="center"/>
              <w:rPr>
                <w:rFonts w:ascii="Times New Roman" w:eastAsia="Times New Roman" w:hAnsi="Times New Roman" w:cs="Times New Roman"/>
                <w:i/>
              </w:rPr>
            </w:pPr>
          </w:p>
          <w:p w14:paraId="78C3CC94"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w:t>
            </w:r>
          </w:p>
        </w:tc>
      </w:tr>
      <w:tr w:rsidR="00AD52FE" w14:paraId="763720C1" w14:textId="77777777">
        <w:trPr>
          <w:trHeight w:val="821"/>
          <w:jc w:val="center"/>
        </w:trPr>
        <w:tc>
          <w:tcPr>
            <w:tcW w:w="1560" w:type="dxa"/>
          </w:tcPr>
          <w:p w14:paraId="427766D8"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b/>
              </w:rPr>
              <w:t>GEARING</w:t>
            </w:r>
          </w:p>
        </w:tc>
        <w:tc>
          <w:tcPr>
            <w:tcW w:w="1540" w:type="dxa"/>
          </w:tcPr>
          <w:p w14:paraId="79B147BA"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-0.05***</w:t>
            </w:r>
          </w:p>
          <w:p w14:paraId="2119B3EB"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[0.02]</w:t>
            </w:r>
          </w:p>
          <w:p w14:paraId="7217EFE5"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-3.09</w:t>
            </w:r>
          </w:p>
        </w:tc>
        <w:tc>
          <w:tcPr>
            <w:tcW w:w="1200" w:type="dxa"/>
          </w:tcPr>
          <w:p w14:paraId="1B5B26D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-0.20**</w:t>
            </w:r>
          </w:p>
          <w:p w14:paraId="12EEE419"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[0.07]</w:t>
            </w:r>
          </w:p>
          <w:p w14:paraId="71B15790"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2.69</w:t>
            </w:r>
          </w:p>
        </w:tc>
        <w:tc>
          <w:tcPr>
            <w:tcW w:w="1240" w:type="dxa"/>
          </w:tcPr>
          <w:p w14:paraId="3B793044"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-0.15**</w:t>
            </w:r>
          </w:p>
          <w:p w14:paraId="333D6B68"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[0.06]</w:t>
            </w:r>
          </w:p>
          <w:p w14:paraId="564E524A"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-2.47</w:t>
            </w:r>
          </w:p>
        </w:tc>
        <w:tc>
          <w:tcPr>
            <w:tcW w:w="1440" w:type="dxa"/>
          </w:tcPr>
          <w:p w14:paraId="15B7D519"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-0.06</w:t>
            </w:r>
          </w:p>
          <w:p w14:paraId="4876EF5B"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[0.05]</w:t>
            </w:r>
          </w:p>
          <w:p w14:paraId="15C956A5"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-1.31</w:t>
            </w:r>
          </w:p>
        </w:tc>
        <w:tc>
          <w:tcPr>
            <w:tcW w:w="1840" w:type="dxa"/>
          </w:tcPr>
          <w:p w14:paraId="680DB09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-0.49***</w:t>
            </w:r>
          </w:p>
          <w:p w14:paraId="703C509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[0.11]</w:t>
            </w:r>
          </w:p>
          <w:p w14:paraId="54EDAD57"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-4.58</w:t>
            </w:r>
          </w:p>
        </w:tc>
        <w:tc>
          <w:tcPr>
            <w:tcW w:w="1960" w:type="dxa"/>
          </w:tcPr>
          <w:p w14:paraId="3D1FCAD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-0.44***</w:t>
            </w:r>
          </w:p>
          <w:p w14:paraId="07B51A42"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[0.14]</w:t>
            </w:r>
          </w:p>
          <w:p w14:paraId="49BD1764"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i/>
              </w:rPr>
              <w:t>-3.13</w:t>
            </w:r>
          </w:p>
        </w:tc>
      </w:tr>
      <w:tr w:rsidR="00AD52FE" w14:paraId="5444D737" w14:textId="77777777">
        <w:trPr>
          <w:trHeight w:val="807"/>
          <w:jc w:val="center"/>
        </w:trPr>
        <w:tc>
          <w:tcPr>
            <w:tcW w:w="1560" w:type="dxa"/>
          </w:tcPr>
          <w:p w14:paraId="3BF08C9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b/>
              </w:rPr>
              <w:t>C</w:t>
            </w:r>
          </w:p>
        </w:tc>
        <w:tc>
          <w:tcPr>
            <w:tcW w:w="1540" w:type="dxa"/>
          </w:tcPr>
          <w:p w14:paraId="164F50A8"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-28.97***</w:t>
            </w:r>
          </w:p>
          <w:p w14:paraId="7BD60CE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[4.75]</w:t>
            </w:r>
          </w:p>
          <w:p w14:paraId="5DB9EBE2"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6.10</w:t>
            </w:r>
          </w:p>
        </w:tc>
        <w:tc>
          <w:tcPr>
            <w:tcW w:w="1200" w:type="dxa"/>
          </w:tcPr>
          <w:p w14:paraId="409B219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58.09***</w:t>
            </w:r>
          </w:p>
          <w:p w14:paraId="1A641ADC"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[13.37]</w:t>
            </w:r>
          </w:p>
          <w:p w14:paraId="0D673993"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4.34</w:t>
            </w:r>
          </w:p>
        </w:tc>
        <w:tc>
          <w:tcPr>
            <w:tcW w:w="1240" w:type="dxa"/>
          </w:tcPr>
          <w:p w14:paraId="4C187319"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21.67**</w:t>
            </w:r>
          </w:p>
          <w:p w14:paraId="610476D9"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[7.86]</w:t>
            </w:r>
          </w:p>
          <w:p w14:paraId="03504AD6"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2.76</w:t>
            </w:r>
          </w:p>
        </w:tc>
        <w:tc>
          <w:tcPr>
            <w:tcW w:w="1440" w:type="dxa"/>
          </w:tcPr>
          <w:p w14:paraId="3A53ABB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37.35*</w:t>
            </w:r>
          </w:p>
          <w:p w14:paraId="36EF5942"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[21.40]</w:t>
            </w:r>
          </w:p>
          <w:p w14:paraId="1740184A"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1.74</w:t>
            </w:r>
          </w:p>
        </w:tc>
        <w:tc>
          <w:tcPr>
            <w:tcW w:w="1840" w:type="dxa"/>
          </w:tcPr>
          <w:p w14:paraId="10F08429"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33.08***</w:t>
            </w:r>
          </w:p>
          <w:p w14:paraId="760AD1FD"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[6.52]</w:t>
            </w:r>
          </w:p>
          <w:p w14:paraId="1826C07D"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5.08</w:t>
            </w:r>
          </w:p>
        </w:tc>
        <w:tc>
          <w:tcPr>
            <w:tcW w:w="1960" w:type="dxa"/>
          </w:tcPr>
          <w:p w14:paraId="21B32C5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70.23***</w:t>
            </w:r>
          </w:p>
          <w:p w14:paraId="71B8D088"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rPr>
              <w:t>[13.21]</w:t>
            </w:r>
          </w:p>
          <w:p w14:paraId="5A24E3D2"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5.32</w:t>
            </w:r>
          </w:p>
        </w:tc>
      </w:tr>
      <w:tr w:rsidR="00AD52FE" w14:paraId="457EFEEB" w14:textId="77777777">
        <w:trPr>
          <w:trHeight w:val="565"/>
          <w:jc w:val="center"/>
        </w:trPr>
        <w:tc>
          <w:tcPr>
            <w:tcW w:w="1560" w:type="dxa"/>
          </w:tcPr>
          <w:p w14:paraId="70013058"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Hausman Test</w:t>
            </w:r>
          </w:p>
          <w:p w14:paraId="78A8983A"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Prob&gt;chi2 =</w:t>
            </w:r>
          </w:p>
        </w:tc>
        <w:tc>
          <w:tcPr>
            <w:tcW w:w="1540" w:type="dxa"/>
          </w:tcPr>
          <w:p w14:paraId="76E4D770"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6.30</w:t>
            </w:r>
          </w:p>
          <w:p w14:paraId="4429D2F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0.17</w:t>
            </w:r>
          </w:p>
        </w:tc>
        <w:tc>
          <w:tcPr>
            <w:tcW w:w="1200" w:type="dxa"/>
          </w:tcPr>
          <w:p w14:paraId="138ED0C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3.51</w:t>
            </w:r>
          </w:p>
          <w:p w14:paraId="68ED3378"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0.17</w:t>
            </w:r>
          </w:p>
        </w:tc>
        <w:tc>
          <w:tcPr>
            <w:tcW w:w="1240" w:type="dxa"/>
          </w:tcPr>
          <w:p w14:paraId="6EDC6B1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3.46</w:t>
            </w:r>
          </w:p>
          <w:p w14:paraId="190646A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0.48</w:t>
            </w:r>
          </w:p>
        </w:tc>
        <w:tc>
          <w:tcPr>
            <w:tcW w:w="1440" w:type="dxa"/>
          </w:tcPr>
          <w:p w14:paraId="20D125C0"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1.27</w:t>
            </w:r>
          </w:p>
          <w:p w14:paraId="12A1E941"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0.87</w:t>
            </w:r>
          </w:p>
        </w:tc>
        <w:tc>
          <w:tcPr>
            <w:tcW w:w="1840" w:type="dxa"/>
          </w:tcPr>
          <w:p w14:paraId="687E266C"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4.37</w:t>
            </w:r>
          </w:p>
          <w:p w14:paraId="4A94E5D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0.36</w:t>
            </w:r>
          </w:p>
        </w:tc>
        <w:tc>
          <w:tcPr>
            <w:tcW w:w="1960" w:type="dxa"/>
          </w:tcPr>
          <w:p w14:paraId="4D420C19"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35.94</w:t>
            </w:r>
          </w:p>
          <w:p w14:paraId="79D6EE40"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w:t>
            </w:r>
          </w:p>
        </w:tc>
      </w:tr>
    </w:tbl>
    <w:p w14:paraId="340645FA" w14:textId="77777777" w:rsidR="00AD52FE" w:rsidRDefault="0054418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Author’s computation</w:t>
      </w:r>
    </w:p>
    <w:p w14:paraId="6FB76208" w14:textId="77777777" w:rsidR="00AD52FE" w:rsidRDefault="00AD52FE">
      <w:pPr>
        <w:spacing w:line="240" w:lineRule="auto"/>
        <w:rPr>
          <w:rFonts w:ascii="Times New Roman" w:eastAsia="Times New Roman" w:hAnsi="Times New Roman" w:cs="Times New Roman"/>
        </w:rPr>
      </w:pPr>
    </w:p>
    <w:p w14:paraId="6938C16B" w14:textId="77777777" w:rsidR="00AD52FE" w:rsidRDefault="0054418C">
      <w:pPr>
        <w:spacing w:line="240" w:lineRule="auto"/>
        <w:rPr>
          <w:rFonts w:ascii="Times New Roman" w:eastAsia="Times New Roman" w:hAnsi="Times New Roman" w:cs="Times New Roman"/>
        </w:rPr>
      </w:pPr>
      <w:r>
        <w:rPr>
          <w:rFonts w:ascii="Times New Roman" w:eastAsia="Times New Roman" w:hAnsi="Times New Roman" w:cs="Times New Roman"/>
        </w:rPr>
        <w:t xml:space="preserve">Co-efficient </w:t>
      </w:r>
    </w:p>
    <w:p w14:paraId="41611118" w14:textId="77777777" w:rsidR="00AD52FE" w:rsidRDefault="0054418C">
      <w:pPr>
        <w:spacing w:line="240" w:lineRule="auto"/>
        <w:rPr>
          <w:rFonts w:ascii="Times New Roman" w:eastAsia="Times New Roman" w:hAnsi="Times New Roman" w:cs="Times New Roman"/>
        </w:rPr>
      </w:pPr>
      <w:r>
        <w:rPr>
          <w:rFonts w:ascii="Times New Roman" w:eastAsia="Times New Roman" w:hAnsi="Times New Roman" w:cs="Times New Roman"/>
        </w:rPr>
        <w:t>[Standard Error]</w:t>
      </w:r>
    </w:p>
    <w:p w14:paraId="43D99CC9" w14:textId="77777777" w:rsidR="00AD52FE" w:rsidRDefault="0054418C">
      <w:pPr>
        <w:spacing w:line="240" w:lineRule="auto"/>
        <w:rPr>
          <w:rFonts w:ascii="Times New Roman" w:eastAsia="Times New Roman" w:hAnsi="Times New Roman" w:cs="Times New Roman"/>
        </w:rPr>
      </w:pPr>
      <w:r>
        <w:rPr>
          <w:rFonts w:ascii="Times New Roman" w:eastAsia="Times New Roman" w:hAnsi="Times New Roman" w:cs="Times New Roman"/>
          <w:i/>
        </w:rPr>
        <w:t xml:space="preserve"> T-Statistics</w:t>
      </w:r>
    </w:p>
    <w:p w14:paraId="0E60A769" w14:textId="77777777" w:rsidR="00AD52FE" w:rsidRDefault="0054418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 *** imply significance at 10%, 5% and 1% significance level respectively.</w:t>
      </w:r>
    </w:p>
    <w:p w14:paraId="2D031933" w14:textId="77777777" w:rsidR="00AD52FE" w:rsidRDefault="00AD52FE">
      <w:pPr>
        <w:spacing w:after="200" w:line="240" w:lineRule="auto"/>
        <w:rPr>
          <w:rFonts w:ascii="Times New Roman" w:eastAsia="Times New Roman" w:hAnsi="Times New Roman" w:cs="Times New Roman"/>
          <w:color w:val="44546A"/>
          <w:sz w:val="28"/>
          <w:szCs w:val="28"/>
        </w:rPr>
      </w:pPr>
    </w:p>
    <w:p w14:paraId="6AEA79E3" w14:textId="77777777" w:rsidR="00AD52FE" w:rsidRDefault="00AD52FE">
      <w:pPr>
        <w:spacing w:after="200" w:line="240" w:lineRule="auto"/>
        <w:rPr>
          <w:rFonts w:ascii="Times New Roman" w:eastAsia="Times New Roman" w:hAnsi="Times New Roman" w:cs="Times New Roman"/>
          <w:color w:val="44546A"/>
          <w:sz w:val="28"/>
          <w:szCs w:val="28"/>
        </w:rPr>
      </w:pPr>
    </w:p>
    <w:p w14:paraId="4052FACB" w14:textId="77777777" w:rsidR="00AD52FE" w:rsidRDefault="0054418C">
      <w:pPr>
        <w:spacing w:after="200" w:line="240" w:lineRule="auto"/>
        <w:rPr>
          <w:rFonts w:ascii="Times New Roman" w:eastAsia="Times New Roman" w:hAnsi="Times New Roman" w:cs="Times New Roman"/>
          <w:sz w:val="28"/>
          <w:szCs w:val="28"/>
        </w:rPr>
      </w:pPr>
      <w:r>
        <w:rPr>
          <w:rFonts w:ascii="Times New Roman" w:eastAsia="Times New Roman" w:hAnsi="Times New Roman" w:cs="Times New Roman"/>
          <w:i/>
          <w:color w:val="44546A"/>
          <w:sz w:val="28"/>
          <w:szCs w:val="28"/>
        </w:rPr>
        <w:t>Table 4.4: ROA as the Dependent variable</w:t>
      </w:r>
    </w:p>
    <w:tbl>
      <w:tblPr>
        <w:tblStyle w:val="a7"/>
        <w:tblW w:w="10506"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525"/>
        <w:gridCol w:w="1069"/>
        <w:gridCol w:w="1292"/>
        <w:gridCol w:w="1378"/>
        <w:gridCol w:w="1769"/>
        <w:gridCol w:w="1867"/>
      </w:tblGrid>
      <w:tr w:rsidR="00AD52FE" w14:paraId="69E5E1C7" w14:textId="77777777">
        <w:trPr>
          <w:trHeight w:val="477"/>
        </w:trPr>
        <w:tc>
          <w:tcPr>
            <w:tcW w:w="1606" w:type="dxa"/>
          </w:tcPr>
          <w:p w14:paraId="4A6C0501"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VARIABLES</w:t>
            </w:r>
          </w:p>
        </w:tc>
        <w:tc>
          <w:tcPr>
            <w:tcW w:w="1525" w:type="dxa"/>
          </w:tcPr>
          <w:p w14:paraId="2D08C73D"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ALL COUNTRIES</w:t>
            </w:r>
          </w:p>
        </w:tc>
        <w:tc>
          <w:tcPr>
            <w:tcW w:w="1069" w:type="dxa"/>
          </w:tcPr>
          <w:p w14:paraId="44D03AC3"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UK</w:t>
            </w:r>
          </w:p>
        </w:tc>
        <w:tc>
          <w:tcPr>
            <w:tcW w:w="1292" w:type="dxa"/>
          </w:tcPr>
          <w:p w14:paraId="036B2F3F"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BELGIUM</w:t>
            </w:r>
          </w:p>
        </w:tc>
        <w:tc>
          <w:tcPr>
            <w:tcW w:w="1378" w:type="dxa"/>
          </w:tcPr>
          <w:p w14:paraId="420046A6"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GERMANY</w:t>
            </w:r>
          </w:p>
        </w:tc>
        <w:tc>
          <w:tcPr>
            <w:tcW w:w="1769" w:type="dxa"/>
          </w:tcPr>
          <w:p w14:paraId="1FA32214"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NETHERLAND</w:t>
            </w:r>
          </w:p>
        </w:tc>
        <w:tc>
          <w:tcPr>
            <w:tcW w:w="1867" w:type="dxa"/>
          </w:tcPr>
          <w:p w14:paraId="505F0F97"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SWITZERLAND</w:t>
            </w:r>
          </w:p>
        </w:tc>
      </w:tr>
      <w:tr w:rsidR="00AD52FE" w14:paraId="0C9B54B3" w14:textId="77777777">
        <w:trPr>
          <w:trHeight w:val="808"/>
        </w:trPr>
        <w:tc>
          <w:tcPr>
            <w:tcW w:w="1606" w:type="dxa"/>
          </w:tcPr>
          <w:p w14:paraId="33138BE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b/>
              </w:rPr>
              <w:lastRenderedPageBreak/>
              <w:t>BOC</w:t>
            </w:r>
          </w:p>
        </w:tc>
        <w:tc>
          <w:tcPr>
            <w:tcW w:w="1525" w:type="dxa"/>
          </w:tcPr>
          <w:p w14:paraId="0FEAD30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-0.06</w:t>
            </w:r>
          </w:p>
          <w:p w14:paraId="3EAE1FD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[0.04]</w:t>
            </w:r>
          </w:p>
          <w:p w14:paraId="39083759"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-1.30</w:t>
            </w:r>
          </w:p>
        </w:tc>
        <w:tc>
          <w:tcPr>
            <w:tcW w:w="1069" w:type="dxa"/>
          </w:tcPr>
          <w:p w14:paraId="0B402CAC"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-118.75</w:t>
            </w:r>
          </w:p>
          <w:p w14:paraId="37FE8612"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[97.58]</w:t>
            </w:r>
          </w:p>
          <w:p w14:paraId="3A6A343C"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-1.22</w:t>
            </w:r>
          </w:p>
        </w:tc>
        <w:tc>
          <w:tcPr>
            <w:tcW w:w="1292" w:type="dxa"/>
          </w:tcPr>
          <w:p w14:paraId="1762B78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-0.04</w:t>
            </w:r>
          </w:p>
          <w:p w14:paraId="41271500"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[0.04]</w:t>
            </w:r>
          </w:p>
          <w:p w14:paraId="135D76DF"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-0.94</w:t>
            </w:r>
          </w:p>
        </w:tc>
        <w:tc>
          <w:tcPr>
            <w:tcW w:w="1378" w:type="dxa"/>
          </w:tcPr>
          <w:p w14:paraId="03A602A3"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0.09</w:t>
            </w:r>
          </w:p>
          <w:p w14:paraId="12BFCE7B"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[0.21]</w:t>
            </w:r>
          </w:p>
          <w:p w14:paraId="6360FF0D"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0.43</w:t>
            </w:r>
          </w:p>
        </w:tc>
        <w:tc>
          <w:tcPr>
            <w:tcW w:w="1769" w:type="dxa"/>
          </w:tcPr>
          <w:p w14:paraId="1B2582AC"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-0.03</w:t>
            </w:r>
          </w:p>
          <w:p w14:paraId="0912B803"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[0.06]</w:t>
            </w:r>
          </w:p>
          <w:p w14:paraId="2E29EF0F"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-0.49</w:t>
            </w:r>
          </w:p>
        </w:tc>
        <w:tc>
          <w:tcPr>
            <w:tcW w:w="1867" w:type="dxa"/>
          </w:tcPr>
          <w:p w14:paraId="19C4CD1F"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-5.89*</w:t>
            </w:r>
          </w:p>
          <w:p w14:paraId="2DFDDA5B"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[3.11]</w:t>
            </w:r>
          </w:p>
          <w:p w14:paraId="7EAEA275"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-1.89</w:t>
            </w:r>
          </w:p>
        </w:tc>
      </w:tr>
      <w:tr w:rsidR="00AD52FE" w14:paraId="6D01C987" w14:textId="77777777">
        <w:trPr>
          <w:trHeight w:val="794"/>
        </w:trPr>
        <w:tc>
          <w:tcPr>
            <w:tcW w:w="1606" w:type="dxa"/>
          </w:tcPr>
          <w:p w14:paraId="3E0D039C"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b/>
              </w:rPr>
              <w:t>IOC</w:t>
            </w:r>
          </w:p>
        </w:tc>
        <w:tc>
          <w:tcPr>
            <w:tcW w:w="1525" w:type="dxa"/>
          </w:tcPr>
          <w:p w14:paraId="14505470"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-0.18**</w:t>
            </w:r>
          </w:p>
          <w:p w14:paraId="68C3FB3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[0.09]</w:t>
            </w:r>
          </w:p>
          <w:p w14:paraId="41896577"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-2.07</w:t>
            </w:r>
          </w:p>
        </w:tc>
        <w:tc>
          <w:tcPr>
            <w:tcW w:w="1069" w:type="dxa"/>
          </w:tcPr>
          <w:p w14:paraId="4F066311" w14:textId="77777777" w:rsidR="00AD52FE" w:rsidRDefault="00AD52FE">
            <w:pPr>
              <w:spacing w:line="360" w:lineRule="auto"/>
              <w:jc w:val="center"/>
              <w:rPr>
                <w:rFonts w:ascii="Times New Roman" w:eastAsia="Times New Roman" w:hAnsi="Times New Roman" w:cs="Times New Roman"/>
              </w:rPr>
            </w:pPr>
          </w:p>
          <w:p w14:paraId="43135F0A"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92" w:type="dxa"/>
          </w:tcPr>
          <w:p w14:paraId="5931D0A2"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0.35</w:t>
            </w:r>
          </w:p>
          <w:p w14:paraId="671DB40F"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[0.23]</w:t>
            </w:r>
          </w:p>
          <w:p w14:paraId="7991A226"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1.54</w:t>
            </w:r>
          </w:p>
        </w:tc>
        <w:tc>
          <w:tcPr>
            <w:tcW w:w="1378" w:type="dxa"/>
          </w:tcPr>
          <w:p w14:paraId="630691ED"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-0.24</w:t>
            </w:r>
          </w:p>
          <w:p w14:paraId="0E19105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[0.27]</w:t>
            </w:r>
          </w:p>
          <w:p w14:paraId="7294618C"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-0.87</w:t>
            </w:r>
          </w:p>
        </w:tc>
        <w:tc>
          <w:tcPr>
            <w:tcW w:w="1769" w:type="dxa"/>
          </w:tcPr>
          <w:p w14:paraId="416F1B70"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-0.05</w:t>
            </w:r>
          </w:p>
          <w:p w14:paraId="5E7C80F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[0.16]</w:t>
            </w:r>
          </w:p>
          <w:p w14:paraId="696C3F12"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-0.34</w:t>
            </w:r>
          </w:p>
        </w:tc>
        <w:tc>
          <w:tcPr>
            <w:tcW w:w="1867" w:type="dxa"/>
          </w:tcPr>
          <w:p w14:paraId="78BC9058"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-0.02</w:t>
            </w:r>
          </w:p>
          <w:p w14:paraId="74FA7501"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[0.21]</w:t>
            </w:r>
          </w:p>
          <w:p w14:paraId="47679D13"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-0.10</w:t>
            </w:r>
          </w:p>
        </w:tc>
      </w:tr>
      <w:tr w:rsidR="00AD52FE" w14:paraId="4901A7E1" w14:textId="77777777">
        <w:trPr>
          <w:trHeight w:val="794"/>
        </w:trPr>
        <w:tc>
          <w:tcPr>
            <w:tcW w:w="1606" w:type="dxa"/>
          </w:tcPr>
          <w:p w14:paraId="789D21E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b/>
              </w:rPr>
              <w:t>GOC</w:t>
            </w:r>
          </w:p>
        </w:tc>
        <w:tc>
          <w:tcPr>
            <w:tcW w:w="1525" w:type="dxa"/>
          </w:tcPr>
          <w:p w14:paraId="3F2A571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-0.01</w:t>
            </w:r>
          </w:p>
          <w:p w14:paraId="565BBB6F"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[0.02]</w:t>
            </w:r>
          </w:p>
          <w:p w14:paraId="1832865D"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-0.55</w:t>
            </w:r>
          </w:p>
        </w:tc>
        <w:tc>
          <w:tcPr>
            <w:tcW w:w="1069" w:type="dxa"/>
          </w:tcPr>
          <w:p w14:paraId="65596CFB" w14:textId="77777777" w:rsidR="00AD52FE" w:rsidRDefault="00AD52FE">
            <w:pPr>
              <w:spacing w:line="360" w:lineRule="auto"/>
              <w:jc w:val="center"/>
              <w:rPr>
                <w:rFonts w:ascii="Times New Roman" w:eastAsia="Times New Roman" w:hAnsi="Times New Roman" w:cs="Times New Roman"/>
              </w:rPr>
            </w:pPr>
          </w:p>
          <w:p w14:paraId="32B6D92A"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92" w:type="dxa"/>
          </w:tcPr>
          <w:p w14:paraId="2BB5DD0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-0.07**</w:t>
            </w:r>
          </w:p>
          <w:p w14:paraId="7AED14E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[0.02]</w:t>
            </w:r>
          </w:p>
          <w:p w14:paraId="7448E1EC"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-2.90</w:t>
            </w:r>
          </w:p>
        </w:tc>
        <w:tc>
          <w:tcPr>
            <w:tcW w:w="1378" w:type="dxa"/>
          </w:tcPr>
          <w:p w14:paraId="2B10177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-0.01</w:t>
            </w:r>
          </w:p>
          <w:p w14:paraId="236200E3"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[0.04]</w:t>
            </w:r>
          </w:p>
          <w:p w14:paraId="01C8BC37"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-0.01</w:t>
            </w:r>
          </w:p>
        </w:tc>
        <w:tc>
          <w:tcPr>
            <w:tcW w:w="1769" w:type="dxa"/>
          </w:tcPr>
          <w:p w14:paraId="0CE942DB"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0.01</w:t>
            </w:r>
          </w:p>
          <w:p w14:paraId="6BB679DD"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[0.03]</w:t>
            </w:r>
          </w:p>
          <w:p w14:paraId="526E0DDC"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0.31</w:t>
            </w:r>
          </w:p>
        </w:tc>
        <w:tc>
          <w:tcPr>
            <w:tcW w:w="1867" w:type="dxa"/>
          </w:tcPr>
          <w:p w14:paraId="631681EB" w14:textId="77777777" w:rsidR="00AD52FE" w:rsidRDefault="00AD52FE">
            <w:pPr>
              <w:spacing w:line="360" w:lineRule="auto"/>
              <w:jc w:val="center"/>
              <w:rPr>
                <w:rFonts w:ascii="Times New Roman" w:eastAsia="Times New Roman" w:hAnsi="Times New Roman" w:cs="Times New Roman"/>
                <w:i/>
              </w:rPr>
            </w:pPr>
          </w:p>
          <w:p w14:paraId="7182FBC5"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w:t>
            </w:r>
          </w:p>
        </w:tc>
      </w:tr>
      <w:tr w:rsidR="00AD52FE" w14:paraId="15C29B74" w14:textId="77777777">
        <w:trPr>
          <w:trHeight w:val="808"/>
        </w:trPr>
        <w:tc>
          <w:tcPr>
            <w:tcW w:w="1606" w:type="dxa"/>
          </w:tcPr>
          <w:p w14:paraId="5F92518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b/>
              </w:rPr>
              <w:t>GEARING</w:t>
            </w:r>
          </w:p>
        </w:tc>
        <w:tc>
          <w:tcPr>
            <w:tcW w:w="1525" w:type="dxa"/>
          </w:tcPr>
          <w:p w14:paraId="0B4FA73B"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-0.02***</w:t>
            </w:r>
          </w:p>
          <w:p w14:paraId="09CF327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[0.01]</w:t>
            </w:r>
          </w:p>
          <w:p w14:paraId="6CCFC343"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-3.43</w:t>
            </w:r>
          </w:p>
        </w:tc>
        <w:tc>
          <w:tcPr>
            <w:tcW w:w="1069" w:type="dxa"/>
          </w:tcPr>
          <w:p w14:paraId="7982DED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w:t>
            </w:r>
          </w:p>
          <w:p w14:paraId="2CABE7E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[0.04]</w:t>
            </w:r>
          </w:p>
          <w:p w14:paraId="59EC3DE4"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-2.36</w:t>
            </w:r>
          </w:p>
        </w:tc>
        <w:tc>
          <w:tcPr>
            <w:tcW w:w="1292" w:type="dxa"/>
          </w:tcPr>
          <w:p w14:paraId="570F3DC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-0.03</w:t>
            </w:r>
          </w:p>
          <w:p w14:paraId="7EC1CEFC"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[0.03]</w:t>
            </w:r>
          </w:p>
          <w:p w14:paraId="6C2E95A0"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-0.79</w:t>
            </w:r>
          </w:p>
        </w:tc>
        <w:tc>
          <w:tcPr>
            <w:tcW w:w="1378" w:type="dxa"/>
          </w:tcPr>
          <w:p w14:paraId="522F1389"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-0.01</w:t>
            </w:r>
          </w:p>
          <w:p w14:paraId="730D44B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[0.01]</w:t>
            </w:r>
          </w:p>
          <w:p w14:paraId="5F11E111"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-1.43</w:t>
            </w:r>
          </w:p>
        </w:tc>
        <w:tc>
          <w:tcPr>
            <w:tcW w:w="1769" w:type="dxa"/>
          </w:tcPr>
          <w:p w14:paraId="4BF43931"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-0.27***</w:t>
            </w:r>
          </w:p>
          <w:p w14:paraId="7342FBD7"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[0.06]</w:t>
            </w:r>
          </w:p>
          <w:p w14:paraId="6BC46EA6"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-4.61</w:t>
            </w:r>
          </w:p>
        </w:tc>
        <w:tc>
          <w:tcPr>
            <w:tcW w:w="1867" w:type="dxa"/>
          </w:tcPr>
          <w:p w14:paraId="69D5C6C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-0.14***</w:t>
            </w:r>
          </w:p>
          <w:p w14:paraId="49376622"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[0.04]</w:t>
            </w:r>
          </w:p>
          <w:p w14:paraId="6D55F5C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i/>
              </w:rPr>
              <w:t>-3.52</w:t>
            </w:r>
          </w:p>
        </w:tc>
      </w:tr>
      <w:tr w:rsidR="00AD52FE" w14:paraId="341C950F" w14:textId="77777777">
        <w:trPr>
          <w:trHeight w:val="794"/>
        </w:trPr>
        <w:tc>
          <w:tcPr>
            <w:tcW w:w="1606" w:type="dxa"/>
          </w:tcPr>
          <w:p w14:paraId="65D2619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b/>
              </w:rPr>
              <w:t>C</w:t>
            </w:r>
          </w:p>
        </w:tc>
        <w:tc>
          <w:tcPr>
            <w:tcW w:w="1525" w:type="dxa"/>
          </w:tcPr>
          <w:p w14:paraId="52F7D83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9.58***</w:t>
            </w:r>
          </w:p>
          <w:p w14:paraId="092FA74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[1.27]</w:t>
            </w:r>
          </w:p>
          <w:p w14:paraId="04321A94"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7.56</w:t>
            </w:r>
          </w:p>
        </w:tc>
        <w:tc>
          <w:tcPr>
            <w:tcW w:w="1069" w:type="dxa"/>
          </w:tcPr>
          <w:p w14:paraId="11325EEF"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23.30***</w:t>
            </w:r>
          </w:p>
          <w:p w14:paraId="5470AF0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[7.27]</w:t>
            </w:r>
          </w:p>
          <w:p w14:paraId="01F73580"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3.21</w:t>
            </w:r>
          </w:p>
        </w:tc>
        <w:tc>
          <w:tcPr>
            <w:tcW w:w="1292" w:type="dxa"/>
          </w:tcPr>
          <w:p w14:paraId="03CC2B72"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4.47</w:t>
            </w:r>
          </w:p>
          <w:p w14:paraId="4AAB73E1"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[4.61]</w:t>
            </w:r>
          </w:p>
          <w:p w14:paraId="2E8969CE"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0.97</w:t>
            </w:r>
          </w:p>
        </w:tc>
        <w:tc>
          <w:tcPr>
            <w:tcW w:w="1378" w:type="dxa"/>
          </w:tcPr>
          <w:p w14:paraId="68ACBDA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9.68**</w:t>
            </w:r>
          </w:p>
          <w:p w14:paraId="45F59EB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[4.49]</w:t>
            </w:r>
          </w:p>
          <w:p w14:paraId="7AD7B364"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2.16</w:t>
            </w:r>
          </w:p>
        </w:tc>
        <w:tc>
          <w:tcPr>
            <w:tcW w:w="1769" w:type="dxa"/>
          </w:tcPr>
          <w:p w14:paraId="4009F16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18.23***</w:t>
            </w:r>
          </w:p>
          <w:p w14:paraId="587EA973"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[3.59]</w:t>
            </w:r>
          </w:p>
          <w:p w14:paraId="0E3780FD"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5.08</w:t>
            </w:r>
          </w:p>
        </w:tc>
        <w:tc>
          <w:tcPr>
            <w:tcW w:w="1867" w:type="dxa"/>
          </w:tcPr>
          <w:p w14:paraId="025C261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20.01***</w:t>
            </w:r>
          </w:p>
          <w:p w14:paraId="242DA1A3"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rPr>
              <w:t>[3.62]</w:t>
            </w:r>
          </w:p>
          <w:p w14:paraId="059EB1ED" w14:textId="77777777" w:rsidR="00AD52FE" w:rsidRDefault="0054418C">
            <w:pPr>
              <w:spacing w:line="360" w:lineRule="auto"/>
              <w:jc w:val="center"/>
              <w:rPr>
                <w:rFonts w:ascii="Times New Roman" w:eastAsia="Times New Roman" w:hAnsi="Times New Roman" w:cs="Times New Roman"/>
                <w:i/>
              </w:rPr>
            </w:pPr>
            <w:r>
              <w:rPr>
                <w:rFonts w:ascii="Times New Roman" w:eastAsia="Times New Roman" w:hAnsi="Times New Roman" w:cs="Times New Roman"/>
                <w:i/>
              </w:rPr>
              <w:t>5.53</w:t>
            </w:r>
          </w:p>
        </w:tc>
      </w:tr>
      <w:tr w:rsidR="00AD52FE" w14:paraId="63105629" w14:textId="77777777">
        <w:trPr>
          <w:trHeight w:val="556"/>
        </w:trPr>
        <w:tc>
          <w:tcPr>
            <w:tcW w:w="1606" w:type="dxa"/>
          </w:tcPr>
          <w:p w14:paraId="478F309F" w14:textId="77777777" w:rsidR="00AD52FE" w:rsidRDefault="0054418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Hausman Test</w:t>
            </w:r>
          </w:p>
          <w:p w14:paraId="5B492B3D"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Prob&gt;chi2 =</w:t>
            </w:r>
          </w:p>
        </w:tc>
        <w:tc>
          <w:tcPr>
            <w:tcW w:w="1525" w:type="dxa"/>
          </w:tcPr>
          <w:p w14:paraId="210C971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5.68</w:t>
            </w:r>
          </w:p>
          <w:p w14:paraId="7B0CC4E3"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0.22</w:t>
            </w:r>
          </w:p>
        </w:tc>
        <w:tc>
          <w:tcPr>
            <w:tcW w:w="1069" w:type="dxa"/>
          </w:tcPr>
          <w:p w14:paraId="33EA2483"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3.46</w:t>
            </w:r>
          </w:p>
          <w:p w14:paraId="38878CBB"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0.18</w:t>
            </w:r>
          </w:p>
        </w:tc>
        <w:tc>
          <w:tcPr>
            <w:tcW w:w="1292" w:type="dxa"/>
          </w:tcPr>
          <w:p w14:paraId="432EC54A"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15.54</w:t>
            </w:r>
          </w:p>
          <w:p w14:paraId="74537C2D"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0.003</w:t>
            </w:r>
          </w:p>
        </w:tc>
        <w:tc>
          <w:tcPr>
            <w:tcW w:w="1378" w:type="dxa"/>
          </w:tcPr>
          <w:p w14:paraId="41CFB173"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2.00</w:t>
            </w:r>
          </w:p>
          <w:p w14:paraId="57D76038"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0.73</w:t>
            </w:r>
          </w:p>
        </w:tc>
        <w:tc>
          <w:tcPr>
            <w:tcW w:w="1769" w:type="dxa"/>
          </w:tcPr>
          <w:p w14:paraId="7C931D35"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5.36</w:t>
            </w:r>
          </w:p>
          <w:p w14:paraId="32D4646E"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0.25</w:t>
            </w:r>
          </w:p>
        </w:tc>
        <w:tc>
          <w:tcPr>
            <w:tcW w:w="1867" w:type="dxa"/>
          </w:tcPr>
          <w:p w14:paraId="191D9246"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15.20</w:t>
            </w:r>
          </w:p>
          <w:p w14:paraId="1E8157C1" w14:textId="77777777" w:rsidR="00AD52FE" w:rsidRDefault="0054418C">
            <w:pPr>
              <w:spacing w:line="360" w:lineRule="auto"/>
              <w:jc w:val="center"/>
              <w:rPr>
                <w:rFonts w:ascii="Times New Roman" w:eastAsia="Times New Roman" w:hAnsi="Times New Roman" w:cs="Times New Roman"/>
              </w:rPr>
            </w:pPr>
            <w:r>
              <w:rPr>
                <w:rFonts w:ascii="Times New Roman" w:eastAsia="Times New Roman" w:hAnsi="Times New Roman" w:cs="Times New Roman"/>
              </w:rPr>
              <w:t>0</w:t>
            </w:r>
          </w:p>
        </w:tc>
      </w:tr>
    </w:tbl>
    <w:p w14:paraId="04C654F0" w14:textId="77777777" w:rsidR="00AD52FE" w:rsidRDefault="0054418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Author’s computation</w:t>
      </w:r>
    </w:p>
    <w:p w14:paraId="47B54032" w14:textId="77777777" w:rsidR="00AD52FE" w:rsidRDefault="00AD52FE">
      <w:pPr>
        <w:spacing w:line="240" w:lineRule="auto"/>
        <w:rPr>
          <w:rFonts w:ascii="Times New Roman" w:eastAsia="Times New Roman" w:hAnsi="Times New Roman" w:cs="Times New Roman"/>
        </w:rPr>
      </w:pPr>
    </w:p>
    <w:p w14:paraId="0F6CA32C" w14:textId="77777777" w:rsidR="00AD52FE" w:rsidRDefault="0054418C">
      <w:pPr>
        <w:spacing w:line="240" w:lineRule="auto"/>
        <w:rPr>
          <w:rFonts w:ascii="Times New Roman" w:eastAsia="Times New Roman" w:hAnsi="Times New Roman" w:cs="Times New Roman"/>
        </w:rPr>
      </w:pPr>
      <w:r>
        <w:rPr>
          <w:rFonts w:ascii="Times New Roman" w:eastAsia="Times New Roman" w:hAnsi="Times New Roman" w:cs="Times New Roman"/>
        </w:rPr>
        <w:t xml:space="preserve">Co-efficient </w:t>
      </w:r>
    </w:p>
    <w:p w14:paraId="55BC7CC4" w14:textId="77777777" w:rsidR="00AD52FE" w:rsidRDefault="0054418C">
      <w:pPr>
        <w:spacing w:line="240" w:lineRule="auto"/>
        <w:rPr>
          <w:rFonts w:ascii="Times New Roman" w:eastAsia="Times New Roman" w:hAnsi="Times New Roman" w:cs="Times New Roman"/>
        </w:rPr>
      </w:pPr>
      <w:r>
        <w:rPr>
          <w:rFonts w:ascii="Times New Roman" w:eastAsia="Times New Roman" w:hAnsi="Times New Roman" w:cs="Times New Roman"/>
        </w:rPr>
        <w:t>[Standard Error]</w:t>
      </w:r>
    </w:p>
    <w:p w14:paraId="3B0B445E" w14:textId="77777777" w:rsidR="00AD52FE" w:rsidRDefault="0054418C">
      <w:pPr>
        <w:spacing w:line="240" w:lineRule="auto"/>
        <w:rPr>
          <w:rFonts w:ascii="Times New Roman" w:eastAsia="Times New Roman" w:hAnsi="Times New Roman" w:cs="Times New Roman"/>
        </w:rPr>
      </w:pPr>
      <w:r>
        <w:rPr>
          <w:rFonts w:ascii="Times New Roman" w:eastAsia="Times New Roman" w:hAnsi="Times New Roman" w:cs="Times New Roman"/>
          <w:i/>
        </w:rPr>
        <w:t xml:space="preserve"> T-Statistics</w:t>
      </w:r>
    </w:p>
    <w:p w14:paraId="3A4AA9D5" w14:textId="77777777" w:rsidR="00AD52FE" w:rsidRDefault="0054418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 *** imply significance at 10%, 5% and 1% significance level respectively.</w:t>
      </w:r>
    </w:p>
    <w:p w14:paraId="5D62287E" w14:textId="77777777" w:rsidR="00AD52FE" w:rsidRDefault="00AD52FE">
      <w:pPr>
        <w:jc w:val="center"/>
        <w:rPr>
          <w:rFonts w:ascii="Times New Roman" w:eastAsia="Times New Roman" w:hAnsi="Times New Roman" w:cs="Times New Roman"/>
          <w:b/>
        </w:rPr>
      </w:pPr>
    </w:p>
    <w:p w14:paraId="19B85AFE" w14:textId="77777777" w:rsidR="00AD52FE" w:rsidRDefault="0054418C">
      <w:pPr>
        <w:spacing w:before="320" w:after="160" w:line="360" w:lineRule="auto"/>
        <w:jc w:val="both"/>
        <w:rPr>
          <w:rFonts w:ascii="Times New Roman" w:eastAsia="Times New Roman" w:hAnsi="Times New Roman" w:cs="Times New Roman"/>
          <w:b/>
          <w:sz w:val="27"/>
          <w:szCs w:val="27"/>
        </w:rPr>
      </w:pPr>
      <w:r>
        <w:rPr>
          <w:color w:val="434343"/>
          <w:sz w:val="28"/>
          <w:szCs w:val="28"/>
          <w:highlight w:val="white"/>
        </w:rPr>
        <w:t>4.4.1</w:t>
      </w:r>
      <w:r>
        <w:rPr>
          <w:color w:val="434343"/>
          <w:sz w:val="28"/>
          <w:szCs w:val="28"/>
          <w:highlight w:val="white"/>
        </w:rPr>
        <w:tab/>
        <w:t xml:space="preserve">Research Hypothesis One: </w:t>
      </w:r>
      <w:r>
        <w:rPr>
          <w:color w:val="434343"/>
          <w:sz w:val="28"/>
          <w:szCs w:val="28"/>
        </w:rPr>
        <w:t>There is no significant relationship between block ownership concentration and financial performance of manufacturing firms in European countries</w:t>
      </w:r>
    </w:p>
    <w:p w14:paraId="5087875B" w14:textId="77777777" w:rsidR="00AD52FE" w:rsidRDefault="0054418C">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rPr>
        <w:t xml:space="preserve">Based on the results presented in table 4.3 and 4.4, </w:t>
      </w:r>
      <w:r>
        <w:rPr>
          <w:rFonts w:ascii="Times New Roman" w:eastAsia="Times New Roman" w:hAnsi="Times New Roman" w:cs="Times New Roman"/>
          <w:sz w:val="24"/>
          <w:szCs w:val="24"/>
          <w:highlight w:val="white"/>
        </w:rPr>
        <w:t>there is no significant relationship between block owners</w:t>
      </w:r>
      <w:r>
        <w:rPr>
          <w:rFonts w:ascii="Times New Roman" w:eastAsia="Times New Roman" w:hAnsi="Times New Roman" w:cs="Times New Roman"/>
          <w:sz w:val="24"/>
          <w:szCs w:val="24"/>
          <w:highlight w:val="white"/>
        </w:rPr>
        <w:t>hip concentration and financial performance of manufacturing firms in the European countries at the 5% level of significance, as the reported p-values are greater than 0.05 in the respective models. This implies that the performance of the firm is not dete</w:t>
      </w:r>
      <w:r>
        <w:rPr>
          <w:rFonts w:ascii="Times New Roman" w:eastAsia="Times New Roman" w:hAnsi="Times New Roman" w:cs="Times New Roman"/>
          <w:sz w:val="24"/>
          <w:szCs w:val="24"/>
          <w:highlight w:val="white"/>
        </w:rPr>
        <w:t>rmined by the proportion of outstanding shares held by the highest individual shareholder in the firm. Thus, the study's null hypothesis cannot be rejected at the chosen significance level. </w:t>
      </w:r>
    </w:p>
    <w:p w14:paraId="7A609A07" w14:textId="77777777" w:rsidR="00AD52FE" w:rsidRDefault="00AD52FE">
      <w:pPr>
        <w:spacing w:line="360" w:lineRule="auto"/>
        <w:jc w:val="both"/>
        <w:rPr>
          <w:rFonts w:ascii="Times New Roman" w:eastAsia="Times New Roman" w:hAnsi="Times New Roman" w:cs="Times New Roman"/>
          <w:sz w:val="24"/>
          <w:szCs w:val="24"/>
          <w:highlight w:val="white"/>
        </w:rPr>
      </w:pPr>
    </w:p>
    <w:p w14:paraId="6701F4ED" w14:textId="77777777" w:rsidR="00AD52FE" w:rsidRDefault="0054418C">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At the Country level, there is a significant negative relationsh</w:t>
      </w:r>
      <w:r>
        <w:rPr>
          <w:rFonts w:ascii="Times New Roman" w:eastAsia="Times New Roman" w:hAnsi="Times New Roman" w:cs="Times New Roman"/>
          <w:sz w:val="24"/>
          <w:szCs w:val="24"/>
          <w:highlight w:val="white"/>
        </w:rPr>
        <w:t xml:space="preserve">ip between the block ownership concentration (BOC) and the return on equity (ROE) of the manufacturing firms in the UK at a 5% level. On average, a unit increase in the BOC will reduce the ROA in the UK by 450.99 units and vice-versa, </w:t>
      </w:r>
      <w:r>
        <w:rPr>
          <w:rFonts w:ascii="Times New Roman" w:eastAsia="Times New Roman" w:hAnsi="Times New Roman" w:cs="Times New Roman"/>
          <w:i/>
          <w:sz w:val="24"/>
          <w:szCs w:val="24"/>
          <w:highlight w:val="white"/>
        </w:rPr>
        <w:t>ceteris paribus.</w:t>
      </w:r>
      <w:r>
        <w:rPr>
          <w:rFonts w:ascii="Times New Roman" w:eastAsia="Times New Roman" w:hAnsi="Times New Roman" w:cs="Times New Roman"/>
          <w:sz w:val="24"/>
          <w:szCs w:val="24"/>
          <w:highlight w:val="white"/>
        </w:rPr>
        <w:t xml:space="preserve"> Also</w:t>
      </w:r>
      <w:r>
        <w:rPr>
          <w:rFonts w:ascii="Times New Roman" w:eastAsia="Times New Roman" w:hAnsi="Times New Roman" w:cs="Times New Roman"/>
          <w:sz w:val="24"/>
          <w:szCs w:val="24"/>
          <w:highlight w:val="white"/>
        </w:rPr>
        <w:t xml:space="preserve">, the Return of Assets (ROA) of the manufacturing firms in Switzerland exhibits a negative relationship with block ownership concentration (BOC) at a 10% significance level. On average, a unit increase in BOC will cause a ROA to decrease by 5.89 units and </w:t>
      </w:r>
      <w:r>
        <w:rPr>
          <w:rFonts w:ascii="Times New Roman" w:eastAsia="Times New Roman" w:hAnsi="Times New Roman" w:cs="Times New Roman"/>
          <w:sz w:val="24"/>
          <w:szCs w:val="24"/>
          <w:highlight w:val="white"/>
        </w:rPr>
        <w:t xml:space="preserve">vice-versa, </w:t>
      </w:r>
      <w:r>
        <w:rPr>
          <w:rFonts w:ascii="Times New Roman" w:eastAsia="Times New Roman" w:hAnsi="Times New Roman" w:cs="Times New Roman"/>
          <w:i/>
          <w:sz w:val="24"/>
          <w:szCs w:val="24"/>
          <w:highlight w:val="white"/>
        </w:rPr>
        <w:t>ceteris paribus</w:t>
      </w:r>
      <w:r>
        <w:rPr>
          <w:rFonts w:ascii="Times New Roman" w:eastAsia="Times New Roman" w:hAnsi="Times New Roman" w:cs="Times New Roman"/>
          <w:sz w:val="24"/>
          <w:szCs w:val="24"/>
          <w:highlight w:val="white"/>
        </w:rPr>
        <w:t>.</w:t>
      </w:r>
    </w:p>
    <w:p w14:paraId="511E2800" w14:textId="77777777" w:rsidR="00AD52FE" w:rsidRDefault="00AD52FE">
      <w:pPr>
        <w:spacing w:line="360" w:lineRule="auto"/>
        <w:jc w:val="both"/>
        <w:rPr>
          <w:rFonts w:ascii="Times New Roman" w:eastAsia="Times New Roman" w:hAnsi="Times New Roman" w:cs="Times New Roman"/>
          <w:sz w:val="24"/>
          <w:szCs w:val="24"/>
          <w:highlight w:val="white"/>
        </w:rPr>
      </w:pPr>
    </w:p>
    <w:p w14:paraId="0CF1642A" w14:textId="77777777" w:rsidR="00AD52FE" w:rsidRDefault="0054418C">
      <w:pPr>
        <w:spacing w:before="320" w:after="160" w:line="360" w:lineRule="auto"/>
        <w:jc w:val="both"/>
        <w:rPr>
          <w:rFonts w:ascii="Times New Roman" w:eastAsia="Times New Roman" w:hAnsi="Times New Roman" w:cs="Times New Roman"/>
          <w:b/>
          <w:sz w:val="27"/>
          <w:szCs w:val="27"/>
        </w:rPr>
      </w:pPr>
      <w:r>
        <w:rPr>
          <w:color w:val="434343"/>
          <w:sz w:val="28"/>
          <w:szCs w:val="28"/>
        </w:rPr>
        <w:t>4.4.2</w:t>
      </w:r>
      <w:r>
        <w:rPr>
          <w:color w:val="434343"/>
          <w:sz w:val="28"/>
          <w:szCs w:val="28"/>
        </w:rPr>
        <w:tab/>
        <w:t>Research Hypothesis Two: There is no significant relationship between institutional ownership concentration and financial performance of manufacturing firms in European countries</w:t>
      </w:r>
    </w:p>
    <w:p w14:paraId="239C62C5" w14:textId="77777777" w:rsidR="00AD52FE" w:rsidRDefault="0054418C">
      <w:pPr>
        <w:spacing w:after="16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With respect to the study’s second resear</w:t>
      </w:r>
      <w:r>
        <w:rPr>
          <w:rFonts w:ascii="Times New Roman" w:eastAsia="Times New Roman" w:hAnsi="Times New Roman" w:cs="Times New Roman"/>
          <w:sz w:val="24"/>
          <w:szCs w:val="24"/>
          <w:highlight w:val="white"/>
        </w:rPr>
        <w:t xml:space="preserve">ch hypothesis, the regression outputs obtained from both models show there is a significant negative relationship between institutional ownership concentration and financial performance of the manufacturing firms at the 5% chosen level of significance. In </w:t>
      </w:r>
      <w:r>
        <w:rPr>
          <w:rFonts w:ascii="Times New Roman" w:eastAsia="Times New Roman" w:hAnsi="Times New Roman" w:cs="Times New Roman"/>
          <w:sz w:val="24"/>
          <w:szCs w:val="24"/>
          <w:highlight w:val="white"/>
        </w:rPr>
        <w:t>Table 4.3, the institutional ownership concentration coefficient was estimated to be -0.68 (p-value &lt; 0.05). On average, this implies that a unit increase (decrease) in the percentage of a manufacturing firm’s outstanding shares held by corporate instituti</w:t>
      </w:r>
      <w:r>
        <w:rPr>
          <w:rFonts w:ascii="Times New Roman" w:eastAsia="Times New Roman" w:hAnsi="Times New Roman" w:cs="Times New Roman"/>
          <w:sz w:val="24"/>
          <w:szCs w:val="24"/>
          <w:highlight w:val="white"/>
        </w:rPr>
        <w:t xml:space="preserve">ons results in a decrease (increase) in return on equity of the firm by 0.68 units, </w:t>
      </w:r>
      <w:r>
        <w:rPr>
          <w:rFonts w:ascii="Times New Roman" w:eastAsia="Times New Roman" w:hAnsi="Times New Roman" w:cs="Times New Roman"/>
          <w:i/>
          <w:sz w:val="24"/>
          <w:szCs w:val="24"/>
          <w:highlight w:val="white"/>
        </w:rPr>
        <w:t xml:space="preserve">ceteris paribus. </w:t>
      </w:r>
      <w:r>
        <w:rPr>
          <w:rFonts w:ascii="Times New Roman" w:eastAsia="Times New Roman" w:hAnsi="Times New Roman" w:cs="Times New Roman"/>
          <w:sz w:val="24"/>
          <w:szCs w:val="24"/>
          <w:highlight w:val="white"/>
        </w:rPr>
        <w:t>Also, in Table 4.4 where financial performance is measured with return on asset, the coefficient of institution ownership concentration (IOC) is shown to b</w:t>
      </w:r>
      <w:r>
        <w:rPr>
          <w:rFonts w:ascii="Times New Roman" w:eastAsia="Times New Roman" w:hAnsi="Times New Roman" w:cs="Times New Roman"/>
          <w:sz w:val="24"/>
          <w:szCs w:val="24"/>
          <w:highlight w:val="white"/>
        </w:rPr>
        <w:t xml:space="preserve">e -0.18(p-value &lt; 0.05). This implies that a unit change in IOC in manufacturing firms leads to an inverse change of 0.18 change in return on assets of the firms on average, </w:t>
      </w:r>
      <w:r>
        <w:rPr>
          <w:rFonts w:ascii="Times New Roman" w:eastAsia="Times New Roman" w:hAnsi="Times New Roman" w:cs="Times New Roman"/>
          <w:i/>
          <w:sz w:val="24"/>
          <w:szCs w:val="24"/>
          <w:highlight w:val="white"/>
        </w:rPr>
        <w:t>all other things being equal</w:t>
      </w:r>
      <w:r>
        <w:rPr>
          <w:rFonts w:ascii="Times New Roman" w:eastAsia="Times New Roman" w:hAnsi="Times New Roman" w:cs="Times New Roman"/>
          <w:sz w:val="24"/>
          <w:szCs w:val="24"/>
          <w:highlight w:val="white"/>
        </w:rPr>
        <w:t>. It can also be further inferred that return on equit</w:t>
      </w:r>
      <w:r>
        <w:rPr>
          <w:rFonts w:ascii="Times New Roman" w:eastAsia="Times New Roman" w:hAnsi="Times New Roman" w:cs="Times New Roman"/>
          <w:sz w:val="24"/>
          <w:szCs w:val="24"/>
          <w:highlight w:val="white"/>
        </w:rPr>
        <w:t>y is more elastic to change institution ownership concentration than the return on asset. Based on these findings, the test's null hypothesis that no significant relationship exists between institutional ownership concentration and the financial performanc</w:t>
      </w:r>
      <w:r>
        <w:rPr>
          <w:rFonts w:ascii="Times New Roman" w:eastAsia="Times New Roman" w:hAnsi="Times New Roman" w:cs="Times New Roman"/>
          <w:sz w:val="24"/>
          <w:szCs w:val="24"/>
          <w:highlight w:val="white"/>
        </w:rPr>
        <w:t>e of manufacturing firms in European countries can be rejected at the 5% chosen level of significance.</w:t>
      </w:r>
    </w:p>
    <w:p w14:paraId="4185EC4B" w14:textId="77777777" w:rsidR="00AD52FE" w:rsidRDefault="0054418C">
      <w:pPr>
        <w:spacing w:after="160" w:line="360" w:lineRule="auto"/>
        <w:jc w:val="both"/>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Among the countries listed in Tables 4.3 and 4.4, Belgium's manufacturing firms possess a significant positive relationship between the institutional own</w:t>
      </w:r>
      <w:r>
        <w:rPr>
          <w:rFonts w:ascii="Times New Roman" w:eastAsia="Times New Roman" w:hAnsi="Times New Roman" w:cs="Times New Roman"/>
          <w:sz w:val="24"/>
          <w:szCs w:val="24"/>
          <w:highlight w:val="white"/>
        </w:rPr>
        <w:t xml:space="preserve">ership concentration (IOC) and return on equity (ROE) at a 10% level of significance. On average, if there is a unit increase </w:t>
      </w:r>
      <w:r>
        <w:rPr>
          <w:rFonts w:ascii="Times New Roman" w:eastAsia="Times New Roman" w:hAnsi="Times New Roman" w:cs="Times New Roman"/>
          <w:sz w:val="24"/>
          <w:szCs w:val="24"/>
          <w:highlight w:val="white"/>
        </w:rPr>
        <w:lastRenderedPageBreak/>
        <w:t xml:space="preserve">(decrease) in IOC, the ROE of the Belgium manufacturing firms will increase (decrease) by 0.69 units, </w:t>
      </w:r>
      <w:r>
        <w:rPr>
          <w:rFonts w:ascii="Times New Roman" w:eastAsia="Times New Roman" w:hAnsi="Times New Roman" w:cs="Times New Roman"/>
          <w:i/>
          <w:sz w:val="24"/>
          <w:szCs w:val="24"/>
          <w:highlight w:val="white"/>
        </w:rPr>
        <w:t>ceteris paribus.</w:t>
      </w:r>
    </w:p>
    <w:p w14:paraId="49C6D316" w14:textId="77777777" w:rsidR="00AD52FE" w:rsidRDefault="0054418C">
      <w:pPr>
        <w:spacing w:before="320" w:after="160" w:line="360" w:lineRule="auto"/>
        <w:jc w:val="both"/>
        <w:rPr>
          <w:rFonts w:ascii="Times New Roman" w:eastAsia="Times New Roman" w:hAnsi="Times New Roman" w:cs="Times New Roman"/>
          <w:b/>
          <w:sz w:val="27"/>
          <w:szCs w:val="27"/>
        </w:rPr>
      </w:pPr>
      <w:r>
        <w:rPr>
          <w:color w:val="434343"/>
          <w:sz w:val="28"/>
          <w:szCs w:val="28"/>
        </w:rPr>
        <w:t>4.4.3</w:t>
      </w:r>
      <w:r>
        <w:rPr>
          <w:color w:val="434343"/>
          <w:sz w:val="28"/>
          <w:szCs w:val="28"/>
        </w:rPr>
        <w:tab/>
        <w:t>Resea</w:t>
      </w:r>
      <w:r>
        <w:rPr>
          <w:color w:val="434343"/>
          <w:sz w:val="28"/>
          <w:szCs w:val="28"/>
        </w:rPr>
        <w:t>rch Hypothesis Three: There is no significant relationship between government ownership concentration and financial performance of manufacturing firms in European countries</w:t>
      </w:r>
    </w:p>
    <w:p w14:paraId="6B9CC4A9" w14:textId="77777777" w:rsidR="00AD52FE" w:rsidRDefault="0054418C">
      <w:pPr>
        <w:spacing w:after="16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regression output presented in Table 4.3 and Table 4.4 reveals that there is no</w:t>
      </w:r>
      <w:r>
        <w:rPr>
          <w:rFonts w:ascii="Times New Roman" w:eastAsia="Times New Roman" w:hAnsi="Times New Roman" w:cs="Times New Roman"/>
          <w:sz w:val="24"/>
          <w:szCs w:val="24"/>
          <w:highlight w:val="white"/>
        </w:rPr>
        <w:t xml:space="preserve"> significant relationship between government ownership concentration and financial performance of the manufacturing firms at the 5% significance level. Although a negative coefficient of 0.05 (p-value &gt; 0.1) and 0.01 (p-value &gt; 0.1) are reported in the res</w:t>
      </w:r>
      <w:r>
        <w:rPr>
          <w:rFonts w:ascii="Times New Roman" w:eastAsia="Times New Roman" w:hAnsi="Times New Roman" w:cs="Times New Roman"/>
          <w:sz w:val="24"/>
          <w:szCs w:val="24"/>
          <w:highlight w:val="white"/>
        </w:rPr>
        <w:t>pective tables, the p-value being above the benchmarked 5% significance level implies that the obtained coefficients are not statistically different from zero, so no relationship exists. Therefore, the null hypothesis of no relationship between this partic</w:t>
      </w:r>
      <w:r>
        <w:rPr>
          <w:rFonts w:ascii="Times New Roman" w:eastAsia="Times New Roman" w:hAnsi="Times New Roman" w:cs="Times New Roman"/>
          <w:sz w:val="24"/>
          <w:szCs w:val="24"/>
          <w:highlight w:val="white"/>
        </w:rPr>
        <w:t>ular type of ownership concentration and the financial performance of the manufacturing firms cannot be rejected.</w:t>
      </w:r>
    </w:p>
    <w:p w14:paraId="78318725"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On a country level, Belgium manufacturing firms possess a significant negative relationship between the institutional ownership concentration (IOC) and financial performance (ROA and ROE) at a 5% level of significance. In Table 4.3, the institutional owner</w:t>
      </w:r>
      <w:r>
        <w:rPr>
          <w:rFonts w:ascii="Times New Roman" w:eastAsia="Times New Roman" w:hAnsi="Times New Roman" w:cs="Times New Roman"/>
          <w:sz w:val="24"/>
          <w:szCs w:val="24"/>
          <w:highlight w:val="white"/>
        </w:rPr>
        <w:t xml:space="preserve">ship concentration coefficient was estimated to be -0.13 (p-value &lt; 0.05). This means that </w:t>
      </w:r>
      <w:r>
        <w:rPr>
          <w:rFonts w:ascii="Times New Roman" w:eastAsia="Times New Roman" w:hAnsi="Times New Roman" w:cs="Times New Roman"/>
          <w:i/>
          <w:sz w:val="24"/>
          <w:szCs w:val="24"/>
          <w:highlight w:val="white"/>
        </w:rPr>
        <w:t>ceteris paribus</w:t>
      </w:r>
      <w:r>
        <w:rPr>
          <w:rFonts w:ascii="Times New Roman" w:eastAsia="Times New Roman" w:hAnsi="Times New Roman" w:cs="Times New Roman"/>
          <w:sz w:val="24"/>
          <w:szCs w:val="24"/>
          <w:highlight w:val="white"/>
        </w:rPr>
        <w:t xml:space="preserve">, a unit increase (reduction) in the percentage of outstanding shares held by corporate institutions in a </w:t>
      </w:r>
      <w:proofErr w:type="gramStart"/>
      <w:r>
        <w:rPr>
          <w:rFonts w:ascii="Times New Roman" w:eastAsia="Times New Roman" w:hAnsi="Times New Roman" w:cs="Times New Roman"/>
          <w:sz w:val="24"/>
          <w:szCs w:val="24"/>
          <w:highlight w:val="white"/>
        </w:rPr>
        <w:t>Belgian manufacturing business leads</w:t>
      </w:r>
      <w:proofErr w:type="gramEnd"/>
      <w:r>
        <w:rPr>
          <w:rFonts w:ascii="Times New Roman" w:eastAsia="Times New Roman" w:hAnsi="Times New Roman" w:cs="Times New Roman"/>
          <w:sz w:val="24"/>
          <w:szCs w:val="24"/>
          <w:highlight w:val="white"/>
        </w:rPr>
        <w:t xml:space="preserve"> to a 0.</w:t>
      </w:r>
      <w:r>
        <w:rPr>
          <w:rFonts w:ascii="Times New Roman" w:eastAsia="Times New Roman" w:hAnsi="Times New Roman" w:cs="Times New Roman"/>
          <w:sz w:val="24"/>
          <w:szCs w:val="24"/>
          <w:highlight w:val="white"/>
        </w:rPr>
        <w:t>13 unit decrease (increase) in the firm's return on equity on average. The coefficient of institution ownership concentration (IOC) is also revealed to be -0.07 (p-value &lt; 0.05) in Table 4.4, where financial success is assessed by return on assets. This me</w:t>
      </w:r>
      <w:r>
        <w:rPr>
          <w:rFonts w:ascii="Times New Roman" w:eastAsia="Times New Roman" w:hAnsi="Times New Roman" w:cs="Times New Roman"/>
          <w:sz w:val="24"/>
          <w:szCs w:val="24"/>
          <w:highlight w:val="white"/>
        </w:rPr>
        <w:t xml:space="preserve">ans that a unit change in IOC in manufacturing businesses results in an inverse change of 0.07 in the firms' average return on assets and vice versa, </w:t>
      </w:r>
      <w:r>
        <w:rPr>
          <w:rFonts w:ascii="Times New Roman" w:eastAsia="Times New Roman" w:hAnsi="Times New Roman" w:cs="Times New Roman"/>
          <w:i/>
          <w:sz w:val="24"/>
          <w:szCs w:val="24"/>
          <w:highlight w:val="white"/>
        </w:rPr>
        <w:t>ceteris paribus</w:t>
      </w:r>
      <w:r>
        <w:rPr>
          <w:rFonts w:ascii="Times New Roman" w:eastAsia="Times New Roman" w:hAnsi="Times New Roman" w:cs="Times New Roman"/>
          <w:sz w:val="24"/>
          <w:szCs w:val="24"/>
          <w:highlight w:val="white"/>
        </w:rPr>
        <w:t>.</w:t>
      </w:r>
    </w:p>
    <w:p w14:paraId="1F1A8B1B" w14:textId="77777777" w:rsidR="00AD52FE" w:rsidRDefault="00AD52FE">
      <w:pPr>
        <w:spacing w:line="360" w:lineRule="auto"/>
        <w:jc w:val="both"/>
        <w:rPr>
          <w:rFonts w:ascii="Times New Roman" w:eastAsia="Times New Roman" w:hAnsi="Times New Roman" w:cs="Times New Roman"/>
        </w:rPr>
      </w:pPr>
    </w:p>
    <w:p w14:paraId="58575D9A" w14:textId="77777777" w:rsidR="00AD52FE" w:rsidRDefault="0054418C">
      <w:pPr>
        <w:spacing w:before="320" w:after="160" w:line="360" w:lineRule="auto"/>
        <w:jc w:val="both"/>
        <w:rPr>
          <w:rFonts w:ascii="Times New Roman" w:eastAsia="Times New Roman" w:hAnsi="Times New Roman" w:cs="Times New Roman"/>
          <w:b/>
          <w:sz w:val="27"/>
          <w:szCs w:val="27"/>
        </w:rPr>
      </w:pPr>
      <w:r>
        <w:rPr>
          <w:color w:val="434343"/>
          <w:sz w:val="28"/>
          <w:szCs w:val="28"/>
        </w:rPr>
        <w:t>4.4.4 General Interpretation of Results</w:t>
      </w:r>
    </w:p>
    <w:p w14:paraId="2AAED223" w14:textId="77777777" w:rsidR="00AD52FE" w:rsidRDefault="0054418C">
      <w:pPr>
        <w:spacing w:after="16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constant term is likewise found to be statis</w:t>
      </w:r>
      <w:r>
        <w:rPr>
          <w:rFonts w:ascii="Times New Roman" w:eastAsia="Times New Roman" w:hAnsi="Times New Roman" w:cs="Times New Roman"/>
          <w:sz w:val="24"/>
          <w:szCs w:val="24"/>
          <w:highlight w:val="white"/>
        </w:rPr>
        <w:t xml:space="preserve">tically significant; this measures the unconditional average value of ROA and ROE for the selected firms. Based on the regression outputs in Table 4.3, it can be seen that in the absence of all other selected predictors, ROE averaged about -29% </w:t>
      </w:r>
      <w:r>
        <w:rPr>
          <w:rFonts w:ascii="Times New Roman" w:eastAsia="Times New Roman" w:hAnsi="Times New Roman" w:cs="Times New Roman"/>
          <w:sz w:val="24"/>
          <w:szCs w:val="24"/>
          <w:highlight w:val="white"/>
        </w:rPr>
        <w:lastRenderedPageBreak/>
        <w:t>uncondition</w:t>
      </w:r>
      <w:r>
        <w:rPr>
          <w:rFonts w:ascii="Times New Roman" w:eastAsia="Times New Roman" w:hAnsi="Times New Roman" w:cs="Times New Roman"/>
          <w:sz w:val="24"/>
          <w:szCs w:val="24"/>
          <w:highlight w:val="white"/>
        </w:rPr>
        <w:t xml:space="preserve">ally across the selected companies. Meanwhile, in Table 4.4, the constant is reported to be 9.58% </w:t>
      </w:r>
      <w:r>
        <w:rPr>
          <w:rFonts w:ascii="Times New Roman" w:eastAsia="Times New Roman" w:hAnsi="Times New Roman" w:cs="Times New Roman"/>
          <w:sz w:val="24"/>
          <w:szCs w:val="24"/>
        </w:rPr>
        <w:t xml:space="preserve">and statistically significant at the 5% significance level, this implies that on average, the return on assets of the selected firms was 9.58 irrespective of </w:t>
      </w:r>
      <w:r>
        <w:rPr>
          <w:rFonts w:ascii="Times New Roman" w:eastAsia="Times New Roman" w:hAnsi="Times New Roman" w:cs="Times New Roman"/>
          <w:sz w:val="24"/>
          <w:szCs w:val="24"/>
        </w:rPr>
        <w:t>the considered explanatory variables.   </w:t>
      </w:r>
    </w:p>
    <w:p w14:paraId="0FC03F7E" w14:textId="77777777" w:rsidR="00AD52FE" w:rsidRDefault="0054418C">
      <w:pPr>
        <w:spacing w:after="16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order to assess the true relationship that exists between ownership concentration and firm performance, the gearing ratio was considered as a control variable in the respective models. It was found to be having a</w:t>
      </w:r>
      <w:r>
        <w:rPr>
          <w:rFonts w:ascii="Times New Roman" w:eastAsia="Times New Roman" w:hAnsi="Times New Roman" w:cs="Times New Roman"/>
          <w:sz w:val="24"/>
          <w:szCs w:val="24"/>
          <w:highlight w:val="white"/>
        </w:rPr>
        <w:t xml:space="preserve"> significant negative relationship with both performance measures. In table 4.3, the gearing ratio coefficient was estimated to be -0.05(p-value&lt;0.01) while in Table 4.4, the coefficient was estimated to be -0.02(p-value&lt;0.01). Specifically, these findings</w:t>
      </w:r>
      <w:r>
        <w:rPr>
          <w:rFonts w:ascii="Times New Roman" w:eastAsia="Times New Roman" w:hAnsi="Times New Roman" w:cs="Times New Roman"/>
          <w:sz w:val="24"/>
          <w:szCs w:val="24"/>
          <w:highlight w:val="white"/>
        </w:rPr>
        <w:t xml:space="preserve"> imply that for every unit increase in gearing ratio, ROE reduces by 0.05 units on average and vice versa, </w:t>
      </w:r>
      <w:r>
        <w:rPr>
          <w:rFonts w:ascii="Times New Roman" w:eastAsia="Times New Roman" w:hAnsi="Times New Roman" w:cs="Times New Roman"/>
          <w:i/>
          <w:sz w:val="24"/>
          <w:szCs w:val="24"/>
          <w:highlight w:val="white"/>
        </w:rPr>
        <w:t>ceteris paribus</w:t>
      </w:r>
      <w:r>
        <w:rPr>
          <w:rFonts w:ascii="Times New Roman" w:eastAsia="Times New Roman" w:hAnsi="Times New Roman" w:cs="Times New Roman"/>
          <w:sz w:val="24"/>
          <w:szCs w:val="24"/>
          <w:highlight w:val="white"/>
        </w:rPr>
        <w:t xml:space="preserve"> while ROA reduces(increases) by 0.02 on average, all other things being equal. This further indicates that on average, the higher the</w:t>
      </w:r>
      <w:r>
        <w:rPr>
          <w:rFonts w:ascii="Times New Roman" w:eastAsia="Times New Roman" w:hAnsi="Times New Roman" w:cs="Times New Roman"/>
          <w:sz w:val="24"/>
          <w:szCs w:val="24"/>
          <w:highlight w:val="white"/>
        </w:rPr>
        <w:t xml:space="preserve"> proportion of debt versus equity a company holds, the worse the performance of the company, all other things being equal.</w:t>
      </w:r>
    </w:p>
    <w:p w14:paraId="5D506FC8" w14:textId="77777777" w:rsidR="00AD52FE" w:rsidRDefault="0054418C">
      <w:pPr>
        <w:spacing w:after="160" w:line="360" w:lineRule="auto"/>
        <w:jc w:val="both"/>
        <w:rPr>
          <w:rFonts w:ascii="Calibri" w:eastAsia="Calibri" w:hAnsi="Calibri" w:cs="Calibri"/>
          <w:i/>
          <w:color w:val="44546A"/>
          <w:sz w:val="18"/>
          <w:szCs w:val="18"/>
        </w:rPr>
      </w:pPr>
      <w:r>
        <w:rPr>
          <w:rFonts w:ascii="Times New Roman" w:eastAsia="Times New Roman" w:hAnsi="Times New Roman" w:cs="Times New Roman"/>
          <w:sz w:val="24"/>
          <w:szCs w:val="24"/>
          <w:highlight w:val="white"/>
        </w:rPr>
        <w:t>Based on the national levels, the gearing ratio was included as a control variable in the different models in order to analyze the ge</w:t>
      </w:r>
      <w:r>
        <w:rPr>
          <w:rFonts w:ascii="Times New Roman" w:eastAsia="Times New Roman" w:hAnsi="Times New Roman" w:cs="Times New Roman"/>
          <w:sz w:val="24"/>
          <w:szCs w:val="24"/>
          <w:highlight w:val="white"/>
        </w:rPr>
        <w:t>nuine link that exists between ownership concentration and business performance in some selected countries. In Table 4.3, the gearing ratio of the UK, Belgium, Netherland and Switzerland all have a significant negative relationship with the ROE in the sele</w:t>
      </w:r>
      <w:r>
        <w:rPr>
          <w:rFonts w:ascii="Times New Roman" w:eastAsia="Times New Roman" w:hAnsi="Times New Roman" w:cs="Times New Roman"/>
          <w:sz w:val="24"/>
          <w:szCs w:val="24"/>
          <w:highlight w:val="white"/>
        </w:rPr>
        <w:t xml:space="preserve">cted manufacturing firms in each country respectively at 5% level. In the UK, for every unit increase in gearing ratio on an average, ROE decreases by 0.20 unit and vice-versa, </w:t>
      </w:r>
      <w:r>
        <w:rPr>
          <w:rFonts w:ascii="Times New Roman" w:eastAsia="Times New Roman" w:hAnsi="Times New Roman" w:cs="Times New Roman"/>
          <w:i/>
          <w:sz w:val="24"/>
          <w:szCs w:val="24"/>
          <w:highlight w:val="white"/>
        </w:rPr>
        <w:t>ceteris paribus</w:t>
      </w:r>
      <w:r>
        <w:rPr>
          <w:rFonts w:ascii="Times New Roman" w:eastAsia="Times New Roman" w:hAnsi="Times New Roman" w:cs="Times New Roman"/>
          <w:sz w:val="24"/>
          <w:szCs w:val="24"/>
          <w:highlight w:val="white"/>
        </w:rPr>
        <w:t>. For every unit increase in the gearing ratio of the Belgium ma</w:t>
      </w:r>
      <w:r>
        <w:rPr>
          <w:rFonts w:ascii="Times New Roman" w:eastAsia="Times New Roman" w:hAnsi="Times New Roman" w:cs="Times New Roman"/>
          <w:sz w:val="24"/>
          <w:szCs w:val="24"/>
          <w:highlight w:val="white"/>
        </w:rPr>
        <w:t xml:space="preserve">nufacturing firms on an average, ROE decreases by 0.15 unit and vice versa, </w:t>
      </w:r>
      <w:r>
        <w:rPr>
          <w:rFonts w:ascii="Times New Roman" w:eastAsia="Times New Roman" w:hAnsi="Times New Roman" w:cs="Times New Roman"/>
          <w:i/>
          <w:sz w:val="24"/>
          <w:szCs w:val="24"/>
          <w:highlight w:val="white"/>
        </w:rPr>
        <w:t>ceteris paribus</w:t>
      </w:r>
      <w:r>
        <w:rPr>
          <w:rFonts w:ascii="Times New Roman" w:eastAsia="Times New Roman" w:hAnsi="Times New Roman" w:cs="Times New Roman"/>
          <w:sz w:val="24"/>
          <w:szCs w:val="24"/>
          <w:highlight w:val="white"/>
        </w:rPr>
        <w:t xml:space="preserve">. On average, a unit decrease in the gearing ratio of the manufacturing firms in Netherlands will cause ROE to increase by 0.49 units and vise-versa, </w:t>
      </w:r>
      <w:r>
        <w:rPr>
          <w:rFonts w:ascii="Times New Roman" w:eastAsia="Times New Roman" w:hAnsi="Times New Roman" w:cs="Times New Roman"/>
          <w:i/>
          <w:sz w:val="24"/>
          <w:szCs w:val="24"/>
          <w:highlight w:val="white"/>
        </w:rPr>
        <w:t>ceteris paribus</w:t>
      </w:r>
      <w:r>
        <w:rPr>
          <w:rFonts w:ascii="Times New Roman" w:eastAsia="Times New Roman" w:hAnsi="Times New Roman" w:cs="Times New Roman"/>
          <w:sz w:val="24"/>
          <w:szCs w:val="24"/>
          <w:highlight w:val="white"/>
        </w:rPr>
        <w:t xml:space="preserve">, while a unit increase in the gearing ratio of the Switzerland manufacturing firms will decrease their ROE by 0.44 unit and vice versa, </w:t>
      </w:r>
      <w:r>
        <w:rPr>
          <w:rFonts w:ascii="Times New Roman" w:eastAsia="Times New Roman" w:hAnsi="Times New Roman" w:cs="Times New Roman"/>
          <w:i/>
          <w:sz w:val="24"/>
          <w:szCs w:val="24"/>
          <w:highlight w:val="white"/>
        </w:rPr>
        <w:t>ceteris paribus.</w:t>
      </w:r>
      <w:r>
        <w:rPr>
          <w:rFonts w:ascii="Times New Roman" w:eastAsia="Times New Roman" w:hAnsi="Times New Roman" w:cs="Times New Roman"/>
          <w:sz w:val="24"/>
          <w:szCs w:val="24"/>
          <w:highlight w:val="white"/>
        </w:rPr>
        <w:t xml:space="preserve"> In table 4.4, the relationships between the ROA and Gearing </w:t>
      </w:r>
      <w:proofErr w:type="gramStart"/>
      <w:r>
        <w:rPr>
          <w:rFonts w:ascii="Times New Roman" w:eastAsia="Times New Roman" w:hAnsi="Times New Roman" w:cs="Times New Roman"/>
          <w:sz w:val="24"/>
          <w:szCs w:val="24"/>
          <w:highlight w:val="white"/>
        </w:rPr>
        <w:t>ratio  in</w:t>
      </w:r>
      <w:proofErr w:type="gramEnd"/>
      <w:r>
        <w:rPr>
          <w:rFonts w:ascii="Times New Roman" w:eastAsia="Times New Roman" w:hAnsi="Times New Roman" w:cs="Times New Roman"/>
          <w:sz w:val="24"/>
          <w:szCs w:val="24"/>
          <w:highlight w:val="white"/>
        </w:rPr>
        <w:t xml:space="preserve"> the UK, Netherland and Switzerla</w:t>
      </w:r>
      <w:r>
        <w:rPr>
          <w:rFonts w:ascii="Times New Roman" w:eastAsia="Times New Roman" w:hAnsi="Times New Roman" w:cs="Times New Roman"/>
          <w:sz w:val="24"/>
          <w:szCs w:val="24"/>
          <w:highlight w:val="white"/>
        </w:rPr>
        <w:t xml:space="preserve">nd respectively are negative and statistically significant at 5% level. In the UK, </w:t>
      </w:r>
      <w:proofErr w:type="gramStart"/>
      <w:r>
        <w:rPr>
          <w:rFonts w:ascii="Times New Roman" w:eastAsia="Times New Roman" w:hAnsi="Times New Roman" w:cs="Times New Roman"/>
          <w:sz w:val="24"/>
          <w:szCs w:val="24"/>
          <w:highlight w:val="white"/>
        </w:rPr>
        <w:t>ROA  reduces</w:t>
      </w:r>
      <w:proofErr w:type="gramEnd"/>
      <w:r>
        <w:rPr>
          <w:rFonts w:ascii="Times New Roman" w:eastAsia="Times New Roman" w:hAnsi="Times New Roman" w:cs="Times New Roman"/>
          <w:sz w:val="24"/>
          <w:szCs w:val="24"/>
          <w:highlight w:val="white"/>
        </w:rPr>
        <w:t xml:space="preserve"> by 0.1 unit for every unit rise in gearing ratio, and vice versa, </w:t>
      </w:r>
      <w:r>
        <w:rPr>
          <w:rFonts w:ascii="Times New Roman" w:eastAsia="Times New Roman" w:hAnsi="Times New Roman" w:cs="Times New Roman"/>
          <w:i/>
          <w:sz w:val="24"/>
          <w:szCs w:val="24"/>
          <w:highlight w:val="white"/>
        </w:rPr>
        <w:t>ceteris paribus</w:t>
      </w:r>
      <w:r>
        <w:rPr>
          <w:rFonts w:ascii="Times New Roman" w:eastAsia="Times New Roman" w:hAnsi="Times New Roman" w:cs="Times New Roman"/>
          <w:sz w:val="24"/>
          <w:szCs w:val="24"/>
          <w:highlight w:val="white"/>
        </w:rPr>
        <w:t>. On average, a unit drop in the gearing ratio of manufacturing businesses in t</w:t>
      </w:r>
      <w:r>
        <w:rPr>
          <w:rFonts w:ascii="Times New Roman" w:eastAsia="Times New Roman" w:hAnsi="Times New Roman" w:cs="Times New Roman"/>
          <w:sz w:val="24"/>
          <w:szCs w:val="24"/>
          <w:highlight w:val="white"/>
        </w:rPr>
        <w:t xml:space="preserve">he Netherlands increases ROA by 0.27 units, and vice versa, </w:t>
      </w:r>
      <w:r>
        <w:rPr>
          <w:rFonts w:ascii="Times New Roman" w:eastAsia="Times New Roman" w:hAnsi="Times New Roman" w:cs="Times New Roman"/>
          <w:i/>
          <w:sz w:val="24"/>
          <w:szCs w:val="24"/>
          <w:highlight w:val="white"/>
        </w:rPr>
        <w:t>ceteris paribus,</w:t>
      </w:r>
      <w:r>
        <w:rPr>
          <w:rFonts w:ascii="Times New Roman" w:eastAsia="Times New Roman" w:hAnsi="Times New Roman" w:cs="Times New Roman"/>
          <w:sz w:val="24"/>
          <w:szCs w:val="24"/>
          <w:highlight w:val="white"/>
        </w:rPr>
        <w:t xml:space="preserve"> but a unit rise in the gearing ratio of manufacturing firms in Switzerland decreases ROE by 0.14 unit, and vice versa, </w:t>
      </w:r>
      <w:r>
        <w:rPr>
          <w:rFonts w:ascii="Times New Roman" w:eastAsia="Times New Roman" w:hAnsi="Times New Roman" w:cs="Times New Roman"/>
          <w:i/>
          <w:sz w:val="24"/>
          <w:szCs w:val="24"/>
          <w:highlight w:val="white"/>
        </w:rPr>
        <w:t xml:space="preserve">ceteris paribus. </w:t>
      </w:r>
      <w:r>
        <w:rPr>
          <w:rFonts w:ascii="Times New Roman" w:eastAsia="Times New Roman" w:hAnsi="Times New Roman" w:cs="Times New Roman"/>
          <w:sz w:val="24"/>
          <w:szCs w:val="24"/>
          <w:highlight w:val="white"/>
        </w:rPr>
        <w:t xml:space="preserve">This further suggests that, all other </w:t>
      </w:r>
      <w:r>
        <w:rPr>
          <w:rFonts w:ascii="Times New Roman" w:eastAsia="Times New Roman" w:hAnsi="Times New Roman" w:cs="Times New Roman"/>
          <w:sz w:val="24"/>
          <w:szCs w:val="24"/>
          <w:highlight w:val="white"/>
        </w:rPr>
        <w:lastRenderedPageBreak/>
        <w:t>thing</w:t>
      </w:r>
      <w:r>
        <w:rPr>
          <w:rFonts w:ascii="Times New Roman" w:eastAsia="Times New Roman" w:hAnsi="Times New Roman" w:cs="Times New Roman"/>
          <w:sz w:val="24"/>
          <w:szCs w:val="24"/>
          <w:highlight w:val="white"/>
        </w:rPr>
        <w:t>s being equal, the larger a company's debt-to-equity ratio is in each of these countries, the poorer its performance.</w:t>
      </w:r>
    </w:p>
    <w:p w14:paraId="71DD2F88" w14:textId="77777777" w:rsidR="00AD52FE" w:rsidRDefault="0054418C">
      <w:pPr>
        <w:pStyle w:val="Heading2"/>
        <w:spacing w:after="160" w:line="360" w:lineRule="auto"/>
        <w:jc w:val="both"/>
      </w:pPr>
      <w:bookmarkStart w:id="54" w:name="_Toc103984898"/>
      <w:r>
        <w:t>4.5</w:t>
      </w:r>
      <w:r>
        <w:tab/>
        <w:t>Chapter Summary</w:t>
      </w:r>
      <w:bookmarkEnd w:id="54"/>
    </w:p>
    <w:p w14:paraId="4D75797A"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findings from the empirical assessment of the relationship between ownership concentration and f</w:t>
      </w:r>
      <w:r>
        <w:rPr>
          <w:rFonts w:ascii="Times New Roman" w:eastAsia="Times New Roman" w:hAnsi="Times New Roman" w:cs="Times New Roman"/>
          <w:sz w:val="24"/>
          <w:szCs w:val="24"/>
        </w:rPr>
        <w:t>inancial performance of selected manufacturing firms in selected European Countries. Three types of ownership concentration were examined; block ownership concentration, institutional ownership concentration and government ownership concentration. The empi</w:t>
      </w:r>
      <w:r>
        <w:rPr>
          <w:rFonts w:ascii="Times New Roman" w:eastAsia="Times New Roman" w:hAnsi="Times New Roman" w:cs="Times New Roman"/>
          <w:sz w:val="24"/>
          <w:szCs w:val="24"/>
        </w:rPr>
        <w:t xml:space="preserve">rical results presented cover both the descriptive analysis and inferential analysis. The descriptive analysis entails identification of trends and patterns among variables of interest using descriptive statistics and charts while the inferential analysis </w:t>
      </w:r>
      <w:r>
        <w:rPr>
          <w:rFonts w:ascii="Times New Roman" w:eastAsia="Times New Roman" w:hAnsi="Times New Roman" w:cs="Times New Roman"/>
          <w:sz w:val="24"/>
          <w:szCs w:val="24"/>
        </w:rPr>
        <w:t>involves uncovering the cause-and-effect relationship existing among the variables through panel fixed effects and random effects estimation.  Most importantly, this chapter reveals that the Random Effects estimation yields more reliable and efficient resu</w:t>
      </w:r>
      <w:r>
        <w:rPr>
          <w:rFonts w:ascii="Times New Roman" w:eastAsia="Times New Roman" w:hAnsi="Times New Roman" w:cs="Times New Roman"/>
          <w:sz w:val="24"/>
          <w:szCs w:val="24"/>
        </w:rPr>
        <w:t xml:space="preserve">lts than the Fixed Effect estimation. From the Random Effect estimation results, it was discovered that although the various types of ownership concentration have negative relationship with financial performance, only institutional ownership concentration </w:t>
      </w:r>
      <w:r>
        <w:rPr>
          <w:rFonts w:ascii="Times New Roman" w:eastAsia="Times New Roman" w:hAnsi="Times New Roman" w:cs="Times New Roman"/>
          <w:sz w:val="24"/>
          <w:szCs w:val="24"/>
        </w:rPr>
        <w:t xml:space="preserve">was found to be having a significant effect. Gearing ratio, considered as a control variable, was also found to be having a significant negative relationship with financial performance of the selected manufacturing firms.  </w:t>
      </w:r>
    </w:p>
    <w:p w14:paraId="2EC22DF0" w14:textId="77777777" w:rsidR="00AD52FE" w:rsidRDefault="00AD52FE">
      <w:pPr>
        <w:spacing w:after="160" w:line="360" w:lineRule="auto"/>
        <w:jc w:val="both"/>
        <w:rPr>
          <w:rFonts w:ascii="Times New Roman" w:eastAsia="Times New Roman" w:hAnsi="Times New Roman" w:cs="Times New Roman"/>
          <w:sz w:val="24"/>
          <w:szCs w:val="24"/>
          <w:highlight w:val="white"/>
        </w:rPr>
      </w:pPr>
    </w:p>
    <w:p w14:paraId="6A692A40" w14:textId="77777777" w:rsidR="00AD52FE" w:rsidRDefault="00AD52FE">
      <w:pPr>
        <w:spacing w:before="240" w:after="240" w:line="360" w:lineRule="auto"/>
        <w:jc w:val="center"/>
        <w:rPr>
          <w:rFonts w:ascii="Times New Roman" w:eastAsia="Times New Roman" w:hAnsi="Times New Roman" w:cs="Times New Roman"/>
          <w:b/>
          <w:sz w:val="24"/>
          <w:szCs w:val="24"/>
        </w:rPr>
      </w:pPr>
    </w:p>
    <w:p w14:paraId="5F86BFD3" w14:textId="77777777" w:rsidR="00AD52FE" w:rsidRDefault="00AD52FE">
      <w:pPr>
        <w:spacing w:before="240" w:after="240" w:line="360" w:lineRule="auto"/>
        <w:jc w:val="center"/>
        <w:rPr>
          <w:rFonts w:ascii="Times New Roman" w:eastAsia="Times New Roman" w:hAnsi="Times New Roman" w:cs="Times New Roman"/>
          <w:b/>
          <w:sz w:val="24"/>
          <w:szCs w:val="24"/>
        </w:rPr>
      </w:pPr>
    </w:p>
    <w:p w14:paraId="4F79F50B" w14:textId="77777777" w:rsidR="00AD52FE" w:rsidRDefault="00AD52FE">
      <w:pPr>
        <w:spacing w:before="240" w:after="240" w:line="360" w:lineRule="auto"/>
        <w:jc w:val="center"/>
        <w:rPr>
          <w:rFonts w:ascii="Times New Roman" w:eastAsia="Times New Roman" w:hAnsi="Times New Roman" w:cs="Times New Roman"/>
          <w:b/>
          <w:sz w:val="24"/>
          <w:szCs w:val="24"/>
        </w:rPr>
      </w:pPr>
    </w:p>
    <w:p w14:paraId="14BA7659" w14:textId="77777777" w:rsidR="00AD52FE" w:rsidRDefault="00AD52FE">
      <w:pPr>
        <w:spacing w:before="240" w:after="240" w:line="360" w:lineRule="auto"/>
        <w:jc w:val="center"/>
        <w:rPr>
          <w:rFonts w:ascii="Times New Roman" w:eastAsia="Times New Roman" w:hAnsi="Times New Roman" w:cs="Times New Roman"/>
          <w:b/>
          <w:sz w:val="24"/>
          <w:szCs w:val="24"/>
        </w:rPr>
      </w:pPr>
    </w:p>
    <w:p w14:paraId="505AF585" w14:textId="77777777" w:rsidR="00AD52FE" w:rsidRDefault="00AD52FE">
      <w:pPr>
        <w:spacing w:before="240" w:after="240" w:line="360" w:lineRule="auto"/>
        <w:jc w:val="center"/>
        <w:rPr>
          <w:rFonts w:ascii="Times New Roman" w:eastAsia="Times New Roman" w:hAnsi="Times New Roman" w:cs="Times New Roman"/>
          <w:b/>
          <w:sz w:val="24"/>
          <w:szCs w:val="24"/>
        </w:rPr>
      </w:pPr>
    </w:p>
    <w:p w14:paraId="4C89CA34" w14:textId="77777777" w:rsidR="00AD52FE" w:rsidRDefault="00AD52FE">
      <w:pPr>
        <w:spacing w:before="240" w:after="240" w:line="360" w:lineRule="auto"/>
        <w:jc w:val="center"/>
        <w:rPr>
          <w:rFonts w:ascii="Times New Roman" w:eastAsia="Times New Roman" w:hAnsi="Times New Roman" w:cs="Times New Roman"/>
          <w:b/>
          <w:sz w:val="24"/>
          <w:szCs w:val="24"/>
        </w:rPr>
      </w:pPr>
    </w:p>
    <w:p w14:paraId="5D1F1364" w14:textId="77777777" w:rsidR="00AD52FE" w:rsidRDefault="00AD52FE">
      <w:pPr>
        <w:spacing w:before="240" w:after="240" w:line="360" w:lineRule="auto"/>
        <w:jc w:val="center"/>
        <w:rPr>
          <w:rFonts w:ascii="Times New Roman" w:eastAsia="Times New Roman" w:hAnsi="Times New Roman" w:cs="Times New Roman"/>
          <w:b/>
          <w:sz w:val="24"/>
          <w:szCs w:val="24"/>
        </w:rPr>
      </w:pPr>
    </w:p>
    <w:p w14:paraId="0C37CFC1" w14:textId="77777777" w:rsidR="00AD52FE" w:rsidRDefault="00AD52FE">
      <w:pPr>
        <w:spacing w:before="240" w:after="240" w:line="360" w:lineRule="auto"/>
        <w:rPr>
          <w:rFonts w:ascii="Times New Roman" w:eastAsia="Times New Roman" w:hAnsi="Times New Roman" w:cs="Times New Roman"/>
          <w:b/>
          <w:sz w:val="24"/>
          <w:szCs w:val="24"/>
        </w:rPr>
      </w:pPr>
    </w:p>
    <w:p w14:paraId="5429CC38" w14:textId="77777777" w:rsidR="00AD52FE" w:rsidRDefault="00AD52FE">
      <w:pPr>
        <w:spacing w:before="240" w:after="240" w:line="360" w:lineRule="auto"/>
        <w:rPr>
          <w:rFonts w:ascii="Times New Roman" w:eastAsia="Times New Roman" w:hAnsi="Times New Roman" w:cs="Times New Roman"/>
          <w:b/>
          <w:sz w:val="24"/>
          <w:szCs w:val="24"/>
        </w:rPr>
      </w:pPr>
    </w:p>
    <w:p w14:paraId="628C6785" w14:textId="77777777" w:rsidR="00AD52FE" w:rsidRDefault="0054418C">
      <w:pPr>
        <w:pStyle w:val="Heading1"/>
      </w:pPr>
      <w:bookmarkStart w:id="55" w:name="_Toc103984899"/>
      <w:r>
        <w:t>Chapter 5:  Conclusions and Implications</w:t>
      </w:r>
      <w:bookmarkEnd w:id="55"/>
    </w:p>
    <w:p w14:paraId="3F6C37BA" w14:textId="77777777" w:rsidR="00AD52FE" w:rsidRDefault="0054418C">
      <w:pPr>
        <w:pStyle w:val="Heading2"/>
        <w:spacing w:before="240" w:after="240" w:line="360" w:lineRule="auto"/>
        <w:jc w:val="both"/>
      </w:pPr>
      <w:bookmarkStart w:id="56" w:name="_Toc103984900"/>
      <w:r>
        <w:t>5.1 Introduction</w:t>
      </w:r>
      <w:bookmarkEnd w:id="56"/>
    </w:p>
    <w:p w14:paraId="35A2AF51"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 that the principal aim of this research was to examine the effect of ownership concentration and the performance of manufacturing firms in some selected European countries. Recall also that t</w:t>
      </w:r>
      <w:r>
        <w:rPr>
          <w:rFonts w:ascii="Times New Roman" w:eastAsia="Times New Roman" w:hAnsi="Times New Roman" w:cs="Times New Roman"/>
          <w:sz w:val="24"/>
          <w:szCs w:val="24"/>
        </w:rPr>
        <w:t>his research aim was necessitated by the key issues identified in chapter one of the study which includes the variations in firms’ ownership concentration across European countries notwithstanding the various efforts that have been demonstrated by the Euro</w:t>
      </w:r>
      <w:r>
        <w:rPr>
          <w:rFonts w:ascii="Times New Roman" w:eastAsia="Times New Roman" w:hAnsi="Times New Roman" w:cs="Times New Roman"/>
          <w:sz w:val="24"/>
          <w:szCs w:val="24"/>
        </w:rPr>
        <w:t xml:space="preserve">pean Union (EU) in maintaining a common business ownership structure (including firms in the European manufacturing sector) using relevant business legislations. </w:t>
      </w:r>
    </w:p>
    <w:p w14:paraId="3D2C7A9C"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 identified issues emerging from the reviewed literature that reinforced the aim of this</w:t>
      </w:r>
      <w:r>
        <w:rPr>
          <w:rFonts w:ascii="Times New Roman" w:eastAsia="Times New Roman" w:hAnsi="Times New Roman" w:cs="Times New Roman"/>
          <w:sz w:val="24"/>
          <w:szCs w:val="24"/>
        </w:rPr>
        <w:t xml:space="preserve"> study include the lack of consensus on the actual impact (positive or negative, statistically significant or non-statistically significant) of firm ownership concentration on their financial performance, inadequate research attention given to the subject </w:t>
      </w:r>
      <w:r>
        <w:rPr>
          <w:rFonts w:ascii="Times New Roman" w:eastAsia="Times New Roman" w:hAnsi="Times New Roman" w:cs="Times New Roman"/>
          <w:sz w:val="24"/>
          <w:szCs w:val="24"/>
        </w:rPr>
        <w:t>matter in the context of the European countries that were covered in this study, as well as the inability of extant empirical studies to clearly disaggregate ownership concentration into block, institutional and government as well as the extent to which ow</w:t>
      </w:r>
      <w:r>
        <w:rPr>
          <w:rFonts w:ascii="Times New Roman" w:eastAsia="Times New Roman" w:hAnsi="Times New Roman" w:cs="Times New Roman"/>
          <w:sz w:val="24"/>
          <w:szCs w:val="24"/>
        </w:rPr>
        <w:t>nership dimensions can influence the performance of firms, especially in the European manufacturing industry.</w:t>
      </w:r>
    </w:p>
    <w:p w14:paraId="6E6897BF"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bid to reconcile the various conflicting issues identified in both chapters one and two of this research, chapter three presented the methodo</w:t>
      </w:r>
      <w:r>
        <w:rPr>
          <w:rFonts w:ascii="Times New Roman" w:eastAsia="Times New Roman" w:hAnsi="Times New Roman" w:cs="Times New Roman"/>
          <w:sz w:val="24"/>
          <w:szCs w:val="24"/>
        </w:rPr>
        <w:t xml:space="preserve">logy through which the specific </w:t>
      </w: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were </w:t>
      </w:r>
      <w:proofErr w:type="spellStart"/>
      <w:r>
        <w:rPr>
          <w:rFonts w:ascii="Times New Roman" w:eastAsia="Times New Roman" w:hAnsi="Times New Roman" w:cs="Times New Roman"/>
          <w:sz w:val="24"/>
          <w:szCs w:val="24"/>
        </w:rPr>
        <w:t>realised</w:t>
      </w:r>
      <w:proofErr w:type="spellEnd"/>
      <w:r>
        <w:rPr>
          <w:rFonts w:ascii="Times New Roman" w:eastAsia="Times New Roman" w:hAnsi="Times New Roman" w:cs="Times New Roman"/>
          <w:sz w:val="24"/>
          <w:szCs w:val="24"/>
        </w:rPr>
        <w:t xml:space="preserve"> by revealing the regression model establishing the theoretical link between the selected performance indication (ROA and ROE) and the independent variables captured in the specific objectives of the s</w:t>
      </w:r>
      <w:r>
        <w:rPr>
          <w:rFonts w:ascii="Times New Roman" w:eastAsia="Times New Roman" w:hAnsi="Times New Roman" w:cs="Times New Roman"/>
          <w:sz w:val="24"/>
          <w:szCs w:val="24"/>
        </w:rPr>
        <w:t>tudy (block ownership concentration, institutional ownership concentration and government ownership concentration). Other essential areas covered in chapter three include the research philosophy, data collection and analysis method, and ethical considerati</w:t>
      </w:r>
      <w:r>
        <w:rPr>
          <w:rFonts w:ascii="Times New Roman" w:eastAsia="Times New Roman" w:hAnsi="Times New Roman" w:cs="Times New Roman"/>
          <w:sz w:val="24"/>
          <w:szCs w:val="24"/>
        </w:rPr>
        <w:t xml:space="preserve">ons among others. </w:t>
      </w:r>
      <w:r>
        <w:rPr>
          <w:rFonts w:ascii="Times New Roman" w:eastAsia="Times New Roman" w:hAnsi="Times New Roman" w:cs="Times New Roman"/>
          <w:sz w:val="24"/>
          <w:szCs w:val="24"/>
        </w:rPr>
        <w:lastRenderedPageBreak/>
        <w:t xml:space="preserve">The data collected were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and the results were presented in chapter four to identify the extent to which the specific research questions have been addressed in the study. </w:t>
      </w:r>
    </w:p>
    <w:p w14:paraId="3D927BDD"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Arising from the foregoing, this chapter is dedicated to th</w:t>
      </w:r>
      <w:r>
        <w:rPr>
          <w:rFonts w:ascii="Times New Roman" w:eastAsia="Times New Roman" w:hAnsi="Times New Roman" w:cs="Times New Roman"/>
          <w:sz w:val="24"/>
          <w:szCs w:val="24"/>
        </w:rPr>
        <w:t xml:space="preserve">e discussion and evaluation of the research objectives in the context of the statistical and practical relevance of the various research findings and implications for </w:t>
      </w:r>
      <w:proofErr w:type="spellStart"/>
      <w:r>
        <w:rPr>
          <w:rFonts w:ascii="Times New Roman" w:eastAsia="Times New Roman" w:hAnsi="Times New Roman" w:cs="Times New Roman"/>
          <w:sz w:val="24"/>
          <w:szCs w:val="24"/>
        </w:rPr>
        <w:t>organisational</w:t>
      </w:r>
      <w:proofErr w:type="spellEnd"/>
      <w:r>
        <w:rPr>
          <w:rFonts w:ascii="Times New Roman" w:eastAsia="Times New Roman" w:hAnsi="Times New Roman" w:cs="Times New Roman"/>
          <w:sz w:val="24"/>
          <w:szCs w:val="24"/>
        </w:rPr>
        <w:t xml:space="preserve"> ownership and management practices. The specific findings of this study wi</w:t>
      </w:r>
      <w:r>
        <w:rPr>
          <w:rFonts w:ascii="Times New Roman" w:eastAsia="Times New Roman" w:hAnsi="Times New Roman" w:cs="Times New Roman"/>
          <w:sz w:val="24"/>
          <w:szCs w:val="24"/>
        </w:rPr>
        <w:t>ll be evaluated in line with the reviewed literature to further corroborate or invalidate the position of previous authors in the context of their empirical findings on the impact of ownership concentration on the performance of firms.</w:t>
      </w:r>
    </w:p>
    <w:p w14:paraId="37A6A254" w14:textId="77777777" w:rsidR="00AD52FE" w:rsidRDefault="0054418C">
      <w:pPr>
        <w:pStyle w:val="Heading2"/>
        <w:spacing w:before="240" w:after="240" w:line="360" w:lineRule="auto"/>
        <w:jc w:val="both"/>
      </w:pPr>
      <w:bookmarkStart w:id="57" w:name="_Toc103984901"/>
      <w:r>
        <w:t>5.2 Critical Evaluat</w:t>
      </w:r>
      <w:r>
        <w:t>ion of Adopted Methodology</w:t>
      </w:r>
      <w:bookmarkEnd w:id="57"/>
    </w:p>
    <w:p w14:paraId="0EAE5094"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methodology adopted in this study presented both benefits and challenges in the course of the entire research process. Among the firms included in the analysis (see section 5.6 of this study), government ownership co</w:t>
      </w:r>
      <w:r>
        <w:rPr>
          <w:rFonts w:ascii="Times New Roman" w:eastAsia="Times New Roman" w:hAnsi="Times New Roman" w:cs="Times New Roman"/>
          <w:sz w:val="24"/>
          <w:szCs w:val="24"/>
        </w:rPr>
        <w:t>ncentration data could not be generated as such data were not found in the annual reports of some of the firms (like ABB Ltd, Anheuser-Busch INBEV SA/NV, Givaudan SA, Nestle, among others), thus leading to the challenge of missing cases, which in turn affe</w:t>
      </w:r>
      <w:r>
        <w:rPr>
          <w:rFonts w:ascii="Times New Roman" w:eastAsia="Times New Roman" w:hAnsi="Times New Roman" w:cs="Times New Roman"/>
          <w:sz w:val="24"/>
          <w:szCs w:val="24"/>
        </w:rPr>
        <w:t>ct the sample size and the predictive accuracy of the models for this study. The System Generalized Method of Moments (SYS-GMM) of estimation would have adequately addressed the problem of missing cases through data interpolations (Guo &amp; Ma, 2021; Ike et a</w:t>
      </w:r>
      <w:r>
        <w:rPr>
          <w:rFonts w:ascii="Times New Roman" w:eastAsia="Times New Roman" w:hAnsi="Times New Roman" w:cs="Times New Roman"/>
          <w:sz w:val="24"/>
          <w:szCs w:val="24"/>
        </w:rPr>
        <w:t xml:space="preserve">l., 2022; Liu &amp; Chang, 2021; </w:t>
      </w:r>
      <w:proofErr w:type="spellStart"/>
      <w:r>
        <w:rPr>
          <w:rFonts w:ascii="Times New Roman" w:eastAsia="Times New Roman" w:hAnsi="Times New Roman" w:cs="Times New Roman"/>
          <w:sz w:val="24"/>
          <w:szCs w:val="24"/>
        </w:rPr>
        <w:t>Poufinas</w:t>
      </w:r>
      <w:proofErr w:type="spellEnd"/>
      <w:r>
        <w:rPr>
          <w:rFonts w:ascii="Times New Roman" w:eastAsia="Times New Roman" w:hAnsi="Times New Roman" w:cs="Times New Roman"/>
          <w:sz w:val="24"/>
          <w:szCs w:val="24"/>
        </w:rPr>
        <w:t>, 2021; Khan et al., 2020; Zhou et al., 2008). However, the panel fixed effects and random effect method were adopted in order to adequately measure the firm-specific effect of the various ownership concentration dimens</w:t>
      </w:r>
      <w:r>
        <w:rPr>
          <w:rFonts w:ascii="Times New Roman" w:eastAsia="Times New Roman" w:hAnsi="Times New Roman" w:cs="Times New Roman"/>
          <w:sz w:val="24"/>
          <w:szCs w:val="24"/>
        </w:rPr>
        <w:t>ions on firms’ financial performance across the European countries.</w:t>
      </w:r>
    </w:p>
    <w:p w14:paraId="5055EBFF" w14:textId="77777777" w:rsidR="00AD52FE" w:rsidRDefault="0054418C">
      <w:pPr>
        <w:pStyle w:val="Heading2"/>
        <w:spacing w:before="280" w:line="360" w:lineRule="auto"/>
        <w:jc w:val="both"/>
      </w:pPr>
      <w:bookmarkStart w:id="58" w:name="_Toc103984902"/>
      <w:r>
        <w:t>5.3 Conclusions About the Research Objectives</w:t>
      </w:r>
      <w:bookmarkEnd w:id="58"/>
      <w:r>
        <w:t xml:space="preserve"> </w:t>
      </w:r>
    </w:p>
    <w:p w14:paraId="0B4B7240" w14:textId="77777777" w:rsidR="00AD52FE" w:rsidRDefault="0054418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section of</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chapter evaluates the extent of the fulfilment of the specific objectives of this study through the lens of the empirical </w:t>
      </w:r>
      <w:r>
        <w:rPr>
          <w:rFonts w:ascii="Times New Roman" w:eastAsia="Times New Roman" w:hAnsi="Times New Roman" w:cs="Times New Roman"/>
          <w:sz w:val="24"/>
          <w:szCs w:val="24"/>
        </w:rPr>
        <w:t>findings presented in chapter four of this study.</w:t>
      </w:r>
    </w:p>
    <w:p w14:paraId="686AC834" w14:textId="77777777" w:rsidR="00AD52FE" w:rsidRDefault="0054418C">
      <w:pPr>
        <w:pStyle w:val="Heading3"/>
        <w:spacing w:before="240" w:after="240" w:line="240" w:lineRule="auto"/>
        <w:ind w:left="709"/>
        <w:jc w:val="both"/>
      </w:pPr>
      <w:bookmarkStart w:id="59" w:name="_Toc103984903"/>
      <w:r>
        <w:lastRenderedPageBreak/>
        <w:t>5.3.1</w:t>
      </w:r>
      <w:r>
        <w:tab/>
        <w:t>Block ownership concentration and financial performance of selected manufacturing firms in European countries.</w:t>
      </w:r>
      <w:bookmarkEnd w:id="59"/>
      <w:r>
        <w:t> </w:t>
      </w:r>
    </w:p>
    <w:p w14:paraId="638F739E" w14:textId="77777777" w:rsidR="00AD52FE" w:rsidRDefault="0054418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 interpreted in section 4.3.1 suggests that the more the ownership right of a </w:t>
      </w:r>
      <w:r>
        <w:rPr>
          <w:rFonts w:ascii="Times New Roman" w:eastAsia="Times New Roman" w:hAnsi="Times New Roman" w:cs="Times New Roman"/>
          <w:sz w:val="24"/>
          <w:szCs w:val="24"/>
        </w:rPr>
        <w:t xml:space="preserve">company is concentrated in the hand of one or two individuals who possess the highest voting power in the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the higher the ability of these few individuals to easily manipulate the business activities of the company. Such most powerful sharehol</w:t>
      </w:r>
      <w:r>
        <w:rPr>
          <w:rFonts w:ascii="Times New Roman" w:eastAsia="Times New Roman" w:hAnsi="Times New Roman" w:cs="Times New Roman"/>
          <w:sz w:val="24"/>
          <w:szCs w:val="24"/>
        </w:rPr>
        <w:t xml:space="preserve">der become autocratic thereby excessively interrupting </w:t>
      </w:r>
      <w:proofErr w:type="spellStart"/>
      <w:r>
        <w:rPr>
          <w:rFonts w:ascii="Times New Roman" w:eastAsia="Times New Roman" w:hAnsi="Times New Roman" w:cs="Times New Roman"/>
          <w:sz w:val="24"/>
          <w:szCs w:val="24"/>
        </w:rPr>
        <w:t>organisational</w:t>
      </w:r>
      <w:proofErr w:type="spellEnd"/>
      <w:r>
        <w:rPr>
          <w:rFonts w:ascii="Times New Roman" w:eastAsia="Times New Roman" w:hAnsi="Times New Roman" w:cs="Times New Roman"/>
          <w:sz w:val="24"/>
          <w:szCs w:val="24"/>
        </w:rPr>
        <w:t xml:space="preserve"> best practices such as super-imposing candidates on the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during recruitment (whether these candidates are the best fit for the job or not) or dictating certain management pra</w:t>
      </w:r>
      <w:r>
        <w:rPr>
          <w:rFonts w:ascii="Times New Roman" w:eastAsia="Times New Roman" w:hAnsi="Times New Roman" w:cs="Times New Roman"/>
          <w:sz w:val="24"/>
          <w:szCs w:val="24"/>
        </w:rPr>
        <w:t>ctices such as selection of the company’s suppliers during the procurement process, which can lead to poor business outcomes as a result of delayed delivery, inflated cost and poor quality of materials. This finding validates earlier results in the study o</w:t>
      </w:r>
      <w:r>
        <w:rPr>
          <w:rFonts w:ascii="Times New Roman" w:eastAsia="Times New Roman" w:hAnsi="Times New Roman" w:cs="Times New Roman"/>
          <w:sz w:val="24"/>
          <w:szCs w:val="24"/>
        </w:rPr>
        <w:t xml:space="preserve">f 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who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the effects of ownership concentration using block ownership concentration on manufacturing firm’s performance in Nigeria using ROA and ROE.</w:t>
      </w:r>
    </w:p>
    <w:p w14:paraId="1153507D" w14:textId="77777777" w:rsidR="00AD52FE" w:rsidRDefault="0054418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general consensus among the study of 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and ot</w:t>
      </w:r>
      <w:r>
        <w:rPr>
          <w:rFonts w:ascii="Times New Roman" w:eastAsia="Times New Roman" w:hAnsi="Times New Roman" w:cs="Times New Roman"/>
          <w:sz w:val="24"/>
          <w:szCs w:val="24"/>
        </w:rPr>
        <w:t xml:space="preserve">hers such as Altaf and Shah (2018), Tran, </w:t>
      </w:r>
      <w:proofErr w:type="spellStart"/>
      <w:r>
        <w:rPr>
          <w:rFonts w:ascii="Times New Roman" w:eastAsia="Times New Roman" w:hAnsi="Times New Roman" w:cs="Times New Roman"/>
          <w:sz w:val="24"/>
          <w:szCs w:val="24"/>
        </w:rPr>
        <w:t>Nonneman</w:t>
      </w:r>
      <w:proofErr w:type="spellEnd"/>
      <w:r>
        <w:rPr>
          <w:rFonts w:ascii="Times New Roman" w:eastAsia="Times New Roman" w:hAnsi="Times New Roman" w:cs="Times New Roman"/>
          <w:sz w:val="24"/>
          <w:szCs w:val="24"/>
        </w:rPr>
        <w:t xml:space="preserve"> and Jorissen (2014) and </w:t>
      </w:r>
      <w:proofErr w:type="spellStart"/>
      <w:r>
        <w:rPr>
          <w:rFonts w:ascii="Times New Roman" w:eastAsia="Times New Roman" w:hAnsi="Times New Roman" w:cs="Times New Roman"/>
          <w:sz w:val="24"/>
          <w:szCs w:val="24"/>
        </w:rPr>
        <w:t>Kisavi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Mukras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Oginda</w:t>
      </w:r>
      <w:proofErr w:type="spellEnd"/>
      <w:r>
        <w:rPr>
          <w:rFonts w:ascii="Times New Roman" w:eastAsia="Times New Roman" w:hAnsi="Times New Roman" w:cs="Times New Roman"/>
          <w:sz w:val="24"/>
          <w:szCs w:val="24"/>
        </w:rPr>
        <w:t xml:space="preserve"> (2013) who have found a negative relationship between ownership concentration (in general) and the performance of firms is that, in the face of efficient m</w:t>
      </w:r>
      <w:r>
        <w:rPr>
          <w:rFonts w:ascii="Times New Roman" w:eastAsia="Times New Roman" w:hAnsi="Times New Roman" w:cs="Times New Roman"/>
          <w:sz w:val="24"/>
          <w:szCs w:val="24"/>
        </w:rPr>
        <w:t xml:space="preserve">arkets, managers can always </w:t>
      </w:r>
      <w:proofErr w:type="spellStart"/>
      <w:r>
        <w:rPr>
          <w:rFonts w:ascii="Times New Roman" w:eastAsia="Times New Roman" w:hAnsi="Times New Roman" w:cs="Times New Roman"/>
          <w:sz w:val="24"/>
          <w:szCs w:val="24"/>
        </w:rPr>
        <w:t>instil</w:t>
      </w:r>
      <w:proofErr w:type="spellEnd"/>
      <w:r>
        <w:rPr>
          <w:rFonts w:ascii="Times New Roman" w:eastAsia="Times New Roman" w:hAnsi="Times New Roman" w:cs="Times New Roman"/>
          <w:sz w:val="24"/>
          <w:szCs w:val="24"/>
        </w:rPr>
        <w:t xml:space="preserve"> discipline in themselves through constant market monitoring rather than the dictatorial interference from the firm’s powerful owners. The finding further invalidates the position of Khan and Nouman (2017) who found a posi</w:t>
      </w:r>
      <w:r>
        <w:rPr>
          <w:rFonts w:ascii="Times New Roman" w:eastAsia="Times New Roman" w:hAnsi="Times New Roman" w:cs="Times New Roman"/>
          <w:sz w:val="24"/>
          <w:szCs w:val="24"/>
        </w:rPr>
        <w:t xml:space="preserve">tive and significant relationship between block-holder ownership concentration and performance on the ground that block-holders help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to reduce the management inefficiency in the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Though, the differences in these empirical results</w:t>
      </w:r>
      <w:r>
        <w:rPr>
          <w:rFonts w:ascii="Times New Roman" w:eastAsia="Times New Roman" w:hAnsi="Times New Roman" w:cs="Times New Roman"/>
          <w:sz w:val="24"/>
          <w:szCs w:val="24"/>
        </w:rPr>
        <w:t xml:space="preserve"> could be as a result of differences in the study location, time frame, sampling and method of data analysis (Dubey et al., 2019; Lai et al., 2018).</w:t>
      </w:r>
    </w:p>
    <w:p w14:paraId="444387F4" w14:textId="77777777" w:rsidR="00AD52FE" w:rsidRDefault="0054418C">
      <w:pPr>
        <w:pStyle w:val="Heading3"/>
        <w:spacing w:before="240" w:after="240" w:line="240" w:lineRule="auto"/>
        <w:ind w:left="709"/>
        <w:jc w:val="both"/>
      </w:pPr>
      <w:bookmarkStart w:id="60" w:name="_Toc103984904"/>
      <w:r>
        <w:t>5.3.2</w:t>
      </w:r>
      <w:r>
        <w:tab/>
        <w:t>Institutional ownership and financial performance of selected manufacturing firms in European countri</w:t>
      </w:r>
      <w:r>
        <w:t>es.</w:t>
      </w:r>
      <w:bookmarkEnd w:id="60"/>
    </w:p>
    <w:p w14:paraId="6DC36C7C" w14:textId="77777777" w:rsidR="00AD52FE" w:rsidRDefault="0054418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4.3.2 also depicts that whenever one particular institution dominates the ownership right of a company through significant shareholding, this major shareholder can negatively influence the business activities of the company by wielding undue influe</w:t>
      </w:r>
      <w:r>
        <w:rPr>
          <w:rFonts w:ascii="Times New Roman" w:eastAsia="Times New Roman" w:hAnsi="Times New Roman" w:cs="Times New Roman"/>
          <w:sz w:val="24"/>
          <w:szCs w:val="24"/>
        </w:rPr>
        <w:t xml:space="preserve">nce on the </w:t>
      </w:r>
      <w:proofErr w:type="spellStart"/>
      <w:r>
        <w:rPr>
          <w:rFonts w:ascii="Times New Roman" w:eastAsia="Times New Roman" w:hAnsi="Times New Roman" w:cs="Times New Roman"/>
          <w:sz w:val="24"/>
          <w:szCs w:val="24"/>
        </w:rPr>
        <w:t>organisational</w:t>
      </w:r>
      <w:proofErr w:type="spellEnd"/>
      <w:r>
        <w:rPr>
          <w:rFonts w:ascii="Times New Roman" w:eastAsia="Times New Roman" w:hAnsi="Times New Roman" w:cs="Times New Roman"/>
          <w:sz w:val="24"/>
          <w:szCs w:val="24"/>
        </w:rPr>
        <w:t xml:space="preserve"> best practices just like the block holder. This finding validates earlier results in the study of Guo and </w:t>
      </w:r>
      <w:proofErr w:type="spellStart"/>
      <w:r>
        <w:rPr>
          <w:rFonts w:ascii="Times New Roman" w:eastAsia="Times New Roman" w:hAnsi="Times New Roman" w:cs="Times New Roman"/>
          <w:sz w:val="24"/>
          <w:szCs w:val="24"/>
        </w:rPr>
        <w:lastRenderedPageBreak/>
        <w:t>Platikanov</w:t>
      </w:r>
      <w:proofErr w:type="spellEnd"/>
      <w:r>
        <w:rPr>
          <w:rFonts w:ascii="Times New Roman" w:eastAsia="Times New Roman" w:hAnsi="Times New Roman" w:cs="Times New Roman"/>
          <w:sz w:val="24"/>
          <w:szCs w:val="24"/>
        </w:rPr>
        <w:t xml:space="preserve"> (2019) and further contradicts the positive effect of institutional ownership established in the studies of Al-Ja</w:t>
      </w:r>
      <w:r>
        <w:rPr>
          <w:rFonts w:ascii="Times New Roman" w:eastAsia="Times New Roman" w:hAnsi="Times New Roman" w:cs="Times New Roman"/>
          <w:sz w:val="24"/>
          <w:szCs w:val="24"/>
        </w:rPr>
        <w:t xml:space="preserve">nadi (2021), </w:t>
      </w:r>
      <w:proofErr w:type="spellStart"/>
      <w:r>
        <w:rPr>
          <w:rFonts w:ascii="Times New Roman" w:eastAsia="Times New Roman" w:hAnsi="Times New Roman" w:cs="Times New Roman"/>
          <w:sz w:val="24"/>
          <w:szCs w:val="24"/>
        </w:rPr>
        <w:t>Sakawa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Watanabel</w:t>
      </w:r>
      <w:proofErr w:type="spellEnd"/>
      <w:r>
        <w:rPr>
          <w:rFonts w:ascii="Times New Roman" w:eastAsia="Times New Roman" w:hAnsi="Times New Roman" w:cs="Times New Roman"/>
          <w:sz w:val="24"/>
          <w:szCs w:val="24"/>
        </w:rPr>
        <w:t xml:space="preserve"> (2020), 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and Gayan and </w:t>
      </w:r>
      <w:proofErr w:type="spellStart"/>
      <w:r>
        <w:rPr>
          <w:rFonts w:ascii="Times New Roman" w:eastAsia="Times New Roman" w:hAnsi="Times New Roman" w:cs="Times New Roman"/>
          <w:sz w:val="24"/>
          <w:szCs w:val="24"/>
        </w:rPr>
        <w:t>Ishari</w:t>
      </w:r>
      <w:proofErr w:type="spellEnd"/>
      <w:r>
        <w:rPr>
          <w:rFonts w:ascii="Times New Roman" w:eastAsia="Times New Roman" w:hAnsi="Times New Roman" w:cs="Times New Roman"/>
          <w:sz w:val="24"/>
          <w:szCs w:val="24"/>
        </w:rPr>
        <w:t xml:space="preserve"> (2016) who unanimously maintained that there is mostly improvement in the profit of firms when institutional shareholders supervise the activities of the company becau</w:t>
      </w:r>
      <w:r>
        <w:rPr>
          <w:rFonts w:ascii="Times New Roman" w:eastAsia="Times New Roman" w:hAnsi="Times New Roman" w:cs="Times New Roman"/>
          <w:sz w:val="24"/>
          <w:szCs w:val="24"/>
        </w:rPr>
        <w:t>se of the low cost that comes with their supervision due to their excellent expertise and strength. These authors further argued that firms with higher growth prospects are more effectively monitored by institutional shareholders with a view to improving t</w:t>
      </w:r>
      <w:r>
        <w:rPr>
          <w:rFonts w:ascii="Times New Roman" w:eastAsia="Times New Roman" w:hAnsi="Times New Roman" w:cs="Times New Roman"/>
          <w:sz w:val="24"/>
          <w:szCs w:val="24"/>
        </w:rPr>
        <w:t xml:space="preserve">he performance of the ﬁrm. The variations in these results could also be linked to the factors identified in </w:t>
      </w:r>
      <w:r>
        <w:rPr>
          <w:rFonts w:ascii="Times New Roman" w:eastAsia="Times New Roman" w:hAnsi="Times New Roman" w:cs="Times New Roman"/>
          <w:b/>
          <w:sz w:val="24"/>
          <w:szCs w:val="24"/>
        </w:rPr>
        <w:t>section 5.3.1</w:t>
      </w:r>
      <w:r>
        <w:rPr>
          <w:rFonts w:ascii="Times New Roman" w:eastAsia="Times New Roman" w:hAnsi="Times New Roman" w:cs="Times New Roman"/>
          <w:sz w:val="24"/>
          <w:szCs w:val="24"/>
        </w:rPr>
        <w:t xml:space="preserve"> of this study.</w:t>
      </w:r>
    </w:p>
    <w:p w14:paraId="7D25D0DF" w14:textId="77777777" w:rsidR="00AD52FE" w:rsidRDefault="0054418C">
      <w:pPr>
        <w:pStyle w:val="Heading3"/>
        <w:spacing w:before="240" w:after="240" w:line="240" w:lineRule="auto"/>
        <w:ind w:left="709"/>
        <w:jc w:val="both"/>
      </w:pPr>
      <w:bookmarkStart w:id="61" w:name="_Toc103984905"/>
      <w:r>
        <w:t>5.3.3</w:t>
      </w:r>
      <w:r>
        <w:tab/>
        <w:t>Government ownership concentration and financial performance of selected manufacturing firms in European countri</w:t>
      </w:r>
      <w:r>
        <w:t>es.</w:t>
      </w:r>
      <w:bookmarkEnd w:id="61"/>
    </w:p>
    <w:p w14:paraId="2ECAF6B8" w14:textId="77777777" w:rsidR="00AD52FE" w:rsidRDefault="0054418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4.3.3 suggests that government cannot directly influence the ROA of a firm through significant shareholding in that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and this is in consonance with the submission of Abdallah and Ismail (2017) who argued that the value addition of g</w:t>
      </w:r>
      <w:r>
        <w:rPr>
          <w:rFonts w:ascii="Times New Roman" w:eastAsia="Times New Roman" w:hAnsi="Times New Roman" w:cs="Times New Roman"/>
          <w:sz w:val="24"/>
          <w:szCs w:val="24"/>
        </w:rPr>
        <w:t>ood governance is not necessarily maintained at high levels of government ownership concentration. Though, such influence may come from changes in tax and other investment policies (aside from the firm’s shareholdings), which are purely outside the scope o</w:t>
      </w:r>
      <w:r>
        <w:rPr>
          <w:rFonts w:ascii="Times New Roman" w:eastAsia="Times New Roman" w:hAnsi="Times New Roman" w:cs="Times New Roman"/>
          <w:sz w:val="24"/>
          <w:szCs w:val="24"/>
        </w:rPr>
        <w:t xml:space="preserve">f this present study. </w:t>
      </w:r>
    </w:p>
    <w:p w14:paraId="3B67C67D"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negative coefficient of government ownership concentration in the ROE model supports the studies of Ajao and </w:t>
      </w:r>
      <w:proofErr w:type="spellStart"/>
      <w:r>
        <w:rPr>
          <w:rFonts w:ascii="Times New Roman" w:eastAsia="Times New Roman" w:hAnsi="Times New Roman" w:cs="Times New Roman"/>
          <w:sz w:val="24"/>
          <w:szCs w:val="24"/>
        </w:rPr>
        <w:t>Ejokehuma</w:t>
      </w:r>
      <w:proofErr w:type="spellEnd"/>
      <w:r>
        <w:rPr>
          <w:rFonts w:ascii="Times New Roman" w:eastAsia="Times New Roman" w:hAnsi="Times New Roman" w:cs="Times New Roman"/>
          <w:sz w:val="24"/>
          <w:szCs w:val="24"/>
        </w:rPr>
        <w:t xml:space="preserve"> (2020), Alawi (2019) and Pillai and Al-</w:t>
      </w:r>
      <w:proofErr w:type="spellStart"/>
      <w:r>
        <w:rPr>
          <w:rFonts w:ascii="Times New Roman" w:eastAsia="Times New Roman" w:hAnsi="Times New Roman" w:cs="Times New Roman"/>
          <w:sz w:val="24"/>
          <w:szCs w:val="24"/>
        </w:rPr>
        <w:t>Malkawi</w:t>
      </w:r>
      <w:proofErr w:type="spellEnd"/>
      <w:r>
        <w:rPr>
          <w:rFonts w:ascii="Times New Roman" w:eastAsia="Times New Roman" w:hAnsi="Times New Roman" w:cs="Times New Roman"/>
          <w:sz w:val="24"/>
          <w:szCs w:val="24"/>
        </w:rPr>
        <w:t xml:space="preserve"> (2018) that established a negative relationship between governm</w:t>
      </w:r>
      <w:r>
        <w:rPr>
          <w:rFonts w:ascii="Times New Roman" w:eastAsia="Times New Roman" w:hAnsi="Times New Roman" w:cs="Times New Roman"/>
          <w:sz w:val="24"/>
          <w:szCs w:val="24"/>
        </w:rPr>
        <w:t xml:space="preserve">ent ownership and ﬁnancial performance due to excessive government interference in the affairs of such establishment. This finding however negates earlier results in the studies of Al-Janadi (2021), Ahmed and Abdel Hadi (2017) and </w:t>
      </w:r>
      <w:proofErr w:type="spellStart"/>
      <w:r>
        <w:rPr>
          <w:rFonts w:ascii="Times New Roman" w:eastAsia="Times New Roman" w:hAnsi="Times New Roman" w:cs="Times New Roman"/>
          <w:sz w:val="24"/>
          <w:szCs w:val="24"/>
          <w:highlight w:val="white"/>
        </w:rPr>
        <w:t>Zeitun</w:t>
      </w:r>
      <w:proofErr w:type="spellEnd"/>
      <w:r>
        <w:rPr>
          <w:rFonts w:ascii="Times New Roman" w:eastAsia="Times New Roman" w:hAnsi="Times New Roman" w:cs="Times New Roman"/>
          <w:sz w:val="24"/>
          <w:szCs w:val="24"/>
          <w:highlight w:val="white"/>
        </w:rPr>
        <w:t xml:space="preserve"> (2014) </w:t>
      </w:r>
      <w:r>
        <w:rPr>
          <w:rFonts w:ascii="Times New Roman" w:eastAsia="Times New Roman" w:hAnsi="Times New Roman" w:cs="Times New Roman"/>
          <w:sz w:val="24"/>
          <w:szCs w:val="24"/>
        </w:rPr>
        <w:t>who contend</w:t>
      </w:r>
      <w:r>
        <w:rPr>
          <w:rFonts w:ascii="Times New Roman" w:eastAsia="Times New Roman" w:hAnsi="Times New Roman" w:cs="Times New Roman"/>
          <w:sz w:val="24"/>
          <w:szCs w:val="24"/>
        </w:rPr>
        <w:t xml:space="preserve"> that government use their power to positively control the management of the firms to achieve good financial performance through enactment and enforcement of effective laws and regulations that support the business environment of firms where they have equi</w:t>
      </w:r>
      <w:r>
        <w:rPr>
          <w:rFonts w:ascii="Times New Roman" w:eastAsia="Times New Roman" w:hAnsi="Times New Roman" w:cs="Times New Roman"/>
          <w:sz w:val="24"/>
          <w:szCs w:val="24"/>
        </w:rPr>
        <w:t xml:space="preserve">ty, thus influencing their performance. The variations in these results may not be unconnected to the factors identified in section 5.3.1 of this study. </w:t>
      </w:r>
    </w:p>
    <w:p w14:paraId="1736747E" w14:textId="77777777" w:rsidR="00AD52FE" w:rsidRDefault="0054418C">
      <w:pPr>
        <w:pStyle w:val="Heading2"/>
        <w:spacing w:before="280" w:line="360" w:lineRule="auto"/>
        <w:jc w:val="both"/>
      </w:pPr>
      <w:bookmarkStart w:id="62" w:name="_Toc103984906"/>
      <w:r>
        <w:t>5.4 Conclusions About the Research Question</w:t>
      </w:r>
      <w:bookmarkEnd w:id="62"/>
    </w:p>
    <w:p w14:paraId="1F1FB967" w14:textId="77777777" w:rsidR="00AD52FE" w:rsidRDefault="0054418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light of the various questions raised in section 1.</w:t>
      </w:r>
      <w:r>
        <w:rPr>
          <w:rFonts w:ascii="Times New Roman" w:eastAsia="Times New Roman" w:hAnsi="Times New Roman" w:cs="Times New Roman"/>
          <w:sz w:val="24"/>
          <w:szCs w:val="24"/>
        </w:rPr>
        <w:t xml:space="preserve">4 of this study, it can be concluded that block ownership concentration exerts a statistically insignificant negative influence on the </w:t>
      </w:r>
      <w:r>
        <w:rPr>
          <w:rFonts w:ascii="Times New Roman" w:eastAsia="Times New Roman" w:hAnsi="Times New Roman" w:cs="Times New Roman"/>
          <w:sz w:val="24"/>
          <w:szCs w:val="24"/>
        </w:rPr>
        <w:lastRenderedPageBreak/>
        <w:t xml:space="preserve">financial performance, while institutional ownership concentration exerts a statistically significant negative influence </w:t>
      </w:r>
      <w:r>
        <w:rPr>
          <w:rFonts w:ascii="Times New Roman" w:eastAsia="Times New Roman" w:hAnsi="Times New Roman" w:cs="Times New Roman"/>
          <w:sz w:val="24"/>
          <w:szCs w:val="24"/>
        </w:rPr>
        <w:t>on the financial performance. However, government ownership concentration exerted no impact on ROA and a statistically insignificant negative influence on the ROE of the selected manufacturing firms. Though, these findings are restricted to the selected ma</w:t>
      </w:r>
      <w:r>
        <w:rPr>
          <w:rFonts w:ascii="Times New Roman" w:eastAsia="Times New Roman" w:hAnsi="Times New Roman" w:cs="Times New Roman"/>
          <w:sz w:val="24"/>
          <w:szCs w:val="24"/>
        </w:rPr>
        <w:t>nufacturing firms across the various European countries (see section 5.2 of this study) since there may not be uniformity in the ownership-performance nexus among other manufacturing firms not captured in this study due to ownership structure, size and per</w:t>
      </w:r>
      <w:r>
        <w:rPr>
          <w:rFonts w:ascii="Times New Roman" w:eastAsia="Times New Roman" w:hAnsi="Times New Roman" w:cs="Times New Roman"/>
          <w:sz w:val="24"/>
          <w:szCs w:val="24"/>
        </w:rPr>
        <w:t xml:space="preserve">formance heterogeneity of firms in other locations, which make empirical </w:t>
      </w:r>
      <w:proofErr w:type="spellStart"/>
      <w:r>
        <w:rPr>
          <w:rFonts w:ascii="Times New Roman" w:eastAsia="Times New Roman" w:hAnsi="Times New Roman" w:cs="Times New Roman"/>
          <w:sz w:val="24"/>
          <w:szCs w:val="24"/>
        </w:rPr>
        <w:t>generalisation</w:t>
      </w:r>
      <w:proofErr w:type="spellEnd"/>
      <w:r>
        <w:rPr>
          <w:rFonts w:ascii="Times New Roman" w:eastAsia="Times New Roman" w:hAnsi="Times New Roman" w:cs="Times New Roman"/>
          <w:sz w:val="24"/>
          <w:szCs w:val="24"/>
        </w:rPr>
        <w:t xml:space="preserve"> more difficult.</w:t>
      </w:r>
    </w:p>
    <w:p w14:paraId="1F185DAA" w14:textId="77777777" w:rsidR="00AD52FE" w:rsidRDefault="0054418C">
      <w:pPr>
        <w:pStyle w:val="Heading2"/>
        <w:spacing w:before="280" w:line="360" w:lineRule="auto"/>
        <w:jc w:val="both"/>
      </w:pPr>
      <w:bookmarkStart w:id="63" w:name="_Toc103984907"/>
      <w:r>
        <w:t>5.5 Overall Conclusions</w:t>
      </w:r>
      <w:bookmarkEnd w:id="63"/>
    </w:p>
    <w:p w14:paraId="04CE13E9" w14:textId="77777777" w:rsidR="00AD52FE" w:rsidRDefault="0054418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light of the various empirical findings of this study, this study concludes that only institutional ownership concentrati</w:t>
      </w:r>
      <w:r>
        <w:rPr>
          <w:rFonts w:ascii="Times New Roman" w:eastAsia="Times New Roman" w:hAnsi="Times New Roman" w:cs="Times New Roman"/>
          <w:sz w:val="24"/>
          <w:szCs w:val="24"/>
        </w:rPr>
        <w:t>on significantly influences the financial performance of manufacturing firms in Europe.</w:t>
      </w:r>
    </w:p>
    <w:p w14:paraId="70DE7A41" w14:textId="77777777" w:rsidR="00AD52FE" w:rsidRDefault="0054418C">
      <w:pPr>
        <w:pStyle w:val="Heading2"/>
        <w:spacing w:before="280" w:line="360" w:lineRule="auto"/>
        <w:jc w:val="both"/>
      </w:pPr>
      <w:bookmarkStart w:id="64" w:name="_Toc103984908"/>
      <w:r>
        <w:t>5.6 Limitations</w:t>
      </w:r>
      <w:bookmarkEnd w:id="64"/>
    </w:p>
    <w:p w14:paraId="2204FAB0" w14:textId="77777777" w:rsidR="00AD52FE" w:rsidRDefault="0054418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major limitation of this study relates to the data collection process. Specifically, the study earlier proposed that secondary data will be extracte</w:t>
      </w:r>
      <w:r>
        <w:rPr>
          <w:rFonts w:ascii="Times New Roman" w:eastAsia="Times New Roman" w:hAnsi="Times New Roman" w:cs="Times New Roman"/>
          <w:sz w:val="24"/>
          <w:szCs w:val="24"/>
        </w:rPr>
        <w:t>d for thirty (30) manufacturing firms in the UK, France, Switzerland, Belgium, Germany and the Netherlands from 2010 to 2021 (see Table 1). However, only sixteen firms (ABB Ltd, AKZO Nobel NV, Anheuser-Busch INBEV SA/NV, BASF SE, Givaudan SA, Heineken Hold</w:t>
      </w:r>
      <w:r>
        <w:rPr>
          <w:rFonts w:ascii="Times New Roman" w:eastAsia="Times New Roman" w:hAnsi="Times New Roman" w:cs="Times New Roman"/>
          <w:sz w:val="24"/>
          <w:szCs w:val="24"/>
        </w:rPr>
        <w:t xml:space="preserve">ing NV, Henkel Global Supply Chain B.V., Imperial Brands, Koninklijke Philips N.V., Nestle, Plantronics B.V., Rio Tinto, Robert Bosch Gesellschaft MIT </w:t>
      </w:r>
      <w:proofErr w:type="spellStart"/>
      <w:r>
        <w:rPr>
          <w:rFonts w:ascii="Times New Roman" w:eastAsia="Times New Roman" w:hAnsi="Times New Roman" w:cs="Times New Roman"/>
          <w:sz w:val="24"/>
          <w:szCs w:val="24"/>
        </w:rPr>
        <w:t>Beschränkter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Haftung</w:t>
      </w:r>
      <w:proofErr w:type="spellEnd"/>
      <w:r>
        <w:rPr>
          <w:rFonts w:ascii="Times New Roman" w:eastAsia="Times New Roman" w:hAnsi="Times New Roman" w:cs="Times New Roman"/>
          <w:sz w:val="24"/>
          <w:szCs w:val="24"/>
        </w:rPr>
        <w:t>, Thyssenkrupp AG, Unilever and Volkswagen AG) were captured in the final analysis du</w:t>
      </w:r>
      <w:r>
        <w:rPr>
          <w:rFonts w:ascii="Times New Roman" w:eastAsia="Times New Roman" w:hAnsi="Times New Roman" w:cs="Times New Roman"/>
          <w:sz w:val="24"/>
          <w:szCs w:val="24"/>
        </w:rPr>
        <w:t xml:space="preserve">e to data availability in the period of assessment (2011 to 2021). This, therefore, limits the </w:t>
      </w:r>
      <w:proofErr w:type="spellStart"/>
      <w:r>
        <w:rPr>
          <w:rFonts w:ascii="Times New Roman" w:eastAsia="Times New Roman" w:hAnsi="Times New Roman" w:cs="Times New Roman"/>
          <w:sz w:val="24"/>
          <w:szCs w:val="24"/>
        </w:rPr>
        <w:t>generalisation</w:t>
      </w:r>
      <w:proofErr w:type="spellEnd"/>
      <w:r>
        <w:rPr>
          <w:rFonts w:ascii="Times New Roman" w:eastAsia="Times New Roman" w:hAnsi="Times New Roman" w:cs="Times New Roman"/>
          <w:sz w:val="24"/>
          <w:szCs w:val="24"/>
        </w:rPr>
        <w:t xml:space="preserve"> of the various findings to other firms that were excluded from the analysis.</w:t>
      </w:r>
    </w:p>
    <w:p w14:paraId="3411FB25" w14:textId="77777777" w:rsidR="00AD52FE" w:rsidRDefault="0054418C">
      <w:pPr>
        <w:pStyle w:val="Heading2"/>
        <w:spacing w:before="280" w:line="360" w:lineRule="auto"/>
        <w:jc w:val="both"/>
      </w:pPr>
      <w:bookmarkStart w:id="65" w:name="_Toc103984909"/>
      <w:r>
        <w:t>5.7 Opportunities for Further Research</w:t>
      </w:r>
      <w:bookmarkEnd w:id="65"/>
    </w:p>
    <w:p w14:paraId="30DC7FAD" w14:textId="77777777" w:rsidR="00AD52FE" w:rsidRDefault="0054418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Arising from the uniqueness of</w:t>
      </w:r>
      <w:r>
        <w:rPr>
          <w:rFonts w:ascii="Times New Roman" w:eastAsia="Times New Roman" w:hAnsi="Times New Roman" w:cs="Times New Roman"/>
          <w:sz w:val="24"/>
          <w:szCs w:val="24"/>
        </w:rPr>
        <w:t xml:space="preserve"> the research topic, the limitations and empirical gaps identified in this study, similar study can be extended to other firms in the Aviation, Financial, Agricultural, Transportation, Security and </w:t>
      </w:r>
      <w:proofErr w:type="spellStart"/>
      <w:r>
        <w:rPr>
          <w:rFonts w:ascii="Times New Roman" w:eastAsia="Times New Roman" w:hAnsi="Times New Roman" w:cs="Times New Roman"/>
          <w:sz w:val="24"/>
          <w:szCs w:val="24"/>
        </w:rPr>
        <w:t>Defence</w:t>
      </w:r>
      <w:proofErr w:type="spellEnd"/>
      <w:r>
        <w:rPr>
          <w:rFonts w:ascii="Times New Roman" w:eastAsia="Times New Roman" w:hAnsi="Times New Roman" w:cs="Times New Roman"/>
          <w:sz w:val="24"/>
          <w:szCs w:val="24"/>
        </w:rPr>
        <w:t xml:space="preserve"> industries not only in Europe, but in other geogra</w:t>
      </w:r>
      <w:r>
        <w:rPr>
          <w:rFonts w:ascii="Times New Roman" w:eastAsia="Times New Roman" w:hAnsi="Times New Roman" w:cs="Times New Roman"/>
          <w:sz w:val="24"/>
          <w:szCs w:val="24"/>
        </w:rPr>
        <w:t xml:space="preserve">phical </w:t>
      </w:r>
      <w:r>
        <w:rPr>
          <w:rFonts w:ascii="Times New Roman" w:eastAsia="Times New Roman" w:hAnsi="Times New Roman" w:cs="Times New Roman"/>
          <w:sz w:val="24"/>
          <w:szCs w:val="24"/>
        </w:rPr>
        <w:lastRenderedPageBreak/>
        <w:t>regions of the World. Future studies can also adopt the SYS-GMM in the event of sampling inadequacies due to missing values and data heterogeneity across various firms/countries.</w:t>
      </w:r>
    </w:p>
    <w:p w14:paraId="161AE365" w14:textId="77777777" w:rsidR="00AD52FE" w:rsidRDefault="0054418C">
      <w:pPr>
        <w:pStyle w:val="Heading2"/>
        <w:spacing w:before="240" w:after="240" w:line="240" w:lineRule="auto"/>
        <w:jc w:val="both"/>
      </w:pPr>
      <w:bookmarkStart w:id="66" w:name="_Toc103984910"/>
      <w:r>
        <w:t>5.8 Recommendations</w:t>
      </w:r>
      <w:bookmarkEnd w:id="66"/>
    </w:p>
    <w:p w14:paraId="2092617A" w14:textId="77777777" w:rsidR="00AD52FE" w:rsidRDefault="0054418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Arising from the conclusion of this study, the stu</w:t>
      </w:r>
      <w:r>
        <w:rPr>
          <w:rFonts w:ascii="Times New Roman" w:eastAsia="Times New Roman" w:hAnsi="Times New Roman" w:cs="Times New Roman"/>
          <w:sz w:val="24"/>
          <w:szCs w:val="24"/>
        </w:rPr>
        <w:t xml:space="preserve">dy recommends that institutional shareholders should be restricted from holding large volumes of company’s shares so that their excessive negative influence on the firm’s business operations will be </w:t>
      </w:r>
      <w:proofErr w:type="spellStart"/>
      <w:r>
        <w:rPr>
          <w:rFonts w:ascii="Times New Roman" w:eastAsia="Times New Roman" w:hAnsi="Times New Roman" w:cs="Times New Roman"/>
          <w:sz w:val="24"/>
          <w:szCs w:val="24"/>
        </w:rPr>
        <w:t>minimised</w:t>
      </w:r>
      <w:proofErr w:type="spellEnd"/>
      <w:r>
        <w:rPr>
          <w:rFonts w:ascii="Times New Roman" w:eastAsia="Times New Roman" w:hAnsi="Times New Roman" w:cs="Times New Roman"/>
          <w:sz w:val="24"/>
          <w:szCs w:val="24"/>
        </w:rPr>
        <w:t>.</w:t>
      </w:r>
    </w:p>
    <w:p w14:paraId="2AB2393F" w14:textId="77777777" w:rsidR="00AD52FE" w:rsidRDefault="0054418C">
      <w:pPr>
        <w:pStyle w:val="Heading3"/>
        <w:spacing w:before="280" w:line="360" w:lineRule="auto"/>
        <w:jc w:val="both"/>
        <w:rPr>
          <w:rFonts w:ascii="Times New Roman" w:eastAsia="Times New Roman" w:hAnsi="Times New Roman" w:cs="Times New Roman"/>
          <w:b/>
          <w:color w:val="002060"/>
          <w:sz w:val="24"/>
          <w:szCs w:val="24"/>
        </w:rPr>
      </w:pPr>
      <w:bookmarkStart w:id="67" w:name="_Toc103984911"/>
      <w:r>
        <w:rPr>
          <w:rFonts w:ascii="Times New Roman" w:eastAsia="Times New Roman" w:hAnsi="Times New Roman" w:cs="Times New Roman"/>
          <w:b/>
          <w:color w:val="002060"/>
          <w:sz w:val="24"/>
          <w:szCs w:val="24"/>
        </w:rPr>
        <w:t>5.8.1 Implementation Plan</w:t>
      </w:r>
      <w:bookmarkEnd w:id="67"/>
    </w:p>
    <w:p w14:paraId="124AFB02" w14:textId="77777777" w:rsidR="00AD52FE" w:rsidRDefault="0054418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existing owners of companies should implement a policy that will indicate the maximum shareholding of the company that can be allotted to institutional shareholders as this will prevent them from becoming too powerful in the decision-making p</w:t>
      </w:r>
      <w:r>
        <w:rPr>
          <w:rFonts w:ascii="Times New Roman" w:eastAsia="Times New Roman" w:hAnsi="Times New Roman" w:cs="Times New Roman"/>
          <w:sz w:val="24"/>
          <w:szCs w:val="24"/>
        </w:rPr>
        <w:t xml:space="preserve">rocess of the company. This development can be communicated during Annual General Meeting or in any of the boarding meetings by the directors. </w:t>
      </w:r>
    </w:p>
    <w:p w14:paraId="618C3C63" w14:textId="77777777" w:rsidR="00AD52FE" w:rsidRDefault="00AD52FE">
      <w:pPr>
        <w:spacing w:after="240" w:line="360" w:lineRule="auto"/>
        <w:jc w:val="both"/>
        <w:rPr>
          <w:rFonts w:ascii="Times New Roman" w:eastAsia="Times New Roman" w:hAnsi="Times New Roman" w:cs="Times New Roman"/>
          <w:sz w:val="24"/>
          <w:szCs w:val="24"/>
        </w:rPr>
      </w:pPr>
    </w:p>
    <w:p w14:paraId="5BF598CD" w14:textId="77777777" w:rsidR="00AD52FE" w:rsidRDefault="00AD52FE">
      <w:pPr>
        <w:pStyle w:val="Heading1"/>
        <w:spacing w:before="240" w:after="240" w:line="480" w:lineRule="auto"/>
        <w:jc w:val="both"/>
        <w:rPr>
          <w:rFonts w:ascii="Times New Roman" w:eastAsia="Times New Roman" w:hAnsi="Times New Roman" w:cs="Times New Roman"/>
          <w:b/>
          <w:color w:val="002060"/>
          <w:sz w:val="24"/>
          <w:szCs w:val="24"/>
        </w:rPr>
      </w:pPr>
      <w:bookmarkStart w:id="68" w:name="_heading=h.43ky6rz" w:colFirst="0" w:colLast="0"/>
      <w:bookmarkEnd w:id="68"/>
    </w:p>
    <w:p w14:paraId="77F3CD75" w14:textId="77777777" w:rsidR="00AD52FE" w:rsidRDefault="00AD52FE"/>
    <w:p w14:paraId="5F1DEB4D" w14:textId="77777777" w:rsidR="00AD52FE" w:rsidRDefault="00AD52FE"/>
    <w:p w14:paraId="19D8D519" w14:textId="77777777" w:rsidR="00AD52FE" w:rsidRDefault="00AD52FE"/>
    <w:p w14:paraId="2E73D7AE" w14:textId="77777777" w:rsidR="00AD52FE" w:rsidRDefault="00AD52FE"/>
    <w:p w14:paraId="2D25FF82" w14:textId="77777777" w:rsidR="00AD52FE" w:rsidRDefault="00AD52FE"/>
    <w:p w14:paraId="25C7FB24" w14:textId="77777777" w:rsidR="00AD52FE" w:rsidRDefault="00AD52FE"/>
    <w:p w14:paraId="03FA508D" w14:textId="77777777" w:rsidR="00AD52FE" w:rsidRDefault="00AD52FE"/>
    <w:p w14:paraId="34F0D4BD" w14:textId="77777777" w:rsidR="00AD52FE" w:rsidRDefault="00AD52FE"/>
    <w:p w14:paraId="161E3440" w14:textId="77777777" w:rsidR="00AD52FE" w:rsidRDefault="00AD52FE"/>
    <w:p w14:paraId="1FC729B5" w14:textId="3B4E8A6C" w:rsidR="00AD52FE" w:rsidRDefault="00AD52FE"/>
    <w:p w14:paraId="4F2124B4" w14:textId="4589F491" w:rsidR="00EC1A56" w:rsidRDefault="00EC1A56"/>
    <w:p w14:paraId="58783D16" w14:textId="17CC49BD" w:rsidR="00EC1A56" w:rsidRDefault="00EC1A56"/>
    <w:p w14:paraId="13359BD9" w14:textId="0AA8928D" w:rsidR="00EC1A56" w:rsidRDefault="00EC1A56"/>
    <w:p w14:paraId="000ADFFA" w14:textId="77777777" w:rsidR="00EC1A56" w:rsidRDefault="00EC1A56"/>
    <w:p w14:paraId="3697CFE8" w14:textId="77777777" w:rsidR="00AD52FE" w:rsidRDefault="00AD52FE"/>
    <w:p w14:paraId="790FD83C" w14:textId="77777777" w:rsidR="00AD52FE" w:rsidRDefault="00AD52FE"/>
    <w:p w14:paraId="6FE777A5" w14:textId="77777777" w:rsidR="00AD52FE" w:rsidRPr="00EC1A56" w:rsidRDefault="0054418C" w:rsidP="00EC1A56">
      <w:pPr>
        <w:pStyle w:val="Heading1"/>
      </w:pPr>
      <w:bookmarkStart w:id="69" w:name="_Toc103984912"/>
      <w:r w:rsidRPr="00EC1A56">
        <w:lastRenderedPageBreak/>
        <w:t>References</w:t>
      </w:r>
      <w:bookmarkEnd w:id="69"/>
      <w:r w:rsidRPr="00EC1A56">
        <w:t xml:space="preserve"> </w:t>
      </w:r>
    </w:p>
    <w:p w14:paraId="1DE5ECE7"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Abdallah, A. &amp; Ismail, A. (2017). Corporate governance practices, ownership structure, and</w:t>
      </w:r>
    </w:p>
    <w:p w14:paraId="18BE2C6B" w14:textId="77777777" w:rsidR="00AD52FE" w:rsidRDefault="0054418C">
      <w:pPr>
        <w:spacing w:after="16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corporate performance in the GCC countries. </w:t>
      </w:r>
      <w:r>
        <w:rPr>
          <w:rFonts w:ascii="Times New Roman" w:eastAsia="Times New Roman" w:hAnsi="Times New Roman" w:cs="Times New Roman"/>
          <w:i/>
          <w:sz w:val="24"/>
          <w:szCs w:val="24"/>
        </w:rPr>
        <w:t>Journal of International Financial Markets Institutions and Money</w:t>
      </w:r>
      <w:r>
        <w:rPr>
          <w:rFonts w:ascii="Times New Roman" w:eastAsia="Times New Roman" w:hAnsi="Times New Roman" w:cs="Times New Roman"/>
          <w:sz w:val="24"/>
          <w:szCs w:val="24"/>
        </w:rPr>
        <w:t>, 46. 98-115.</w:t>
      </w:r>
    </w:p>
    <w:p w14:paraId="52BAB7D2"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Aguilera, R. V., &amp; Crespi-</w:t>
      </w:r>
      <w:proofErr w:type="spellStart"/>
      <w:r>
        <w:rPr>
          <w:rFonts w:ascii="Times New Roman" w:eastAsia="Times New Roman" w:hAnsi="Times New Roman" w:cs="Times New Roman"/>
          <w:sz w:val="24"/>
          <w:szCs w:val="24"/>
        </w:rPr>
        <w:t>Cladera</w:t>
      </w:r>
      <w:proofErr w:type="spellEnd"/>
      <w:r>
        <w:rPr>
          <w:rFonts w:ascii="Times New Roman" w:eastAsia="Times New Roman" w:hAnsi="Times New Roman" w:cs="Times New Roman"/>
          <w:sz w:val="24"/>
          <w:szCs w:val="24"/>
        </w:rPr>
        <w:t>, R. (201</w:t>
      </w:r>
      <w:r>
        <w:rPr>
          <w:rFonts w:ascii="Times New Roman" w:eastAsia="Times New Roman" w:hAnsi="Times New Roman" w:cs="Times New Roman"/>
          <w:sz w:val="24"/>
          <w:szCs w:val="24"/>
        </w:rPr>
        <w:t>2). Firm family firms: Current debates of corporate governance in family firms. </w:t>
      </w:r>
      <w:r>
        <w:rPr>
          <w:rFonts w:ascii="Times New Roman" w:eastAsia="Times New Roman" w:hAnsi="Times New Roman" w:cs="Times New Roman"/>
          <w:i/>
          <w:sz w:val="24"/>
          <w:szCs w:val="24"/>
        </w:rPr>
        <w:t>Journal of Family Business Strategy</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3</w:t>
      </w:r>
      <w:r>
        <w:rPr>
          <w:rFonts w:ascii="Times New Roman" w:eastAsia="Times New Roman" w:hAnsi="Times New Roman" w:cs="Times New Roman"/>
          <w:sz w:val="24"/>
          <w:szCs w:val="24"/>
        </w:rPr>
        <w:t>(2), 66-69.</w:t>
      </w:r>
    </w:p>
    <w:p w14:paraId="602AE0E8"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Ahmed, N., &amp; Hadi, O. A. (2017). Impact of Ownership Structure on Firm Performance in the</w:t>
      </w:r>
    </w:p>
    <w:p w14:paraId="68031A84" w14:textId="77777777" w:rsidR="00AD52FE" w:rsidRDefault="0054418C">
      <w:pPr>
        <w:spacing w:after="160"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MENA Region: An Empirical Study. </w:t>
      </w:r>
      <w:r>
        <w:rPr>
          <w:rFonts w:ascii="Times New Roman" w:eastAsia="Times New Roman" w:hAnsi="Times New Roman" w:cs="Times New Roman"/>
          <w:i/>
          <w:sz w:val="24"/>
          <w:szCs w:val="24"/>
        </w:rPr>
        <w:t>Acc</w:t>
      </w:r>
      <w:r>
        <w:rPr>
          <w:rFonts w:ascii="Times New Roman" w:eastAsia="Times New Roman" w:hAnsi="Times New Roman" w:cs="Times New Roman"/>
          <w:i/>
          <w:sz w:val="24"/>
          <w:szCs w:val="24"/>
        </w:rPr>
        <w:t>ounting and Finance Research, 6 (3), 105-115.</w:t>
      </w:r>
    </w:p>
    <w:p w14:paraId="5A1D2BEB" w14:textId="77777777" w:rsidR="00AD52FE" w:rsidRDefault="0054418C">
      <w:pPr>
        <w:spacing w:before="240" w:after="240" w:line="360" w:lineRule="auto"/>
        <w:ind w:right="-15"/>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Ajao, M. G., &amp; </w:t>
      </w:r>
      <w:proofErr w:type="spellStart"/>
      <w:r>
        <w:rPr>
          <w:rFonts w:ascii="Times New Roman" w:eastAsia="Times New Roman" w:hAnsi="Times New Roman" w:cs="Times New Roman"/>
          <w:sz w:val="24"/>
          <w:szCs w:val="24"/>
          <w:highlight w:val="white"/>
        </w:rPr>
        <w:t>Ejokehuma</w:t>
      </w:r>
      <w:proofErr w:type="spellEnd"/>
      <w:r>
        <w:rPr>
          <w:rFonts w:ascii="Times New Roman" w:eastAsia="Times New Roman" w:hAnsi="Times New Roman" w:cs="Times New Roman"/>
          <w:sz w:val="24"/>
          <w:szCs w:val="24"/>
          <w:highlight w:val="white"/>
        </w:rPr>
        <w:t>, J. O. (2020). Ownership Concentration and Financial Performance</w:t>
      </w:r>
    </w:p>
    <w:p w14:paraId="2C2ABAC7" w14:textId="77777777" w:rsidR="00AD52FE" w:rsidRDefault="0054418C">
      <w:pPr>
        <w:spacing w:before="240" w:after="240" w:line="360" w:lineRule="auto"/>
        <w:ind w:left="720"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of Manufacturing Firms in Nigeria. </w:t>
      </w:r>
      <w:r>
        <w:rPr>
          <w:rFonts w:ascii="Times New Roman" w:eastAsia="Times New Roman" w:hAnsi="Times New Roman" w:cs="Times New Roman"/>
          <w:i/>
          <w:sz w:val="24"/>
          <w:szCs w:val="24"/>
          <w:highlight w:val="white"/>
        </w:rPr>
        <w:t>African Journal of Management</w:t>
      </w:r>
      <w:r>
        <w:rPr>
          <w:rFonts w:ascii="Times New Roman" w:eastAsia="Times New Roman" w:hAnsi="Times New Roman" w:cs="Times New Roman"/>
          <w:sz w:val="24"/>
          <w:szCs w:val="24"/>
          <w:highlight w:val="white"/>
        </w:rPr>
        <w:t>, 5(3)’, 60-72. </w:t>
      </w:r>
    </w:p>
    <w:p w14:paraId="7E4C270D"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Alawi, S. (2019). Relationship between Capital Requirement, Ownership Structure, and</w:t>
      </w:r>
    </w:p>
    <w:p w14:paraId="4A8317DB" w14:textId="77777777" w:rsidR="00AD52FE" w:rsidRDefault="0054418C">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Financial Performance in Saudi Arabian Listed Companies. </w:t>
      </w:r>
      <w:r>
        <w:rPr>
          <w:rFonts w:ascii="Times New Roman" w:eastAsia="Times New Roman" w:hAnsi="Times New Roman" w:cs="Times New Roman"/>
          <w:i/>
          <w:sz w:val="24"/>
          <w:szCs w:val="24"/>
        </w:rPr>
        <w:t>Asian Economic and Financial Review,</w:t>
      </w:r>
      <w:r>
        <w:rPr>
          <w:rFonts w:ascii="Times New Roman" w:eastAsia="Times New Roman" w:hAnsi="Times New Roman" w:cs="Times New Roman"/>
          <w:sz w:val="24"/>
          <w:szCs w:val="24"/>
        </w:rPr>
        <w:t xml:space="preserve"> 9, 1077. [http://doi.org/10.18488/journal.aefr.2019.99.1077.1090]</w:t>
      </w:r>
    </w:p>
    <w:p w14:paraId="22370966" w14:textId="77777777" w:rsidR="00AD52FE" w:rsidRDefault="0054418C">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Al </w:t>
      </w:r>
      <w:proofErr w:type="spellStart"/>
      <w:r>
        <w:rPr>
          <w:rFonts w:ascii="Times New Roman" w:eastAsia="Times New Roman" w:hAnsi="Times New Roman" w:cs="Times New Roman"/>
          <w:sz w:val="24"/>
          <w:szCs w:val="24"/>
          <w:highlight w:val="white"/>
        </w:rPr>
        <w:t>Amosh</w:t>
      </w:r>
      <w:proofErr w:type="spellEnd"/>
      <w:r>
        <w:rPr>
          <w:rFonts w:ascii="Times New Roman" w:eastAsia="Times New Roman" w:hAnsi="Times New Roman" w:cs="Times New Roman"/>
          <w:sz w:val="24"/>
          <w:szCs w:val="24"/>
          <w:highlight w:val="white"/>
        </w:rPr>
        <w:t>, H., &amp; Khatib, S. F. (2021). Ownership structure and environmental, social and</w:t>
      </w:r>
    </w:p>
    <w:p w14:paraId="3470438E" w14:textId="77777777" w:rsidR="00AD52FE" w:rsidRDefault="0054418C">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governance performance disclosure: the moderating role of the board independence. </w:t>
      </w:r>
      <w:r>
        <w:rPr>
          <w:rFonts w:ascii="Times New Roman" w:eastAsia="Times New Roman" w:hAnsi="Times New Roman" w:cs="Times New Roman"/>
          <w:i/>
          <w:sz w:val="24"/>
          <w:szCs w:val="24"/>
          <w:highlight w:val="white"/>
        </w:rPr>
        <w:t>Journal of Business and Socio-economic Development</w:t>
      </w:r>
      <w:r>
        <w:rPr>
          <w:rFonts w:ascii="Times New Roman" w:eastAsia="Times New Roman" w:hAnsi="Times New Roman" w:cs="Times New Roman"/>
          <w:sz w:val="24"/>
          <w:szCs w:val="24"/>
          <w:highlight w:val="white"/>
        </w:rPr>
        <w:t>. Vol. ahead-of-print No. ahead-of-p</w:t>
      </w:r>
      <w:r>
        <w:rPr>
          <w:rFonts w:ascii="Times New Roman" w:eastAsia="Times New Roman" w:hAnsi="Times New Roman" w:cs="Times New Roman"/>
          <w:sz w:val="24"/>
          <w:szCs w:val="24"/>
          <w:highlight w:val="white"/>
        </w:rPr>
        <w:t>rint. </w:t>
      </w:r>
      <w:hyperlink r:id="rId17">
        <w:r>
          <w:rPr>
            <w:rFonts w:ascii="Times New Roman" w:eastAsia="Times New Roman" w:hAnsi="Times New Roman" w:cs="Times New Roman"/>
            <w:sz w:val="24"/>
            <w:szCs w:val="24"/>
            <w:highlight w:val="white"/>
            <w:u w:val="single"/>
          </w:rPr>
          <w:t>https://doi.org/10.1108/JBSED-07-2021-0094</w:t>
        </w:r>
      </w:hyperlink>
      <w:r>
        <w:rPr>
          <w:rFonts w:ascii="Times New Roman" w:eastAsia="Times New Roman" w:hAnsi="Times New Roman" w:cs="Times New Roman"/>
          <w:sz w:val="24"/>
          <w:szCs w:val="24"/>
        </w:rPr>
        <w:t> </w:t>
      </w:r>
    </w:p>
    <w:p w14:paraId="51DC6C96"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Al Ani, M.K. &amp; Al Kathiri, A.M. (</w:t>
      </w:r>
      <w:r>
        <w:rPr>
          <w:rFonts w:ascii="Times New Roman" w:eastAsia="Times New Roman" w:hAnsi="Times New Roman" w:cs="Times New Roman"/>
          <w:sz w:val="24"/>
          <w:szCs w:val="24"/>
          <w:highlight w:val="white"/>
        </w:rPr>
        <w:t>2019).</w:t>
      </w:r>
      <w:r>
        <w:rPr>
          <w:rFonts w:ascii="Times New Roman" w:eastAsia="Times New Roman" w:hAnsi="Times New Roman" w:cs="Times New Roman"/>
          <w:sz w:val="24"/>
          <w:szCs w:val="24"/>
        </w:rPr>
        <w:t xml:space="preserve"> Ownership concentration and firm performance: An</w:t>
      </w:r>
    </w:p>
    <w:p w14:paraId="103E93B5" w14:textId="77777777" w:rsidR="00AD52FE" w:rsidRDefault="0054418C">
      <w:pPr>
        <w:spacing w:after="160" w:line="360" w:lineRule="auto"/>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empirical analysis in Oman. </w:t>
      </w:r>
      <w:r>
        <w:rPr>
          <w:rFonts w:ascii="Times New Roman" w:eastAsia="Times New Roman" w:hAnsi="Times New Roman" w:cs="Times New Roman"/>
          <w:i/>
          <w:sz w:val="24"/>
          <w:szCs w:val="24"/>
        </w:rPr>
        <w:t>The European Journal of Applied Economics</w:t>
      </w:r>
      <w:r>
        <w:rPr>
          <w:rFonts w:ascii="Times New Roman" w:eastAsia="Times New Roman" w:hAnsi="Times New Roman" w:cs="Times New Roman"/>
          <w:sz w:val="24"/>
          <w:szCs w:val="24"/>
        </w:rPr>
        <w:t>, 16(2), 79-94.</w:t>
      </w:r>
    </w:p>
    <w:p w14:paraId="4BB538BB" w14:textId="77777777" w:rsidR="00AD52FE" w:rsidRDefault="0054418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Al-Janadi, Y., </w:t>
      </w:r>
      <w:proofErr w:type="spellStart"/>
      <w:r>
        <w:rPr>
          <w:rFonts w:ascii="Times New Roman" w:eastAsia="Times New Roman" w:hAnsi="Times New Roman" w:cs="Times New Roman"/>
          <w:sz w:val="24"/>
          <w:szCs w:val="24"/>
        </w:rPr>
        <w:t>Rashisda</w:t>
      </w:r>
      <w:proofErr w:type="spellEnd"/>
      <w:r>
        <w:rPr>
          <w:rFonts w:ascii="Times New Roman" w:eastAsia="Times New Roman" w:hAnsi="Times New Roman" w:cs="Times New Roman"/>
          <w:sz w:val="24"/>
          <w:szCs w:val="24"/>
        </w:rPr>
        <w:t>, A. &amp; Abdulsamad, A. (2016).</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Does government ownership affect</w:t>
      </w:r>
    </w:p>
    <w:p w14:paraId="024E3DB2" w14:textId="77777777" w:rsidR="00AD52FE" w:rsidRDefault="0054418C">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corporate governance and cor</w:t>
      </w:r>
      <w:r>
        <w:rPr>
          <w:rFonts w:ascii="Times New Roman" w:eastAsia="Times New Roman" w:hAnsi="Times New Roman" w:cs="Times New Roman"/>
          <w:sz w:val="24"/>
          <w:szCs w:val="24"/>
        </w:rPr>
        <w:t xml:space="preserve">porate disclosure? </w:t>
      </w:r>
      <w:r>
        <w:rPr>
          <w:rFonts w:ascii="Times New Roman" w:eastAsia="Times New Roman" w:hAnsi="Times New Roman" w:cs="Times New Roman"/>
          <w:i/>
          <w:sz w:val="24"/>
          <w:szCs w:val="24"/>
        </w:rPr>
        <w:t xml:space="preserve">Managerial Auditing Journal, </w:t>
      </w:r>
      <w:r>
        <w:rPr>
          <w:rFonts w:ascii="Times New Roman" w:eastAsia="Times New Roman" w:hAnsi="Times New Roman" w:cs="Times New Roman"/>
          <w:sz w:val="24"/>
          <w:szCs w:val="24"/>
        </w:rPr>
        <w:t>31, 871-890.</w:t>
      </w:r>
    </w:p>
    <w:p w14:paraId="0EA18E63"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Al-Janadi, Y.  (2021)</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Ownership Structure and Firm Performance in the Middle East: A</w:t>
      </w:r>
    </w:p>
    <w:p w14:paraId="66E032B3" w14:textId="77777777" w:rsidR="00AD52FE" w:rsidRDefault="0054418C">
      <w:pPr>
        <w:spacing w:after="16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Meta-Analysis. </w:t>
      </w:r>
      <w:r>
        <w:rPr>
          <w:rFonts w:ascii="Times New Roman" w:eastAsia="Times New Roman" w:hAnsi="Times New Roman" w:cs="Times New Roman"/>
          <w:i/>
          <w:sz w:val="24"/>
          <w:szCs w:val="24"/>
        </w:rPr>
        <w:t>Journal of Risk and Financial Management, 14</w:t>
      </w:r>
      <w:r>
        <w:rPr>
          <w:rFonts w:ascii="Times New Roman" w:eastAsia="Times New Roman" w:hAnsi="Times New Roman" w:cs="Times New Roman"/>
          <w:sz w:val="24"/>
          <w:szCs w:val="24"/>
        </w:rPr>
        <w:t xml:space="preserve"> (577), 1-</w:t>
      </w:r>
      <w:proofErr w:type="gramStart"/>
      <w:r>
        <w:rPr>
          <w:rFonts w:ascii="Times New Roman" w:eastAsia="Times New Roman" w:hAnsi="Times New Roman" w:cs="Times New Roman"/>
          <w:sz w:val="24"/>
          <w:szCs w:val="24"/>
        </w:rPr>
        <w:t>23  https://doi.org/10.3390/</w:t>
      </w:r>
      <w:proofErr w:type="gramEnd"/>
      <w:r>
        <w:rPr>
          <w:rFonts w:ascii="Times New Roman" w:eastAsia="Times New Roman" w:hAnsi="Times New Roman" w:cs="Times New Roman"/>
          <w:sz w:val="24"/>
          <w:szCs w:val="24"/>
        </w:rPr>
        <w:t xml:space="preserve"> jrfm14120577</w:t>
      </w:r>
    </w:p>
    <w:p w14:paraId="4205D97D" w14:textId="77777777" w:rsidR="00AD52FE" w:rsidRDefault="0054418C">
      <w:pPr>
        <w:spacing w:after="160" w:line="360" w:lineRule="auto"/>
        <w:jc w:val="both"/>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Alimehmeti</w:t>
      </w:r>
      <w:proofErr w:type="spellEnd"/>
      <w:r>
        <w:rPr>
          <w:rFonts w:ascii="Times New Roman" w:eastAsia="Times New Roman" w:hAnsi="Times New Roman" w:cs="Times New Roman"/>
          <w:sz w:val="24"/>
          <w:szCs w:val="24"/>
          <w:highlight w:val="white"/>
        </w:rPr>
        <w:t>, G., &amp; Paletta, A. (2012). Ownership concentration and effects over firm</w:t>
      </w:r>
    </w:p>
    <w:p w14:paraId="75756FCA" w14:textId="77777777" w:rsidR="00AD52FE" w:rsidRDefault="0054418C">
      <w:pPr>
        <w:spacing w:after="16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performance: Evidence from Italy. </w:t>
      </w:r>
      <w:r>
        <w:rPr>
          <w:rFonts w:ascii="Times New Roman" w:eastAsia="Times New Roman" w:hAnsi="Times New Roman" w:cs="Times New Roman"/>
          <w:i/>
          <w:sz w:val="24"/>
          <w:szCs w:val="24"/>
          <w:highlight w:val="white"/>
        </w:rPr>
        <w:t>European Scientific Journal</w:t>
      </w:r>
      <w:r>
        <w:rPr>
          <w:rFonts w:ascii="Times New Roman" w:eastAsia="Times New Roman" w:hAnsi="Times New Roman" w:cs="Times New Roman"/>
          <w:sz w:val="24"/>
          <w:szCs w:val="24"/>
          <w:highlight w:val="white"/>
        </w:rPr>
        <w:t>, </w:t>
      </w:r>
      <w:r>
        <w:rPr>
          <w:rFonts w:ascii="Times New Roman" w:eastAsia="Times New Roman" w:hAnsi="Times New Roman" w:cs="Times New Roman"/>
          <w:i/>
          <w:sz w:val="24"/>
          <w:szCs w:val="24"/>
          <w:highlight w:val="white"/>
        </w:rPr>
        <w:t>8</w:t>
      </w:r>
      <w:r>
        <w:rPr>
          <w:rFonts w:ascii="Times New Roman" w:eastAsia="Times New Roman" w:hAnsi="Times New Roman" w:cs="Times New Roman"/>
          <w:sz w:val="24"/>
          <w:szCs w:val="24"/>
          <w:highlight w:val="white"/>
        </w:rPr>
        <w:t xml:space="preserve">(22). 39-49. </w:t>
      </w:r>
      <w:hyperlink r:id="rId18">
        <w:r>
          <w:rPr>
            <w:rFonts w:ascii="Times New Roman" w:eastAsia="Times New Roman" w:hAnsi="Times New Roman" w:cs="Times New Roman"/>
            <w:sz w:val="24"/>
            <w:szCs w:val="24"/>
            <w:highlight w:val="white"/>
            <w:u w:val="single"/>
          </w:rPr>
          <w:t>https://core.ac.uk/download/pdf/236412459.pdf</w:t>
        </w:r>
      </w:hyperlink>
    </w:p>
    <w:p w14:paraId="354EA15A"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Al Mamun, A. &amp; Yasser, Q. R. (2015).</w:t>
      </w: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rPr>
        <w:t>Effects of ownership concentration on firm performance:</w:t>
      </w:r>
    </w:p>
    <w:p w14:paraId="2490D509" w14:textId="77777777" w:rsidR="00AD52FE" w:rsidRDefault="0054418C">
      <w:pPr>
        <w:spacing w:after="160" w:line="360" w:lineRule="auto"/>
        <w:ind w:left="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rPr>
        <w:t xml:space="preserve">Pakistani evidence. </w:t>
      </w:r>
      <w:r>
        <w:rPr>
          <w:rFonts w:ascii="Times New Roman" w:eastAsia="Times New Roman" w:hAnsi="Times New Roman" w:cs="Times New Roman"/>
          <w:i/>
          <w:sz w:val="24"/>
          <w:szCs w:val="24"/>
        </w:rPr>
        <w:t xml:space="preserve">Journal of Asia Business Studies, </w:t>
      </w:r>
      <w:r>
        <w:rPr>
          <w:rFonts w:ascii="Times New Roman" w:eastAsia="Times New Roman" w:hAnsi="Times New Roman" w:cs="Times New Roman"/>
          <w:sz w:val="24"/>
          <w:szCs w:val="24"/>
        </w:rPr>
        <w:t>9(2), 162-176.</w:t>
      </w:r>
    </w:p>
    <w:p w14:paraId="63497DDA" w14:textId="77777777" w:rsidR="00AD52FE" w:rsidRDefault="0054418C">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Al-Saidi, M., &amp; Al-Shammari, B. (2015). Ownership concentration, ownership composition and</w:t>
      </w:r>
    </w:p>
    <w:p w14:paraId="156E0E42" w14:textId="77777777" w:rsidR="00AD52FE" w:rsidRDefault="0054418C">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the performance of the Kuwaiti listed non-financial firms. </w:t>
      </w:r>
      <w:r>
        <w:rPr>
          <w:rFonts w:ascii="Times New Roman" w:eastAsia="Times New Roman" w:hAnsi="Times New Roman" w:cs="Times New Roman"/>
          <w:i/>
          <w:sz w:val="24"/>
          <w:szCs w:val="24"/>
          <w:highlight w:val="white"/>
        </w:rPr>
        <w:t>International Journal of Commerce and</w:t>
      </w:r>
      <w:r>
        <w:rPr>
          <w:rFonts w:ascii="Times New Roman" w:eastAsia="Times New Roman" w:hAnsi="Times New Roman" w:cs="Times New Roman"/>
          <w:i/>
          <w:sz w:val="24"/>
          <w:szCs w:val="24"/>
          <w:highlight w:val="white"/>
        </w:rPr>
        <w:t xml:space="preserve"> Management</w:t>
      </w:r>
      <w:r>
        <w:rPr>
          <w:rFonts w:ascii="Times New Roman" w:eastAsia="Times New Roman" w:hAnsi="Times New Roman" w:cs="Times New Roman"/>
          <w:sz w:val="24"/>
          <w:szCs w:val="24"/>
          <w:highlight w:val="white"/>
        </w:rPr>
        <w:t>. 25(1), 108-132. </w:t>
      </w:r>
      <w:hyperlink r:id="rId19">
        <w:r>
          <w:rPr>
            <w:rFonts w:ascii="Times New Roman" w:eastAsia="Times New Roman" w:hAnsi="Times New Roman" w:cs="Times New Roman"/>
            <w:sz w:val="24"/>
            <w:szCs w:val="24"/>
            <w:highlight w:val="white"/>
            <w:u w:val="single"/>
          </w:rPr>
          <w:t>https://doi.org/10.1108/IJCOMA-07-2013-0065</w:t>
        </w:r>
      </w:hyperlink>
    </w:p>
    <w:p w14:paraId="3A25A955" w14:textId="77777777" w:rsidR="00AD52FE" w:rsidRDefault="0054418C">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Altaf, </w:t>
      </w:r>
      <w:r>
        <w:rPr>
          <w:rFonts w:ascii="Times New Roman" w:eastAsia="Times New Roman" w:hAnsi="Times New Roman" w:cs="Times New Roman"/>
          <w:sz w:val="24"/>
          <w:szCs w:val="24"/>
          <w:highlight w:val="white"/>
        </w:rPr>
        <w:t>N., &amp; Shah, F. A. (2018). Ownership concentration and firm performance in Indian firms:</w:t>
      </w:r>
    </w:p>
    <w:p w14:paraId="51DDF3ED" w14:textId="77777777" w:rsidR="00AD52FE" w:rsidRDefault="0054418C">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does investor protection quality </w:t>
      </w:r>
      <w:proofErr w:type="gramStart"/>
      <w:r>
        <w:rPr>
          <w:rFonts w:ascii="Times New Roman" w:eastAsia="Times New Roman" w:hAnsi="Times New Roman" w:cs="Times New Roman"/>
          <w:sz w:val="24"/>
          <w:szCs w:val="24"/>
          <w:highlight w:val="white"/>
        </w:rPr>
        <w:t>matter?.</w:t>
      </w:r>
      <w:proofErr w:type="gramEnd"/>
      <w:r>
        <w:rPr>
          <w:rFonts w:ascii="Times New Roman" w:eastAsia="Times New Roman" w:hAnsi="Times New Roman" w:cs="Times New Roman"/>
          <w:sz w:val="24"/>
          <w:szCs w:val="24"/>
          <w:highlight w:val="white"/>
        </w:rPr>
        <w:t> </w:t>
      </w:r>
      <w:r>
        <w:rPr>
          <w:rFonts w:ascii="Times New Roman" w:eastAsia="Times New Roman" w:hAnsi="Times New Roman" w:cs="Times New Roman"/>
          <w:i/>
          <w:sz w:val="24"/>
          <w:szCs w:val="24"/>
          <w:highlight w:val="white"/>
        </w:rPr>
        <w:t>Journal of Indian Business Research</w:t>
      </w:r>
      <w:r>
        <w:rPr>
          <w:rFonts w:ascii="Times New Roman" w:eastAsia="Times New Roman" w:hAnsi="Times New Roman" w:cs="Times New Roman"/>
          <w:sz w:val="24"/>
          <w:szCs w:val="24"/>
          <w:highlight w:val="white"/>
        </w:rPr>
        <w:t>. 10(1), 33-52. </w:t>
      </w:r>
      <w:hyperlink r:id="rId20">
        <w:r>
          <w:rPr>
            <w:rFonts w:ascii="Times New Roman" w:eastAsia="Times New Roman" w:hAnsi="Times New Roman" w:cs="Times New Roman"/>
            <w:sz w:val="24"/>
            <w:szCs w:val="24"/>
            <w:highlight w:val="white"/>
            <w:u w:val="single"/>
          </w:rPr>
          <w:t>https://doi.org/</w:t>
        </w:r>
        <w:r>
          <w:rPr>
            <w:rFonts w:ascii="Times New Roman" w:eastAsia="Times New Roman" w:hAnsi="Times New Roman" w:cs="Times New Roman"/>
            <w:sz w:val="24"/>
            <w:szCs w:val="24"/>
            <w:highlight w:val="white"/>
            <w:u w:val="single"/>
          </w:rPr>
          <w:t>10.1108/JIBR-01-2017-0009</w:t>
        </w:r>
      </w:hyperlink>
    </w:p>
    <w:p w14:paraId="4AE3A0F7"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 R., Shao, Z., Liu, C., Yang, C., &amp; Zheng, Q. (2022). The relationship between CSR and financial performance and the moderating effect of ownership structure: Evidence from Chinese heavily polluting listed enterprises. </w:t>
      </w:r>
      <w:r>
        <w:rPr>
          <w:rFonts w:ascii="Times New Roman" w:eastAsia="Times New Roman" w:hAnsi="Times New Roman" w:cs="Times New Roman"/>
          <w:i/>
          <w:sz w:val="24"/>
          <w:szCs w:val="24"/>
        </w:rPr>
        <w:t>Sustainable Production and Consum</w:t>
      </w:r>
      <w:r>
        <w:rPr>
          <w:rFonts w:ascii="Times New Roman" w:eastAsia="Times New Roman" w:hAnsi="Times New Roman" w:cs="Times New Roman"/>
          <w:i/>
          <w:sz w:val="24"/>
          <w:szCs w:val="24"/>
        </w:rPr>
        <w:t>ption</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30</w:t>
      </w:r>
      <w:r>
        <w:rPr>
          <w:rFonts w:ascii="Times New Roman" w:eastAsia="Times New Roman" w:hAnsi="Times New Roman" w:cs="Times New Roman"/>
          <w:sz w:val="24"/>
          <w:szCs w:val="24"/>
        </w:rPr>
        <w:t>, 117-129.</w:t>
      </w:r>
    </w:p>
    <w:p w14:paraId="19A303B7" w14:textId="77777777" w:rsidR="00AD52FE" w:rsidRDefault="0054418C">
      <w:pPr>
        <w:spacing w:before="240" w:after="24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Attiah</w:t>
      </w:r>
      <w:proofErr w:type="spellEnd"/>
      <w:r>
        <w:rPr>
          <w:rFonts w:ascii="Times New Roman" w:eastAsia="Times New Roman" w:hAnsi="Times New Roman" w:cs="Times New Roman"/>
          <w:sz w:val="24"/>
          <w:szCs w:val="24"/>
        </w:rPr>
        <w:t xml:space="preserve">, E. (2019). The Role of Manufacturing and Service Sectors in Economic Growth: An Empirical Study of Developing Countries. </w:t>
      </w:r>
      <w:r>
        <w:rPr>
          <w:rFonts w:ascii="Times New Roman" w:eastAsia="Times New Roman" w:hAnsi="Times New Roman" w:cs="Times New Roman"/>
          <w:i/>
          <w:sz w:val="24"/>
          <w:szCs w:val="24"/>
        </w:rPr>
        <w:t>European Research Studies Journal,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22</w:t>
      </w:r>
      <w:r>
        <w:rPr>
          <w:rFonts w:ascii="Times New Roman" w:eastAsia="Times New Roman" w:hAnsi="Times New Roman" w:cs="Times New Roman"/>
          <w:sz w:val="24"/>
          <w:szCs w:val="24"/>
        </w:rPr>
        <w:t>(1), 112–127. https://doi.org/10.35808/ersj/1411</w:t>
      </w:r>
    </w:p>
    <w:p w14:paraId="1DD2511C" w14:textId="77777777" w:rsidR="00AD52FE" w:rsidRDefault="0054418C">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Auernhammer, J. (2020). Design Research i</w:t>
      </w:r>
      <w:r>
        <w:rPr>
          <w:rFonts w:ascii="Times New Roman" w:eastAsia="Times New Roman" w:hAnsi="Times New Roman" w:cs="Times New Roman"/>
          <w:sz w:val="24"/>
          <w:szCs w:val="24"/>
        </w:rPr>
        <w:t>n Innovation Management: a pragmatic and</w:t>
      </w:r>
    </w:p>
    <w:p w14:paraId="287E598B" w14:textId="77777777" w:rsidR="00AD52FE" w:rsidRDefault="0054418C">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human‐centered approach. </w:t>
      </w:r>
      <w:r>
        <w:rPr>
          <w:rFonts w:ascii="Times New Roman" w:eastAsia="Times New Roman" w:hAnsi="Times New Roman" w:cs="Times New Roman"/>
          <w:i/>
          <w:sz w:val="24"/>
          <w:szCs w:val="24"/>
        </w:rPr>
        <w:t>R&amp;D Management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50</w:t>
      </w:r>
      <w:r>
        <w:rPr>
          <w:rFonts w:ascii="Times New Roman" w:eastAsia="Times New Roman" w:hAnsi="Times New Roman" w:cs="Times New Roman"/>
          <w:sz w:val="24"/>
          <w:szCs w:val="24"/>
        </w:rPr>
        <w:t>(3), 412-428.</w:t>
      </w:r>
    </w:p>
    <w:p w14:paraId="123DF015"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Benjamin, B., &amp; Dirk, C. (2015). Ownership concentration, institutional development and firm performance in central and eastern Europe. </w:t>
      </w:r>
      <w:r>
        <w:rPr>
          <w:rFonts w:ascii="Times New Roman" w:eastAsia="Times New Roman" w:hAnsi="Times New Roman" w:cs="Times New Roman"/>
          <w:i/>
          <w:sz w:val="24"/>
          <w:szCs w:val="24"/>
        </w:rPr>
        <w:t>Managerial and Decisio</w:t>
      </w:r>
      <w:r>
        <w:rPr>
          <w:rFonts w:ascii="Times New Roman" w:eastAsia="Times New Roman" w:hAnsi="Times New Roman" w:cs="Times New Roman"/>
          <w:i/>
          <w:sz w:val="24"/>
          <w:szCs w:val="24"/>
        </w:rPr>
        <w:t>n Economics Journal</w:t>
      </w:r>
      <w:r>
        <w:rPr>
          <w:rFonts w:ascii="Times New Roman" w:eastAsia="Times New Roman" w:hAnsi="Times New Roman" w:cs="Times New Roman"/>
          <w:sz w:val="24"/>
          <w:szCs w:val="24"/>
        </w:rPr>
        <w:t xml:space="preserve">, 2(1), 119-124.  </w:t>
      </w:r>
    </w:p>
    <w:p w14:paraId="6D300D26"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Block, J., Jarchow, S., </w:t>
      </w:r>
      <w:proofErr w:type="spellStart"/>
      <w:r>
        <w:rPr>
          <w:rFonts w:ascii="Times New Roman" w:eastAsia="Times New Roman" w:hAnsi="Times New Roman" w:cs="Times New Roman"/>
          <w:sz w:val="24"/>
          <w:szCs w:val="24"/>
        </w:rPr>
        <w:t>Kammerlander</w:t>
      </w:r>
      <w:proofErr w:type="spellEnd"/>
      <w:r>
        <w:rPr>
          <w:rFonts w:ascii="Times New Roman" w:eastAsia="Times New Roman" w:hAnsi="Times New Roman" w:cs="Times New Roman"/>
          <w:sz w:val="24"/>
          <w:szCs w:val="24"/>
        </w:rPr>
        <w:t xml:space="preserve">, N., Hosseini, F., &amp; </w:t>
      </w:r>
      <w:proofErr w:type="spellStart"/>
      <w:r>
        <w:rPr>
          <w:rFonts w:ascii="Times New Roman" w:eastAsia="Times New Roman" w:hAnsi="Times New Roman" w:cs="Times New Roman"/>
          <w:sz w:val="24"/>
          <w:szCs w:val="24"/>
        </w:rPr>
        <w:t>Achleitner</w:t>
      </w:r>
      <w:proofErr w:type="spellEnd"/>
      <w:r>
        <w:rPr>
          <w:rFonts w:ascii="Times New Roman" w:eastAsia="Times New Roman" w:hAnsi="Times New Roman" w:cs="Times New Roman"/>
          <w:sz w:val="24"/>
          <w:szCs w:val="24"/>
        </w:rPr>
        <w:t xml:space="preserve">, A. K. (2020). Performance of foundation-owned firms in Germany: The role of foundation purpose, </w:t>
      </w:r>
      <w:r>
        <w:rPr>
          <w:rFonts w:ascii="Times New Roman" w:eastAsia="Times New Roman" w:hAnsi="Times New Roman" w:cs="Times New Roman"/>
          <w:sz w:val="24"/>
          <w:szCs w:val="24"/>
        </w:rPr>
        <w:lastRenderedPageBreak/>
        <w:t>stock market listing, and family involvement. </w:t>
      </w:r>
      <w:r>
        <w:rPr>
          <w:rFonts w:ascii="Times New Roman" w:eastAsia="Times New Roman" w:hAnsi="Times New Roman" w:cs="Times New Roman"/>
          <w:i/>
          <w:sz w:val="24"/>
          <w:szCs w:val="24"/>
        </w:rPr>
        <w:t>Journa</w:t>
      </w:r>
      <w:r>
        <w:rPr>
          <w:rFonts w:ascii="Times New Roman" w:eastAsia="Times New Roman" w:hAnsi="Times New Roman" w:cs="Times New Roman"/>
          <w:i/>
          <w:sz w:val="24"/>
          <w:szCs w:val="24"/>
        </w:rPr>
        <w:t>l of Family Business Strategy</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11</w:t>
      </w:r>
      <w:r>
        <w:rPr>
          <w:rFonts w:ascii="Times New Roman" w:eastAsia="Times New Roman" w:hAnsi="Times New Roman" w:cs="Times New Roman"/>
          <w:sz w:val="24"/>
          <w:szCs w:val="24"/>
        </w:rPr>
        <w:t>(4), 100356.</w:t>
      </w:r>
    </w:p>
    <w:p w14:paraId="67755B7F" w14:textId="77777777" w:rsidR="00AD52FE" w:rsidRDefault="0054418C">
      <w:pPr>
        <w:shd w:val="clear" w:color="auto" w:fill="FFFFFF"/>
        <w:spacing w:after="280" w:line="36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Bryman A. &amp; Bell, E. (2015). </w:t>
      </w:r>
      <w:r>
        <w:rPr>
          <w:rFonts w:ascii="Times New Roman" w:eastAsia="Times New Roman" w:hAnsi="Times New Roman" w:cs="Times New Roman"/>
          <w:i/>
          <w:color w:val="212529"/>
          <w:sz w:val="24"/>
          <w:szCs w:val="24"/>
        </w:rPr>
        <w:t>Business Research Methods.</w:t>
      </w:r>
      <w:r>
        <w:rPr>
          <w:rFonts w:ascii="Times New Roman" w:eastAsia="Times New Roman" w:hAnsi="Times New Roman" w:cs="Times New Roman"/>
          <w:color w:val="212529"/>
          <w:sz w:val="24"/>
          <w:szCs w:val="24"/>
        </w:rPr>
        <w:t xml:space="preserve"> 4</w:t>
      </w:r>
      <w:r>
        <w:rPr>
          <w:rFonts w:ascii="Times New Roman" w:eastAsia="Times New Roman" w:hAnsi="Times New Roman" w:cs="Times New Roman"/>
          <w:color w:val="212529"/>
          <w:sz w:val="24"/>
          <w:szCs w:val="24"/>
          <w:vertAlign w:val="superscript"/>
        </w:rPr>
        <w:t>th</w:t>
      </w:r>
      <w:r>
        <w:rPr>
          <w:rFonts w:ascii="Times New Roman" w:eastAsia="Times New Roman" w:hAnsi="Times New Roman" w:cs="Times New Roman"/>
          <w:color w:val="212529"/>
          <w:sz w:val="24"/>
          <w:szCs w:val="24"/>
        </w:rPr>
        <w:t> edition. Oxford University Press,</w:t>
      </w:r>
    </w:p>
    <w:p w14:paraId="1C43F82C" w14:textId="77777777" w:rsidR="00AD52FE" w:rsidRDefault="0054418C">
      <w:pPr>
        <w:shd w:val="clear" w:color="auto" w:fill="FFFFFF"/>
        <w:spacing w:after="280" w:line="360" w:lineRule="auto"/>
        <w:ind w:left="720"/>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p.27.</w:t>
      </w:r>
    </w:p>
    <w:p w14:paraId="76946C13"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Cavaco, S., &amp; </w:t>
      </w:r>
      <w:proofErr w:type="spellStart"/>
      <w:r>
        <w:rPr>
          <w:rFonts w:ascii="Times New Roman" w:eastAsia="Times New Roman" w:hAnsi="Times New Roman" w:cs="Times New Roman"/>
          <w:sz w:val="24"/>
          <w:szCs w:val="24"/>
        </w:rPr>
        <w:t>Crifo</w:t>
      </w:r>
      <w:proofErr w:type="spellEnd"/>
      <w:r>
        <w:rPr>
          <w:rFonts w:ascii="Times New Roman" w:eastAsia="Times New Roman" w:hAnsi="Times New Roman" w:cs="Times New Roman"/>
          <w:sz w:val="24"/>
          <w:szCs w:val="24"/>
        </w:rPr>
        <w:t>, P. (2013). The CSR-firm performance missing link: Complementarity</w:t>
      </w:r>
    </w:p>
    <w:p w14:paraId="370308AB" w14:textId="77777777" w:rsidR="00AD52FE" w:rsidRDefault="0054418C">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between environmental, </w:t>
      </w:r>
      <w:r>
        <w:rPr>
          <w:rFonts w:ascii="Times New Roman" w:eastAsia="Times New Roman" w:hAnsi="Times New Roman" w:cs="Times New Roman"/>
          <w:sz w:val="24"/>
          <w:szCs w:val="24"/>
        </w:rPr>
        <w:t xml:space="preserve">social and business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criteria? </w:t>
      </w:r>
      <w:r>
        <w:rPr>
          <w:rFonts w:ascii="Times New Roman" w:eastAsia="Times New Roman" w:hAnsi="Times New Roman" w:cs="Times New Roman"/>
          <w:i/>
          <w:sz w:val="24"/>
          <w:szCs w:val="24"/>
        </w:rPr>
        <w:t>Europe</w:t>
      </w:r>
      <w:r>
        <w:rPr>
          <w:rFonts w:ascii="Times New Roman" w:eastAsia="Times New Roman" w:hAnsi="Times New Roman" w:cs="Times New Roman"/>
          <w:sz w:val="24"/>
          <w:szCs w:val="24"/>
        </w:rPr>
        <w:t>, 37–41.  </w:t>
      </w:r>
    </w:p>
    <w:p w14:paraId="0A705407"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Dereli, D. D. (2015). Innovation Management in Global Competition and Competitive Advantage. </w:t>
      </w:r>
      <w:r>
        <w:rPr>
          <w:rFonts w:ascii="Times New Roman" w:eastAsia="Times New Roman" w:hAnsi="Times New Roman" w:cs="Times New Roman"/>
          <w:i/>
          <w:sz w:val="24"/>
          <w:szCs w:val="24"/>
        </w:rPr>
        <w:t>Procedia - Social and Behavioral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195</w:t>
      </w:r>
      <w:r>
        <w:rPr>
          <w:rFonts w:ascii="Times New Roman" w:eastAsia="Times New Roman" w:hAnsi="Times New Roman" w:cs="Times New Roman"/>
          <w:sz w:val="24"/>
          <w:szCs w:val="24"/>
        </w:rPr>
        <w:t>, 1365–1370. https://doi.org/10.1016/j.sbspro.2015.06.323</w:t>
      </w:r>
    </w:p>
    <w:p w14:paraId="12544419" w14:textId="77777777" w:rsidR="00AD52FE" w:rsidRDefault="0054418C">
      <w:pPr>
        <w:spacing w:before="240" w:after="24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Desoky</w:t>
      </w:r>
      <w:proofErr w:type="spellEnd"/>
      <w:r>
        <w:rPr>
          <w:rFonts w:ascii="Times New Roman" w:eastAsia="Times New Roman" w:hAnsi="Times New Roman" w:cs="Times New Roman"/>
          <w:sz w:val="24"/>
          <w:szCs w:val="24"/>
        </w:rPr>
        <w:t>, A. M., &amp; Mousa, G. A. (2013). An empirical investigation of the influence of ownership concentration and identity on firm performance of Egyptian listed companies. </w:t>
      </w:r>
      <w:r>
        <w:rPr>
          <w:rFonts w:ascii="Times New Roman" w:eastAsia="Times New Roman" w:hAnsi="Times New Roman" w:cs="Times New Roman"/>
          <w:i/>
          <w:sz w:val="24"/>
          <w:szCs w:val="24"/>
        </w:rPr>
        <w:t>Journal of Accounting in E</w:t>
      </w:r>
      <w:r>
        <w:rPr>
          <w:rFonts w:ascii="Times New Roman" w:eastAsia="Times New Roman" w:hAnsi="Times New Roman" w:cs="Times New Roman"/>
          <w:i/>
          <w:sz w:val="24"/>
          <w:szCs w:val="24"/>
        </w:rPr>
        <w:t>merging Economies</w:t>
      </w:r>
      <w:r>
        <w:rPr>
          <w:rFonts w:ascii="Times New Roman" w:eastAsia="Times New Roman" w:hAnsi="Times New Roman" w:cs="Times New Roman"/>
          <w:sz w:val="24"/>
          <w:szCs w:val="24"/>
        </w:rPr>
        <w:t>. 3(2), 164-188. https://doi.org/10.1108/20421161311320698</w:t>
      </w:r>
    </w:p>
    <w:p w14:paraId="45C5255C"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Dubey, R., Gunasekaran, A., Childe, S. J., Fosso Wamba, S., </w:t>
      </w:r>
      <w:proofErr w:type="spellStart"/>
      <w:r>
        <w:rPr>
          <w:rFonts w:ascii="Times New Roman" w:eastAsia="Times New Roman" w:hAnsi="Times New Roman" w:cs="Times New Roman"/>
          <w:sz w:val="24"/>
          <w:szCs w:val="24"/>
        </w:rPr>
        <w:t>Roubaud</w:t>
      </w:r>
      <w:proofErr w:type="spellEnd"/>
      <w:r>
        <w:rPr>
          <w:rFonts w:ascii="Times New Roman" w:eastAsia="Times New Roman" w:hAnsi="Times New Roman" w:cs="Times New Roman"/>
          <w:sz w:val="24"/>
          <w:szCs w:val="24"/>
        </w:rPr>
        <w:t xml:space="preserve">, D., &amp; </w:t>
      </w:r>
      <w:proofErr w:type="spellStart"/>
      <w:r>
        <w:rPr>
          <w:rFonts w:ascii="Times New Roman" w:eastAsia="Times New Roman" w:hAnsi="Times New Roman" w:cs="Times New Roman"/>
          <w:sz w:val="24"/>
          <w:szCs w:val="24"/>
        </w:rPr>
        <w:t>Foropon</w:t>
      </w:r>
      <w:proofErr w:type="spellEnd"/>
      <w:r>
        <w:rPr>
          <w:rFonts w:ascii="Times New Roman" w:eastAsia="Times New Roman" w:hAnsi="Times New Roman" w:cs="Times New Roman"/>
          <w:sz w:val="24"/>
          <w:szCs w:val="24"/>
        </w:rPr>
        <w:t>, C. (2019). Empirical investigation of data analytics capability and organizational flexibility a</w:t>
      </w:r>
      <w:r>
        <w:rPr>
          <w:rFonts w:ascii="Times New Roman" w:eastAsia="Times New Roman" w:hAnsi="Times New Roman" w:cs="Times New Roman"/>
          <w:sz w:val="24"/>
          <w:szCs w:val="24"/>
        </w:rPr>
        <w:t xml:space="preserve">s complements to supply chain resilience. </w:t>
      </w:r>
      <w:r>
        <w:rPr>
          <w:rFonts w:ascii="Times New Roman" w:eastAsia="Times New Roman" w:hAnsi="Times New Roman" w:cs="Times New Roman"/>
          <w:i/>
          <w:sz w:val="24"/>
          <w:szCs w:val="24"/>
        </w:rPr>
        <w:t>International Journal of Production Research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59</w:t>
      </w:r>
      <w:r>
        <w:rPr>
          <w:rFonts w:ascii="Times New Roman" w:eastAsia="Times New Roman" w:hAnsi="Times New Roman" w:cs="Times New Roman"/>
          <w:sz w:val="24"/>
          <w:szCs w:val="24"/>
        </w:rPr>
        <w:t xml:space="preserve">(1), 1–19. </w:t>
      </w:r>
      <w:hyperlink r:id="rId21">
        <w:r>
          <w:rPr>
            <w:rFonts w:ascii="Times New Roman" w:eastAsia="Times New Roman" w:hAnsi="Times New Roman" w:cs="Times New Roman"/>
            <w:color w:val="0563C1"/>
            <w:sz w:val="24"/>
            <w:szCs w:val="24"/>
            <w:u w:val="single"/>
          </w:rPr>
          <w:t>https://doi.org/10.1080/00207543.2019.1582820</w:t>
        </w:r>
      </w:hyperlink>
      <w:r>
        <w:rPr>
          <w:rFonts w:ascii="Times New Roman" w:eastAsia="Times New Roman" w:hAnsi="Times New Roman" w:cs="Times New Roman"/>
          <w:sz w:val="24"/>
          <w:szCs w:val="24"/>
        </w:rPr>
        <w:t>.</w:t>
      </w:r>
    </w:p>
    <w:p w14:paraId="37370FB1" w14:textId="77777777" w:rsidR="00AD52FE" w:rsidRDefault="0054418C">
      <w:pPr>
        <w:spacing w:before="240" w:after="24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Euraxess</w:t>
      </w:r>
      <w:proofErr w:type="spellEnd"/>
      <w:r>
        <w:rPr>
          <w:rFonts w:ascii="Times New Roman" w:eastAsia="Times New Roman" w:hAnsi="Times New Roman" w:cs="Times New Roman"/>
          <w:sz w:val="24"/>
          <w:szCs w:val="24"/>
        </w:rPr>
        <w:t xml:space="preserve"> (2022). The Manufacturing Sector in Europe. </w:t>
      </w:r>
      <w:proofErr w:type="spellStart"/>
      <w:r>
        <w:rPr>
          <w:rFonts w:ascii="Times New Roman" w:eastAsia="Times New Roman" w:hAnsi="Times New Roman" w:cs="Times New Roman"/>
          <w:sz w:val="24"/>
          <w:szCs w:val="24"/>
        </w:rPr>
        <w:t>Labour</w:t>
      </w:r>
      <w:proofErr w:type="spellEnd"/>
      <w:r>
        <w:rPr>
          <w:rFonts w:ascii="Times New Roman" w:eastAsia="Times New Roman" w:hAnsi="Times New Roman" w:cs="Times New Roman"/>
          <w:sz w:val="24"/>
          <w:szCs w:val="24"/>
        </w:rPr>
        <w:t xml:space="preserve"> market briefing series. Retrieved 7 February 2022 from </w:t>
      </w:r>
      <w:hyperlink r:id="rId22">
        <w:r>
          <w:rPr>
            <w:rFonts w:ascii="Times New Roman" w:eastAsia="Times New Roman" w:hAnsi="Times New Roman" w:cs="Times New Roman"/>
            <w:sz w:val="24"/>
            <w:szCs w:val="24"/>
            <w:u w:val="single"/>
          </w:rPr>
          <w:t>https://cdn4.euraxess.org/sites/default/files/labor_market_information-_manufacturing_sector.pdf</w:t>
        </w:r>
      </w:hyperlink>
      <w:r>
        <w:rPr>
          <w:rFonts w:ascii="Times New Roman" w:eastAsia="Times New Roman" w:hAnsi="Times New Roman" w:cs="Times New Roman"/>
          <w:sz w:val="24"/>
          <w:szCs w:val="24"/>
        </w:rPr>
        <w:t xml:space="preserve"> </w:t>
      </w:r>
    </w:p>
    <w:p w14:paraId="5661C7E6"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European Commission (2022). </w:t>
      </w:r>
      <w:r>
        <w:rPr>
          <w:rFonts w:ascii="Times New Roman" w:eastAsia="Times New Roman" w:hAnsi="Times New Roman" w:cs="Times New Roman"/>
          <w:i/>
          <w:sz w:val="24"/>
          <w:szCs w:val="24"/>
        </w:rPr>
        <w:t>Advanced manufacturing</w:t>
      </w:r>
      <w:r>
        <w:rPr>
          <w:rFonts w:ascii="Times New Roman" w:eastAsia="Times New Roman" w:hAnsi="Times New Roman" w:cs="Times New Roman"/>
          <w:sz w:val="24"/>
          <w:szCs w:val="24"/>
        </w:rPr>
        <w:t xml:space="preserve">. Retrieved 7 February 2022 from </w:t>
      </w:r>
      <w:hyperlink r:id="rId23">
        <w:r>
          <w:rPr>
            <w:rFonts w:ascii="Times New Roman" w:eastAsia="Times New Roman" w:hAnsi="Times New Roman" w:cs="Times New Roman"/>
            <w:sz w:val="24"/>
            <w:szCs w:val="24"/>
            <w:u w:val="single"/>
          </w:rPr>
          <w:t>http</w:t>
        </w:r>
        <w:r>
          <w:rPr>
            <w:rFonts w:ascii="Times New Roman" w:eastAsia="Times New Roman" w:hAnsi="Times New Roman" w:cs="Times New Roman"/>
            <w:sz w:val="24"/>
            <w:szCs w:val="24"/>
            <w:u w:val="single"/>
          </w:rPr>
          <w:t>s://cdn4.euraxess.org/sites/default/files/labor_market_information-_manufacturing_sector.pdf</w:t>
        </w:r>
      </w:hyperlink>
    </w:p>
    <w:p w14:paraId="003EB127"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Eurostat (2021). </w:t>
      </w:r>
      <w:r>
        <w:rPr>
          <w:rFonts w:ascii="Times New Roman" w:eastAsia="Times New Roman" w:hAnsi="Times New Roman" w:cs="Times New Roman"/>
          <w:i/>
          <w:sz w:val="24"/>
          <w:szCs w:val="24"/>
        </w:rPr>
        <w:t>Manufacturing statistics - NACE Rev. 2.</w:t>
      </w:r>
      <w:r>
        <w:rPr>
          <w:rFonts w:ascii="Times New Roman" w:eastAsia="Times New Roman" w:hAnsi="Times New Roman" w:cs="Times New Roman"/>
          <w:sz w:val="24"/>
          <w:szCs w:val="24"/>
        </w:rPr>
        <w:t xml:space="preserve"> Paged edited on 2 July 2021. Retrieved 7 February 2022 from </w:t>
      </w:r>
      <w:hyperlink r:id="rId24">
        <w:r>
          <w:rPr>
            <w:rFonts w:ascii="Times New Roman" w:eastAsia="Times New Roman" w:hAnsi="Times New Roman" w:cs="Times New Roman"/>
            <w:sz w:val="24"/>
            <w:szCs w:val="24"/>
            <w:u w:val="single"/>
          </w:rPr>
          <w:t>https://ec.e</w:t>
        </w:r>
        <w:r>
          <w:rPr>
            <w:rFonts w:ascii="Times New Roman" w:eastAsia="Times New Roman" w:hAnsi="Times New Roman" w:cs="Times New Roman"/>
            <w:sz w:val="24"/>
            <w:szCs w:val="24"/>
            <w:u w:val="single"/>
          </w:rPr>
          <w:t>uropa.eu/eurostat/statistics-explained/index.php?title=Manufacturing_statistics_-_NACE_Rev._2</w:t>
        </w:r>
      </w:hyperlink>
      <w:r>
        <w:rPr>
          <w:rFonts w:ascii="Times New Roman" w:eastAsia="Times New Roman" w:hAnsi="Times New Roman" w:cs="Times New Roman"/>
          <w:sz w:val="24"/>
          <w:szCs w:val="24"/>
        </w:rPr>
        <w:t xml:space="preserve"> </w:t>
      </w:r>
    </w:p>
    <w:p w14:paraId="001EDC8B"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Franks, J. (2020). Institutional ownership and governance. </w:t>
      </w:r>
      <w:r>
        <w:rPr>
          <w:rFonts w:ascii="Times New Roman" w:eastAsia="Times New Roman" w:hAnsi="Times New Roman" w:cs="Times New Roman"/>
          <w:i/>
          <w:sz w:val="24"/>
          <w:szCs w:val="24"/>
        </w:rPr>
        <w:t>Oxford Review of Economic Policy</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36</w:t>
      </w:r>
      <w:r>
        <w:rPr>
          <w:rFonts w:ascii="Times New Roman" w:eastAsia="Times New Roman" w:hAnsi="Times New Roman" w:cs="Times New Roman"/>
          <w:sz w:val="24"/>
          <w:szCs w:val="24"/>
        </w:rPr>
        <w:t>(2), 258-274.</w:t>
      </w:r>
    </w:p>
    <w:p w14:paraId="3AFF7CE4" w14:textId="77777777" w:rsidR="00AD52FE" w:rsidRDefault="0054418C">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Gaur, S. S., Bathula, H., &amp; Singh, D. (2015). Ownership concentration, board characteristics and</w:t>
      </w:r>
    </w:p>
    <w:p w14:paraId="7667081C" w14:textId="77777777" w:rsidR="00AD52FE" w:rsidRDefault="0054418C">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firm performance: A contingency framework. </w:t>
      </w:r>
      <w:r>
        <w:rPr>
          <w:rFonts w:ascii="Times New Roman" w:eastAsia="Times New Roman" w:hAnsi="Times New Roman" w:cs="Times New Roman"/>
          <w:i/>
          <w:sz w:val="24"/>
          <w:szCs w:val="24"/>
          <w:highlight w:val="white"/>
        </w:rPr>
        <w:t>Management Decision</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 xml:space="preserve">53(5), 911-931. </w:t>
      </w:r>
      <w:hyperlink r:id="rId25">
        <w:r>
          <w:rPr>
            <w:rFonts w:ascii="Times New Roman" w:eastAsia="Times New Roman" w:hAnsi="Times New Roman" w:cs="Times New Roman"/>
            <w:sz w:val="24"/>
            <w:szCs w:val="24"/>
            <w:highlight w:val="white"/>
            <w:u w:val="single"/>
          </w:rPr>
          <w:t>https://doi.org/10.110</w:t>
        </w:r>
        <w:r>
          <w:rPr>
            <w:rFonts w:ascii="Times New Roman" w:eastAsia="Times New Roman" w:hAnsi="Times New Roman" w:cs="Times New Roman"/>
            <w:sz w:val="24"/>
            <w:szCs w:val="24"/>
            <w:highlight w:val="white"/>
            <w:u w:val="single"/>
          </w:rPr>
          <w:t>8/MD-08-2014-0519</w:t>
        </w:r>
      </w:hyperlink>
      <w:r>
        <w:rPr>
          <w:rFonts w:ascii="Times New Roman" w:eastAsia="Times New Roman" w:hAnsi="Times New Roman" w:cs="Times New Roman"/>
          <w:sz w:val="24"/>
          <w:szCs w:val="24"/>
          <w:highlight w:val="white"/>
        </w:rPr>
        <w:t> </w:t>
      </w:r>
    </w:p>
    <w:p w14:paraId="69AF17D3"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Gayan, M. A., &amp; </w:t>
      </w:r>
      <w:proofErr w:type="spellStart"/>
      <w:r>
        <w:rPr>
          <w:rFonts w:ascii="Times New Roman" w:eastAsia="Times New Roman" w:hAnsi="Times New Roman" w:cs="Times New Roman"/>
          <w:sz w:val="24"/>
          <w:szCs w:val="24"/>
        </w:rPr>
        <w:t>Ishari</w:t>
      </w:r>
      <w:proofErr w:type="spellEnd"/>
      <w:r>
        <w:rPr>
          <w:rFonts w:ascii="Times New Roman" w:eastAsia="Times New Roman" w:hAnsi="Times New Roman" w:cs="Times New Roman"/>
          <w:sz w:val="24"/>
          <w:szCs w:val="24"/>
        </w:rPr>
        <w:t>, S. (2016)</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Impact of ownership structure on firms’ performance of</w:t>
      </w:r>
    </w:p>
    <w:p w14:paraId="7D31EB04" w14:textId="77777777" w:rsidR="00AD52FE" w:rsidRDefault="0054418C">
      <w:pPr>
        <w:spacing w:after="16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manufacturing companies in Sri Lanka.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International Journal of Scientific and Research Publications, </w:t>
      </w:r>
      <w:r>
        <w:rPr>
          <w:rFonts w:ascii="Times New Roman" w:eastAsia="Times New Roman" w:hAnsi="Times New Roman" w:cs="Times New Roman"/>
          <w:sz w:val="24"/>
          <w:szCs w:val="24"/>
        </w:rPr>
        <w:t>6(10), 2250-3153.</w:t>
      </w:r>
    </w:p>
    <w:p w14:paraId="7F11F1D5" w14:textId="77777777" w:rsidR="00AD52FE" w:rsidRDefault="0054418C">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Giacobbi, P. R., </w:t>
      </w:r>
      <w:proofErr w:type="spellStart"/>
      <w:r>
        <w:rPr>
          <w:rFonts w:ascii="Times New Roman" w:eastAsia="Times New Roman" w:hAnsi="Times New Roman" w:cs="Times New Roman"/>
          <w:sz w:val="24"/>
          <w:szCs w:val="24"/>
        </w:rPr>
        <w:t>Poczwardowski</w:t>
      </w:r>
      <w:proofErr w:type="spellEnd"/>
      <w:r>
        <w:rPr>
          <w:rFonts w:ascii="Times New Roman" w:eastAsia="Times New Roman" w:hAnsi="Times New Roman" w:cs="Times New Roman"/>
          <w:sz w:val="24"/>
          <w:szCs w:val="24"/>
        </w:rPr>
        <w:t>, A., &amp; Hager, P. (2005). A pragmatic research philosophy for</w:t>
      </w:r>
    </w:p>
    <w:p w14:paraId="6E778278" w14:textId="77777777" w:rsidR="00AD52FE" w:rsidRDefault="0054418C">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sport and exercise psychology. </w:t>
      </w:r>
      <w:r>
        <w:rPr>
          <w:rFonts w:ascii="Times New Roman" w:eastAsia="Times New Roman" w:hAnsi="Times New Roman" w:cs="Times New Roman"/>
          <w:i/>
          <w:sz w:val="24"/>
          <w:szCs w:val="24"/>
        </w:rPr>
        <w:t>The sport psychologist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19</w:t>
      </w:r>
      <w:r>
        <w:rPr>
          <w:rFonts w:ascii="Times New Roman" w:eastAsia="Times New Roman" w:hAnsi="Times New Roman" w:cs="Times New Roman"/>
          <w:sz w:val="24"/>
          <w:szCs w:val="24"/>
        </w:rPr>
        <w:t>(1), 18-31.</w:t>
      </w:r>
    </w:p>
    <w:p w14:paraId="79D52CCD" w14:textId="77777777" w:rsidR="00AD52FE" w:rsidRDefault="0054418C">
      <w:pPr>
        <w:spacing w:before="240" w:after="24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Gomez, A. (2005). </w:t>
      </w:r>
      <w:r>
        <w:rPr>
          <w:rFonts w:ascii="Times New Roman" w:eastAsia="Times New Roman" w:hAnsi="Times New Roman" w:cs="Times New Roman"/>
          <w:i/>
          <w:sz w:val="24"/>
          <w:szCs w:val="24"/>
        </w:rPr>
        <w:t>Dynamics of stock prices, manager ownership and private benefit</w:t>
      </w:r>
    </w:p>
    <w:p w14:paraId="0224B461"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control</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Manuscript Harvard University.</w:t>
      </w:r>
    </w:p>
    <w:p w14:paraId="5528A31C"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Guo, L., &amp; </w:t>
      </w:r>
      <w:proofErr w:type="spellStart"/>
      <w:r>
        <w:rPr>
          <w:rFonts w:ascii="Times New Roman" w:eastAsia="Times New Roman" w:hAnsi="Times New Roman" w:cs="Times New Roman"/>
          <w:sz w:val="24"/>
          <w:szCs w:val="24"/>
        </w:rPr>
        <w:t>Platikanov</w:t>
      </w:r>
      <w:proofErr w:type="spellEnd"/>
      <w:r>
        <w:rPr>
          <w:rFonts w:ascii="Times New Roman" w:eastAsia="Times New Roman" w:hAnsi="Times New Roman" w:cs="Times New Roman"/>
          <w:sz w:val="24"/>
          <w:szCs w:val="24"/>
        </w:rPr>
        <w:t>, S. (2019). Institutional ownership and corporate governance of public companies in China. </w:t>
      </w:r>
      <w:r>
        <w:rPr>
          <w:rFonts w:ascii="Times New Roman" w:eastAsia="Times New Roman" w:hAnsi="Times New Roman" w:cs="Times New Roman"/>
          <w:i/>
          <w:sz w:val="24"/>
          <w:szCs w:val="24"/>
        </w:rPr>
        <w:t>Pacific-Basin Finance</w:t>
      </w:r>
      <w:r>
        <w:rPr>
          <w:rFonts w:ascii="Times New Roman" w:eastAsia="Times New Roman" w:hAnsi="Times New Roman" w:cs="Times New Roman"/>
          <w:i/>
          <w:sz w:val="24"/>
          <w:szCs w:val="24"/>
        </w:rPr>
        <w:t xml:space="preserve"> Journal</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57</w:t>
      </w:r>
      <w:r>
        <w:rPr>
          <w:rFonts w:ascii="Times New Roman" w:eastAsia="Times New Roman" w:hAnsi="Times New Roman" w:cs="Times New Roman"/>
          <w:sz w:val="24"/>
          <w:szCs w:val="24"/>
        </w:rPr>
        <w:t>, 101180.</w:t>
      </w:r>
    </w:p>
    <w:p w14:paraId="13065A05"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Haider, Z. 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Mingzhi, L., </w:t>
      </w:r>
      <w:proofErr w:type="spellStart"/>
      <w:r>
        <w:rPr>
          <w:rFonts w:ascii="Times New Roman" w:eastAsia="Times New Roman" w:hAnsi="Times New Roman" w:cs="Times New Roman"/>
          <w:sz w:val="24"/>
          <w:szCs w:val="24"/>
        </w:rPr>
        <w:t>Yefeng</w:t>
      </w:r>
      <w:proofErr w:type="spellEnd"/>
      <w:r>
        <w:rPr>
          <w:rFonts w:ascii="Times New Roman" w:eastAsia="Times New Roman" w:hAnsi="Times New Roman" w:cs="Times New Roman"/>
          <w:sz w:val="24"/>
          <w:szCs w:val="24"/>
        </w:rPr>
        <w:t>, W. &amp; Ying, Z.</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(2018).</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Government ownership, financial</w:t>
      </w:r>
    </w:p>
    <w:p w14:paraId="75B82B0F" w14:textId="77777777" w:rsidR="00AD52FE" w:rsidRDefault="0054418C">
      <w:pPr>
        <w:spacing w:after="16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constraint, corruption, and corporate performance: International evidence. </w:t>
      </w:r>
      <w:r>
        <w:rPr>
          <w:rFonts w:ascii="Times New Roman" w:eastAsia="Times New Roman" w:hAnsi="Times New Roman" w:cs="Times New Roman"/>
          <w:i/>
          <w:sz w:val="24"/>
          <w:szCs w:val="24"/>
        </w:rPr>
        <w:t xml:space="preserve">Journal of International Financial Markets, Institutions and Money, </w:t>
      </w:r>
      <w:r>
        <w:rPr>
          <w:rFonts w:ascii="Times New Roman" w:eastAsia="Times New Roman" w:hAnsi="Times New Roman" w:cs="Times New Roman"/>
          <w:sz w:val="24"/>
          <w:szCs w:val="24"/>
        </w:rPr>
        <w:t>5</w:t>
      </w:r>
      <w:r>
        <w:rPr>
          <w:rFonts w:ascii="Times New Roman" w:eastAsia="Times New Roman" w:hAnsi="Times New Roman" w:cs="Times New Roman"/>
          <w:sz w:val="24"/>
          <w:szCs w:val="24"/>
        </w:rPr>
        <w:t>3, 76-93.</w:t>
      </w:r>
    </w:p>
    <w:p w14:paraId="3558D5F6" w14:textId="77777777" w:rsidR="00AD52FE" w:rsidRDefault="0054418C">
      <w:pPr>
        <w:spacing w:after="16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Heale, R., &amp; Twycross, A. (2015). Validity and reliability in quantitative studies. </w:t>
      </w:r>
      <w:r>
        <w:rPr>
          <w:rFonts w:ascii="Times New Roman" w:eastAsia="Times New Roman" w:hAnsi="Times New Roman" w:cs="Times New Roman"/>
          <w:i/>
          <w:sz w:val="24"/>
          <w:szCs w:val="24"/>
        </w:rPr>
        <w:t>Evidence-Based</w:t>
      </w:r>
    </w:p>
    <w:p w14:paraId="2C150D6B" w14:textId="77777777" w:rsidR="00AD52FE" w:rsidRDefault="0054418C">
      <w:pPr>
        <w:spacing w:after="16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Nursing, 18,</w:t>
      </w:r>
      <w:r>
        <w:rPr>
          <w:rFonts w:ascii="Times New Roman" w:eastAsia="Times New Roman" w:hAnsi="Times New Roman" w:cs="Times New Roman"/>
          <w:sz w:val="24"/>
          <w:szCs w:val="24"/>
        </w:rPr>
        <w:t xml:space="preserve"> 66-67.</w:t>
      </w:r>
    </w:p>
    <w:p w14:paraId="3EB08D8D"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Herman, E. (2016). The Importance of the Manufacturing Sector in the Romanian Economy. </w:t>
      </w:r>
      <w:r>
        <w:rPr>
          <w:rFonts w:ascii="Times New Roman" w:eastAsia="Times New Roman" w:hAnsi="Times New Roman" w:cs="Times New Roman"/>
          <w:i/>
          <w:sz w:val="24"/>
          <w:szCs w:val="24"/>
        </w:rPr>
        <w:t>Procedia Technology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22</w:t>
      </w:r>
      <w:r>
        <w:rPr>
          <w:rFonts w:ascii="Times New Roman" w:eastAsia="Times New Roman" w:hAnsi="Times New Roman" w:cs="Times New Roman"/>
          <w:sz w:val="24"/>
          <w:szCs w:val="24"/>
        </w:rPr>
        <w:t>, 976–983. https:</w:t>
      </w:r>
      <w:r>
        <w:rPr>
          <w:rFonts w:ascii="Times New Roman" w:eastAsia="Times New Roman" w:hAnsi="Times New Roman" w:cs="Times New Roman"/>
          <w:sz w:val="24"/>
          <w:szCs w:val="24"/>
        </w:rPr>
        <w:t>//doi.org/10.1016/j.protcy.2016.01.121</w:t>
      </w:r>
    </w:p>
    <w:p w14:paraId="16331F3C"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 Y., &amp; </w:t>
      </w:r>
      <w:proofErr w:type="spellStart"/>
      <w:r>
        <w:rPr>
          <w:rFonts w:ascii="Times New Roman" w:eastAsia="Times New Roman" w:hAnsi="Times New Roman" w:cs="Times New Roman"/>
          <w:sz w:val="24"/>
          <w:szCs w:val="24"/>
        </w:rPr>
        <w:t>Izumida</w:t>
      </w:r>
      <w:proofErr w:type="spellEnd"/>
      <w:r>
        <w:rPr>
          <w:rFonts w:ascii="Times New Roman" w:eastAsia="Times New Roman" w:hAnsi="Times New Roman" w:cs="Times New Roman"/>
          <w:sz w:val="24"/>
          <w:szCs w:val="24"/>
        </w:rPr>
        <w:t>, S. (2008). The relationship between ownership and performance: A review of theory and evidence. </w:t>
      </w:r>
      <w:r>
        <w:rPr>
          <w:rFonts w:ascii="Times New Roman" w:eastAsia="Times New Roman" w:hAnsi="Times New Roman" w:cs="Times New Roman"/>
          <w:i/>
          <w:sz w:val="24"/>
          <w:szCs w:val="24"/>
        </w:rPr>
        <w:t>International Business Research</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1</w:t>
      </w:r>
      <w:r>
        <w:rPr>
          <w:rFonts w:ascii="Times New Roman" w:eastAsia="Times New Roman" w:hAnsi="Times New Roman" w:cs="Times New Roman"/>
          <w:sz w:val="24"/>
          <w:szCs w:val="24"/>
        </w:rPr>
        <w:t>(4), 72-81.</w:t>
      </w:r>
    </w:p>
    <w:p w14:paraId="4241FF70" w14:textId="77777777" w:rsidR="00AD52FE" w:rsidRDefault="0054418C">
      <w:pPr>
        <w:shd w:val="clear" w:color="auto" w:fill="FFFFFF"/>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Ihuah</w:t>
      </w:r>
      <w:proofErr w:type="spellEnd"/>
      <w:r>
        <w:rPr>
          <w:rFonts w:ascii="Times New Roman" w:eastAsia="Times New Roman" w:hAnsi="Times New Roman" w:cs="Times New Roman"/>
          <w:sz w:val="24"/>
          <w:szCs w:val="24"/>
        </w:rPr>
        <w:t>, P. W., &amp; Eaton, D. (2013). The pragmatic research approach: A framework for sustainable</w:t>
      </w:r>
    </w:p>
    <w:p w14:paraId="78F13FD4" w14:textId="77777777" w:rsidR="00AD52FE" w:rsidRDefault="0054418C">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management of public housing estates in Nigeria. </w:t>
      </w:r>
      <w:r>
        <w:rPr>
          <w:rFonts w:ascii="Times New Roman" w:eastAsia="Times New Roman" w:hAnsi="Times New Roman" w:cs="Times New Roman"/>
          <w:i/>
          <w:sz w:val="24"/>
          <w:szCs w:val="24"/>
        </w:rPr>
        <w:t>Journal of US-China Public Administration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10</w:t>
      </w:r>
      <w:r>
        <w:rPr>
          <w:rFonts w:ascii="Times New Roman" w:eastAsia="Times New Roman" w:hAnsi="Times New Roman" w:cs="Times New Roman"/>
          <w:sz w:val="24"/>
          <w:szCs w:val="24"/>
        </w:rPr>
        <w:t>(10), 933-944.</w:t>
      </w:r>
    </w:p>
    <w:p w14:paraId="5A2AA78B"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Ike, G. N., Jaff, Y. D., &amp; Aghazadeh, S. (2022). An </w:t>
      </w:r>
      <w:r>
        <w:rPr>
          <w:rFonts w:ascii="Times New Roman" w:eastAsia="Times New Roman" w:hAnsi="Times New Roman" w:cs="Times New Roman"/>
          <w:sz w:val="24"/>
          <w:szCs w:val="24"/>
        </w:rPr>
        <w:t xml:space="preserve">empirical analysis of the global environmental impact of press freedom: The role of internet access and industry size in 153 countries. </w:t>
      </w:r>
      <w:r>
        <w:rPr>
          <w:rFonts w:ascii="Times New Roman" w:eastAsia="Times New Roman" w:hAnsi="Times New Roman" w:cs="Times New Roman"/>
          <w:i/>
          <w:sz w:val="24"/>
          <w:szCs w:val="24"/>
        </w:rPr>
        <w:t>Journal of Cleaner Production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339</w:t>
      </w:r>
      <w:r>
        <w:rPr>
          <w:rFonts w:ascii="Times New Roman" w:eastAsia="Times New Roman" w:hAnsi="Times New Roman" w:cs="Times New Roman"/>
          <w:sz w:val="24"/>
          <w:szCs w:val="24"/>
        </w:rPr>
        <w:t xml:space="preserve">, 130719. </w:t>
      </w:r>
      <w:hyperlink r:id="rId26">
        <w:r>
          <w:rPr>
            <w:rFonts w:ascii="Times New Roman" w:eastAsia="Times New Roman" w:hAnsi="Times New Roman" w:cs="Times New Roman"/>
            <w:color w:val="0563C1"/>
            <w:sz w:val="24"/>
            <w:szCs w:val="24"/>
            <w:u w:val="single"/>
          </w:rPr>
          <w:t>https://doi.o</w:t>
        </w:r>
        <w:r>
          <w:rPr>
            <w:rFonts w:ascii="Times New Roman" w:eastAsia="Times New Roman" w:hAnsi="Times New Roman" w:cs="Times New Roman"/>
            <w:color w:val="0563C1"/>
            <w:sz w:val="24"/>
            <w:szCs w:val="24"/>
            <w:u w:val="single"/>
          </w:rPr>
          <w:t>rg/10.1016/j.jclepro.2022.130719</w:t>
        </w:r>
      </w:hyperlink>
      <w:r>
        <w:rPr>
          <w:rFonts w:ascii="Times New Roman" w:eastAsia="Times New Roman" w:hAnsi="Times New Roman" w:cs="Times New Roman"/>
          <w:sz w:val="24"/>
          <w:szCs w:val="24"/>
        </w:rPr>
        <w:t xml:space="preserve"> </w:t>
      </w:r>
    </w:p>
    <w:p w14:paraId="316A5F55"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Iwasaki, I., &amp; </w:t>
      </w:r>
      <w:proofErr w:type="spellStart"/>
      <w:r>
        <w:rPr>
          <w:rFonts w:ascii="Times New Roman" w:eastAsia="Times New Roman" w:hAnsi="Times New Roman" w:cs="Times New Roman"/>
          <w:sz w:val="24"/>
          <w:szCs w:val="24"/>
        </w:rPr>
        <w:t>Mizobata</w:t>
      </w:r>
      <w:proofErr w:type="spellEnd"/>
      <w:r>
        <w:rPr>
          <w:rFonts w:ascii="Times New Roman" w:eastAsia="Times New Roman" w:hAnsi="Times New Roman" w:cs="Times New Roman"/>
          <w:sz w:val="24"/>
          <w:szCs w:val="24"/>
        </w:rPr>
        <w:t>, S. (2020). Ownership concentration and firm performance in European emerging economies: A Meta-analysis. </w:t>
      </w:r>
      <w:r>
        <w:rPr>
          <w:rFonts w:ascii="Times New Roman" w:eastAsia="Times New Roman" w:hAnsi="Times New Roman" w:cs="Times New Roman"/>
          <w:i/>
          <w:sz w:val="24"/>
          <w:szCs w:val="24"/>
        </w:rPr>
        <w:t>Emerging Markets Finance and Trade</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56</w:t>
      </w:r>
      <w:r>
        <w:rPr>
          <w:rFonts w:ascii="Times New Roman" w:eastAsia="Times New Roman" w:hAnsi="Times New Roman" w:cs="Times New Roman"/>
          <w:sz w:val="24"/>
          <w:szCs w:val="24"/>
        </w:rPr>
        <w:t xml:space="preserve">(1), 32-67. </w:t>
      </w:r>
      <w:hyperlink r:id="rId27">
        <w:r>
          <w:rPr>
            <w:rFonts w:ascii="Times New Roman" w:eastAsia="Times New Roman" w:hAnsi="Times New Roman" w:cs="Times New Roman"/>
            <w:sz w:val="24"/>
            <w:szCs w:val="24"/>
            <w:u w:val="single"/>
          </w:rPr>
          <w:t>https://doi.o</w:t>
        </w:r>
        <w:r>
          <w:rPr>
            <w:rFonts w:ascii="Times New Roman" w:eastAsia="Times New Roman" w:hAnsi="Times New Roman" w:cs="Times New Roman"/>
            <w:sz w:val="24"/>
            <w:szCs w:val="24"/>
            <w:u w:val="single"/>
          </w:rPr>
          <w:t>rg/10.1080/1540496X.2018.1530107</w:t>
        </w:r>
      </w:hyperlink>
    </w:p>
    <w:p w14:paraId="58D7FF91"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Jadoon, I. A., &amp; </w:t>
      </w:r>
      <w:proofErr w:type="spellStart"/>
      <w:r>
        <w:rPr>
          <w:rFonts w:ascii="Times New Roman" w:eastAsia="Times New Roman" w:hAnsi="Times New Roman" w:cs="Times New Roman"/>
          <w:sz w:val="24"/>
          <w:szCs w:val="24"/>
        </w:rPr>
        <w:t>Bajuri</w:t>
      </w:r>
      <w:proofErr w:type="spellEnd"/>
      <w:r>
        <w:rPr>
          <w:rFonts w:ascii="Times New Roman" w:eastAsia="Times New Roman" w:hAnsi="Times New Roman" w:cs="Times New Roman"/>
          <w:sz w:val="24"/>
          <w:szCs w:val="24"/>
        </w:rPr>
        <w:t>, N. H. (2015). Ownership concentration and firm performance: Evidence from Pakistan</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 xml:space="preserve">European Journal </w:t>
      </w:r>
      <w:proofErr w:type="gramStart"/>
      <w:r>
        <w:rPr>
          <w:rFonts w:ascii="Times New Roman" w:eastAsia="Times New Roman" w:hAnsi="Times New Roman" w:cs="Times New Roman"/>
          <w:i/>
          <w:sz w:val="24"/>
          <w:szCs w:val="24"/>
        </w:rPr>
        <w:t>Of</w:t>
      </w:r>
      <w:proofErr w:type="gramEnd"/>
      <w:r>
        <w:rPr>
          <w:rFonts w:ascii="Times New Roman" w:eastAsia="Times New Roman" w:hAnsi="Times New Roman" w:cs="Times New Roman"/>
          <w:i/>
          <w:sz w:val="24"/>
          <w:szCs w:val="24"/>
        </w:rPr>
        <w:t xml:space="preserve"> Business And Management</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7</w:t>
      </w:r>
      <w:r>
        <w:rPr>
          <w:rFonts w:ascii="Times New Roman" w:eastAsia="Times New Roman" w:hAnsi="Times New Roman" w:cs="Times New Roman"/>
          <w:sz w:val="24"/>
          <w:szCs w:val="24"/>
        </w:rPr>
        <w:t>(17), 200-207.</w:t>
      </w:r>
    </w:p>
    <w:p w14:paraId="717446A6"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Khan, F. U., &amp; Nouman, M. (2017). Does Ownership Structure Affect Firms Performance?</w:t>
      </w:r>
    </w:p>
    <w:p w14:paraId="14C73A81" w14:textId="77777777" w:rsidR="00AD52FE" w:rsidRDefault="0054418C">
      <w:pPr>
        <w:spacing w:after="16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Empirical Evidence from Pakistan. </w:t>
      </w:r>
      <w:r>
        <w:rPr>
          <w:rFonts w:ascii="Times New Roman" w:eastAsia="Times New Roman" w:hAnsi="Times New Roman" w:cs="Times New Roman"/>
          <w:i/>
          <w:sz w:val="24"/>
          <w:szCs w:val="24"/>
        </w:rPr>
        <w:t>Pakistani Business Review, 19</w:t>
      </w:r>
      <w:r>
        <w:rPr>
          <w:rFonts w:ascii="Times New Roman" w:eastAsia="Times New Roman" w:hAnsi="Times New Roman" w:cs="Times New Roman"/>
          <w:sz w:val="24"/>
          <w:szCs w:val="24"/>
        </w:rPr>
        <w:t xml:space="preserve"> (1),1-23.</w:t>
      </w:r>
    </w:p>
    <w:p w14:paraId="3A1C256E" w14:textId="77777777" w:rsidR="00AD52FE" w:rsidRDefault="0054418C">
      <w:pPr>
        <w:spacing w:before="240" w:after="240" w:line="240" w:lineRule="auto"/>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Kriticos, S., &amp; Henderson, V. (201</w:t>
      </w:r>
      <w:r>
        <w:rPr>
          <w:rFonts w:ascii="Times New Roman" w:eastAsia="Times New Roman" w:hAnsi="Times New Roman" w:cs="Times New Roman"/>
          <w:sz w:val="24"/>
          <w:szCs w:val="24"/>
        </w:rPr>
        <w:t xml:space="preserve">9, November 1). </w:t>
      </w:r>
      <w:r>
        <w:rPr>
          <w:rFonts w:ascii="Times New Roman" w:eastAsia="Times New Roman" w:hAnsi="Times New Roman" w:cs="Times New Roman"/>
          <w:i/>
          <w:sz w:val="24"/>
          <w:szCs w:val="24"/>
        </w:rPr>
        <w:t>Key advantages of the manufacturing sector</w:t>
      </w:r>
      <w:r>
        <w:rPr>
          <w:rFonts w:ascii="Times New Roman" w:eastAsia="Times New Roman" w:hAnsi="Times New Roman" w:cs="Times New Roman"/>
          <w:sz w:val="24"/>
          <w:szCs w:val="24"/>
        </w:rPr>
        <w:t>. IGC. https://www.theigc.org/reader/the-prospects-for-manufacturing-led-growth-in-africas-cities/there-are-a-growing-number-of-successful-sectors-outside-of-manufacturing-that-could-offer-a-new-gro</w:t>
      </w:r>
      <w:r>
        <w:rPr>
          <w:rFonts w:ascii="Times New Roman" w:eastAsia="Times New Roman" w:hAnsi="Times New Roman" w:cs="Times New Roman"/>
          <w:sz w:val="24"/>
          <w:szCs w:val="24"/>
        </w:rPr>
        <w:t>wth-path-for-africa/key-advantages-of-the-manufacturing-sector/#key-advantages-of-the-manufacturing-sector.</w:t>
      </w:r>
    </w:p>
    <w:p w14:paraId="64D4BA23"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Lai, Y., Sun, H., &amp; Ren, J. (2018). Understanding the determinants of big data analytics (BDA) adoption in logistics and supply chain management. </w:t>
      </w:r>
      <w:r>
        <w:rPr>
          <w:rFonts w:ascii="Times New Roman" w:eastAsia="Times New Roman" w:hAnsi="Times New Roman" w:cs="Times New Roman"/>
          <w:i/>
          <w:sz w:val="24"/>
          <w:szCs w:val="24"/>
        </w:rPr>
        <w:t>Th</w:t>
      </w:r>
      <w:r>
        <w:rPr>
          <w:rFonts w:ascii="Times New Roman" w:eastAsia="Times New Roman" w:hAnsi="Times New Roman" w:cs="Times New Roman"/>
          <w:i/>
          <w:sz w:val="24"/>
          <w:szCs w:val="24"/>
        </w:rPr>
        <w:t>e International Journal of Logistics Management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29</w:t>
      </w:r>
      <w:r>
        <w:rPr>
          <w:rFonts w:ascii="Times New Roman" w:eastAsia="Times New Roman" w:hAnsi="Times New Roman" w:cs="Times New Roman"/>
          <w:sz w:val="24"/>
          <w:szCs w:val="24"/>
        </w:rPr>
        <w:t xml:space="preserve">(2), 676–703. </w:t>
      </w:r>
      <w:hyperlink r:id="rId28">
        <w:r>
          <w:rPr>
            <w:rFonts w:ascii="Times New Roman" w:eastAsia="Times New Roman" w:hAnsi="Times New Roman" w:cs="Times New Roman"/>
            <w:color w:val="0563C1"/>
            <w:sz w:val="24"/>
            <w:szCs w:val="24"/>
            <w:u w:val="single"/>
          </w:rPr>
          <w:t>https://doi.org/10.1108/ijlm-06-2017-0153</w:t>
        </w:r>
      </w:hyperlink>
      <w:r>
        <w:rPr>
          <w:rFonts w:ascii="Times New Roman" w:eastAsia="Times New Roman" w:hAnsi="Times New Roman" w:cs="Times New Roman"/>
          <w:sz w:val="24"/>
          <w:szCs w:val="24"/>
        </w:rPr>
        <w:t xml:space="preserve"> </w:t>
      </w:r>
    </w:p>
    <w:p w14:paraId="4FF5AE00" w14:textId="77777777" w:rsidR="00AD52FE" w:rsidRDefault="0054418C">
      <w:pPr>
        <w:spacing w:after="16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highlight w:val="white"/>
        </w:rPr>
        <w:t>Laporšek</w:t>
      </w:r>
      <w:proofErr w:type="spellEnd"/>
      <w:r>
        <w:rPr>
          <w:rFonts w:ascii="Times New Roman" w:eastAsia="Times New Roman" w:hAnsi="Times New Roman" w:cs="Times New Roman"/>
          <w:sz w:val="24"/>
          <w:szCs w:val="24"/>
          <w:highlight w:val="white"/>
        </w:rPr>
        <w:t xml:space="preserve">, S. </w:t>
      </w:r>
      <w:proofErr w:type="gramStart"/>
      <w:r>
        <w:rPr>
          <w:rFonts w:ascii="Times New Roman" w:eastAsia="Times New Roman" w:hAnsi="Times New Roman" w:cs="Times New Roman"/>
          <w:sz w:val="24"/>
          <w:szCs w:val="24"/>
        </w:rPr>
        <w:t>Dolenc</w:t>
      </w:r>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P, </w:t>
      </w:r>
      <w:r>
        <w:rPr>
          <w:rFonts w:ascii="Times New Roman" w:eastAsia="Times New Roman" w:hAnsi="Times New Roman" w:cs="Times New Roman"/>
          <w:sz w:val="24"/>
          <w:szCs w:val="24"/>
        </w:rPr>
        <w:t>Grum</w:t>
      </w:r>
      <w:r>
        <w:rPr>
          <w:rFonts w:ascii="Times New Roman" w:eastAsia="Times New Roman" w:hAnsi="Times New Roman" w:cs="Times New Roman"/>
          <w:sz w:val="24"/>
          <w:szCs w:val="24"/>
          <w:highlight w:val="white"/>
        </w:rPr>
        <w:t xml:space="preserve">, A. &amp; </w:t>
      </w:r>
      <w:proofErr w:type="spellStart"/>
      <w:r>
        <w:rPr>
          <w:rFonts w:ascii="Times New Roman" w:eastAsia="Times New Roman" w:hAnsi="Times New Roman" w:cs="Times New Roman"/>
          <w:sz w:val="24"/>
          <w:szCs w:val="24"/>
        </w:rPr>
        <w:t>Stubelj</w:t>
      </w:r>
      <w:proofErr w:type="spellEnd"/>
      <w:r>
        <w:rPr>
          <w:rFonts w:ascii="Times New Roman" w:eastAsia="Times New Roman" w:hAnsi="Times New Roman" w:cs="Times New Roman"/>
          <w:sz w:val="24"/>
          <w:szCs w:val="24"/>
        </w:rPr>
        <w:t xml:space="preserve">, I. </w:t>
      </w:r>
      <w:r>
        <w:rPr>
          <w:rFonts w:ascii="Times New Roman" w:eastAsia="Times New Roman" w:hAnsi="Times New Roman" w:cs="Times New Roman"/>
          <w:sz w:val="24"/>
          <w:szCs w:val="24"/>
          <w:highlight w:val="white"/>
        </w:rPr>
        <w:t>(2021)</w:t>
      </w: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rPr>
        <w:t>Ownership structure and firm</w:t>
      </w:r>
    </w:p>
    <w:p w14:paraId="1F211550" w14:textId="77777777" w:rsidR="00AD52FE" w:rsidRDefault="0054418C">
      <w:pPr>
        <w:spacing w:after="16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 The case of Slovenia. </w:t>
      </w:r>
      <w:r>
        <w:rPr>
          <w:rFonts w:ascii="Times New Roman" w:eastAsia="Times New Roman" w:hAnsi="Times New Roman" w:cs="Times New Roman"/>
          <w:i/>
          <w:sz w:val="24"/>
          <w:szCs w:val="24"/>
        </w:rPr>
        <w:t>Economic Research-</w:t>
      </w:r>
      <w:proofErr w:type="spellStart"/>
      <w:r>
        <w:rPr>
          <w:rFonts w:ascii="Times New Roman" w:eastAsia="Times New Roman" w:hAnsi="Times New Roman" w:cs="Times New Roman"/>
          <w:i/>
          <w:sz w:val="24"/>
          <w:szCs w:val="24"/>
        </w:rPr>
        <w:t>Ekonomska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Istraživanja</w:t>
      </w:r>
      <w:proofErr w:type="spellEnd"/>
      <w:r>
        <w:rPr>
          <w:rFonts w:ascii="Times New Roman" w:eastAsia="Times New Roman" w:hAnsi="Times New Roman" w:cs="Times New Roman"/>
          <w:sz w:val="24"/>
          <w:szCs w:val="24"/>
        </w:rPr>
        <w:t xml:space="preserve"> </w:t>
      </w:r>
      <w:hyperlink r:id="rId29">
        <w:r>
          <w:rPr>
            <w:rFonts w:ascii="Times New Roman" w:eastAsia="Times New Roman" w:hAnsi="Times New Roman" w:cs="Times New Roman"/>
            <w:color w:val="1155CC"/>
            <w:sz w:val="24"/>
            <w:szCs w:val="24"/>
            <w:u w:val="single"/>
          </w:rPr>
          <w:t>https://doi.org/10.1080/1331677X.2020.1865827</w:t>
        </w:r>
      </w:hyperlink>
      <w:r>
        <w:rPr>
          <w:rFonts w:ascii="Times New Roman" w:eastAsia="Times New Roman" w:hAnsi="Times New Roman" w:cs="Times New Roman"/>
          <w:b/>
          <w:sz w:val="24"/>
          <w:szCs w:val="24"/>
          <w:highlight w:val="white"/>
        </w:rPr>
        <w:t>.</w:t>
      </w:r>
    </w:p>
    <w:p w14:paraId="533B5356" w14:textId="77777777" w:rsidR="00AD52FE" w:rsidRDefault="0054418C">
      <w:pPr>
        <w:spacing w:before="240" w:after="240" w:line="240" w:lineRule="auto"/>
        <w:ind w:left="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rPr>
        <w:t xml:space="preserve">Liu, X., &amp; Chang, C.-T. (2021). </w:t>
      </w:r>
      <w:r>
        <w:rPr>
          <w:rFonts w:ascii="Times New Roman" w:eastAsia="Times New Roman" w:hAnsi="Times New Roman" w:cs="Times New Roman"/>
          <w:sz w:val="24"/>
          <w:szCs w:val="24"/>
        </w:rPr>
        <w:t xml:space="preserve">Market Integration and Regional Innovation in China: Evidence from the Yangtze River Delta Region. </w:t>
      </w:r>
      <w:r>
        <w:rPr>
          <w:rFonts w:ascii="Times New Roman" w:eastAsia="Times New Roman" w:hAnsi="Times New Roman" w:cs="Times New Roman"/>
          <w:i/>
          <w:sz w:val="24"/>
          <w:szCs w:val="24"/>
        </w:rPr>
        <w:t>Mathematical Problems in Engineering</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2021</w:t>
      </w:r>
      <w:r>
        <w:rPr>
          <w:rFonts w:ascii="Times New Roman" w:eastAsia="Times New Roman" w:hAnsi="Times New Roman" w:cs="Times New Roman"/>
          <w:sz w:val="24"/>
          <w:szCs w:val="24"/>
        </w:rPr>
        <w:t xml:space="preserve">, 1–12. </w:t>
      </w:r>
      <w:hyperlink r:id="rId30">
        <w:r>
          <w:rPr>
            <w:rFonts w:ascii="Times New Roman" w:eastAsia="Times New Roman" w:hAnsi="Times New Roman" w:cs="Times New Roman"/>
            <w:color w:val="0563C1"/>
            <w:sz w:val="24"/>
            <w:szCs w:val="24"/>
            <w:u w:val="single"/>
          </w:rPr>
          <w:t>https://doi.org/10.1155/2021/7615495</w:t>
        </w:r>
      </w:hyperlink>
    </w:p>
    <w:p w14:paraId="25F8E9B4"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Mule, R. K.</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Mukras</w:t>
      </w:r>
      <w:proofErr w:type="spellEnd"/>
      <w:proofErr w:type="gramEnd"/>
      <w:r>
        <w:rPr>
          <w:rFonts w:ascii="Times New Roman" w:eastAsia="Times New Roman" w:hAnsi="Times New Roman" w:cs="Times New Roman"/>
          <w:sz w:val="24"/>
          <w:szCs w:val="24"/>
        </w:rPr>
        <w:t xml:space="preserve">, M. S., &amp; </w:t>
      </w:r>
      <w:proofErr w:type="spellStart"/>
      <w:r>
        <w:rPr>
          <w:rFonts w:ascii="Times New Roman" w:eastAsia="Times New Roman" w:hAnsi="Times New Roman" w:cs="Times New Roman"/>
          <w:sz w:val="24"/>
          <w:szCs w:val="24"/>
        </w:rPr>
        <w:t>Oginda</w:t>
      </w:r>
      <w:proofErr w:type="spellEnd"/>
      <w:r>
        <w:rPr>
          <w:rFonts w:ascii="Times New Roman" w:eastAsia="Times New Roman" w:hAnsi="Times New Roman" w:cs="Times New Roman"/>
          <w:sz w:val="24"/>
          <w:szCs w:val="24"/>
        </w:rPr>
        <w:t>, M, N. (2013).</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Ownership concentration and financial</w:t>
      </w:r>
    </w:p>
    <w:p w14:paraId="592A619A" w14:textId="77777777" w:rsidR="00AD52FE" w:rsidRDefault="0054418C">
      <w:pPr>
        <w:spacing w:after="16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performance of listed firms in </w:t>
      </w:r>
      <w:proofErr w:type="spellStart"/>
      <w:r>
        <w:rPr>
          <w:rFonts w:ascii="Times New Roman" w:eastAsia="Times New Roman" w:hAnsi="Times New Roman" w:cs="Times New Roman"/>
          <w:sz w:val="24"/>
          <w:szCs w:val="24"/>
        </w:rPr>
        <w:t>kenya</w:t>
      </w:r>
      <w:proofErr w:type="spellEnd"/>
      <w:r>
        <w:rPr>
          <w:rFonts w:ascii="Times New Roman" w:eastAsia="Times New Roman" w:hAnsi="Times New Roman" w:cs="Times New Roman"/>
          <w:sz w:val="24"/>
          <w:szCs w:val="24"/>
        </w:rPr>
        <w:t xml:space="preserve">: An econometric analysis using panel data. </w:t>
      </w:r>
      <w:r>
        <w:rPr>
          <w:rFonts w:ascii="Times New Roman" w:eastAsia="Times New Roman" w:hAnsi="Times New Roman" w:cs="Times New Roman"/>
          <w:i/>
          <w:sz w:val="24"/>
          <w:szCs w:val="24"/>
        </w:rPr>
        <w:t xml:space="preserve">European Scientific Journal, </w:t>
      </w:r>
      <w:r>
        <w:rPr>
          <w:rFonts w:ascii="Times New Roman" w:eastAsia="Times New Roman" w:hAnsi="Times New Roman" w:cs="Times New Roman"/>
          <w:sz w:val="24"/>
          <w:szCs w:val="24"/>
        </w:rPr>
        <w:t>9(28), 194-211.</w:t>
      </w:r>
    </w:p>
    <w:p w14:paraId="49EF2829" w14:textId="77777777" w:rsidR="00AD52FE" w:rsidRDefault="0054418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Mutisya, B. (2015). The relationship between ownership structure and financial performance of</w:t>
      </w:r>
    </w:p>
    <w:p w14:paraId="76E49737" w14:textId="77777777" w:rsidR="00AD52FE" w:rsidRDefault="0054418C">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companies listed at the Nairobi secur</w:t>
      </w:r>
      <w:r>
        <w:rPr>
          <w:rFonts w:ascii="Times New Roman" w:eastAsia="Times New Roman" w:hAnsi="Times New Roman" w:cs="Times New Roman"/>
          <w:sz w:val="24"/>
          <w:szCs w:val="24"/>
        </w:rPr>
        <w:t>ities exchange. Unpublished MBA thesis, Nairobi: University of Nairobi.</w:t>
      </w:r>
    </w:p>
    <w:p w14:paraId="3A8A0F85"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Nashier, T., &amp; Gupta, A. (2020). Ownership concentration and firm performance in India. </w:t>
      </w:r>
      <w:r>
        <w:rPr>
          <w:rFonts w:ascii="Times New Roman" w:eastAsia="Times New Roman" w:hAnsi="Times New Roman" w:cs="Times New Roman"/>
          <w:i/>
          <w:sz w:val="24"/>
          <w:szCs w:val="24"/>
        </w:rPr>
        <w:t>Global Business Review</w:t>
      </w:r>
      <w:r>
        <w:rPr>
          <w:rFonts w:ascii="Times New Roman" w:eastAsia="Times New Roman" w:hAnsi="Times New Roman" w:cs="Times New Roman"/>
          <w:sz w:val="24"/>
          <w:szCs w:val="24"/>
        </w:rPr>
        <w:t xml:space="preserve">, 0972150919894395. </w:t>
      </w:r>
      <w:hyperlink r:id="rId31">
        <w:r>
          <w:rPr>
            <w:rFonts w:ascii="Times New Roman" w:eastAsia="Times New Roman" w:hAnsi="Times New Roman" w:cs="Times New Roman"/>
            <w:sz w:val="24"/>
            <w:szCs w:val="24"/>
            <w:u w:val="single"/>
          </w:rPr>
          <w:t>https://doi.org/10.1177/0972150919894395</w:t>
        </w:r>
      </w:hyperlink>
      <w:r>
        <w:rPr>
          <w:rFonts w:ascii="Times New Roman" w:eastAsia="Times New Roman" w:hAnsi="Times New Roman" w:cs="Times New Roman"/>
          <w:sz w:val="24"/>
          <w:szCs w:val="24"/>
        </w:rPr>
        <w:t xml:space="preserve"> </w:t>
      </w:r>
    </w:p>
    <w:p w14:paraId="5D822294"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Naudé, W., &amp; Szirmai, A. (2012). The importance of manufacturing in economic development: Past, present and future perspectives. </w:t>
      </w:r>
      <w:r>
        <w:rPr>
          <w:rFonts w:ascii="Times New Roman" w:eastAsia="Times New Roman" w:hAnsi="Times New Roman" w:cs="Times New Roman"/>
          <w:i/>
          <w:sz w:val="24"/>
          <w:szCs w:val="24"/>
        </w:rPr>
        <w:t>UNU-MERIT Working Papers</w:t>
      </w:r>
      <w:r>
        <w:rPr>
          <w:rFonts w:ascii="Times New Roman" w:eastAsia="Times New Roman" w:hAnsi="Times New Roman" w:cs="Times New Roman"/>
          <w:sz w:val="24"/>
          <w:szCs w:val="24"/>
        </w:rPr>
        <w:t>. 2012-041.</w:t>
      </w:r>
    </w:p>
    <w:p w14:paraId="6475699F"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Nazir, N., &amp; Malhotra, A. K. (2016). The effect of ownership structure on firm profitabilit</w:t>
      </w:r>
      <w:r>
        <w:rPr>
          <w:rFonts w:ascii="Times New Roman" w:eastAsia="Times New Roman" w:hAnsi="Times New Roman" w:cs="Times New Roman"/>
          <w:sz w:val="24"/>
          <w:szCs w:val="24"/>
        </w:rPr>
        <w:t>y in India: A panel data approach. </w:t>
      </w:r>
      <w:r>
        <w:rPr>
          <w:rFonts w:ascii="Times New Roman" w:eastAsia="Times New Roman" w:hAnsi="Times New Roman" w:cs="Times New Roman"/>
          <w:i/>
          <w:sz w:val="24"/>
          <w:szCs w:val="24"/>
        </w:rPr>
        <w:t>International Journal of Economics and Finance</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8</w:t>
      </w:r>
      <w:r>
        <w:rPr>
          <w:rFonts w:ascii="Times New Roman" w:eastAsia="Times New Roman" w:hAnsi="Times New Roman" w:cs="Times New Roman"/>
          <w:sz w:val="24"/>
          <w:szCs w:val="24"/>
        </w:rPr>
        <w:t>(6), 237-249.</w:t>
      </w:r>
    </w:p>
    <w:p w14:paraId="0761DB25" w14:textId="77777777" w:rsidR="00AD52FE" w:rsidRDefault="0054418C">
      <w:pPr>
        <w:shd w:val="clear" w:color="auto" w:fill="FFFFFF"/>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Nunfam</w:t>
      </w:r>
      <w:proofErr w:type="spellEnd"/>
      <w:r>
        <w:rPr>
          <w:rFonts w:ascii="Times New Roman" w:eastAsia="Times New Roman" w:hAnsi="Times New Roman" w:cs="Times New Roman"/>
          <w:sz w:val="24"/>
          <w:szCs w:val="24"/>
        </w:rPr>
        <w:t>, V. F. (2021). Mixed methods study into social impacts of work-related heat stress on</w:t>
      </w:r>
    </w:p>
    <w:p w14:paraId="5020E0E0" w14:textId="77777777" w:rsidR="00AD52FE" w:rsidRDefault="0054418C">
      <w:pPr>
        <w:shd w:val="clear" w:color="auto" w:fill="FFFFFF"/>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Ghanaian mining workers: A pragmatic research approach. </w:t>
      </w:r>
      <w:proofErr w:type="spellStart"/>
      <w:r>
        <w:rPr>
          <w:rFonts w:ascii="Times New Roman" w:eastAsia="Times New Roman" w:hAnsi="Times New Roman" w:cs="Times New Roman"/>
          <w:i/>
          <w:sz w:val="24"/>
          <w:szCs w:val="24"/>
        </w:rPr>
        <w:t>Heliyon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w:t>
      </w:r>
      <w:r>
        <w:rPr>
          <w:rFonts w:ascii="Times New Roman" w:eastAsia="Times New Roman" w:hAnsi="Times New Roman" w:cs="Times New Roman"/>
          <w:sz w:val="24"/>
          <w:szCs w:val="24"/>
        </w:rPr>
        <w:t>(5), e06918.</w:t>
      </w:r>
    </w:p>
    <w:p w14:paraId="185FC154"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M. J., McKenzie, J. E., Bossuyt, P. M., </w:t>
      </w:r>
      <w:proofErr w:type="spellStart"/>
      <w:r>
        <w:rPr>
          <w:rFonts w:ascii="Times New Roman" w:eastAsia="Times New Roman" w:hAnsi="Times New Roman" w:cs="Times New Roman"/>
          <w:sz w:val="24"/>
          <w:szCs w:val="24"/>
        </w:rPr>
        <w:t>Boutron</w:t>
      </w:r>
      <w:proofErr w:type="spellEnd"/>
      <w:r>
        <w:rPr>
          <w:rFonts w:ascii="Times New Roman" w:eastAsia="Times New Roman" w:hAnsi="Times New Roman" w:cs="Times New Roman"/>
          <w:sz w:val="24"/>
          <w:szCs w:val="24"/>
        </w:rPr>
        <w:t>, I., Hoffmann, T. C., Mulrow, C. D., ... &amp; Moher, D. (2021). The PRISMA 2020 statement: an updated guideline for reporting systematic reviews. </w:t>
      </w:r>
      <w:proofErr w:type="spellStart"/>
      <w:r>
        <w:rPr>
          <w:rFonts w:ascii="Times New Roman" w:eastAsia="Times New Roman" w:hAnsi="Times New Roman" w:cs="Times New Roman"/>
          <w:i/>
          <w:sz w:val="24"/>
          <w:szCs w:val="24"/>
        </w:rPr>
        <w:t>Bmj</w:t>
      </w:r>
      <w:proofErr w:type="spellEnd"/>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372</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w:t>
      </w:r>
      <w:hyperlink r:id="rId32">
        <w:r>
          <w:rPr>
            <w:rFonts w:ascii="Times New Roman" w:eastAsia="Times New Roman" w:hAnsi="Times New Roman" w:cs="Times New Roman"/>
            <w:sz w:val="24"/>
            <w:szCs w:val="24"/>
            <w:u w:val="single"/>
          </w:rPr>
          <w:t>https://doi.org/10.1136/bmj.n71</w:t>
        </w:r>
      </w:hyperlink>
      <w:r>
        <w:rPr>
          <w:rFonts w:ascii="Times New Roman" w:eastAsia="Times New Roman" w:hAnsi="Times New Roman" w:cs="Times New Roman"/>
          <w:sz w:val="24"/>
          <w:szCs w:val="24"/>
        </w:rPr>
        <w:t xml:space="preserve"> </w:t>
      </w:r>
    </w:p>
    <w:p w14:paraId="2C885FBA" w14:textId="77777777" w:rsidR="00AD52FE" w:rsidRDefault="0054418C">
      <w:pPr>
        <w:spacing w:after="16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highlight w:val="white"/>
        </w:rPr>
        <w:t>Pathirawasam</w:t>
      </w:r>
      <w:proofErr w:type="spellEnd"/>
      <w:r>
        <w:rPr>
          <w:rFonts w:ascii="Times New Roman" w:eastAsia="Times New Roman" w:hAnsi="Times New Roman" w:cs="Times New Roman"/>
          <w:sz w:val="24"/>
          <w:szCs w:val="24"/>
          <w:highlight w:val="white"/>
        </w:rPr>
        <w:t xml:space="preserve">, C. &amp; </w:t>
      </w:r>
      <w:proofErr w:type="spellStart"/>
      <w:r>
        <w:rPr>
          <w:rFonts w:ascii="Times New Roman" w:eastAsia="Times New Roman" w:hAnsi="Times New Roman" w:cs="Times New Roman"/>
          <w:sz w:val="24"/>
          <w:szCs w:val="24"/>
          <w:highlight w:val="white"/>
        </w:rPr>
        <w:t>Wickremasingh</w:t>
      </w:r>
      <w:proofErr w:type="spellEnd"/>
      <w:r>
        <w:rPr>
          <w:rFonts w:ascii="Times New Roman" w:eastAsia="Times New Roman" w:hAnsi="Times New Roman" w:cs="Times New Roman"/>
          <w:sz w:val="24"/>
          <w:szCs w:val="24"/>
          <w:highlight w:val="white"/>
        </w:rPr>
        <w:t>, G. (2012).</w:t>
      </w: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rPr>
        <w:t>Ownership concentration and financial</w:t>
      </w:r>
    </w:p>
    <w:p w14:paraId="06CD1C7E" w14:textId="77777777" w:rsidR="00AD52FE" w:rsidRDefault="0054418C">
      <w:pPr>
        <w:spacing w:after="160" w:line="360" w:lineRule="auto"/>
        <w:ind w:left="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rPr>
        <w:t xml:space="preserve">performance: the case of Sri Lankan listed companies. </w:t>
      </w:r>
      <w:r>
        <w:rPr>
          <w:rFonts w:ascii="Times New Roman" w:eastAsia="Times New Roman" w:hAnsi="Times New Roman" w:cs="Times New Roman"/>
          <w:i/>
          <w:sz w:val="24"/>
          <w:szCs w:val="24"/>
        </w:rPr>
        <w:t xml:space="preserve">Corporate Ownership &amp; Control, </w:t>
      </w:r>
      <w:r>
        <w:rPr>
          <w:rFonts w:ascii="Times New Roman" w:eastAsia="Times New Roman" w:hAnsi="Times New Roman" w:cs="Times New Roman"/>
          <w:sz w:val="24"/>
          <w:szCs w:val="24"/>
        </w:rPr>
        <w:t>9(4), 170-177.</w:t>
      </w:r>
    </w:p>
    <w:p w14:paraId="05CAD0EA" w14:textId="77777777" w:rsidR="00AD52FE" w:rsidRDefault="0054418C">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Peters, G. T., &amp; Bagshaw, K. B. (2014). Corporate governance mechanisms and financial</w:t>
      </w:r>
    </w:p>
    <w:p w14:paraId="50BD4AE4" w14:textId="77777777" w:rsidR="00AD52FE" w:rsidRDefault="0054418C">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performance of listed firms in N</w:t>
      </w:r>
      <w:r>
        <w:rPr>
          <w:rFonts w:ascii="Times New Roman" w:eastAsia="Times New Roman" w:hAnsi="Times New Roman" w:cs="Times New Roman"/>
          <w:sz w:val="24"/>
          <w:szCs w:val="24"/>
          <w:highlight w:val="white"/>
        </w:rPr>
        <w:t>igeria: A content analysis. </w:t>
      </w:r>
      <w:r>
        <w:rPr>
          <w:rFonts w:ascii="Times New Roman" w:eastAsia="Times New Roman" w:hAnsi="Times New Roman" w:cs="Times New Roman"/>
          <w:i/>
          <w:sz w:val="24"/>
          <w:szCs w:val="24"/>
          <w:highlight w:val="white"/>
        </w:rPr>
        <w:t>Global Journal of Contemporary Research in Accounting, Auditing and Business Ethics</w:t>
      </w:r>
      <w:r>
        <w:rPr>
          <w:rFonts w:ascii="Times New Roman" w:eastAsia="Times New Roman" w:hAnsi="Times New Roman" w:cs="Times New Roman"/>
          <w:sz w:val="24"/>
          <w:szCs w:val="24"/>
          <w:highlight w:val="white"/>
        </w:rPr>
        <w:t>, </w:t>
      </w:r>
      <w:r>
        <w:rPr>
          <w:rFonts w:ascii="Times New Roman" w:eastAsia="Times New Roman" w:hAnsi="Times New Roman" w:cs="Times New Roman"/>
          <w:i/>
          <w:sz w:val="24"/>
          <w:szCs w:val="24"/>
          <w:highlight w:val="white"/>
        </w:rPr>
        <w:t>1</w:t>
      </w:r>
      <w:r>
        <w:rPr>
          <w:rFonts w:ascii="Times New Roman" w:eastAsia="Times New Roman" w:hAnsi="Times New Roman" w:cs="Times New Roman"/>
          <w:sz w:val="24"/>
          <w:szCs w:val="24"/>
          <w:highlight w:val="white"/>
        </w:rPr>
        <w:t>(2), 103-128.</w:t>
      </w:r>
    </w:p>
    <w:p w14:paraId="08EEFB47" w14:textId="77777777" w:rsidR="00AD52FE" w:rsidRDefault="0054418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Pillai, R. &amp; Al-</w:t>
      </w:r>
      <w:proofErr w:type="spellStart"/>
      <w:r>
        <w:rPr>
          <w:rFonts w:ascii="Times New Roman" w:eastAsia="Times New Roman" w:hAnsi="Times New Roman" w:cs="Times New Roman"/>
          <w:sz w:val="24"/>
          <w:szCs w:val="24"/>
        </w:rPr>
        <w:t>Malkawi</w:t>
      </w:r>
      <w:proofErr w:type="spellEnd"/>
      <w:r>
        <w:rPr>
          <w:rFonts w:ascii="Times New Roman" w:eastAsia="Times New Roman" w:hAnsi="Times New Roman" w:cs="Times New Roman"/>
          <w:sz w:val="24"/>
          <w:szCs w:val="24"/>
        </w:rPr>
        <w:t>, H. N. (2018).</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Analyzing financial performance by integrating</w:t>
      </w:r>
    </w:p>
    <w:p w14:paraId="532A7C3A" w14:textId="77777777" w:rsidR="00AD52FE" w:rsidRDefault="0054418C">
      <w:pPr>
        <w:spacing w:after="16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conventional governance mechanisms into th</w:t>
      </w:r>
      <w:r>
        <w:rPr>
          <w:rFonts w:ascii="Times New Roman" w:eastAsia="Times New Roman" w:hAnsi="Times New Roman" w:cs="Times New Roman"/>
          <w:sz w:val="24"/>
          <w:szCs w:val="24"/>
        </w:rPr>
        <w:t xml:space="preserve">e GCC Islamic banking framework. </w:t>
      </w:r>
      <w:r>
        <w:rPr>
          <w:rFonts w:ascii="Times New Roman" w:eastAsia="Times New Roman" w:hAnsi="Times New Roman" w:cs="Times New Roman"/>
          <w:i/>
          <w:sz w:val="24"/>
          <w:szCs w:val="24"/>
        </w:rPr>
        <w:t xml:space="preserve">Managerial Finance, </w:t>
      </w:r>
      <w:r>
        <w:rPr>
          <w:rFonts w:ascii="Times New Roman" w:eastAsia="Times New Roman" w:hAnsi="Times New Roman" w:cs="Times New Roman"/>
          <w:sz w:val="24"/>
          <w:szCs w:val="24"/>
        </w:rPr>
        <w:t>44, 604-623</w:t>
      </w:r>
      <w:r>
        <w:rPr>
          <w:rFonts w:ascii="Times New Roman" w:eastAsia="Times New Roman" w:hAnsi="Times New Roman" w:cs="Times New Roman"/>
          <w:b/>
          <w:sz w:val="24"/>
          <w:szCs w:val="24"/>
        </w:rPr>
        <w:t>.</w:t>
      </w:r>
    </w:p>
    <w:p w14:paraId="1FECA812" w14:textId="77777777" w:rsidR="00AD52FE" w:rsidRDefault="0054418C">
      <w:pPr>
        <w:spacing w:before="240" w:after="24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Poufinas</w:t>
      </w:r>
      <w:proofErr w:type="spellEnd"/>
      <w:r>
        <w:rPr>
          <w:rFonts w:ascii="Times New Roman" w:eastAsia="Times New Roman" w:hAnsi="Times New Roman" w:cs="Times New Roman"/>
          <w:sz w:val="24"/>
          <w:szCs w:val="24"/>
        </w:rPr>
        <w:t xml:space="preserve">, T. (2021). Role of Migration in Pension Integration within the European Union. </w:t>
      </w:r>
      <w:r>
        <w:rPr>
          <w:rFonts w:ascii="Times New Roman" w:eastAsia="Times New Roman" w:hAnsi="Times New Roman" w:cs="Times New Roman"/>
          <w:i/>
          <w:sz w:val="24"/>
          <w:szCs w:val="24"/>
        </w:rPr>
        <w:t>International Advances in Economic Research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27</w:t>
      </w:r>
      <w:r>
        <w:rPr>
          <w:rFonts w:ascii="Times New Roman" w:eastAsia="Times New Roman" w:hAnsi="Times New Roman" w:cs="Times New Roman"/>
          <w:sz w:val="24"/>
          <w:szCs w:val="24"/>
        </w:rPr>
        <w:t xml:space="preserve">(4), 303–319. </w:t>
      </w:r>
      <w:hyperlink r:id="rId33">
        <w:r>
          <w:rPr>
            <w:rFonts w:ascii="Times New Roman" w:eastAsia="Times New Roman" w:hAnsi="Times New Roman" w:cs="Times New Roman"/>
            <w:color w:val="0563C1"/>
            <w:sz w:val="24"/>
            <w:szCs w:val="24"/>
            <w:u w:val="single"/>
          </w:rPr>
          <w:t>https://doi.org/10.1007/s11294-022-09843-w</w:t>
        </w:r>
      </w:hyperlink>
      <w:r>
        <w:rPr>
          <w:rFonts w:ascii="Times New Roman" w:eastAsia="Times New Roman" w:hAnsi="Times New Roman" w:cs="Times New Roman"/>
          <w:sz w:val="24"/>
          <w:szCs w:val="24"/>
        </w:rPr>
        <w:t xml:space="preserve"> </w:t>
      </w:r>
    </w:p>
    <w:p w14:paraId="54F87CB3" w14:textId="77777777" w:rsidR="00AD52FE" w:rsidRDefault="0054418C">
      <w:pPr>
        <w:spacing w:before="240" w:after="240" w:line="240" w:lineRule="auto"/>
        <w:ind w:left="720"/>
        <w:jc w:val="both"/>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Sacristán</w:t>
      </w:r>
      <w:proofErr w:type="spellEnd"/>
      <w:r>
        <w:rPr>
          <w:rFonts w:ascii="Times New Roman" w:eastAsia="Times New Roman" w:hAnsi="Times New Roman" w:cs="Times New Roman"/>
          <w:sz w:val="24"/>
          <w:szCs w:val="24"/>
        </w:rPr>
        <w:t>-Navarro, M., Cabeza-García, L., Basco, R., &amp; Gomez-Anson, S. (2021). It’s all about culture! Institutional context and ownership concentration across Europe. </w:t>
      </w:r>
      <w:r>
        <w:rPr>
          <w:rFonts w:ascii="Times New Roman" w:eastAsia="Times New Roman" w:hAnsi="Times New Roman" w:cs="Times New Roman"/>
          <w:i/>
          <w:sz w:val="24"/>
          <w:szCs w:val="24"/>
        </w:rPr>
        <w:t>European Management Journal</w:t>
      </w:r>
      <w:r>
        <w:rPr>
          <w:rFonts w:ascii="Times New Roman" w:eastAsia="Times New Roman" w:hAnsi="Times New Roman" w:cs="Times New Roman"/>
          <w:sz w:val="24"/>
          <w:szCs w:val="24"/>
        </w:rPr>
        <w:t xml:space="preserve">. </w:t>
      </w:r>
      <w:hyperlink r:id="rId34">
        <w:r>
          <w:rPr>
            <w:rFonts w:ascii="Times New Roman" w:eastAsia="Times New Roman" w:hAnsi="Times New Roman" w:cs="Times New Roman"/>
            <w:sz w:val="24"/>
            <w:szCs w:val="24"/>
            <w:u w:val="single"/>
          </w:rPr>
          <w:t>https://doi.org/10.1016/j.emj.2021.06.001</w:t>
        </w:r>
      </w:hyperlink>
    </w:p>
    <w:p w14:paraId="5BD4C7C7" w14:textId="77777777" w:rsidR="00AD52FE" w:rsidRDefault="0054418C">
      <w:pPr>
        <w:spacing w:after="16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Sakawa</w:t>
      </w:r>
      <w:proofErr w:type="spellEnd"/>
      <w:r>
        <w:rPr>
          <w:rFonts w:ascii="Times New Roman" w:eastAsia="Times New Roman" w:hAnsi="Times New Roman" w:cs="Times New Roman"/>
          <w:sz w:val="24"/>
          <w:szCs w:val="24"/>
        </w:rPr>
        <w:t xml:space="preserve">, H. &amp; </w:t>
      </w:r>
      <w:proofErr w:type="spellStart"/>
      <w:r>
        <w:rPr>
          <w:rFonts w:ascii="Times New Roman" w:eastAsia="Times New Roman" w:hAnsi="Times New Roman" w:cs="Times New Roman"/>
          <w:sz w:val="24"/>
          <w:szCs w:val="24"/>
        </w:rPr>
        <w:t>Watanabel</w:t>
      </w:r>
      <w:proofErr w:type="spellEnd"/>
      <w:r>
        <w:rPr>
          <w:rFonts w:ascii="Times New Roman" w:eastAsia="Times New Roman" w:hAnsi="Times New Roman" w:cs="Times New Roman"/>
          <w:sz w:val="24"/>
          <w:szCs w:val="24"/>
        </w:rPr>
        <w:t>, N. (2020)</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Institutional Ownership and Firm Performance under</w:t>
      </w:r>
    </w:p>
    <w:p w14:paraId="0D00F496" w14:textId="77777777" w:rsidR="00AD52FE" w:rsidRDefault="0054418C">
      <w:pPr>
        <w:spacing w:after="16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Stakeholder-Ori</w:t>
      </w:r>
      <w:r>
        <w:rPr>
          <w:rFonts w:ascii="Times New Roman" w:eastAsia="Times New Roman" w:hAnsi="Times New Roman" w:cs="Times New Roman"/>
          <w:sz w:val="24"/>
          <w:szCs w:val="24"/>
        </w:rPr>
        <w:t xml:space="preserve">ented Corporate Governance. </w:t>
      </w:r>
      <w:r>
        <w:rPr>
          <w:rFonts w:ascii="Times New Roman" w:eastAsia="Times New Roman" w:hAnsi="Times New Roman" w:cs="Times New Roman"/>
          <w:i/>
          <w:sz w:val="24"/>
          <w:szCs w:val="24"/>
        </w:rPr>
        <w:t xml:space="preserve">Sustainability, </w:t>
      </w:r>
      <w:r>
        <w:rPr>
          <w:rFonts w:ascii="Times New Roman" w:eastAsia="Times New Roman" w:hAnsi="Times New Roman" w:cs="Times New Roman"/>
          <w:sz w:val="24"/>
          <w:szCs w:val="24"/>
        </w:rPr>
        <w:t>12(1021), doi:10.3390/su12031021</w:t>
      </w:r>
    </w:p>
    <w:p w14:paraId="78B3E96B" w14:textId="77777777" w:rsidR="00AD52FE" w:rsidRDefault="0054418C">
      <w:pPr>
        <w:shd w:val="clear" w:color="auto" w:fill="FFFFFF"/>
        <w:spacing w:after="280" w:line="360"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Saunders, M., Lewis, P. &amp; Thornhill, A. (2012) Research Methods for Business Students.</w:t>
      </w:r>
    </w:p>
    <w:p w14:paraId="290EA04A" w14:textId="77777777" w:rsidR="00AD52FE" w:rsidRDefault="0054418C">
      <w:pPr>
        <w:shd w:val="clear" w:color="auto" w:fill="FFFFFF"/>
        <w:spacing w:after="28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color w:val="212529"/>
          <w:sz w:val="24"/>
          <w:szCs w:val="24"/>
        </w:rPr>
        <w:t>6</w:t>
      </w:r>
      <w:r>
        <w:rPr>
          <w:rFonts w:ascii="Times New Roman" w:eastAsia="Times New Roman" w:hAnsi="Times New Roman" w:cs="Times New Roman"/>
          <w:color w:val="212529"/>
          <w:sz w:val="24"/>
          <w:szCs w:val="24"/>
          <w:vertAlign w:val="superscript"/>
        </w:rPr>
        <w:t>th</w:t>
      </w:r>
      <w:r>
        <w:rPr>
          <w:rFonts w:ascii="Times New Roman" w:eastAsia="Times New Roman" w:hAnsi="Times New Roman" w:cs="Times New Roman"/>
          <w:color w:val="212529"/>
          <w:sz w:val="24"/>
          <w:szCs w:val="24"/>
        </w:rPr>
        <w:t> edition. Pearson Education Limited.</w:t>
      </w:r>
    </w:p>
    <w:p w14:paraId="3127F872"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Szirmai, A. (2012). </w:t>
      </w:r>
      <w:proofErr w:type="spellStart"/>
      <w:r>
        <w:rPr>
          <w:rFonts w:ascii="Times New Roman" w:eastAsia="Times New Roman" w:hAnsi="Times New Roman" w:cs="Times New Roman"/>
          <w:sz w:val="24"/>
          <w:szCs w:val="24"/>
        </w:rPr>
        <w:t>Industrialisation</w:t>
      </w:r>
      <w:proofErr w:type="spellEnd"/>
      <w:r>
        <w:rPr>
          <w:rFonts w:ascii="Times New Roman" w:eastAsia="Times New Roman" w:hAnsi="Times New Roman" w:cs="Times New Roman"/>
          <w:sz w:val="24"/>
          <w:szCs w:val="24"/>
        </w:rPr>
        <w:t xml:space="preserve"> as an engine of growth in developing countries, 1950–2005. </w:t>
      </w:r>
      <w:r>
        <w:rPr>
          <w:rFonts w:ascii="Times New Roman" w:eastAsia="Times New Roman" w:hAnsi="Times New Roman" w:cs="Times New Roman"/>
          <w:i/>
          <w:sz w:val="24"/>
          <w:szCs w:val="24"/>
        </w:rPr>
        <w:t>Structural Change and Economic Dynamics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23</w:t>
      </w:r>
      <w:r>
        <w:rPr>
          <w:rFonts w:ascii="Times New Roman" w:eastAsia="Times New Roman" w:hAnsi="Times New Roman" w:cs="Times New Roman"/>
          <w:sz w:val="24"/>
          <w:szCs w:val="24"/>
        </w:rPr>
        <w:t>(4), 406–420. https://doi.org/10.1016/j.strueco.2011.01.005</w:t>
      </w:r>
    </w:p>
    <w:p w14:paraId="657304C7"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 N. M., </w:t>
      </w:r>
      <w:proofErr w:type="spellStart"/>
      <w:r>
        <w:rPr>
          <w:rFonts w:ascii="Times New Roman" w:eastAsia="Times New Roman" w:hAnsi="Times New Roman" w:cs="Times New Roman"/>
          <w:sz w:val="24"/>
          <w:szCs w:val="24"/>
        </w:rPr>
        <w:t>Nonneman</w:t>
      </w:r>
      <w:proofErr w:type="spellEnd"/>
      <w:r>
        <w:rPr>
          <w:rFonts w:ascii="Times New Roman" w:eastAsia="Times New Roman" w:hAnsi="Times New Roman" w:cs="Times New Roman"/>
          <w:sz w:val="24"/>
          <w:szCs w:val="24"/>
        </w:rPr>
        <w:t>, W., &amp; Jorissen, A. (2014). Govern</w:t>
      </w:r>
      <w:r>
        <w:rPr>
          <w:rFonts w:ascii="Times New Roman" w:eastAsia="Times New Roman" w:hAnsi="Times New Roman" w:cs="Times New Roman"/>
          <w:sz w:val="24"/>
          <w:szCs w:val="24"/>
        </w:rPr>
        <w:t>ment ownership and firm performance: The case of Vietnam. </w:t>
      </w:r>
      <w:r>
        <w:rPr>
          <w:rFonts w:ascii="Times New Roman" w:eastAsia="Times New Roman" w:hAnsi="Times New Roman" w:cs="Times New Roman"/>
          <w:i/>
          <w:sz w:val="24"/>
          <w:szCs w:val="24"/>
        </w:rPr>
        <w:t>International Journal of Economics and Financial Issues</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4</w:t>
      </w:r>
      <w:r>
        <w:rPr>
          <w:rFonts w:ascii="Times New Roman" w:eastAsia="Times New Roman" w:hAnsi="Times New Roman" w:cs="Times New Roman"/>
          <w:sz w:val="24"/>
          <w:szCs w:val="24"/>
        </w:rPr>
        <w:t>(3), 628-650.</w:t>
      </w:r>
    </w:p>
    <w:p w14:paraId="088B3E8E" w14:textId="77777777" w:rsidR="00AD52FE" w:rsidRDefault="0054418C">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Wang, K., &amp; Shailer, G. (2015). Ownership concentration and firm performance in emerging</w:t>
      </w:r>
    </w:p>
    <w:p w14:paraId="60EB9584"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markets: A meta‐analysis. </w:t>
      </w:r>
      <w:r>
        <w:rPr>
          <w:rFonts w:ascii="Times New Roman" w:eastAsia="Times New Roman" w:hAnsi="Times New Roman" w:cs="Times New Roman"/>
          <w:i/>
          <w:sz w:val="24"/>
          <w:szCs w:val="24"/>
        </w:rPr>
        <w:t xml:space="preserve">Journal of </w:t>
      </w:r>
      <w:r>
        <w:rPr>
          <w:rFonts w:ascii="Times New Roman" w:eastAsia="Times New Roman" w:hAnsi="Times New Roman" w:cs="Times New Roman"/>
          <w:i/>
          <w:sz w:val="24"/>
          <w:szCs w:val="24"/>
        </w:rPr>
        <w:t>Economic Surveys</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29</w:t>
      </w:r>
      <w:r>
        <w:rPr>
          <w:rFonts w:ascii="Times New Roman" w:eastAsia="Times New Roman" w:hAnsi="Times New Roman" w:cs="Times New Roman"/>
          <w:sz w:val="24"/>
          <w:szCs w:val="24"/>
        </w:rPr>
        <w:t>(2), 199-229.</w:t>
      </w:r>
    </w:p>
    <w:p w14:paraId="48D3D12E" w14:textId="77777777" w:rsidR="00AD52FE" w:rsidRDefault="0054418C">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Wahyuni, K. T., &amp; Lestari, I. G. A. K. (2022). The Effect of Ownership Structure </w:t>
      </w:r>
      <w:proofErr w:type="gramStart"/>
      <w:r>
        <w:rPr>
          <w:rFonts w:ascii="Times New Roman" w:eastAsia="Times New Roman" w:hAnsi="Times New Roman" w:cs="Times New Roman"/>
          <w:sz w:val="24"/>
          <w:szCs w:val="24"/>
          <w:highlight w:val="white"/>
        </w:rPr>
        <w:t>On</w:t>
      </w:r>
      <w:proofErr w:type="gramEnd"/>
      <w:r>
        <w:rPr>
          <w:rFonts w:ascii="Times New Roman" w:eastAsia="Times New Roman" w:hAnsi="Times New Roman" w:cs="Times New Roman"/>
          <w:sz w:val="24"/>
          <w:szCs w:val="24"/>
          <w:highlight w:val="white"/>
        </w:rPr>
        <w:t xml:space="preserve"> Company</w:t>
      </w:r>
    </w:p>
    <w:p w14:paraId="010C9E97" w14:textId="77777777" w:rsidR="00AD52FE" w:rsidRDefault="0054418C">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Performance In </w:t>
      </w:r>
      <w:proofErr w:type="gramStart"/>
      <w:r>
        <w:rPr>
          <w:rFonts w:ascii="Times New Roman" w:eastAsia="Times New Roman" w:hAnsi="Times New Roman" w:cs="Times New Roman"/>
          <w:sz w:val="24"/>
          <w:szCs w:val="24"/>
          <w:highlight w:val="white"/>
        </w:rPr>
        <w:t>The</w:t>
      </w:r>
      <w:proofErr w:type="gramEnd"/>
      <w:r>
        <w:rPr>
          <w:rFonts w:ascii="Times New Roman" w:eastAsia="Times New Roman" w:hAnsi="Times New Roman" w:cs="Times New Roman"/>
          <w:sz w:val="24"/>
          <w:szCs w:val="24"/>
          <w:highlight w:val="white"/>
        </w:rPr>
        <w:t xml:space="preserve"> LQ45 Indonesia Stock Exchange. </w:t>
      </w:r>
      <w:r>
        <w:rPr>
          <w:rFonts w:ascii="Times New Roman" w:eastAsia="Times New Roman" w:hAnsi="Times New Roman" w:cs="Times New Roman"/>
          <w:i/>
          <w:sz w:val="24"/>
          <w:szCs w:val="24"/>
          <w:highlight w:val="white"/>
        </w:rPr>
        <w:t>Journal of Tourism Economics and Policy</w:t>
      </w:r>
      <w:r>
        <w:rPr>
          <w:rFonts w:ascii="Times New Roman" w:eastAsia="Times New Roman" w:hAnsi="Times New Roman" w:cs="Times New Roman"/>
          <w:sz w:val="24"/>
          <w:szCs w:val="24"/>
          <w:highlight w:val="white"/>
        </w:rPr>
        <w:t>, </w:t>
      </w:r>
      <w:r>
        <w:rPr>
          <w:rFonts w:ascii="Times New Roman" w:eastAsia="Times New Roman" w:hAnsi="Times New Roman" w:cs="Times New Roman"/>
          <w:i/>
          <w:sz w:val="24"/>
          <w:szCs w:val="24"/>
          <w:highlight w:val="white"/>
        </w:rPr>
        <w:t>1</w:t>
      </w:r>
      <w:r>
        <w:rPr>
          <w:rFonts w:ascii="Times New Roman" w:eastAsia="Times New Roman" w:hAnsi="Times New Roman" w:cs="Times New Roman"/>
          <w:sz w:val="24"/>
          <w:szCs w:val="24"/>
          <w:highlight w:val="white"/>
        </w:rPr>
        <w:t>(3), 95-101.</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 xml:space="preserve">DOI: </w:t>
      </w:r>
      <w:hyperlink r:id="rId35">
        <w:r>
          <w:rPr>
            <w:rFonts w:ascii="Times New Roman" w:eastAsia="Times New Roman" w:hAnsi="Times New Roman" w:cs="Times New Roman"/>
            <w:sz w:val="24"/>
            <w:szCs w:val="24"/>
            <w:highlight w:val="white"/>
            <w:u w:val="single"/>
          </w:rPr>
          <w:t>https://doi.org/10.38142/jtep.v1i3.150</w:t>
        </w:r>
      </w:hyperlink>
      <w:r>
        <w:rPr>
          <w:rFonts w:ascii="Times New Roman" w:eastAsia="Times New Roman" w:hAnsi="Times New Roman" w:cs="Times New Roman"/>
          <w:sz w:val="24"/>
          <w:szCs w:val="24"/>
          <w:highlight w:val="white"/>
        </w:rPr>
        <w:t> </w:t>
      </w:r>
    </w:p>
    <w:p w14:paraId="5C2CC844" w14:textId="77777777" w:rsidR="00AD52FE" w:rsidRDefault="0054418C">
      <w:pPr>
        <w:spacing w:before="240" w:after="240" w:line="24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Warren, J. H. (2013). </w:t>
      </w:r>
      <w:r>
        <w:rPr>
          <w:rFonts w:ascii="Times New Roman" w:eastAsia="Times New Roman" w:hAnsi="Times New Roman" w:cs="Times New Roman"/>
          <w:i/>
          <w:sz w:val="24"/>
          <w:szCs w:val="24"/>
        </w:rPr>
        <w:t>Made in America 2.0: 10 Big Ideas for Saving the United States of America from Economic Disaster.</w:t>
      </w:r>
    </w:p>
    <w:p w14:paraId="3D0BC87F"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Bank (2021). Manufacturing, value added (% of GDP) - European Union. World Development Indicators. Retrieved 7 February 2022 from </w:t>
      </w:r>
      <w:hyperlink r:id="rId36">
        <w:r>
          <w:rPr>
            <w:rFonts w:ascii="Times New Roman" w:eastAsia="Times New Roman" w:hAnsi="Times New Roman" w:cs="Times New Roman"/>
            <w:sz w:val="24"/>
            <w:szCs w:val="24"/>
            <w:u w:val="single"/>
          </w:rPr>
          <w:t>https://data.worldbank.org/indicator/NV.IND.MANF.ZS?locations=EU</w:t>
        </w:r>
      </w:hyperlink>
      <w:r>
        <w:rPr>
          <w:rFonts w:ascii="Times New Roman" w:eastAsia="Times New Roman" w:hAnsi="Times New Roman" w:cs="Times New Roman"/>
          <w:sz w:val="24"/>
          <w:szCs w:val="24"/>
        </w:rPr>
        <w:t xml:space="preserve"> </w:t>
      </w:r>
    </w:p>
    <w:p w14:paraId="081795BE"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Trade Organization (2018). The future of world trade: How digital technologies are transforming global commerce. World Trade Report 2018. Retrieved 7 February 2022 from </w:t>
      </w:r>
      <w:hyperlink r:id="rId37">
        <w:r>
          <w:rPr>
            <w:rFonts w:ascii="Times New Roman" w:eastAsia="Times New Roman" w:hAnsi="Times New Roman" w:cs="Times New Roman"/>
            <w:sz w:val="24"/>
            <w:szCs w:val="24"/>
            <w:u w:val="single"/>
          </w:rPr>
          <w:t>https://www.wto.org/english/res_e/publications_e/world_trade_report18_e.pdf</w:t>
        </w:r>
      </w:hyperlink>
      <w:r>
        <w:rPr>
          <w:rFonts w:ascii="Times New Roman" w:eastAsia="Times New Roman" w:hAnsi="Times New Roman" w:cs="Times New Roman"/>
          <w:sz w:val="24"/>
          <w:szCs w:val="24"/>
        </w:rPr>
        <w:t xml:space="preserve">  </w:t>
      </w:r>
    </w:p>
    <w:p w14:paraId="0BD85931" w14:textId="77777777" w:rsidR="00AD52FE" w:rsidRDefault="0054418C">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Yasser, Q. R., </w:t>
      </w:r>
      <w:r>
        <w:rPr>
          <w:rFonts w:ascii="Times New Roman" w:eastAsia="Times New Roman" w:hAnsi="Times New Roman" w:cs="Times New Roman"/>
          <w:sz w:val="24"/>
          <w:szCs w:val="24"/>
          <w:highlight w:val="white"/>
        </w:rPr>
        <w:t>&amp; Al Mamun, A. (2015). Effects of ownership concentration on firm performance:</w:t>
      </w:r>
    </w:p>
    <w:p w14:paraId="05E26500" w14:textId="77777777" w:rsidR="00AD52FE" w:rsidRDefault="0054418C">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Pakistani evidence. </w:t>
      </w:r>
      <w:r>
        <w:rPr>
          <w:rFonts w:ascii="Times New Roman" w:eastAsia="Times New Roman" w:hAnsi="Times New Roman" w:cs="Times New Roman"/>
          <w:i/>
          <w:sz w:val="24"/>
          <w:szCs w:val="24"/>
          <w:highlight w:val="white"/>
        </w:rPr>
        <w:t>Journal of Asia Business Studies</w:t>
      </w:r>
      <w:r>
        <w:rPr>
          <w:rFonts w:ascii="Times New Roman" w:eastAsia="Times New Roman" w:hAnsi="Times New Roman" w:cs="Times New Roman"/>
          <w:sz w:val="24"/>
          <w:szCs w:val="24"/>
          <w:highlight w:val="white"/>
        </w:rPr>
        <w:t>. 9(2), 162 -176. </w:t>
      </w:r>
      <w:hyperlink r:id="rId38">
        <w:r>
          <w:rPr>
            <w:rFonts w:ascii="Times New Roman" w:eastAsia="Times New Roman" w:hAnsi="Times New Roman" w:cs="Times New Roman"/>
            <w:sz w:val="24"/>
            <w:szCs w:val="24"/>
            <w:highlight w:val="white"/>
            <w:u w:val="single"/>
          </w:rPr>
          <w:t>https://doi.org/10.1108/JABS-07-2014-0047</w:t>
        </w:r>
      </w:hyperlink>
      <w:r>
        <w:rPr>
          <w:rFonts w:ascii="Times New Roman" w:eastAsia="Times New Roman" w:hAnsi="Times New Roman" w:cs="Times New Roman"/>
          <w:sz w:val="24"/>
          <w:szCs w:val="24"/>
        </w:rPr>
        <w:t>.</w:t>
      </w:r>
    </w:p>
    <w:p w14:paraId="59496D51" w14:textId="77777777" w:rsidR="00AD52FE" w:rsidRDefault="0054418C">
      <w:pPr>
        <w:spacing w:before="240" w:after="240" w:line="240" w:lineRule="auto"/>
        <w:ind w:left="720"/>
        <w:jc w:val="both"/>
        <w:rPr>
          <w:rFonts w:ascii="Times New Roman" w:eastAsia="Times New Roman" w:hAnsi="Times New Roman" w:cs="Times New Roman"/>
          <w:sz w:val="24"/>
          <w:szCs w:val="24"/>
        </w:rPr>
      </w:pPr>
      <w:bookmarkStart w:id="70" w:name="_heading=h.xvir7l" w:colFirst="0" w:colLast="0"/>
      <w:bookmarkEnd w:id="70"/>
      <w:r>
        <w:rPr>
          <w:rFonts w:ascii="Times New Roman" w:eastAsia="Times New Roman" w:hAnsi="Times New Roman" w:cs="Times New Roman"/>
          <w:sz w:val="24"/>
          <w:szCs w:val="24"/>
        </w:rPr>
        <w:t>Yasser, Q. R., &amp; Mamun, A. A. (2017). The impact of ownership concentration on firm performance: Evidence from an emerging market. </w:t>
      </w:r>
      <w:r>
        <w:rPr>
          <w:rFonts w:ascii="Times New Roman" w:eastAsia="Times New Roman" w:hAnsi="Times New Roman" w:cs="Times New Roman"/>
          <w:i/>
          <w:sz w:val="24"/>
          <w:szCs w:val="24"/>
        </w:rPr>
        <w:t>Emerging Economy Studies</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3</w:t>
      </w:r>
      <w:r>
        <w:rPr>
          <w:rFonts w:ascii="Times New Roman" w:eastAsia="Times New Roman" w:hAnsi="Times New Roman" w:cs="Times New Roman"/>
          <w:sz w:val="24"/>
          <w:szCs w:val="24"/>
        </w:rPr>
        <w:t xml:space="preserve">(1), 34-53. </w:t>
      </w:r>
      <w:hyperlink r:id="rId39">
        <w:r>
          <w:rPr>
            <w:rFonts w:ascii="Times New Roman" w:eastAsia="Times New Roman" w:hAnsi="Times New Roman" w:cs="Times New Roman"/>
            <w:sz w:val="24"/>
            <w:szCs w:val="24"/>
            <w:u w:val="single"/>
          </w:rPr>
          <w:t>https://doi.org/10.1177/2394</w:t>
        </w:r>
        <w:r>
          <w:rPr>
            <w:rFonts w:ascii="Times New Roman" w:eastAsia="Times New Roman" w:hAnsi="Times New Roman" w:cs="Times New Roman"/>
            <w:sz w:val="24"/>
            <w:szCs w:val="24"/>
            <w:u w:val="single"/>
          </w:rPr>
          <w:t>901517696647</w:t>
        </w:r>
      </w:hyperlink>
      <w:r>
        <w:rPr>
          <w:rFonts w:ascii="Times New Roman" w:eastAsia="Times New Roman" w:hAnsi="Times New Roman" w:cs="Times New Roman"/>
          <w:sz w:val="24"/>
          <w:szCs w:val="24"/>
        </w:rPr>
        <w:t xml:space="preserve"> </w:t>
      </w:r>
    </w:p>
    <w:p w14:paraId="70F39EBB" w14:textId="77777777" w:rsidR="00AD52FE" w:rsidRDefault="0054418C">
      <w:pPr>
        <w:spacing w:after="160" w:line="360" w:lineRule="auto"/>
        <w:jc w:val="both"/>
      </w:pPr>
      <w:proofErr w:type="spellStart"/>
      <w:r>
        <w:rPr>
          <w:rFonts w:ascii="Times New Roman" w:eastAsia="Times New Roman" w:hAnsi="Times New Roman" w:cs="Times New Roman"/>
          <w:sz w:val="24"/>
          <w:szCs w:val="24"/>
        </w:rPr>
        <w:t>Zeitun</w:t>
      </w:r>
      <w:proofErr w:type="spellEnd"/>
      <w:r>
        <w:rPr>
          <w:rFonts w:ascii="Times New Roman" w:eastAsia="Times New Roman" w:hAnsi="Times New Roman" w:cs="Times New Roman"/>
          <w:sz w:val="24"/>
          <w:szCs w:val="24"/>
        </w:rPr>
        <w:t>, R. (2014). "</w:t>
      </w:r>
      <w:hyperlink r:id="rId40">
        <w:r>
          <w:rPr>
            <w:rFonts w:ascii="Times New Roman" w:eastAsia="Times New Roman" w:hAnsi="Times New Roman" w:cs="Times New Roman"/>
            <w:sz w:val="24"/>
            <w:szCs w:val="24"/>
          </w:rPr>
          <w:t>Corporate Governance, Capital Struct</w:t>
        </w:r>
        <w:r>
          <w:rPr>
            <w:rFonts w:ascii="Times New Roman" w:eastAsia="Times New Roman" w:hAnsi="Times New Roman" w:cs="Times New Roman"/>
            <w:sz w:val="24"/>
            <w:szCs w:val="24"/>
          </w:rPr>
          <w:t>ure and Corporate Performance:</w:t>
        </w:r>
      </w:hyperlink>
    </w:p>
    <w:p w14:paraId="4D1D51C3" w14:textId="77777777" w:rsidR="00AD52FE" w:rsidRDefault="0054418C">
      <w:pPr>
        <w:spacing w:after="160" w:line="360" w:lineRule="auto"/>
        <w:ind w:left="720"/>
        <w:jc w:val="both"/>
        <w:rPr>
          <w:rFonts w:ascii="Times New Roman" w:eastAsia="Times New Roman" w:hAnsi="Times New Roman" w:cs="Times New Roman"/>
          <w:sz w:val="24"/>
          <w:szCs w:val="24"/>
        </w:rPr>
      </w:pPr>
      <w:hyperlink r:id="rId41">
        <w:r>
          <w:rPr>
            <w:rFonts w:ascii="Times New Roman" w:eastAsia="Times New Roman" w:hAnsi="Times New Roman" w:cs="Times New Roman"/>
            <w:sz w:val="24"/>
            <w:szCs w:val="24"/>
          </w:rPr>
          <w:t>Evidence from GCC Countries</w:t>
        </w:r>
      </w:hyperlink>
      <w:r>
        <w:rPr>
          <w:rFonts w:ascii="Times New Roman" w:eastAsia="Times New Roman" w:hAnsi="Times New Roman" w:cs="Times New Roman"/>
          <w:i/>
          <w:sz w:val="24"/>
          <w:szCs w:val="24"/>
        </w:rPr>
        <w:t>”. </w:t>
      </w:r>
      <w:hyperlink r:id="rId42">
        <w:r>
          <w:rPr>
            <w:rFonts w:ascii="Times New Roman" w:eastAsia="Times New Roman" w:hAnsi="Times New Roman" w:cs="Times New Roman"/>
            <w:i/>
            <w:sz w:val="24"/>
            <w:szCs w:val="24"/>
          </w:rPr>
          <w:t>Review of Middle East Economics and Finance</w:t>
        </w:r>
      </w:hyperlink>
      <w:r>
        <w:rPr>
          <w:rFonts w:ascii="Times New Roman" w:eastAsia="Times New Roman" w:hAnsi="Times New Roman" w:cs="Times New Roman"/>
          <w:sz w:val="24"/>
          <w:szCs w:val="24"/>
        </w:rPr>
        <w:t>, De Gruyter, 10(1), 1-22.</w:t>
      </w:r>
    </w:p>
    <w:p w14:paraId="78D679FB" w14:textId="77777777" w:rsidR="00AD52FE" w:rsidRDefault="0054418C">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Zhou, Y., Wan, A. T. K., &amp; Wang, X. (20</w:t>
      </w:r>
      <w:r>
        <w:rPr>
          <w:rFonts w:ascii="Times New Roman" w:eastAsia="Times New Roman" w:hAnsi="Times New Roman" w:cs="Times New Roman"/>
          <w:sz w:val="24"/>
          <w:szCs w:val="24"/>
        </w:rPr>
        <w:t xml:space="preserve">08). Estimating Equations Inference with Missing Data. </w:t>
      </w:r>
      <w:r>
        <w:rPr>
          <w:rFonts w:ascii="Times New Roman" w:eastAsia="Times New Roman" w:hAnsi="Times New Roman" w:cs="Times New Roman"/>
          <w:i/>
          <w:sz w:val="24"/>
          <w:szCs w:val="24"/>
        </w:rPr>
        <w:t>Journal of the American Statistical Association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103</w:t>
      </w:r>
      <w:r>
        <w:rPr>
          <w:rFonts w:ascii="Times New Roman" w:eastAsia="Times New Roman" w:hAnsi="Times New Roman" w:cs="Times New Roman"/>
          <w:sz w:val="24"/>
          <w:szCs w:val="24"/>
        </w:rPr>
        <w:t xml:space="preserve">(483), 1187–1199. </w:t>
      </w:r>
      <w:hyperlink r:id="rId43">
        <w:r>
          <w:rPr>
            <w:rFonts w:ascii="Times New Roman" w:eastAsia="Times New Roman" w:hAnsi="Times New Roman" w:cs="Times New Roman"/>
            <w:color w:val="0563C1"/>
            <w:sz w:val="24"/>
            <w:szCs w:val="24"/>
            <w:u w:val="single"/>
          </w:rPr>
          <w:t>https://www.jstor.org/stable/27640153</w:t>
        </w:r>
      </w:hyperlink>
    </w:p>
    <w:p w14:paraId="571291B6" w14:textId="2F7B7B37" w:rsidR="00AD52FE" w:rsidRDefault="00AD52FE">
      <w:pPr>
        <w:spacing w:after="160" w:line="360" w:lineRule="auto"/>
        <w:jc w:val="both"/>
        <w:rPr>
          <w:rFonts w:ascii="Times New Roman" w:eastAsia="Times New Roman" w:hAnsi="Times New Roman" w:cs="Times New Roman"/>
          <w:sz w:val="24"/>
          <w:szCs w:val="24"/>
          <w:highlight w:val="white"/>
        </w:rPr>
      </w:pPr>
    </w:p>
    <w:p w14:paraId="2F32C64C" w14:textId="49EE18DE" w:rsidR="00020746" w:rsidRDefault="00020746">
      <w:pPr>
        <w:spacing w:after="160" w:line="360" w:lineRule="auto"/>
        <w:jc w:val="both"/>
        <w:rPr>
          <w:rFonts w:ascii="Times New Roman" w:eastAsia="Times New Roman" w:hAnsi="Times New Roman" w:cs="Times New Roman"/>
          <w:sz w:val="24"/>
          <w:szCs w:val="24"/>
          <w:highlight w:val="white"/>
        </w:rPr>
      </w:pPr>
    </w:p>
    <w:p w14:paraId="4E3CCC85" w14:textId="0D7EFC49" w:rsidR="00020746" w:rsidRDefault="00020746">
      <w:pPr>
        <w:spacing w:after="160" w:line="360" w:lineRule="auto"/>
        <w:jc w:val="both"/>
        <w:rPr>
          <w:rFonts w:ascii="Times New Roman" w:eastAsia="Times New Roman" w:hAnsi="Times New Roman" w:cs="Times New Roman"/>
          <w:sz w:val="24"/>
          <w:szCs w:val="24"/>
          <w:highlight w:val="white"/>
        </w:rPr>
      </w:pPr>
    </w:p>
    <w:p w14:paraId="5BA13A8F" w14:textId="4CC9411D" w:rsidR="00020746" w:rsidRDefault="00020746" w:rsidP="00EC1A56">
      <w:pPr>
        <w:pStyle w:val="Heading1"/>
        <w:rPr>
          <w:highlight w:val="white"/>
        </w:rPr>
      </w:pPr>
      <w:r>
        <w:rPr>
          <w:highlight w:val="white"/>
        </w:rPr>
        <w:t>Appendix</w:t>
      </w:r>
    </w:p>
    <w:p w14:paraId="3748530B" w14:textId="759CD749" w:rsidR="00020746" w:rsidRDefault="00020746">
      <w:pPr>
        <w:spacing w:after="16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Data</w:t>
      </w:r>
    </w:p>
    <w:tbl>
      <w:tblPr>
        <w:tblW w:w="10460" w:type="dxa"/>
        <w:jc w:val="center"/>
        <w:tblLook w:val="04A0" w:firstRow="1" w:lastRow="0" w:firstColumn="1" w:lastColumn="0" w:noHBand="0" w:noVBand="1"/>
      </w:tblPr>
      <w:tblGrid>
        <w:gridCol w:w="839"/>
        <w:gridCol w:w="2668"/>
        <w:gridCol w:w="1875"/>
        <w:gridCol w:w="864"/>
        <w:gridCol w:w="939"/>
        <w:gridCol w:w="1051"/>
        <w:gridCol w:w="939"/>
        <w:gridCol w:w="939"/>
        <w:gridCol w:w="939"/>
        <w:gridCol w:w="1051"/>
      </w:tblGrid>
      <w:tr w:rsidR="00FB4F04" w:rsidRPr="00FB4F04" w14:paraId="673E1676"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000000" w:fill="000000"/>
            <w:noWrap/>
            <w:vAlign w:val="bottom"/>
            <w:hideMark/>
          </w:tcPr>
          <w:p w14:paraId="1236A00F" w14:textId="77777777" w:rsidR="00FB4F04" w:rsidRPr="00FB4F04" w:rsidRDefault="00FB4F04" w:rsidP="00FB4F04">
            <w:pPr>
              <w:spacing w:line="240" w:lineRule="auto"/>
              <w:rPr>
                <w:rFonts w:eastAsia="Times New Roman"/>
                <w:b/>
                <w:bCs/>
                <w:color w:val="FFFFFF"/>
                <w:sz w:val="20"/>
                <w:szCs w:val="20"/>
                <w:lang w:val="en-US"/>
              </w:rPr>
            </w:pPr>
            <w:r w:rsidRPr="00FB4F04">
              <w:rPr>
                <w:rFonts w:eastAsia="Times New Roman"/>
                <w:b/>
                <w:bCs/>
                <w:color w:val="FFFFFF"/>
                <w:sz w:val="20"/>
                <w:szCs w:val="20"/>
                <w:lang w:val="en-US"/>
              </w:rPr>
              <w:t>Period</w:t>
            </w:r>
          </w:p>
        </w:tc>
        <w:tc>
          <w:tcPr>
            <w:tcW w:w="2668" w:type="dxa"/>
            <w:tcBorders>
              <w:top w:val="single" w:sz="4" w:space="0" w:color="000000"/>
              <w:left w:val="nil"/>
              <w:bottom w:val="single" w:sz="4" w:space="0" w:color="000000"/>
              <w:right w:val="nil"/>
            </w:tcBorders>
            <w:shd w:val="clear" w:color="000000" w:fill="000000"/>
            <w:noWrap/>
            <w:vAlign w:val="bottom"/>
            <w:hideMark/>
          </w:tcPr>
          <w:p w14:paraId="54A71EEA" w14:textId="77777777" w:rsidR="00FB4F04" w:rsidRPr="00FB4F04" w:rsidRDefault="00FB4F04" w:rsidP="00FB4F04">
            <w:pPr>
              <w:spacing w:line="240" w:lineRule="auto"/>
              <w:rPr>
                <w:rFonts w:eastAsia="Times New Roman"/>
                <w:b/>
                <w:bCs/>
                <w:color w:val="FFFFFF"/>
                <w:sz w:val="20"/>
                <w:szCs w:val="20"/>
                <w:lang w:val="en-US"/>
              </w:rPr>
            </w:pPr>
            <w:r w:rsidRPr="00FB4F04">
              <w:rPr>
                <w:rFonts w:eastAsia="Times New Roman"/>
                <w:b/>
                <w:bCs/>
                <w:color w:val="FFFFFF"/>
                <w:sz w:val="20"/>
                <w:szCs w:val="20"/>
                <w:lang w:val="en-US"/>
              </w:rPr>
              <w:t>Company</w:t>
            </w:r>
          </w:p>
        </w:tc>
        <w:tc>
          <w:tcPr>
            <w:tcW w:w="1875" w:type="dxa"/>
            <w:tcBorders>
              <w:top w:val="single" w:sz="4" w:space="0" w:color="000000"/>
              <w:left w:val="nil"/>
              <w:bottom w:val="single" w:sz="4" w:space="0" w:color="000000"/>
              <w:right w:val="nil"/>
            </w:tcBorders>
            <w:shd w:val="clear" w:color="000000" w:fill="000000"/>
            <w:noWrap/>
            <w:vAlign w:val="bottom"/>
            <w:hideMark/>
          </w:tcPr>
          <w:p w14:paraId="2A59CB14" w14:textId="77777777" w:rsidR="00FB4F04" w:rsidRPr="00FB4F04" w:rsidRDefault="00FB4F04" w:rsidP="00FB4F04">
            <w:pPr>
              <w:spacing w:line="240" w:lineRule="auto"/>
              <w:rPr>
                <w:rFonts w:eastAsia="Times New Roman"/>
                <w:b/>
                <w:bCs/>
                <w:color w:val="FFFFFF"/>
                <w:sz w:val="20"/>
                <w:szCs w:val="20"/>
                <w:lang w:val="en-US"/>
              </w:rPr>
            </w:pPr>
            <w:r w:rsidRPr="00FB4F04">
              <w:rPr>
                <w:rFonts w:eastAsia="Times New Roman"/>
                <w:b/>
                <w:bCs/>
                <w:color w:val="FFFFFF"/>
                <w:sz w:val="20"/>
                <w:szCs w:val="20"/>
                <w:lang w:val="en-US"/>
              </w:rPr>
              <w:t>Country</w:t>
            </w:r>
          </w:p>
        </w:tc>
        <w:tc>
          <w:tcPr>
            <w:tcW w:w="864" w:type="dxa"/>
            <w:tcBorders>
              <w:top w:val="single" w:sz="4" w:space="0" w:color="000000"/>
              <w:left w:val="nil"/>
              <w:bottom w:val="single" w:sz="4" w:space="0" w:color="000000"/>
              <w:right w:val="nil"/>
            </w:tcBorders>
            <w:shd w:val="clear" w:color="000000" w:fill="000000"/>
            <w:noWrap/>
            <w:vAlign w:val="bottom"/>
            <w:hideMark/>
          </w:tcPr>
          <w:p w14:paraId="51D09076" w14:textId="77777777" w:rsidR="00FB4F04" w:rsidRPr="00FB4F04" w:rsidRDefault="00FB4F04" w:rsidP="00FB4F04">
            <w:pPr>
              <w:spacing w:line="240" w:lineRule="auto"/>
              <w:rPr>
                <w:rFonts w:eastAsia="Times New Roman"/>
                <w:b/>
                <w:bCs/>
                <w:color w:val="FFFFFF"/>
                <w:sz w:val="20"/>
                <w:szCs w:val="20"/>
                <w:lang w:val="en-US"/>
              </w:rPr>
            </w:pPr>
            <w:r w:rsidRPr="00FB4F04">
              <w:rPr>
                <w:rFonts w:eastAsia="Times New Roman"/>
                <w:b/>
                <w:bCs/>
                <w:color w:val="FFFFFF"/>
                <w:sz w:val="20"/>
                <w:szCs w:val="20"/>
                <w:lang w:val="en-US"/>
              </w:rPr>
              <w:t>C_ID</w:t>
            </w:r>
          </w:p>
        </w:tc>
        <w:tc>
          <w:tcPr>
            <w:tcW w:w="703" w:type="dxa"/>
            <w:tcBorders>
              <w:top w:val="single" w:sz="4" w:space="0" w:color="000000"/>
              <w:left w:val="nil"/>
              <w:bottom w:val="single" w:sz="4" w:space="0" w:color="000000"/>
              <w:right w:val="nil"/>
            </w:tcBorders>
            <w:shd w:val="clear" w:color="000000" w:fill="000000"/>
            <w:noWrap/>
            <w:vAlign w:val="bottom"/>
            <w:hideMark/>
          </w:tcPr>
          <w:p w14:paraId="4942E2AC" w14:textId="77777777" w:rsidR="00FB4F04" w:rsidRPr="00FB4F04" w:rsidRDefault="00FB4F04" w:rsidP="00FB4F04">
            <w:pPr>
              <w:spacing w:line="240" w:lineRule="auto"/>
              <w:rPr>
                <w:rFonts w:eastAsia="Times New Roman"/>
                <w:b/>
                <w:bCs/>
                <w:color w:val="FFFFFF"/>
                <w:sz w:val="20"/>
                <w:szCs w:val="20"/>
                <w:lang w:val="en-US"/>
              </w:rPr>
            </w:pPr>
            <w:r w:rsidRPr="00FB4F04">
              <w:rPr>
                <w:rFonts w:eastAsia="Times New Roman"/>
                <w:b/>
                <w:bCs/>
                <w:color w:val="FFFFFF"/>
                <w:sz w:val="20"/>
                <w:szCs w:val="20"/>
                <w:lang w:val="en-US"/>
              </w:rPr>
              <w:t>ROA</w:t>
            </w:r>
          </w:p>
        </w:tc>
        <w:tc>
          <w:tcPr>
            <w:tcW w:w="769" w:type="dxa"/>
            <w:tcBorders>
              <w:top w:val="single" w:sz="4" w:space="0" w:color="000000"/>
              <w:left w:val="nil"/>
              <w:bottom w:val="single" w:sz="4" w:space="0" w:color="000000"/>
              <w:right w:val="nil"/>
            </w:tcBorders>
            <w:shd w:val="clear" w:color="000000" w:fill="000000"/>
            <w:noWrap/>
            <w:vAlign w:val="bottom"/>
            <w:hideMark/>
          </w:tcPr>
          <w:p w14:paraId="25FEB83A" w14:textId="77777777" w:rsidR="00FB4F04" w:rsidRPr="00FB4F04" w:rsidRDefault="00FB4F04" w:rsidP="00FB4F04">
            <w:pPr>
              <w:spacing w:line="240" w:lineRule="auto"/>
              <w:rPr>
                <w:rFonts w:eastAsia="Times New Roman"/>
                <w:b/>
                <w:bCs/>
                <w:color w:val="FFFFFF"/>
                <w:sz w:val="20"/>
                <w:szCs w:val="20"/>
                <w:lang w:val="en-US"/>
              </w:rPr>
            </w:pPr>
            <w:r w:rsidRPr="00FB4F04">
              <w:rPr>
                <w:rFonts w:eastAsia="Times New Roman"/>
                <w:b/>
                <w:bCs/>
                <w:color w:val="FFFFFF"/>
                <w:sz w:val="20"/>
                <w:szCs w:val="20"/>
                <w:lang w:val="en-US"/>
              </w:rPr>
              <w:t>ROE</w:t>
            </w:r>
          </w:p>
        </w:tc>
        <w:tc>
          <w:tcPr>
            <w:tcW w:w="703" w:type="dxa"/>
            <w:tcBorders>
              <w:top w:val="single" w:sz="4" w:space="0" w:color="000000"/>
              <w:left w:val="nil"/>
              <w:bottom w:val="single" w:sz="4" w:space="0" w:color="000000"/>
              <w:right w:val="nil"/>
            </w:tcBorders>
            <w:shd w:val="clear" w:color="000000" w:fill="000000"/>
            <w:noWrap/>
            <w:vAlign w:val="bottom"/>
            <w:hideMark/>
          </w:tcPr>
          <w:p w14:paraId="37EE5772" w14:textId="77777777" w:rsidR="00FB4F04" w:rsidRPr="00FB4F04" w:rsidRDefault="00FB4F04" w:rsidP="00FB4F04">
            <w:pPr>
              <w:spacing w:line="240" w:lineRule="auto"/>
              <w:rPr>
                <w:rFonts w:eastAsia="Times New Roman"/>
                <w:b/>
                <w:bCs/>
                <w:color w:val="FFFFFF"/>
                <w:sz w:val="20"/>
                <w:szCs w:val="20"/>
                <w:lang w:val="en-US"/>
              </w:rPr>
            </w:pPr>
            <w:r w:rsidRPr="00FB4F04">
              <w:rPr>
                <w:rFonts w:eastAsia="Times New Roman"/>
                <w:b/>
                <w:bCs/>
                <w:color w:val="FFFFFF"/>
                <w:sz w:val="20"/>
                <w:szCs w:val="20"/>
                <w:lang w:val="en-US"/>
              </w:rPr>
              <w:t>BOC</w:t>
            </w:r>
          </w:p>
        </w:tc>
        <w:tc>
          <w:tcPr>
            <w:tcW w:w="703" w:type="dxa"/>
            <w:tcBorders>
              <w:top w:val="single" w:sz="4" w:space="0" w:color="000000"/>
              <w:left w:val="nil"/>
              <w:bottom w:val="single" w:sz="4" w:space="0" w:color="000000"/>
              <w:right w:val="nil"/>
            </w:tcBorders>
            <w:shd w:val="clear" w:color="000000" w:fill="000000"/>
            <w:noWrap/>
            <w:vAlign w:val="bottom"/>
            <w:hideMark/>
          </w:tcPr>
          <w:p w14:paraId="4D9D8A1A" w14:textId="77777777" w:rsidR="00FB4F04" w:rsidRPr="00FB4F04" w:rsidRDefault="00FB4F04" w:rsidP="00FB4F04">
            <w:pPr>
              <w:spacing w:line="240" w:lineRule="auto"/>
              <w:rPr>
                <w:rFonts w:eastAsia="Times New Roman"/>
                <w:b/>
                <w:bCs/>
                <w:color w:val="FFFFFF"/>
                <w:sz w:val="20"/>
                <w:szCs w:val="20"/>
                <w:lang w:val="en-US"/>
              </w:rPr>
            </w:pPr>
            <w:r w:rsidRPr="00FB4F04">
              <w:rPr>
                <w:rFonts w:eastAsia="Times New Roman"/>
                <w:b/>
                <w:bCs/>
                <w:color w:val="FFFFFF"/>
                <w:sz w:val="20"/>
                <w:szCs w:val="20"/>
                <w:lang w:val="en-US"/>
              </w:rPr>
              <w:t>GOC</w:t>
            </w:r>
          </w:p>
        </w:tc>
        <w:tc>
          <w:tcPr>
            <w:tcW w:w="703" w:type="dxa"/>
            <w:tcBorders>
              <w:top w:val="single" w:sz="4" w:space="0" w:color="000000"/>
              <w:left w:val="nil"/>
              <w:bottom w:val="single" w:sz="4" w:space="0" w:color="000000"/>
              <w:right w:val="nil"/>
            </w:tcBorders>
            <w:shd w:val="clear" w:color="000000" w:fill="000000"/>
            <w:noWrap/>
            <w:vAlign w:val="bottom"/>
            <w:hideMark/>
          </w:tcPr>
          <w:p w14:paraId="2FC7F18C" w14:textId="77777777" w:rsidR="00FB4F04" w:rsidRPr="00FB4F04" w:rsidRDefault="00FB4F04" w:rsidP="00FB4F04">
            <w:pPr>
              <w:spacing w:line="240" w:lineRule="auto"/>
              <w:rPr>
                <w:rFonts w:eastAsia="Times New Roman"/>
                <w:b/>
                <w:bCs/>
                <w:color w:val="FFFFFF"/>
                <w:sz w:val="20"/>
                <w:szCs w:val="20"/>
                <w:lang w:val="en-US"/>
              </w:rPr>
            </w:pPr>
            <w:r w:rsidRPr="00FB4F04">
              <w:rPr>
                <w:rFonts w:eastAsia="Times New Roman"/>
                <w:b/>
                <w:bCs/>
                <w:color w:val="FFFFFF"/>
                <w:sz w:val="20"/>
                <w:szCs w:val="20"/>
                <w:lang w:val="en-US"/>
              </w:rPr>
              <w:t>IOC</w:t>
            </w:r>
          </w:p>
        </w:tc>
        <w:tc>
          <w:tcPr>
            <w:tcW w:w="769" w:type="dxa"/>
            <w:tcBorders>
              <w:top w:val="single" w:sz="4" w:space="0" w:color="000000"/>
              <w:left w:val="nil"/>
              <w:bottom w:val="single" w:sz="4" w:space="0" w:color="000000"/>
              <w:right w:val="single" w:sz="4" w:space="0" w:color="000000"/>
            </w:tcBorders>
            <w:shd w:val="clear" w:color="000000" w:fill="000000"/>
            <w:noWrap/>
            <w:vAlign w:val="bottom"/>
            <w:hideMark/>
          </w:tcPr>
          <w:p w14:paraId="248A4321" w14:textId="77777777" w:rsidR="00FB4F04" w:rsidRPr="00FB4F04" w:rsidRDefault="00FB4F04" w:rsidP="00FB4F04">
            <w:pPr>
              <w:spacing w:line="240" w:lineRule="auto"/>
              <w:rPr>
                <w:rFonts w:eastAsia="Times New Roman"/>
                <w:b/>
                <w:bCs/>
                <w:color w:val="FFFFFF"/>
                <w:sz w:val="20"/>
                <w:szCs w:val="20"/>
                <w:lang w:val="en-US"/>
              </w:rPr>
            </w:pPr>
            <w:r w:rsidRPr="00FB4F04">
              <w:rPr>
                <w:rFonts w:eastAsia="Times New Roman"/>
                <w:b/>
                <w:bCs/>
                <w:color w:val="FFFFFF"/>
                <w:sz w:val="20"/>
                <w:szCs w:val="20"/>
                <w:lang w:val="en-US"/>
              </w:rPr>
              <w:t>Gearing</w:t>
            </w:r>
          </w:p>
        </w:tc>
      </w:tr>
      <w:tr w:rsidR="00FB4F04" w:rsidRPr="00FB4F04" w14:paraId="6C0A68BC"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3F0A6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D9D9D9" w:fill="D9D9D9"/>
            <w:noWrap/>
            <w:vAlign w:val="bottom"/>
            <w:hideMark/>
          </w:tcPr>
          <w:p w14:paraId="521E295E"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ABB</w:t>
            </w:r>
          </w:p>
        </w:tc>
        <w:tc>
          <w:tcPr>
            <w:tcW w:w="1875" w:type="dxa"/>
            <w:tcBorders>
              <w:top w:val="single" w:sz="4" w:space="0" w:color="000000"/>
              <w:left w:val="nil"/>
              <w:bottom w:val="single" w:sz="4" w:space="0" w:color="000000"/>
              <w:right w:val="nil"/>
            </w:tcBorders>
            <w:shd w:val="clear" w:color="D9D9D9" w:fill="D9D9D9"/>
            <w:noWrap/>
            <w:vAlign w:val="bottom"/>
            <w:hideMark/>
          </w:tcPr>
          <w:p w14:paraId="6A25D848"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48E739E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w:t>
            </w:r>
          </w:p>
        </w:tc>
        <w:tc>
          <w:tcPr>
            <w:tcW w:w="703" w:type="dxa"/>
            <w:tcBorders>
              <w:top w:val="single" w:sz="4" w:space="0" w:color="000000"/>
              <w:left w:val="nil"/>
              <w:bottom w:val="single" w:sz="4" w:space="0" w:color="000000"/>
              <w:right w:val="nil"/>
            </w:tcBorders>
            <w:shd w:val="clear" w:color="D9D9D9" w:fill="D9D9D9"/>
            <w:noWrap/>
            <w:vAlign w:val="bottom"/>
            <w:hideMark/>
          </w:tcPr>
          <w:p w14:paraId="69A4C3B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7.9900</w:t>
            </w:r>
          </w:p>
        </w:tc>
        <w:tc>
          <w:tcPr>
            <w:tcW w:w="769" w:type="dxa"/>
            <w:tcBorders>
              <w:top w:val="single" w:sz="4" w:space="0" w:color="000000"/>
              <w:left w:val="nil"/>
              <w:bottom w:val="single" w:sz="4" w:space="0" w:color="000000"/>
              <w:right w:val="nil"/>
            </w:tcBorders>
            <w:shd w:val="clear" w:color="D9D9D9" w:fill="D9D9D9"/>
            <w:noWrap/>
            <w:vAlign w:val="bottom"/>
            <w:hideMark/>
          </w:tcPr>
          <w:p w14:paraId="70F4D57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19.3930</w:t>
            </w:r>
          </w:p>
        </w:tc>
        <w:tc>
          <w:tcPr>
            <w:tcW w:w="703" w:type="dxa"/>
            <w:tcBorders>
              <w:top w:val="single" w:sz="4" w:space="0" w:color="000000"/>
              <w:left w:val="nil"/>
              <w:bottom w:val="single" w:sz="4" w:space="0" w:color="000000"/>
              <w:right w:val="nil"/>
            </w:tcBorders>
            <w:shd w:val="clear" w:color="D9D9D9" w:fill="D9D9D9"/>
            <w:noWrap/>
            <w:vAlign w:val="bottom"/>
            <w:hideMark/>
          </w:tcPr>
          <w:p w14:paraId="7BAE007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0.0170</w:t>
            </w:r>
          </w:p>
        </w:tc>
        <w:tc>
          <w:tcPr>
            <w:tcW w:w="703" w:type="dxa"/>
            <w:tcBorders>
              <w:top w:val="single" w:sz="4" w:space="0" w:color="000000"/>
              <w:left w:val="nil"/>
              <w:bottom w:val="single" w:sz="4" w:space="0" w:color="000000"/>
              <w:right w:val="nil"/>
            </w:tcBorders>
            <w:shd w:val="clear" w:color="D9D9D9" w:fill="D9D9D9"/>
            <w:noWrap/>
            <w:vAlign w:val="bottom"/>
            <w:hideMark/>
          </w:tcPr>
          <w:p w14:paraId="5D556F2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31974BB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7.8165</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143FBB8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46.0090</w:t>
            </w:r>
          </w:p>
        </w:tc>
      </w:tr>
      <w:tr w:rsidR="00FB4F04" w:rsidRPr="00FB4F04" w14:paraId="45B3ED6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6660D8B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auto" w:fill="auto"/>
            <w:noWrap/>
            <w:vAlign w:val="bottom"/>
            <w:hideMark/>
          </w:tcPr>
          <w:p w14:paraId="2C663427"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ABB</w:t>
            </w:r>
          </w:p>
        </w:tc>
        <w:tc>
          <w:tcPr>
            <w:tcW w:w="1875" w:type="dxa"/>
            <w:tcBorders>
              <w:top w:val="single" w:sz="4" w:space="0" w:color="000000"/>
              <w:left w:val="nil"/>
              <w:bottom w:val="single" w:sz="4" w:space="0" w:color="000000"/>
              <w:right w:val="nil"/>
            </w:tcBorders>
            <w:shd w:val="clear" w:color="auto" w:fill="auto"/>
            <w:noWrap/>
            <w:vAlign w:val="bottom"/>
            <w:hideMark/>
          </w:tcPr>
          <w:p w14:paraId="67EB8FF0"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52FDC6D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w:t>
            </w:r>
          </w:p>
        </w:tc>
        <w:tc>
          <w:tcPr>
            <w:tcW w:w="703" w:type="dxa"/>
            <w:tcBorders>
              <w:top w:val="single" w:sz="4" w:space="0" w:color="000000"/>
              <w:left w:val="nil"/>
              <w:bottom w:val="single" w:sz="4" w:space="0" w:color="000000"/>
              <w:right w:val="nil"/>
            </w:tcBorders>
            <w:shd w:val="clear" w:color="auto" w:fill="auto"/>
            <w:noWrap/>
            <w:vAlign w:val="bottom"/>
            <w:hideMark/>
          </w:tcPr>
          <w:p w14:paraId="6CC34D4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5.5100</w:t>
            </w:r>
          </w:p>
        </w:tc>
        <w:tc>
          <w:tcPr>
            <w:tcW w:w="769" w:type="dxa"/>
            <w:tcBorders>
              <w:top w:val="single" w:sz="4" w:space="0" w:color="000000"/>
              <w:left w:val="nil"/>
              <w:bottom w:val="single" w:sz="4" w:space="0" w:color="000000"/>
              <w:right w:val="nil"/>
            </w:tcBorders>
            <w:shd w:val="clear" w:color="auto" w:fill="auto"/>
            <w:noWrap/>
            <w:vAlign w:val="bottom"/>
            <w:hideMark/>
          </w:tcPr>
          <w:p w14:paraId="1B79593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15.4990</w:t>
            </w:r>
          </w:p>
        </w:tc>
        <w:tc>
          <w:tcPr>
            <w:tcW w:w="703" w:type="dxa"/>
            <w:tcBorders>
              <w:top w:val="single" w:sz="4" w:space="0" w:color="000000"/>
              <w:left w:val="nil"/>
              <w:bottom w:val="single" w:sz="4" w:space="0" w:color="000000"/>
              <w:right w:val="nil"/>
            </w:tcBorders>
            <w:shd w:val="clear" w:color="auto" w:fill="auto"/>
            <w:noWrap/>
            <w:vAlign w:val="bottom"/>
            <w:hideMark/>
          </w:tcPr>
          <w:p w14:paraId="19606F8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0.0076</w:t>
            </w:r>
          </w:p>
        </w:tc>
        <w:tc>
          <w:tcPr>
            <w:tcW w:w="703" w:type="dxa"/>
            <w:tcBorders>
              <w:top w:val="single" w:sz="4" w:space="0" w:color="000000"/>
              <w:left w:val="nil"/>
              <w:bottom w:val="single" w:sz="4" w:space="0" w:color="000000"/>
              <w:right w:val="nil"/>
            </w:tcBorders>
            <w:shd w:val="clear" w:color="auto" w:fill="auto"/>
            <w:noWrap/>
            <w:vAlign w:val="bottom"/>
            <w:hideMark/>
          </w:tcPr>
          <w:p w14:paraId="23A3014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F75EBD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7.9283</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9E4B30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87.0510</w:t>
            </w:r>
          </w:p>
        </w:tc>
      </w:tr>
      <w:tr w:rsidR="00FB4F04" w:rsidRPr="00FB4F04" w14:paraId="2FCEBA8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22A8540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D9D9D9" w:fill="D9D9D9"/>
            <w:noWrap/>
            <w:vAlign w:val="bottom"/>
            <w:hideMark/>
          </w:tcPr>
          <w:p w14:paraId="2EAD4E51"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ABB</w:t>
            </w:r>
          </w:p>
        </w:tc>
        <w:tc>
          <w:tcPr>
            <w:tcW w:w="1875" w:type="dxa"/>
            <w:tcBorders>
              <w:top w:val="single" w:sz="4" w:space="0" w:color="000000"/>
              <w:left w:val="nil"/>
              <w:bottom w:val="single" w:sz="4" w:space="0" w:color="000000"/>
              <w:right w:val="nil"/>
            </w:tcBorders>
            <w:shd w:val="clear" w:color="D9D9D9" w:fill="D9D9D9"/>
            <w:noWrap/>
            <w:vAlign w:val="bottom"/>
            <w:hideMark/>
          </w:tcPr>
          <w:p w14:paraId="49A239D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6F92B53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w:t>
            </w:r>
          </w:p>
        </w:tc>
        <w:tc>
          <w:tcPr>
            <w:tcW w:w="703" w:type="dxa"/>
            <w:tcBorders>
              <w:top w:val="single" w:sz="4" w:space="0" w:color="000000"/>
              <w:left w:val="nil"/>
              <w:bottom w:val="single" w:sz="4" w:space="0" w:color="000000"/>
              <w:right w:val="nil"/>
            </w:tcBorders>
            <w:shd w:val="clear" w:color="D9D9D9" w:fill="D9D9D9"/>
            <w:noWrap/>
            <w:vAlign w:val="bottom"/>
            <w:hideMark/>
          </w:tcPr>
          <w:p w14:paraId="6A3EE85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5.7990</w:t>
            </w:r>
          </w:p>
        </w:tc>
        <w:tc>
          <w:tcPr>
            <w:tcW w:w="769" w:type="dxa"/>
            <w:tcBorders>
              <w:top w:val="single" w:sz="4" w:space="0" w:color="000000"/>
              <w:left w:val="nil"/>
              <w:bottom w:val="single" w:sz="4" w:space="0" w:color="000000"/>
              <w:right w:val="nil"/>
            </w:tcBorders>
            <w:shd w:val="clear" w:color="D9D9D9" w:fill="D9D9D9"/>
            <w:noWrap/>
            <w:vAlign w:val="bottom"/>
            <w:hideMark/>
          </w:tcPr>
          <w:p w14:paraId="0A63C75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14.5100</w:t>
            </w:r>
          </w:p>
        </w:tc>
        <w:tc>
          <w:tcPr>
            <w:tcW w:w="703" w:type="dxa"/>
            <w:tcBorders>
              <w:top w:val="single" w:sz="4" w:space="0" w:color="000000"/>
              <w:left w:val="nil"/>
              <w:bottom w:val="single" w:sz="4" w:space="0" w:color="000000"/>
              <w:right w:val="nil"/>
            </w:tcBorders>
            <w:shd w:val="clear" w:color="D9D9D9" w:fill="D9D9D9"/>
            <w:noWrap/>
            <w:vAlign w:val="bottom"/>
            <w:hideMark/>
          </w:tcPr>
          <w:p w14:paraId="30E332D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0.0186</w:t>
            </w:r>
          </w:p>
        </w:tc>
        <w:tc>
          <w:tcPr>
            <w:tcW w:w="703" w:type="dxa"/>
            <w:tcBorders>
              <w:top w:val="single" w:sz="4" w:space="0" w:color="000000"/>
              <w:left w:val="nil"/>
              <w:bottom w:val="single" w:sz="4" w:space="0" w:color="000000"/>
              <w:right w:val="nil"/>
            </w:tcBorders>
            <w:shd w:val="clear" w:color="D9D9D9" w:fill="D9D9D9"/>
            <w:noWrap/>
            <w:vAlign w:val="bottom"/>
            <w:hideMark/>
          </w:tcPr>
          <w:p w14:paraId="1723357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3CC695E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8.1099</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972AFC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65.7750</w:t>
            </w:r>
          </w:p>
        </w:tc>
      </w:tr>
      <w:tr w:rsidR="00FB4F04" w:rsidRPr="00FB4F04" w14:paraId="028B85B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28D7180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auto" w:fill="auto"/>
            <w:noWrap/>
            <w:vAlign w:val="bottom"/>
            <w:hideMark/>
          </w:tcPr>
          <w:p w14:paraId="5EC17A7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ABB</w:t>
            </w:r>
          </w:p>
        </w:tc>
        <w:tc>
          <w:tcPr>
            <w:tcW w:w="1875" w:type="dxa"/>
            <w:tcBorders>
              <w:top w:val="single" w:sz="4" w:space="0" w:color="000000"/>
              <w:left w:val="nil"/>
              <w:bottom w:val="single" w:sz="4" w:space="0" w:color="000000"/>
              <w:right w:val="nil"/>
            </w:tcBorders>
            <w:shd w:val="clear" w:color="auto" w:fill="auto"/>
            <w:noWrap/>
            <w:vAlign w:val="bottom"/>
            <w:hideMark/>
          </w:tcPr>
          <w:p w14:paraId="3F850539"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6D26203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w:t>
            </w:r>
          </w:p>
        </w:tc>
        <w:tc>
          <w:tcPr>
            <w:tcW w:w="703" w:type="dxa"/>
            <w:tcBorders>
              <w:top w:val="single" w:sz="4" w:space="0" w:color="000000"/>
              <w:left w:val="nil"/>
              <w:bottom w:val="single" w:sz="4" w:space="0" w:color="000000"/>
              <w:right w:val="nil"/>
            </w:tcBorders>
            <w:shd w:val="clear" w:color="auto" w:fill="auto"/>
            <w:noWrap/>
            <w:vAlign w:val="bottom"/>
            <w:hideMark/>
          </w:tcPr>
          <w:p w14:paraId="6AADD26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5.7800</w:t>
            </w:r>
          </w:p>
        </w:tc>
        <w:tc>
          <w:tcPr>
            <w:tcW w:w="769" w:type="dxa"/>
            <w:tcBorders>
              <w:top w:val="single" w:sz="4" w:space="0" w:color="000000"/>
              <w:left w:val="nil"/>
              <w:bottom w:val="single" w:sz="4" w:space="0" w:color="000000"/>
              <w:right w:val="nil"/>
            </w:tcBorders>
            <w:shd w:val="clear" w:color="auto" w:fill="auto"/>
            <w:noWrap/>
            <w:vAlign w:val="bottom"/>
            <w:hideMark/>
          </w:tcPr>
          <w:p w14:paraId="296D110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15.4270</w:t>
            </w:r>
          </w:p>
        </w:tc>
        <w:tc>
          <w:tcPr>
            <w:tcW w:w="703" w:type="dxa"/>
            <w:tcBorders>
              <w:top w:val="single" w:sz="4" w:space="0" w:color="000000"/>
              <w:left w:val="nil"/>
              <w:bottom w:val="single" w:sz="4" w:space="0" w:color="000000"/>
              <w:right w:val="nil"/>
            </w:tcBorders>
            <w:shd w:val="clear" w:color="auto" w:fill="auto"/>
            <w:noWrap/>
            <w:vAlign w:val="bottom"/>
            <w:hideMark/>
          </w:tcPr>
          <w:p w14:paraId="58333D6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0.0112</w:t>
            </w:r>
          </w:p>
        </w:tc>
        <w:tc>
          <w:tcPr>
            <w:tcW w:w="703" w:type="dxa"/>
            <w:tcBorders>
              <w:top w:val="single" w:sz="4" w:space="0" w:color="000000"/>
              <w:left w:val="nil"/>
              <w:bottom w:val="single" w:sz="4" w:space="0" w:color="000000"/>
              <w:right w:val="nil"/>
            </w:tcBorders>
            <w:shd w:val="clear" w:color="auto" w:fill="auto"/>
            <w:noWrap/>
            <w:vAlign w:val="bottom"/>
            <w:hideMark/>
          </w:tcPr>
          <w:p w14:paraId="40C7FFB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53AA2B7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8.8523</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252EE4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76.3370</w:t>
            </w:r>
          </w:p>
        </w:tc>
      </w:tr>
      <w:tr w:rsidR="00FB4F04" w:rsidRPr="00FB4F04" w14:paraId="3D031282"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3D957D3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D9D9D9" w:fill="D9D9D9"/>
            <w:noWrap/>
            <w:vAlign w:val="bottom"/>
            <w:hideMark/>
          </w:tcPr>
          <w:p w14:paraId="2AF2A37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ABB</w:t>
            </w:r>
          </w:p>
        </w:tc>
        <w:tc>
          <w:tcPr>
            <w:tcW w:w="1875" w:type="dxa"/>
            <w:tcBorders>
              <w:top w:val="single" w:sz="4" w:space="0" w:color="000000"/>
              <w:left w:val="nil"/>
              <w:bottom w:val="single" w:sz="4" w:space="0" w:color="000000"/>
              <w:right w:val="nil"/>
            </w:tcBorders>
            <w:shd w:val="clear" w:color="D9D9D9" w:fill="D9D9D9"/>
            <w:noWrap/>
            <w:vAlign w:val="bottom"/>
            <w:hideMark/>
          </w:tcPr>
          <w:p w14:paraId="39760B4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009CB1F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w:t>
            </w:r>
          </w:p>
        </w:tc>
        <w:tc>
          <w:tcPr>
            <w:tcW w:w="703" w:type="dxa"/>
            <w:tcBorders>
              <w:top w:val="single" w:sz="4" w:space="0" w:color="000000"/>
              <w:left w:val="nil"/>
              <w:bottom w:val="single" w:sz="4" w:space="0" w:color="000000"/>
              <w:right w:val="nil"/>
            </w:tcBorders>
            <w:shd w:val="clear" w:color="D9D9D9" w:fill="D9D9D9"/>
            <w:noWrap/>
            <w:vAlign w:val="bottom"/>
            <w:hideMark/>
          </w:tcPr>
          <w:p w14:paraId="16630EA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4.6740</w:t>
            </w:r>
          </w:p>
        </w:tc>
        <w:tc>
          <w:tcPr>
            <w:tcW w:w="769" w:type="dxa"/>
            <w:tcBorders>
              <w:top w:val="single" w:sz="4" w:space="0" w:color="000000"/>
              <w:left w:val="nil"/>
              <w:bottom w:val="single" w:sz="4" w:space="0" w:color="000000"/>
              <w:right w:val="nil"/>
            </w:tcBorders>
            <w:shd w:val="clear" w:color="D9D9D9" w:fill="D9D9D9"/>
            <w:noWrap/>
            <w:vAlign w:val="bottom"/>
            <w:hideMark/>
          </w:tcPr>
          <w:p w14:paraId="71367EB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12.8970</w:t>
            </w:r>
          </w:p>
        </w:tc>
        <w:tc>
          <w:tcPr>
            <w:tcW w:w="703" w:type="dxa"/>
            <w:tcBorders>
              <w:top w:val="single" w:sz="4" w:space="0" w:color="000000"/>
              <w:left w:val="nil"/>
              <w:bottom w:val="single" w:sz="4" w:space="0" w:color="000000"/>
              <w:right w:val="nil"/>
            </w:tcBorders>
            <w:shd w:val="clear" w:color="D9D9D9" w:fill="D9D9D9"/>
            <w:noWrap/>
            <w:vAlign w:val="bottom"/>
            <w:hideMark/>
          </w:tcPr>
          <w:p w14:paraId="52A88B4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0.0088</w:t>
            </w:r>
          </w:p>
        </w:tc>
        <w:tc>
          <w:tcPr>
            <w:tcW w:w="703" w:type="dxa"/>
            <w:tcBorders>
              <w:top w:val="single" w:sz="4" w:space="0" w:color="000000"/>
              <w:left w:val="nil"/>
              <w:bottom w:val="single" w:sz="4" w:space="0" w:color="000000"/>
              <w:right w:val="nil"/>
            </w:tcBorders>
            <w:shd w:val="clear" w:color="D9D9D9" w:fill="D9D9D9"/>
            <w:noWrap/>
            <w:vAlign w:val="bottom"/>
            <w:hideMark/>
          </w:tcPr>
          <w:p w14:paraId="26F44C5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05221AE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10.5933</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086F9DB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79.9170</w:t>
            </w:r>
          </w:p>
        </w:tc>
      </w:tr>
      <w:tr w:rsidR="00FB4F04" w:rsidRPr="00FB4F04" w14:paraId="51DC249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9E9DD9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auto" w:fill="auto"/>
            <w:noWrap/>
            <w:vAlign w:val="bottom"/>
            <w:hideMark/>
          </w:tcPr>
          <w:p w14:paraId="5BE5E36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ABB</w:t>
            </w:r>
          </w:p>
        </w:tc>
        <w:tc>
          <w:tcPr>
            <w:tcW w:w="1875" w:type="dxa"/>
            <w:tcBorders>
              <w:top w:val="single" w:sz="4" w:space="0" w:color="000000"/>
              <w:left w:val="nil"/>
              <w:bottom w:val="single" w:sz="4" w:space="0" w:color="000000"/>
              <w:right w:val="nil"/>
            </w:tcBorders>
            <w:shd w:val="clear" w:color="auto" w:fill="auto"/>
            <w:noWrap/>
            <w:vAlign w:val="bottom"/>
            <w:hideMark/>
          </w:tcPr>
          <w:p w14:paraId="1D52F869"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13109AE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w:t>
            </w:r>
          </w:p>
        </w:tc>
        <w:tc>
          <w:tcPr>
            <w:tcW w:w="703" w:type="dxa"/>
            <w:tcBorders>
              <w:top w:val="single" w:sz="4" w:space="0" w:color="000000"/>
              <w:left w:val="nil"/>
              <w:bottom w:val="single" w:sz="4" w:space="0" w:color="000000"/>
              <w:right w:val="nil"/>
            </w:tcBorders>
            <w:shd w:val="clear" w:color="auto" w:fill="auto"/>
            <w:noWrap/>
            <w:vAlign w:val="bottom"/>
            <w:hideMark/>
          </w:tcPr>
          <w:p w14:paraId="7F126F3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4.8080</w:t>
            </w:r>
          </w:p>
        </w:tc>
        <w:tc>
          <w:tcPr>
            <w:tcW w:w="769" w:type="dxa"/>
            <w:tcBorders>
              <w:top w:val="single" w:sz="4" w:space="0" w:color="000000"/>
              <w:left w:val="nil"/>
              <w:bottom w:val="single" w:sz="4" w:space="0" w:color="000000"/>
              <w:right w:val="nil"/>
            </w:tcBorders>
            <w:shd w:val="clear" w:color="auto" w:fill="auto"/>
            <w:noWrap/>
            <w:vAlign w:val="bottom"/>
            <w:hideMark/>
          </w:tcPr>
          <w:p w14:paraId="0140B99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13.6650</w:t>
            </w:r>
          </w:p>
        </w:tc>
        <w:tc>
          <w:tcPr>
            <w:tcW w:w="703" w:type="dxa"/>
            <w:tcBorders>
              <w:top w:val="single" w:sz="4" w:space="0" w:color="000000"/>
              <w:left w:val="nil"/>
              <w:bottom w:val="single" w:sz="4" w:space="0" w:color="000000"/>
              <w:right w:val="nil"/>
            </w:tcBorders>
            <w:shd w:val="clear" w:color="auto" w:fill="auto"/>
            <w:noWrap/>
            <w:vAlign w:val="bottom"/>
            <w:hideMark/>
          </w:tcPr>
          <w:p w14:paraId="2B1D9DF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0.0095</w:t>
            </w:r>
          </w:p>
        </w:tc>
        <w:tc>
          <w:tcPr>
            <w:tcW w:w="703" w:type="dxa"/>
            <w:tcBorders>
              <w:top w:val="single" w:sz="4" w:space="0" w:color="000000"/>
              <w:left w:val="nil"/>
              <w:bottom w:val="single" w:sz="4" w:space="0" w:color="000000"/>
              <w:right w:val="nil"/>
            </w:tcBorders>
            <w:shd w:val="clear" w:color="auto" w:fill="auto"/>
            <w:noWrap/>
            <w:vAlign w:val="bottom"/>
            <w:hideMark/>
          </w:tcPr>
          <w:p w14:paraId="2A41F61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F8A517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10.8554</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38633B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80.5790</w:t>
            </w:r>
          </w:p>
        </w:tc>
      </w:tr>
      <w:tr w:rsidR="00FB4F04" w:rsidRPr="00FB4F04" w14:paraId="771673E5"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575167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D9D9D9" w:fill="D9D9D9"/>
            <w:noWrap/>
            <w:vAlign w:val="bottom"/>
            <w:hideMark/>
          </w:tcPr>
          <w:p w14:paraId="77EBA9F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ABB</w:t>
            </w:r>
          </w:p>
        </w:tc>
        <w:tc>
          <w:tcPr>
            <w:tcW w:w="1875" w:type="dxa"/>
            <w:tcBorders>
              <w:top w:val="single" w:sz="4" w:space="0" w:color="000000"/>
              <w:left w:val="nil"/>
              <w:bottom w:val="single" w:sz="4" w:space="0" w:color="000000"/>
              <w:right w:val="nil"/>
            </w:tcBorders>
            <w:shd w:val="clear" w:color="D9D9D9" w:fill="D9D9D9"/>
            <w:noWrap/>
            <w:vAlign w:val="bottom"/>
            <w:hideMark/>
          </w:tcPr>
          <w:p w14:paraId="26E58284"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4DCCC49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w:t>
            </w:r>
          </w:p>
        </w:tc>
        <w:tc>
          <w:tcPr>
            <w:tcW w:w="703" w:type="dxa"/>
            <w:tcBorders>
              <w:top w:val="single" w:sz="4" w:space="0" w:color="000000"/>
              <w:left w:val="nil"/>
              <w:bottom w:val="single" w:sz="4" w:space="0" w:color="000000"/>
              <w:right w:val="nil"/>
            </w:tcBorders>
            <w:shd w:val="clear" w:color="D9D9D9" w:fill="D9D9D9"/>
            <w:noWrap/>
            <w:vAlign w:val="bottom"/>
            <w:hideMark/>
          </w:tcPr>
          <w:p w14:paraId="439DB48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5.1150</w:t>
            </w:r>
          </w:p>
        </w:tc>
        <w:tc>
          <w:tcPr>
            <w:tcW w:w="769" w:type="dxa"/>
            <w:tcBorders>
              <w:top w:val="single" w:sz="4" w:space="0" w:color="000000"/>
              <w:left w:val="nil"/>
              <w:bottom w:val="single" w:sz="4" w:space="0" w:color="000000"/>
              <w:right w:val="nil"/>
            </w:tcBorders>
            <w:shd w:val="clear" w:color="D9D9D9" w:fill="D9D9D9"/>
            <w:noWrap/>
            <w:vAlign w:val="bottom"/>
            <w:hideMark/>
          </w:tcPr>
          <w:p w14:paraId="1422C42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14.4180</w:t>
            </w:r>
          </w:p>
        </w:tc>
        <w:tc>
          <w:tcPr>
            <w:tcW w:w="703" w:type="dxa"/>
            <w:tcBorders>
              <w:top w:val="single" w:sz="4" w:space="0" w:color="000000"/>
              <w:left w:val="nil"/>
              <w:bottom w:val="single" w:sz="4" w:space="0" w:color="000000"/>
              <w:right w:val="nil"/>
            </w:tcBorders>
            <w:shd w:val="clear" w:color="D9D9D9" w:fill="D9D9D9"/>
            <w:noWrap/>
            <w:vAlign w:val="bottom"/>
            <w:hideMark/>
          </w:tcPr>
          <w:p w14:paraId="14CBFFB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0.0098</w:t>
            </w:r>
          </w:p>
        </w:tc>
        <w:tc>
          <w:tcPr>
            <w:tcW w:w="703" w:type="dxa"/>
            <w:tcBorders>
              <w:top w:val="single" w:sz="4" w:space="0" w:color="000000"/>
              <w:left w:val="nil"/>
              <w:bottom w:val="single" w:sz="4" w:space="0" w:color="000000"/>
              <w:right w:val="nil"/>
            </w:tcBorders>
            <w:shd w:val="clear" w:color="D9D9D9" w:fill="D9D9D9"/>
            <w:noWrap/>
            <w:vAlign w:val="bottom"/>
            <w:hideMark/>
          </w:tcPr>
          <w:p w14:paraId="711DA00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8917EF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10.8559</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0BFBF3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80.6440</w:t>
            </w:r>
          </w:p>
        </w:tc>
      </w:tr>
      <w:tr w:rsidR="00FB4F04" w:rsidRPr="00FB4F04" w14:paraId="4926F7E2"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36901C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auto" w:fill="auto"/>
            <w:noWrap/>
            <w:vAlign w:val="bottom"/>
            <w:hideMark/>
          </w:tcPr>
          <w:p w14:paraId="5E75937E"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ABB</w:t>
            </w:r>
          </w:p>
        </w:tc>
        <w:tc>
          <w:tcPr>
            <w:tcW w:w="1875" w:type="dxa"/>
            <w:tcBorders>
              <w:top w:val="single" w:sz="4" w:space="0" w:color="000000"/>
              <w:left w:val="nil"/>
              <w:bottom w:val="single" w:sz="4" w:space="0" w:color="000000"/>
              <w:right w:val="nil"/>
            </w:tcBorders>
            <w:shd w:val="clear" w:color="auto" w:fill="auto"/>
            <w:noWrap/>
            <w:vAlign w:val="bottom"/>
            <w:hideMark/>
          </w:tcPr>
          <w:p w14:paraId="5FA83A10"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53C86A3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w:t>
            </w:r>
          </w:p>
        </w:tc>
        <w:tc>
          <w:tcPr>
            <w:tcW w:w="703" w:type="dxa"/>
            <w:tcBorders>
              <w:top w:val="single" w:sz="4" w:space="0" w:color="000000"/>
              <w:left w:val="nil"/>
              <w:bottom w:val="single" w:sz="4" w:space="0" w:color="000000"/>
              <w:right w:val="nil"/>
            </w:tcBorders>
            <w:shd w:val="clear" w:color="auto" w:fill="auto"/>
            <w:noWrap/>
            <w:vAlign w:val="bottom"/>
            <w:hideMark/>
          </w:tcPr>
          <w:p w14:paraId="4AA01AE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4.8900</w:t>
            </w:r>
          </w:p>
        </w:tc>
        <w:tc>
          <w:tcPr>
            <w:tcW w:w="769" w:type="dxa"/>
            <w:tcBorders>
              <w:top w:val="single" w:sz="4" w:space="0" w:color="000000"/>
              <w:left w:val="nil"/>
              <w:bottom w:val="single" w:sz="4" w:space="0" w:color="000000"/>
              <w:right w:val="nil"/>
            </w:tcBorders>
            <w:shd w:val="clear" w:color="auto" w:fill="auto"/>
            <w:noWrap/>
            <w:vAlign w:val="bottom"/>
            <w:hideMark/>
          </w:tcPr>
          <w:p w14:paraId="7B35A02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14.9510</w:t>
            </w:r>
          </w:p>
        </w:tc>
        <w:tc>
          <w:tcPr>
            <w:tcW w:w="703" w:type="dxa"/>
            <w:tcBorders>
              <w:top w:val="single" w:sz="4" w:space="0" w:color="000000"/>
              <w:left w:val="nil"/>
              <w:bottom w:val="single" w:sz="4" w:space="0" w:color="000000"/>
              <w:right w:val="nil"/>
            </w:tcBorders>
            <w:shd w:val="clear" w:color="auto" w:fill="auto"/>
            <w:noWrap/>
            <w:vAlign w:val="bottom"/>
            <w:hideMark/>
          </w:tcPr>
          <w:p w14:paraId="534D0E5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0.0102</w:t>
            </w:r>
          </w:p>
        </w:tc>
        <w:tc>
          <w:tcPr>
            <w:tcW w:w="703" w:type="dxa"/>
            <w:tcBorders>
              <w:top w:val="single" w:sz="4" w:space="0" w:color="000000"/>
              <w:left w:val="nil"/>
              <w:bottom w:val="single" w:sz="4" w:space="0" w:color="000000"/>
              <w:right w:val="nil"/>
            </w:tcBorders>
            <w:shd w:val="clear" w:color="auto" w:fill="auto"/>
            <w:noWrap/>
            <w:vAlign w:val="bottom"/>
            <w:hideMark/>
          </w:tcPr>
          <w:p w14:paraId="4E2D1A1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34DE9E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11.9482</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F13E43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92.8240</w:t>
            </w:r>
          </w:p>
        </w:tc>
      </w:tr>
      <w:tr w:rsidR="00FB4F04" w:rsidRPr="00FB4F04" w14:paraId="391E0EB0"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700742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D9D9D9" w:fill="D9D9D9"/>
            <w:noWrap/>
            <w:vAlign w:val="bottom"/>
            <w:hideMark/>
          </w:tcPr>
          <w:p w14:paraId="67745727"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ABB</w:t>
            </w:r>
          </w:p>
        </w:tc>
        <w:tc>
          <w:tcPr>
            <w:tcW w:w="1875" w:type="dxa"/>
            <w:tcBorders>
              <w:top w:val="single" w:sz="4" w:space="0" w:color="000000"/>
              <w:left w:val="nil"/>
              <w:bottom w:val="single" w:sz="4" w:space="0" w:color="000000"/>
              <w:right w:val="nil"/>
            </w:tcBorders>
            <w:shd w:val="clear" w:color="D9D9D9" w:fill="D9D9D9"/>
            <w:noWrap/>
            <w:vAlign w:val="bottom"/>
            <w:hideMark/>
          </w:tcPr>
          <w:p w14:paraId="7540577E"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4069854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w:t>
            </w:r>
          </w:p>
        </w:tc>
        <w:tc>
          <w:tcPr>
            <w:tcW w:w="703" w:type="dxa"/>
            <w:tcBorders>
              <w:top w:val="single" w:sz="4" w:space="0" w:color="000000"/>
              <w:left w:val="nil"/>
              <w:bottom w:val="single" w:sz="4" w:space="0" w:color="000000"/>
              <w:right w:val="nil"/>
            </w:tcBorders>
            <w:shd w:val="clear" w:color="D9D9D9" w:fill="D9D9D9"/>
            <w:noWrap/>
            <w:vAlign w:val="bottom"/>
            <w:hideMark/>
          </w:tcPr>
          <w:p w14:paraId="2B2B664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3.1210</w:t>
            </w:r>
          </w:p>
        </w:tc>
        <w:tc>
          <w:tcPr>
            <w:tcW w:w="769" w:type="dxa"/>
            <w:tcBorders>
              <w:top w:val="single" w:sz="4" w:space="0" w:color="000000"/>
              <w:left w:val="nil"/>
              <w:bottom w:val="single" w:sz="4" w:space="0" w:color="000000"/>
              <w:right w:val="nil"/>
            </w:tcBorders>
            <w:shd w:val="clear" w:color="D9D9D9" w:fill="D9D9D9"/>
            <w:noWrap/>
            <w:vAlign w:val="bottom"/>
            <w:hideMark/>
          </w:tcPr>
          <w:p w14:paraId="3AFFE8C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10.2930</w:t>
            </w:r>
          </w:p>
        </w:tc>
        <w:tc>
          <w:tcPr>
            <w:tcW w:w="703" w:type="dxa"/>
            <w:tcBorders>
              <w:top w:val="single" w:sz="4" w:space="0" w:color="000000"/>
              <w:left w:val="nil"/>
              <w:bottom w:val="single" w:sz="4" w:space="0" w:color="000000"/>
              <w:right w:val="nil"/>
            </w:tcBorders>
            <w:shd w:val="clear" w:color="D9D9D9" w:fill="D9D9D9"/>
            <w:noWrap/>
            <w:vAlign w:val="bottom"/>
            <w:hideMark/>
          </w:tcPr>
          <w:p w14:paraId="069196C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0.0122</w:t>
            </w:r>
          </w:p>
        </w:tc>
        <w:tc>
          <w:tcPr>
            <w:tcW w:w="703" w:type="dxa"/>
            <w:tcBorders>
              <w:top w:val="single" w:sz="4" w:space="0" w:color="000000"/>
              <w:left w:val="nil"/>
              <w:bottom w:val="single" w:sz="4" w:space="0" w:color="000000"/>
              <w:right w:val="nil"/>
            </w:tcBorders>
            <w:shd w:val="clear" w:color="D9D9D9" w:fill="D9D9D9"/>
            <w:noWrap/>
            <w:vAlign w:val="bottom"/>
            <w:hideMark/>
          </w:tcPr>
          <w:p w14:paraId="1A51EF2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5450F1C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11.9398</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4059339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101.2090</w:t>
            </w:r>
          </w:p>
        </w:tc>
      </w:tr>
      <w:tr w:rsidR="00FB4F04" w:rsidRPr="00FB4F04" w14:paraId="6ADF6AF6"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51264B0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auto" w:fill="auto"/>
            <w:noWrap/>
            <w:vAlign w:val="bottom"/>
            <w:hideMark/>
          </w:tcPr>
          <w:p w14:paraId="451A3F1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ABB</w:t>
            </w:r>
          </w:p>
        </w:tc>
        <w:tc>
          <w:tcPr>
            <w:tcW w:w="1875" w:type="dxa"/>
            <w:tcBorders>
              <w:top w:val="single" w:sz="4" w:space="0" w:color="000000"/>
              <w:left w:val="nil"/>
              <w:bottom w:val="single" w:sz="4" w:space="0" w:color="000000"/>
              <w:right w:val="nil"/>
            </w:tcBorders>
            <w:shd w:val="clear" w:color="auto" w:fill="auto"/>
            <w:noWrap/>
            <w:vAlign w:val="bottom"/>
            <w:hideMark/>
          </w:tcPr>
          <w:p w14:paraId="1AF40C03"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1F7D85B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w:t>
            </w:r>
          </w:p>
        </w:tc>
        <w:tc>
          <w:tcPr>
            <w:tcW w:w="703" w:type="dxa"/>
            <w:tcBorders>
              <w:top w:val="single" w:sz="4" w:space="0" w:color="000000"/>
              <w:left w:val="nil"/>
              <w:bottom w:val="single" w:sz="4" w:space="0" w:color="000000"/>
              <w:right w:val="nil"/>
            </w:tcBorders>
            <w:shd w:val="clear" w:color="auto" w:fill="auto"/>
            <w:noWrap/>
            <w:vAlign w:val="bottom"/>
            <w:hideMark/>
          </w:tcPr>
          <w:p w14:paraId="2D7F80E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12.5240</w:t>
            </w:r>
          </w:p>
        </w:tc>
        <w:tc>
          <w:tcPr>
            <w:tcW w:w="769" w:type="dxa"/>
            <w:tcBorders>
              <w:top w:val="single" w:sz="4" w:space="0" w:color="000000"/>
              <w:left w:val="nil"/>
              <w:bottom w:val="single" w:sz="4" w:space="0" w:color="000000"/>
              <w:right w:val="nil"/>
            </w:tcBorders>
            <w:shd w:val="clear" w:color="auto" w:fill="auto"/>
            <w:noWrap/>
            <w:vAlign w:val="bottom"/>
            <w:hideMark/>
          </w:tcPr>
          <w:p w14:paraId="0F817D2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32.1650</w:t>
            </w:r>
          </w:p>
        </w:tc>
        <w:tc>
          <w:tcPr>
            <w:tcW w:w="703" w:type="dxa"/>
            <w:tcBorders>
              <w:top w:val="single" w:sz="4" w:space="0" w:color="000000"/>
              <w:left w:val="nil"/>
              <w:bottom w:val="single" w:sz="4" w:space="0" w:color="000000"/>
              <w:right w:val="nil"/>
            </w:tcBorders>
            <w:shd w:val="clear" w:color="auto" w:fill="auto"/>
            <w:noWrap/>
            <w:vAlign w:val="bottom"/>
            <w:hideMark/>
          </w:tcPr>
          <w:p w14:paraId="75AA38F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0.0148</w:t>
            </w:r>
          </w:p>
        </w:tc>
        <w:tc>
          <w:tcPr>
            <w:tcW w:w="703" w:type="dxa"/>
            <w:tcBorders>
              <w:top w:val="single" w:sz="4" w:space="0" w:color="000000"/>
              <w:left w:val="nil"/>
              <w:bottom w:val="single" w:sz="4" w:space="0" w:color="000000"/>
              <w:right w:val="nil"/>
            </w:tcBorders>
            <w:shd w:val="clear" w:color="auto" w:fill="auto"/>
            <w:noWrap/>
            <w:vAlign w:val="bottom"/>
            <w:hideMark/>
          </w:tcPr>
          <w:p w14:paraId="1E57939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20C54B6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12.5241</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BE9FEC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68.5420</w:t>
            </w:r>
          </w:p>
        </w:tc>
      </w:tr>
      <w:tr w:rsidR="00FB4F04" w:rsidRPr="00FB4F04" w14:paraId="57AEC8D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18173D5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D9D9D9" w:fill="D9D9D9"/>
            <w:noWrap/>
            <w:vAlign w:val="bottom"/>
            <w:hideMark/>
          </w:tcPr>
          <w:p w14:paraId="4E9890F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ABB</w:t>
            </w:r>
          </w:p>
        </w:tc>
        <w:tc>
          <w:tcPr>
            <w:tcW w:w="1875" w:type="dxa"/>
            <w:tcBorders>
              <w:top w:val="single" w:sz="4" w:space="0" w:color="000000"/>
              <w:left w:val="nil"/>
              <w:bottom w:val="single" w:sz="4" w:space="0" w:color="000000"/>
              <w:right w:val="nil"/>
            </w:tcBorders>
            <w:shd w:val="clear" w:color="D9D9D9" w:fill="D9D9D9"/>
            <w:noWrap/>
            <w:vAlign w:val="bottom"/>
            <w:hideMark/>
          </w:tcPr>
          <w:p w14:paraId="4DFE183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7F3D09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w:t>
            </w:r>
          </w:p>
        </w:tc>
        <w:tc>
          <w:tcPr>
            <w:tcW w:w="703" w:type="dxa"/>
            <w:tcBorders>
              <w:top w:val="single" w:sz="4" w:space="0" w:color="000000"/>
              <w:left w:val="nil"/>
              <w:bottom w:val="single" w:sz="4" w:space="0" w:color="000000"/>
              <w:right w:val="nil"/>
            </w:tcBorders>
            <w:shd w:val="clear" w:color="D9D9D9" w:fill="D9D9D9"/>
            <w:noWrap/>
            <w:vAlign w:val="bottom"/>
            <w:hideMark/>
          </w:tcPr>
          <w:p w14:paraId="4F953BA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11.2920</w:t>
            </w:r>
          </w:p>
        </w:tc>
        <w:tc>
          <w:tcPr>
            <w:tcW w:w="769" w:type="dxa"/>
            <w:tcBorders>
              <w:top w:val="single" w:sz="4" w:space="0" w:color="000000"/>
              <w:left w:val="nil"/>
              <w:bottom w:val="single" w:sz="4" w:space="0" w:color="000000"/>
              <w:right w:val="nil"/>
            </w:tcBorders>
            <w:shd w:val="clear" w:color="D9D9D9" w:fill="D9D9D9"/>
            <w:noWrap/>
            <w:vAlign w:val="bottom"/>
            <w:hideMark/>
          </w:tcPr>
          <w:p w14:paraId="2B1EE5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28.4890</w:t>
            </w:r>
          </w:p>
        </w:tc>
        <w:tc>
          <w:tcPr>
            <w:tcW w:w="703" w:type="dxa"/>
            <w:tcBorders>
              <w:top w:val="single" w:sz="4" w:space="0" w:color="000000"/>
              <w:left w:val="nil"/>
              <w:bottom w:val="single" w:sz="4" w:space="0" w:color="000000"/>
              <w:right w:val="nil"/>
            </w:tcBorders>
            <w:shd w:val="clear" w:color="D9D9D9" w:fill="D9D9D9"/>
            <w:noWrap/>
            <w:vAlign w:val="bottom"/>
            <w:hideMark/>
          </w:tcPr>
          <w:p w14:paraId="5B5D7CB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0.0122</w:t>
            </w:r>
          </w:p>
        </w:tc>
        <w:tc>
          <w:tcPr>
            <w:tcW w:w="703" w:type="dxa"/>
            <w:tcBorders>
              <w:top w:val="single" w:sz="4" w:space="0" w:color="000000"/>
              <w:left w:val="nil"/>
              <w:bottom w:val="single" w:sz="4" w:space="0" w:color="000000"/>
              <w:right w:val="nil"/>
            </w:tcBorders>
            <w:shd w:val="clear" w:color="D9D9D9" w:fill="D9D9D9"/>
            <w:noWrap/>
            <w:vAlign w:val="bottom"/>
            <w:hideMark/>
          </w:tcPr>
          <w:p w14:paraId="2C86E0D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4D6C2F7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13.5515</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4A66754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63.4140</w:t>
            </w:r>
          </w:p>
        </w:tc>
      </w:tr>
      <w:tr w:rsidR="00FB4F04" w:rsidRPr="00FB4F04" w14:paraId="2AA1DCF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675CA17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auto" w:fill="auto"/>
            <w:noWrap/>
            <w:vAlign w:val="bottom"/>
            <w:hideMark/>
          </w:tcPr>
          <w:p w14:paraId="67AB7AF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Akzo Nobel</w:t>
            </w:r>
          </w:p>
        </w:tc>
        <w:tc>
          <w:tcPr>
            <w:tcW w:w="1875" w:type="dxa"/>
            <w:tcBorders>
              <w:top w:val="single" w:sz="4" w:space="0" w:color="000000"/>
              <w:left w:val="nil"/>
              <w:bottom w:val="single" w:sz="4" w:space="0" w:color="000000"/>
              <w:right w:val="nil"/>
            </w:tcBorders>
            <w:shd w:val="clear" w:color="auto" w:fill="auto"/>
            <w:noWrap/>
            <w:vAlign w:val="bottom"/>
            <w:hideMark/>
          </w:tcPr>
          <w:p w14:paraId="38995808"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6DD2FFD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w:t>
            </w:r>
          </w:p>
        </w:tc>
        <w:tc>
          <w:tcPr>
            <w:tcW w:w="703" w:type="dxa"/>
            <w:tcBorders>
              <w:top w:val="single" w:sz="4" w:space="0" w:color="000000"/>
              <w:left w:val="nil"/>
              <w:bottom w:val="single" w:sz="4" w:space="0" w:color="000000"/>
              <w:right w:val="nil"/>
            </w:tcBorders>
            <w:shd w:val="clear" w:color="auto" w:fill="auto"/>
            <w:noWrap/>
            <w:vAlign w:val="bottom"/>
            <w:hideMark/>
          </w:tcPr>
          <w:p w14:paraId="52AF0D7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2.3980</w:t>
            </w:r>
          </w:p>
        </w:tc>
        <w:tc>
          <w:tcPr>
            <w:tcW w:w="769" w:type="dxa"/>
            <w:tcBorders>
              <w:top w:val="single" w:sz="4" w:space="0" w:color="000000"/>
              <w:left w:val="nil"/>
              <w:bottom w:val="single" w:sz="4" w:space="0" w:color="000000"/>
              <w:right w:val="nil"/>
            </w:tcBorders>
            <w:shd w:val="clear" w:color="auto" w:fill="auto"/>
            <w:noWrap/>
            <w:vAlign w:val="bottom"/>
            <w:hideMark/>
          </w:tcPr>
          <w:p w14:paraId="20A467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4.8960</w:t>
            </w:r>
          </w:p>
        </w:tc>
        <w:tc>
          <w:tcPr>
            <w:tcW w:w="703" w:type="dxa"/>
            <w:tcBorders>
              <w:top w:val="single" w:sz="4" w:space="0" w:color="000000"/>
              <w:left w:val="nil"/>
              <w:bottom w:val="single" w:sz="4" w:space="0" w:color="000000"/>
              <w:right w:val="nil"/>
            </w:tcBorders>
            <w:shd w:val="clear" w:color="auto" w:fill="auto"/>
            <w:noWrap/>
            <w:vAlign w:val="bottom"/>
            <w:hideMark/>
          </w:tcPr>
          <w:p w14:paraId="5E110E0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14.4500</w:t>
            </w:r>
          </w:p>
        </w:tc>
        <w:tc>
          <w:tcPr>
            <w:tcW w:w="703" w:type="dxa"/>
            <w:tcBorders>
              <w:top w:val="single" w:sz="4" w:space="0" w:color="000000"/>
              <w:left w:val="nil"/>
              <w:bottom w:val="single" w:sz="4" w:space="0" w:color="000000"/>
              <w:right w:val="nil"/>
            </w:tcBorders>
            <w:shd w:val="clear" w:color="auto" w:fill="auto"/>
            <w:noWrap/>
            <w:vAlign w:val="bottom"/>
            <w:hideMark/>
          </w:tcPr>
          <w:p w14:paraId="4F53C28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5.0500</w:t>
            </w:r>
          </w:p>
        </w:tc>
        <w:tc>
          <w:tcPr>
            <w:tcW w:w="703" w:type="dxa"/>
            <w:tcBorders>
              <w:top w:val="single" w:sz="4" w:space="0" w:color="000000"/>
              <w:left w:val="nil"/>
              <w:bottom w:val="single" w:sz="4" w:space="0" w:color="000000"/>
              <w:right w:val="nil"/>
            </w:tcBorders>
            <w:shd w:val="clear" w:color="auto" w:fill="auto"/>
            <w:noWrap/>
            <w:vAlign w:val="bottom"/>
            <w:hideMark/>
          </w:tcPr>
          <w:p w14:paraId="5B5AF11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8.7058</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AE0BC3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59.6630</w:t>
            </w:r>
          </w:p>
        </w:tc>
      </w:tr>
      <w:tr w:rsidR="00FB4F04" w:rsidRPr="00FB4F04" w14:paraId="3483789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1EA74FD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D9D9D9" w:fill="D9D9D9"/>
            <w:noWrap/>
            <w:vAlign w:val="bottom"/>
            <w:hideMark/>
          </w:tcPr>
          <w:p w14:paraId="13AECFF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Akzo Nobel</w:t>
            </w:r>
          </w:p>
        </w:tc>
        <w:tc>
          <w:tcPr>
            <w:tcW w:w="1875" w:type="dxa"/>
            <w:tcBorders>
              <w:top w:val="single" w:sz="4" w:space="0" w:color="000000"/>
              <w:left w:val="nil"/>
              <w:bottom w:val="single" w:sz="4" w:space="0" w:color="000000"/>
              <w:right w:val="nil"/>
            </w:tcBorders>
            <w:shd w:val="clear" w:color="D9D9D9" w:fill="D9D9D9"/>
            <w:noWrap/>
            <w:vAlign w:val="bottom"/>
            <w:hideMark/>
          </w:tcPr>
          <w:p w14:paraId="346CD693"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4E70A6C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w:t>
            </w:r>
          </w:p>
        </w:tc>
        <w:tc>
          <w:tcPr>
            <w:tcW w:w="703" w:type="dxa"/>
            <w:tcBorders>
              <w:top w:val="single" w:sz="4" w:space="0" w:color="000000"/>
              <w:left w:val="nil"/>
              <w:bottom w:val="single" w:sz="4" w:space="0" w:color="000000"/>
              <w:right w:val="nil"/>
            </w:tcBorders>
            <w:shd w:val="clear" w:color="D9D9D9" w:fill="D9D9D9"/>
            <w:noWrap/>
            <w:vAlign w:val="bottom"/>
            <w:hideMark/>
          </w:tcPr>
          <w:p w14:paraId="52BC322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-11.7340</w:t>
            </w:r>
          </w:p>
        </w:tc>
        <w:tc>
          <w:tcPr>
            <w:tcW w:w="769" w:type="dxa"/>
            <w:tcBorders>
              <w:top w:val="single" w:sz="4" w:space="0" w:color="000000"/>
              <w:left w:val="nil"/>
              <w:bottom w:val="single" w:sz="4" w:space="0" w:color="000000"/>
              <w:right w:val="nil"/>
            </w:tcBorders>
            <w:shd w:val="clear" w:color="D9D9D9" w:fill="D9D9D9"/>
            <w:noWrap/>
            <w:vAlign w:val="bottom"/>
            <w:hideMark/>
          </w:tcPr>
          <w:p w14:paraId="18DC218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-33.5900</w:t>
            </w:r>
          </w:p>
        </w:tc>
        <w:tc>
          <w:tcPr>
            <w:tcW w:w="703" w:type="dxa"/>
            <w:tcBorders>
              <w:top w:val="single" w:sz="4" w:space="0" w:color="000000"/>
              <w:left w:val="nil"/>
              <w:bottom w:val="single" w:sz="4" w:space="0" w:color="000000"/>
              <w:right w:val="nil"/>
            </w:tcBorders>
            <w:shd w:val="clear" w:color="D9D9D9" w:fill="D9D9D9"/>
            <w:noWrap/>
            <w:vAlign w:val="bottom"/>
            <w:hideMark/>
          </w:tcPr>
          <w:p w14:paraId="4FFE6C4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6.5000</w:t>
            </w:r>
          </w:p>
        </w:tc>
        <w:tc>
          <w:tcPr>
            <w:tcW w:w="703" w:type="dxa"/>
            <w:tcBorders>
              <w:top w:val="single" w:sz="4" w:space="0" w:color="000000"/>
              <w:left w:val="nil"/>
              <w:bottom w:val="single" w:sz="4" w:space="0" w:color="000000"/>
              <w:right w:val="nil"/>
            </w:tcBorders>
            <w:shd w:val="clear" w:color="D9D9D9" w:fill="D9D9D9"/>
            <w:noWrap/>
            <w:vAlign w:val="bottom"/>
            <w:hideMark/>
          </w:tcPr>
          <w:p w14:paraId="6E8D3A9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26.5399</w:t>
            </w:r>
          </w:p>
        </w:tc>
        <w:tc>
          <w:tcPr>
            <w:tcW w:w="703" w:type="dxa"/>
            <w:tcBorders>
              <w:top w:val="single" w:sz="4" w:space="0" w:color="000000"/>
              <w:left w:val="nil"/>
              <w:bottom w:val="single" w:sz="4" w:space="0" w:color="000000"/>
              <w:right w:val="nil"/>
            </w:tcBorders>
            <w:shd w:val="clear" w:color="D9D9D9" w:fill="D9D9D9"/>
            <w:noWrap/>
            <w:vAlign w:val="bottom"/>
            <w:hideMark/>
          </w:tcPr>
          <w:p w14:paraId="3B0D4EF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10.5040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089AC4F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114.9810</w:t>
            </w:r>
          </w:p>
        </w:tc>
      </w:tr>
      <w:tr w:rsidR="00FB4F04" w:rsidRPr="00FB4F04" w14:paraId="64D8B5B8"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2B64DE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auto" w:fill="auto"/>
            <w:noWrap/>
            <w:vAlign w:val="bottom"/>
            <w:hideMark/>
          </w:tcPr>
          <w:p w14:paraId="16D6E22C"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Akzo Nobel</w:t>
            </w:r>
          </w:p>
        </w:tc>
        <w:tc>
          <w:tcPr>
            <w:tcW w:w="1875" w:type="dxa"/>
            <w:tcBorders>
              <w:top w:val="single" w:sz="4" w:space="0" w:color="000000"/>
              <w:left w:val="nil"/>
              <w:bottom w:val="single" w:sz="4" w:space="0" w:color="000000"/>
              <w:right w:val="nil"/>
            </w:tcBorders>
            <w:shd w:val="clear" w:color="auto" w:fill="auto"/>
            <w:noWrap/>
            <w:vAlign w:val="bottom"/>
            <w:hideMark/>
          </w:tcPr>
          <w:p w14:paraId="4CAF6A41"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008C294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w:t>
            </w:r>
          </w:p>
        </w:tc>
        <w:tc>
          <w:tcPr>
            <w:tcW w:w="703" w:type="dxa"/>
            <w:tcBorders>
              <w:top w:val="single" w:sz="4" w:space="0" w:color="000000"/>
              <w:left w:val="nil"/>
              <w:bottom w:val="single" w:sz="4" w:space="0" w:color="000000"/>
              <w:right w:val="nil"/>
            </w:tcBorders>
            <w:shd w:val="clear" w:color="auto" w:fill="auto"/>
            <w:noWrap/>
            <w:vAlign w:val="bottom"/>
            <w:hideMark/>
          </w:tcPr>
          <w:p w14:paraId="1C17CD8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4.5070</w:t>
            </w:r>
          </w:p>
        </w:tc>
        <w:tc>
          <w:tcPr>
            <w:tcW w:w="769" w:type="dxa"/>
            <w:tcBorders>
              <w:top w:val="single" w:sz="4" w:space="0" w:color="000000"/>
              <w:left w:val="nil"/>
              <w:bottom w:val="single" w:sz="4" w:space="0" w:color="000000"/>
              <w:right w:val="nil"/>
            </w:tcBorders>
            <w:shd w:val="clear" w:color="auto" w:fill="auto"/>
            <w:noWrap/>
            <w:vAlign w:val="bottom"/>
            <w:hideMark/>
          </w:tcPr>
          <w:p w14:paraId="583473E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12.0250</w:t>
            </w:r>
          </w:p>
        </w:tc>
        <w:tc>
          <w:tcPr>
            <w:tcW w:w="703" w:type="dxa"/>
            <w:tcBorders>
              <w:top w:val="single" w:sz="4" w:space="0" w:color="000000"/>
              <w:left w:val="nil"/>
              <w:bottom w:val="single" w:sz="4" w:space="0" w:color="000000"/>
              <w:right w:val="nil"/>
            </w:tcBorders>
            <w:shd w:val="clear" w:color="auto" w:fill="auto"/>
            <w:noWrap/>
            <w:vAlign w:val="bottom"/>
            <w:hideMark/>
          </w:tcPr>
          <w:p w14:paraId="6F4E812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22.8400</w:t>
            </w:r>
          </w:p>
        </w:tc>
        <w:tc>
          <w:tcPr>
            <w:tcW w:w="703" w:type="dxa"/>
            <w:tcBorders>
              <w:top w:val="single" w:sz="4" w:space="0" w:color="000000"/>
              <w:left w:val="nil"/>
              <w:bottom w:val="single" w:sz="4" w:space="0" w:color="000000"/>
              <w:right w:val="nil"/>
            </w:tcBorders>
            <w:shd w:val="clear" w:color="auto" w:fill="auto"/>
            <w:noWrap/>
            <w:vAlign w:val="bottom"/>
            <w:hideMark/>
          </w:tcPr>
          <w:p w14:paraId="31BD817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38.1700</w:t>
            </w:r>
          </w:p>
        </w:tc>
        <w:tc>
          <w:tcPr>
            <w:tcW w:w="703" w:type="dxa"/>
            <w:tcBorders>
              <w:top w:val="single" w:sz="4" w:space="0" w:color="000000"/>
              <w:left w:val="nil"/>
              <w:bottom w:val="single" w:sz="4" w:space="0" w:color="000000"/>
              <w:right w:val="nil"/>
            </w:tcBorders>
            <w:shd w:val="clear" w:color="auto" w:fill="auto"/>
            <w:noWrap/>
            <w:vAlign w:val="bottom"/>
            <w:hideMark/>
          </w:tcPr>
          <w:p w14:paraId="4E1BC8F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6.3608</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1AF930F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98.8870</w:t>
            </w:r>
          </w:p>
        </w:tc>
      </w:tr>
      <w:tr w:rsidR="00FB4F04" w:rsidRPr="00FB4F04" w14:paraId="6D4A869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68C037F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D9D9D9" w:fill="D9D9D9"/>
            <w:noWrap/>
            <w:vAlign w:val="bottom"/>
            <w:hideMark/>
          </w:tcPr>
          <w:p w14:paraId="312F328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Akzo Nobel</w:t>
            </w:r>
          </w:p>
        </w:tc>
        <w:tc>
          <w:tcPr>
            <w:tcW w:w="1875" w:type="dxa"/>
            <w:tcBorders>
              <w:top w:val="single" w:sz="4" w:space="0" w:color="000000"/>
              <w:left w:val="nil"/>
              <w:bottom w:val="single" w:sz="4" w:space="0" w:color="000000"/>
              <w:right w:val="nil"/>
            </w:tcBorders>
            <w:shd w:val="clear" w:color="D9D9D9" w:fill="D9D9D9"/>
            <w:noWrap/>
            <w:vAlign w:val="bottom"/>
            <w:hideMark/>
          </w:tcPr>
          <w:p w14:paraId="7AB2494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4B2C3C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w:t>
            </w:r>
          </w:p>
        </w:tc>
        <w:tc>
          <w:tcPr>
            <w:tcW w:w="703" w:type="dxa"/>
            <w:tcBorders>
              <w:top w:val="single" w:sz="4" w:space="0" w:color="000000"/>
              <w:left w:val="nil"/>
              <w:bottom w:val="single" w:sz="4" w:space="0" w:color="000000"/>
              <w:right w:val="nil"/>
            </w:tcBorders>
            <w:shd w:val="clear" w:color="D9D9D9" w:fill="D9D9D9"/>
            <w:noWrap/>
            <w:vAlign w:val="bottom"/>
            <w:hideMark/>
          </w:tcPr>
          <w:p w14:paraId="790E453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3.3500</w:t>
            </w:r>
          </w:p>
        </w:tc>
        <w:tc>
          <w:tcPr>
            <w:tcW w:w="769" w:type="dxa"/>
            <w:tcBorders>
              <w:top w:val="single" w:sz="4" w:space="0" w:color="000000"/>
              <w:left w:val="nil"/>
              <w:bottom w:val="single" w:sz="4" w:space="0" w:color="000000"/>
              <w:right w:val="nil"/>
            </w:tcBorders>
            <w:shd w:val="clear" w:color="D9D9D9" w:fill="D9D9D9"/>
            <w:noWrap/>
            <w:vAlign w:val="bottom"/>
            <w:hideMark/>
          </w:tcPr>
          <w:p w14:paraId="3381721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8.7120</w:t>
            </w:r>
          </w:p>
        </w:tc>
        <w:tc>
          <w:tcPr>
            <w:tcW w:w="703" w:type="dxa"/>
            <w:tcBorders>
              <w:top w:val="single" w:sz="4" w:space="0" w:color="000000"/>
              <w:left w:val="nil"/>
              <w:bottom w:val="single" w:sz="4" w:space="0" w:color="000000"/>
              <w:right w:val="nil"/>
            </w:tcBorders>
            <w:shd w:val="clear" w:color="D9D9D9" w:fill="D9D9D9"/>
            <w:noWrap/>
            <w:vAlign w:val="bottom"/>
            <w:hideMark/>
          </w:tcPr>
          <w:p w14:paraId="0801ED6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4CFCC86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92.0000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8A1F92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18.7054</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18E03B2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94.0320</w:t>
            </w:r>
          </w:p>
        </w:tc>
      </w:tr>
      <w:tr w:rsidR="00FB4F04" w:rsidRPr="00FB4F04" w14:paraId="1CF1A90C"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5F1AEC0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auto" w:fill="auto"/>
            <w:noWrap/>
            <w:vAlign w:val="bottom"/>
            <w:hideMark/>
          </w:tcPr>
          <w:p w14:paraId="26DDD55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Akzo Nobel</w:t>
            </w:r>
          </w:p>
        </w:tc>
        <w:tc>
          <w:tcPr>
            <w:tcW w:w="1875" w:type="dxa"/>
            <w:tcBorders>
              <w:top w:val="single" w:sz="4" w:space="0" w:color="000000"/>
              <w:left w:val="nil"/>
              <w:bottom w:val="single" w:sz="4" w:space="0" w:color="000000"/>
              <w:right w:val="nil"/>
            </w:tcBorders>
            <w:shd w:val="clear" w:color="auto" w:fill="auto"/>
            <w:noWrap/>
            <w:vAlign w:val="bottom"/>
            <w:hideMark/>
          </w:tcPr>
          <w:p w14:paraId="274E0355"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76E2AB7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w:t>
            </w:r>
          </w:p>
        </w:tc>
        <w:tc>
          <w:tcPr>
            <w:tcW w:w="703" w:type="dxa"/>
            <w:tcBorders>
              <w:top w:val="single" w:sz="4" w:space="0" w:color="000000"/>
              <w:left w:val="nil"/>
              <w:bottom w:val="single" w:sz="4" w:space="0" w:color="000000"/>
              <w:right w:val="nil"/>
            </w:tcBorders>
            <w:shd w:val="clear" w:color="auto" w:fill="auto"/>
            <w:noWrap/>
            <w:vAlign w:val="bottom"/>
            <w:hideMark/>
          </w:tcPr>
          <w:p w14:paraId="70D9016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6.1330</w:t>
            </w:r>
          </w:p>
        </w:tc>
        <w:tc>
          <w:tcPr>
            <w:tcW w:w="769" w:type="dxa"/>
            <w:tcBorders>
              <w:top w:val="single" w:sz="4" w:space="0" w:color="000000"/>
              <w:left w:val="nil"/>
              <w:bottom w:val="single" w:sz="4" w:space="0" w:color="000000"/>
              <w:right w:val="nil"/>
            </w:tcBorders>
            <w:shd w:val="clear" w:color="auto" w:fill="auto"/>
            <w:noWrap/>
            <w:vAlign w:val="bottom"/>
            <w:hideMark/>
          </w:tcPr>
          <w:p w14:paraId="5017619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14.0260</w:t>
            </w:r>
          </w:p>
        </w:tc>
        <w:tc>
          <w:tcPr>
            <w:tcW w:w="703" w:type="dxa"/>
            <w:tcBorders>
              <w:top w:val="single" w:sz="4" w:space="0" w:color="000000"/>
              <w:left w:val="nil"/>
              <w:bottom w:val="single" w:sz="4" w:space="0" w:color="000000"/>
              <w:right w:val="nil"/>
            </w:tcBorders>
            <w:shd w:val="clear" w:color="auto" w:fill="auto"/>
            <w:noWrap/>
            <w:vAlign w:val="bottom"/>
            <w:hideMark/>
          </w:tcPr>
          <w:p w14:paraId="2C08FA3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6F72CCB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22247B0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19.3806</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6C914AD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68.9970</w:t>
            </w:r>
          </w:p>
        </w:tc>
      </w:tr>
      <w:tr w:rsidR="00FB4F04" w:rsidRPr="00FB4F04" w14:paraId="4C76F9A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DEF040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D9D9D9" w:fill="D9D9D9"/>
            <w:noWrap/>
            <w:vAlign w:val="bottom"/>
            <w:hideMark/>
          </w:tcPr>
          <w:p w14:paraId="5579819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Akzo Nobel</w:t>
            </w:r>
          </w:p>
        </w:tc>
        <w:tc>
          <w:tcPr>
            <w:tcW w:w="1875" w:type="dxa"/>
            <w:tcBorders>
              <w:top w:val="single" w:sz="4" w:space="0" w:color="000000"/>
              <w:left w:val="nil"/>
              <w:bottom w:val="single" w:sz="4" w:space="0" w:color="000000"/>
              <w:right w:val="nil"/>
            </w:tcBorders>
            <w:shd w:val="clear" w:color="D9D9D9" w:fill="D9D9D9"/>
            <w:noWrap/>
            <w:vAlign w:val="bottom"/>
            <w:hideMark/>
          </w:tcPr>
          <w:p w14:paraId="316E4990"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6F08F7D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w:t>
            </w:r>
          </w:p>
        </w:tc>
        <w:tc>
          <w:tcPr>
            <w:tcW w:w="703" w:type="dxa"/>
            <w:tcBorders>
              <w:top w:val="single" w:sz="4" w:space="0" w:color="000000"/>
              <w:left w:val="nil"/>
              <w:bottom w:val="single" w:sz="4" w:space="0" w:color="000000"/>
              <w:right w:val="nil"/>
            </w:tcBorders>
            <w:shd w:val="clear" w:color="D9D9D9" w:fill="D9D9D9"/>
            <w:noWrap/>
            <w:vAlign w:val="bottom"/>
            <w:hideMark/>
          </w:tcPr>
          <w:p w14:paraId="461A08B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5.9890</w:t>
            </w:r>
          </w:p>
        </w:tc>
        <w:tc>
          <w:tcPr>
            <w:tcW w:w="769" w:type="dxa"/>
            <w:tcBorders>
              <w:top w:val="single" w:sz="4" w:space="0" w:color="000000"/>
              <w:left w:val="nil"/>
              <w:bottom w:val="single" w:sz="4" w:space="0" w:color="000000"/>
              <w:right w:val="nil"/>
            </w:tcBorders>
            <w:shd w:val="clear" w:color="D9D9D9" w:fill="D9D9D9"/>
            <w:noWrap/>
            <w:vAlign w:val="bottom"/>
            <w:hideMark/>
          </w:tcPr>
          <w:p w14:paraId="6FCC50A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13.7900</w:t>
            </w:r>
          </w:p>
        </w:tc>
        <w:tc>
          <w:tcPr>
            <w:tcW w:w="703" w:type="dxa"/>
            <w:tcBorders>
              <w:top w:val="single" w:sz="4" w:space="0" w:color="000000"/>
              <w:left w:val="nil"/>
              <w:bottom w:val="single" w:sz="4" w:space="0" w:color="000000"/>
              <w:right w:val="nil"/>
            </w:tcBorders>
            <w:shd w:val="clear" w:color="D9D9D9" w:fill="D9D9D9"/>
            <w:noWrap/>
            <w:vAlign w:val="bottom"/>
            <w:hideMark/>
          </w:tcPr>
          <w:p w14:paraId="0C40100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39.4900</w:t>
            </w:r>
          </w:p>
        </w:tc>
        <w:tc>
          <w:tcPr>
            <w:tcW w:w="703" w:type="dxa"/>
            <w:tcBorders>
              <w:top w:val="single" w:sz="4" w:space="0" w:color="000000"/>
              <w:left w:val="nil"/>
              <w:bottom w:val="single" w:sz="4" w:space="0" w:color="000000"/>
              <w:right w:val="nil"/>
            </w:tcBorders>
            <w:shd w:val="clear" w:color="D9D9D9" w:fill="D9D9D9"/>
            <w:noWrap/>
            <w:vAlign w:val="bottom"/>
            <w:hideMark/>
          </w:tcPr>
          <w:p w14:paraId="10B2ECA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15.2800</w:t>
            </w:r>
          </w:p>
        </w:tc>
        <w:tc>
          <w:tcPr>
            <w:tcW w:w="703" w:type="dxa"/>
            <w:tcBorders>
              <w:top w:val="single" w:sz="4" w:space="0" w:color="000000"/>
              <w:left w:val="nil"/>
              <w:bottom w:val="single" w:sz="4" w:space="0" w:color="000000"/>
              <w:right w:val="nil"/>
            </w:tcBorders>
            <w:shd w:val="clear" w:color="D9D9D9" w:fill="D9D9D9"/>
            <w:noWrap/>
            <w:vAlign w:val="bottom"/>
            <w:hideMark/>
          </w:tcPr>
          <w:p w14:paraId="3B2E7B6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4.9271</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0141982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71.5950</w:t>
            </w:r>
          </w:p>
        </w:tc>
      </w:tr>
      <w:tr w:rsidR="00FB4F04" w:rsidRPr="00FB4F04" w14:paraId="320D83B0"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B54E56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auto" w:fill="auto"/>
            <w:noWrap/>
            <w:vAlign w:val="bottom"/>
            <w:hideMark/>
          </w:tcPr>
          <w:p w14:paraId="52F0410E"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Akzo Nobel</w:t>
            </w:r>
          </w:p>
        </w:tc>
        <w:tc>
          <w:tcPr>
            <w:tcW w:w="1875" w:type="dxa"/>
            <w:tcBorders>
              <w:top w:val="single" w:sz="4" w:space="0" w:color="000000"/>
              <w:left w:val="nil"/>
              <w:bottom w:val="single" w:sz="4" w:space="0" w:color="000000"/>
              <w:right w:val="nil"/>
            </w:tcBorders>
            <w:shd w:val="clear" w:color="auto" w:fill="auto"/>
            <w:noWrap/>
            <w:vAlign w:val="bottom"/>
            <w:hideMark/>
          </w:tcPr>
          <w:p w14:paraId="65FCA43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283545B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w:t>
            </w:r>
          </w:p>
        </w:tc>
        <w:tc>
          <w:tcPr>
            <w:tcW w:w="703" w:type="dxa"/>
            <w:tcBorders>
              <w:top w:val="single" w:sz="4" w:space="0" w:color="000000"/>
              <w:left w:val="nil"/>
              <w:bottom w:val="single" w:sz="4" w:space="0" w:color="000000"/>
              <w:right w:val="nil"/>
            </w:tcBorders>
            <w:shd w:val="clear" w:color="auto" w:fill="auto"/>
            <w:noWrap/>
            <w:vAlign w:val="bottom"/>
            <w:hideMark/>
          </w:tcPr>
          <w:p w14:paraId="1EC09F5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5.1430</w:t>
            </w:r>
          </w:p>
        </w:tc>
        <w:tc>
          <w:tcPr>
            <w:tcW w:w="769" w:type="dxa"/>
            <w:tcBorders>
              <w:top w:val="single" w:sz="4" w:space="0" w:color="000000"/>
              <w:left w:val="nil"/>
              <w:bottom w:val="single" w:sz="4" w:space="0" w:color="000000"/>
              <w:right w:val="nil"/>
            </w:tcBorders>
            <w:shd w:val="clear" w:color="auto" w:fill="auto"/>
            <w:noWrap/>
            <w:vAlign w:val="bottom"/>
            <w:hideMark/>
          </w:tcPr>
          <w:p w14:paraId="5EAD1A2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13.1920</w:t>
            </w:r>
          </w:p>
        </w:tc>
        <w:tc>
          <w:tcPr>
            <w:tcW w:w="703" w:type="dxa"/>
            <w:tcBorders>
              <w:top w:val="single" w:sz="4" w:space="0" w:color="000000"/>
              <w:left w:val="nil"/>
              <w:bottom w:val="single" w:sz="4" w:space="0" w:color="000000"/>
              <w:right w:val="nil"/>
            </w:tcBorders>
            <w:shd w:val="clear" w:color="auto" w:fill="auto"/>
            <w:noWrap/>
            <w:vAlign w:val="bottom"/>
            <w:hideMark/>
          </w:tcPr>
          <w:p w14:paraId="31D2272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6636130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12.7140</w:t>
            </w:r>
          </w:p>
        </w:tc>
        <w:tc>
          <w:tcPr>
            <w:tcW w:w="703" w:type="dxa"/>
            <w:tcBorders>
              <w:top w:val="single" w:sz="4" w:space="0" w:color="000000"/>
              <w:left w:val="nil"/>
              <w:bottom w:val="single" w:sz="4" w:space="0" w:color="000000"/>
              <w:right w:val="nil"/>
            </w:tcBorders>
            <w:shd w:val="clear" w:color="auto" w:fill="auto"/>
            <w:noWrap/>
            <w:vAlign w:val="bottom"/>
            <w:hideMark/>
          </w:tcPr>
          <w:p w14:paraId="4386104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9.3987</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092A2D0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71.6980</w:t>
            </w:r>
          </w:p>
        </w:tc>
      </w:tr>
      <w:tr w:rsidR="00FB4F04" w:rsidRPr="00FB4F04" w14:paraId="22FB6B0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4B81C83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D9D9D9" w:fill="D9D9D9"/>
            <w:noWrap/>
            <w:vAlign w:val="bottom"/>
            <w:hideMark/>
          </w:tcPr>
          <w:p w14:paraId="4CEB82B5"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Akzo Nobel</w:t>
            </w:r>
          </w:p>
        </w:tc>
        <w:tc>
          <w:tcPr>
            <w:tcW w:w="1875" w:type="dxa"/>
            <w:tcBorders>
              <w:top w:val="single" w:sz="4" w:space="0" w:color="000000"/>
              <w:left w:val="nil"/>
              <w:bottom w:val="single" w:sz="4" w:space="0" w:color="000000"/>
              <w:right w:val="nil"/>
            </w:tcBorders>
            <w:shd w:val="clear" w:color="D9D9D9" w:fill="D9D9D9"/>
            <w:noWrap/>
            <w:vAlign w:val="bottom"/>
            <w:hideMark/>
          </w:tcPr>
          <w:p w14:paraId="02023C9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ADB106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w:t>
            </w:r>
          </w:p>
        </w:tc>
        <w:tc>
          <w:tcPr>
            <w:tcW w:w="703" w:type="dxa"/>
            <w:tcBorders>
              <w:top w:val="single" w:sz="4" w:space="0" w:color="000000"/>
              <w:left w:val="nil"/>
              <w:bottom w:val="single" w:sz="4" w:space="0" w:color="000000"/>
              <w:right w:val="nil"/>
            </w:tcBorders>
            <w:shd w:val="clear" w:color="D9D9D9" w:fill="D9D9D9"/>
            <w:noWrap/>
            <w:vAlign w:val="bottom"/>
            <w:hideMark/>
          </w:tcPr>
          <w:p w14:paraId="310FEA1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35.5300</w:t>
            </w:r>
          </w:p>
        </w:tc>
        <w:tc>
          <w:tcPr>
            <w:tcW w:w="769" w:type="dxa"/>
            <w:tcBorders>
              <w:top w:val="single" w:sz="4" w:space="0" w:color="000000"/>
              <w:left w:val="nil"/>
              <w:bottom w:val="single" w:sz="4" w:space="0" w:color="000000"/>
              <w:right w:val="nil"/>
            </w:tcBorders>
            <w:shd w:val="clear" w:color="D9D9D9" w:fill="D9D9D9"/>
            <w:noWrap/>
            <w:vAlign w:val="bottom"/>
            <w:hideMark/>
          </w:tcPr>
          <w:p w14:paraId="4A94ACE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55.4410</w:t>
            </w:r>
          </w:p>
        </w:tc>
        <w:tc>
          <w:tcPr>
            <w:tcW w:w="703" w:type="dxa"/>
            <w:tcBorders>
              <w:top w:val="single" w:sz="4" w:space="0" w:color="000000"/>
              <w:left w:val="nil"/>
              <w:bottom w:val="single" w:sz="4" w:space="0" w:color="000000"/>
              <w:right w:val="nil"/>
            </w:tcBorders>
            <w:shd w:val="clear" w:color="D9D9D9" w:fill="D9D9D9"/>
            <w:noWrap/>
            <w:vAlign w:val="bottom"/>
            <w:hideMark/>
          </w:tcPr>
          <w:p w14:paraId="44BA025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8.4525</w:t>
            </w:r>
          </w:p>
        </w:tc>
        <w:tc>
          <w:tcPr>
            <w:tcW w:w="703" w:type="dxa"/>
            <w:tcBorders>
              <w:top w:val="single" w:sz="4" w:space="0" w:color="000000"/>
              <w:left w:val="nil"/>
              <w:bottom w:val="single" w:sz="4" w:space="0" w:color="000000"/>
              <w:right w:val="nil"/>
            </w:tcBorders>
            <w:shd w:val="clear" w:color="D9D9D9" w:fill="D9D9D9"/>
            <w:noWrap/>
            <w:vAlign w:val="bottom"/>
            <w:hideMark/>
          </w:tcPr>
          <w:p w14:paraId="2EF9B1E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10.0640</w:t>
            </w:r>
          </w:p>
        </w:tc>
        <w:tc>
          <w:tcPr>
            <w:tcW w:w="703" w:type="dxa"/>
            <w:tcBorders>
              <w:top w:val="single" w:sz="4" w:space="0" w:color="000000"/>
              <w:left w:val="nil"/>
              <w:bottom w:val="single" w:sz="4" w:space="0" w:color="000000"/>
              <w:right w:val="nil"/>
            </w:tcBorders>
            <w:shd w:val="clear" w:color="D9D9D9" w:fill="D9D9D9"/>
            <w:noWrap/>
            <w:vAlign w:val="bottom"/>
            <w:hideMark/>
          </w:tcPr>
          <w:p w14:paraId="3C2BD2E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10.3108</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7845A5E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30.4450</w:t>
            </w:r>
          </w:p>
        </w:tc>
      </w:tr>
      <w:tr w:rsidR="00FB4F04" w:rsidRPr="00FB4F04" w14:paraId="1DDC6FE2"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22460E8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auto" w:fill="auto"/>
            <w:noWrap/>
            <w:vAlign w:val="bottom"/>
            <w:hideMark/>
          </w:tcPr>
          <w:p w14:paraId="74A7940C"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Akzo Nobel</w:t>
            </w:r>
          </w:p>
        </w:tc>
        <w:tc>
          <w:tcPr>
            <w:tcW w:w="1875" w:type="dxa"/>
            <w:tcBorders>
              <w:top w:val="single" w:sz="4" w:space="0" w:color="000000"/>
              <w:left w:val="nil"/>
              <w:bottom w:val="single" w:sz="4" w:space="0" w:color="000000"/>
              <w:right w:val="nil"/>
            </w:tcBorders>
            <w:shd w:val="clear" w:color="auto" w:fill="auto"/>
            <w:noWrap/>
            <w:vAlign w:val="bottom"/>
            <w:hideMark/>
          </w:tcPr>
          <w:p w14:paraId="5BE7961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5E766C7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w:t>
            </w:r>
          </w:p>
        </w:tc>
        <w:tc>
          <w:tcPr>
            <w:tcW w:w="703" w:type="dxa"/>
            <w:tcBorders>
              <w:top w:val="single" w:sz="4" w:space="0" w:color="000000"/>
              <w:left w:val="nil"/>
              <w:bottom w:val="single" w:sz="4" w:space="0" w:color="000000"/>
              <w:right w:val="nil"/>
            </w:tcBorders>
            <w:shd w:val="clear" w:color="auto" w:fill="auto"/>
            <w:noWrap/>
            <w:vAlign w:val="bottom"/>
            <w:hideMark/>
          </w:tcPr>
          <w:p w14:paraId="002CD9B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4.1510</w:t>
            </w:r>
          </w:p>
        </w:tc>
        <w:tc>
          <w:tcPr>
            <w:tcW w:w="769" w:type="dxa"/>
            <w:tcBorders>
              <w:top w:val="single" w:sz="4" w:space="0" w:color="000000"/>
              <w:left w:val="nil"/>
              <w:bottom w:val="single" w:sz="4" w:space="0" w:color="000000"/>
              <w:right w:val="nil"/>
            </w:tcBorders>
            <w:shd w:val="clear" w:color="auto" w:fill="auto"/>
            <w:noWrap/>
            <w:vAlign w:val="bottom"/>
            <w:hideMark/>
          </w:tcPr>
          <w:p w14:paraId="53A9274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8.2060</w:t>
            </w:r>
          </w:p>
        </w:tc>
        <w:tc>
          <w:tcPr>
            <w:tcW w:w="703" w:type="dxa"/>
            <w:tcBorders>
              <w:top w:val="single" w:sz="4" w:space="0" w:color="000000"/>
              <w:left w:val="nil"/>
              <w:bottom w:val="single" w:sz="4" w:space="0" w:color="000000"/>
              <w:right w:val="nil"/>
            </w:tcBorders>
            <w:shd w:val="clear" w:color="auto" w:fill="auto"/>
            <w:noWrap/>
            <w:vAlign w:val="bottom"/>
            <w:hideMark/>
          </w:tcPr>
          <w:p w14:paraId="1B55D5C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46F6C72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22.2200</w:t>
            </w:r>
          </w:p>
        </w:tc>
        <w:tc>
          <w:tcPr>
            <w:tcW w:w="703" w:type="dxa"/>
            <w:tcBorders>
              <w:top w:val="single" w:sz="4" w:space="0" w:color="000000"/>
              <w:left w:val="nil"/>
              <w:bottom w:val="single" w:sz="4" w:space="0" w:color="000000"/>
              <w:right w:val="nil"/>
            </w:tcBorders>
            <w:shd w:val="clear" w:color="auto" w:fill="auto"/>
            <w:noWrap/>
            <w:vAlign w:val="bottom"/>
            <w:hideMark/>
          </w:tcPr>
          <w:p w14:paraId="0442DBD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7.9724</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13F7A0B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53.1820</w:t>
            </w:r>
          </w:p>
        </w:tc>
      </w:tr>
      <w:tr w:rsidR="00FB4F04" w:rsidRPr="00FB4F04" w14:paraId="1F1196B5"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2CBCF2D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D9D9D9" w:fill="D9D9D9"/>
            <w:noWrap/>
            <w:vAlign w:val="bottom"/>
            <w:hideMark/>
          </w:tcPr>
          <w:p w14:paraId="67BBFAD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Akzo Nobel</w:t>
            </w:r>
          </w:p>
        </w:tc>
        <w:tc>
          <w:tcPr>
            <w:tcW w:w="1875" w:type="dxa"/>
            <w:tcBorders>
              <w:top w:val="single" w:sz="4" w:space="0" w:color="000000"/>
              <w:left w:val="nil"/>
              <w:bottom w:val="single" w:sz="4" w:space="0" w:color="000000"/>
              <w:right w:val="nil"/>
            </w:tcBorders>
            <w:shd w:val="clear" w:color="D9D9D9" w:fill="D9D9D9"/>
            <w:noWrap/>
            <w:vAlign w:val="bottom"/>
            <w:hideMark/>
          </w:tcPr>
          <w:p w14:paraId="3193E04E"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1110D90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w:t>
            </w:r>
          </w:p>
        </w:tc>
        <w:tc>
          <w:tcPr>
            <w:tcW w:w="703" w:type="dxa"/>
            <w:tcBorders>
              <w:top w:val="single" w:sz="4" w:space="0" w:color="000000"/>
              <w:left w:val="nil"/>
              <w:bottom w:val="single" w:sz="4" w:space="0" w:color="000000"/>
              <w:right w:val="nil"/>
            </w:tcBorders>
            <w:shd w:val="clear" w:color="D9D9D9" w:fill="D9D9D9"/>
            <w:noWrap/>
            <w:vAlign w:val="bottom"/>
            <w:hideMark/>
          </w:tcPr>
          <w:p w14:paraId="4E624FA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4.7810</w:t>
            </w:r>
          </w:p>
        </w:tc>
        <w:tc>
          <w:tcPr>
            <w:tcW w:w="769" w:type="dxa"/>
            <w:tcBorders>
              <w:top w:val="single" w:sz="4" w:space="0" w:color="000000"/>
              <w:left w:val="nil"/>
              <w:bottom w:val="single" w:sz="4" w:space="0" w:color="000000"/>
              <w:right w:val="nil"/>
            </w:tcBorders>
            <w:shd w:val="clear" w:color="D9D9D9" w:fill="D9D9D9"/>
            <w:noWrap/>
            <w:vAlign w:val="bottom"/>
            <w:hideMark/>
          </w:tcPr>
          <w:p w14:paraId="2C95EA3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10.5880</w:t>
            </w:r>
          </w:p>
        </w:tc>
        <w:tc>
          <w:tcPr>
            <w:tcW w:w="703" w:type="dxa"/>
            <w:tcBorders>
              <w:top w:val="single" w:sz="4" w:space="0" w:color="000000"/>
              <w:left w:val="nil"/>
              <w:bottom w:val="single" w:sz="4" w:space="0" w:color="000000"/>
              <w:right w:val="nil"/>
            </w:tcBorders>
            <w:shd w:val="clear" w:color="D9D9D9" w:fill="D9D9D9"/>
            <w:noWrap/>
            <w:vAlign w:val="bottom"/>
            <w:hideMark/>
          </w:tcPr>
          <w:p w14:paraId="0E48380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039AF0F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86.9200</w:t>
            </w:r>
          </w:p>
        </w:tc>
        <w:tc>
          <w:tcPr>
            <w:tcW w:w="703" w:type="dxa"/>
            <w:tcBorders>
              <w:top w:val="single" w:sz="4" w:space="0" w:color="000000"/>
              <w:left w:val="nil"/>
              <w:bottom w:val="single" w:sz="4" w:space="0" w:color="000000"/>
              <w:right w:val="nil"/>
            </w:tcBorders>
            <w:shd w:val="clear" w:color="D9D9D9" w:fill="D9D9D9"/>
            <w:noWrap/>
            <w:vAlign w:val="bottom"/>
            <w:hideMark/>
          </w:tcPr>
          <w:p w14:paraId="6A19F31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18.2146</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008F934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70.0340</w:t>
            </w:r>
          </w:p>
        </w:tc>
      </w:tr>
      <w:tr w:rsidR="00FB4F04" w:rsidRPr="00FB4F04" w14:paraId="3DDBF862"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0CF730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auto" w:fill="auto"/>
            <w:noWrap/>
            <w:vAlign w:val="bottom"/>
            <w:hideMark/>
          </w:tcPr>
          <w:p w14:paraId="317C874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Akzo Nobel</w:t>
            </w:r>
          </w:p>
        </w:tc>
        <w:tc>
          <w:tcPr>
            <w:tcW w:w="1875" w:type="dxa"/>
            <w:tcBorders>
              <w:top w:val="single" w:sz="4" w:space="0" w:color="000000"/>
              <w:left w:val="nil"/>
              <w:bottom w:val="single" w:sz="4" w:space="0" w:color="000000"/>
              <w:right w:val="nil"/>
            </w:tcBorders>
            <w:shd w:val="clear" w:color="auto" w:fill="auto"/>
            <w:noWrap/>
            <w:vAlign w:val="bottom"/>
            <w:hideMark/>
          </w:tcPr>
          <w:p w14:paraId="115EAC0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77FABEE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w:t>
            </w:r>
          </w:p>
        </w:tc>
        <w:tc>
          <w:tcPr>
            <w:tcW w:w="703" w:type="dxa"/>
            <w:tcBorders>
              <w:top w:val="single" w:sz="4" w:space="0" w:color="000000"/>
              <w:left w:val="nil"/>
              <w:bottom w:val="single" w:sz="4" w:space="0" w:color="000000"/>
              <w:right w:val="nil"/>
            </w:tcBorders>
            <w:shd w:val="clear" w:color="auto" w:fill="auto"/>
            <w:noWrap/>
            <w:vAlign w:val="bottom"/>
            <w:hideMark/>
          </w:tcPr>
          <w:p w14:paraId="697B1B8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5.9730</w:t>
            </w:r>
          </w:p>
        </w:tc>
        <w:tc>
          <w:tcPr>
            <w:tcW w:w="769" w:type="dxa"/>
            <w:tcBorders>
              <w:top w:val="single" w:sz="4" w:space="0" w:color="000000"/>
              <w:left w:val="nil"/>
              <w:bottom w:val="single" w:sz="4" w:space="0" w:color="000000"/>
              <w:right w:val="nil"/>
            </w:tcBorders>
            <w:shd w:val="clear" w:color="auto" w:fill="auto"/>
            <w:noWrap/>
            <w:vAlign w:val="bottom"/>
            <w:hideMark/>
          </w:tcPr>
          <w:p w14:paraId="32DCFCD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14.7090</w:t>
            </w:r>
          </w:p>
        </w:tc>
        <w:tc>
          <w:tcPr>
            <w:tcW w:w="703" w:type="dxa"/>
            <w:tcBorders>
              <w:top w:val="single" w:sz="4" w:space="0" w:color="000000"/>
              <w:left w:val="nil"/>
              <w:bottom w:val="single" w:sz="4" w:space="0" w:color="000000"/>
              <w:right w:val="nil"/>
            </w:tcBorders>
            <w:shd w:val="clear" w:color="auto" w:fill="auto"/>
            <w:noWrap/>
            <w:vAlign w:val="bottom"/>
            <w:hideMark/>
          </w:tcPr>
          <w:p w14:paraId="62DD81C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66C9754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5.6100</w:t>
            </w:r>
          </w:p>
        </w:tc>
        <w:tc>
          <w:tcPr>
            <w:tcW w:w="703" w:type="dxa"/>
            <w:tcBorders>
              <w:top w:val="single" w:sz="4" w:space="0" w:color="000000"/>
              <w:left w:val="nil"/>
              <w:bottom w:val="single" w:sz="4" w:space="0" w:color="000000"/>
              <w:right w:val="nil"/>
            </w:tcBorders>
            <w:shd w:val="clear" w:color="auto" w:fill="auto"/>
            <w:noWrap/>
            <w:vAlign w:val="bottom"/>
            <w:hideMark/>
          </w:tcPr>
          <w:p w14:paraId="59A6176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9.1419</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53DC19F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85.9120</w:t>
            </w:r>
          </w:p>
        </w:tc>
      </w:tr>
      <w:tr w:rsidR="00FB4F04" w:rsidRPr="00FB4F04" w14:paraId="1EDF511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3AD4AC8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D9D9D9" w:fill="D9D9D9"/>
            <w:noWrap/>
            <w:vAlign w:val="bottom"/>
            <w:hideMark/>
          </w:tcPr>
          <w:p w14:paraId="0BEBAA9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ANHEUSER-BUSCH INBEV SA/NV</w:t>
            </w:r>
          </w:p>
        </w:tc>
        <w:tc>
          <w:tcPr>
            <w:tcW w:w="1875" w:type="dxa"/>
            <w:tcBorders>
              <w:top w:val="single" w:sz="4" w:space="0" w:color="000000"/>
              <w:left w:val="nil"/>
              <w:bottom w:val="single" w:sz="4" w:space="0" w:color="000000"/>
              <w:right w:val="nil"/>
            </w:tcBorders>
            <w:shd w:val="clear" w:color="D9D9D9" w:fill="D9D9D9"/>
            <w:noWrap/>
            <w:vAlign w:val="bottom"/>
            <w:hideMark/>
          </w:tcPr>
          <w:p w14:paraId="6AFBF36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Belgium</w:t>
            </w:r>
          </w:p>
        </w:tc>
        <w:tc>
          <w:tcPr>
            <w:tcW w:w="864" w:type="dxa"/>
            <w:tcBorders>
              <w:top w:val="single" w:sz="4" w:space="0" w:color="000000"/>
              <w:left w:val="nil"/>
              <w:bottom w:val="single" w:sz="4" w:space="0" w:color="000000"/>
              <w:right w:val="nil"/>
            </w:tcBorders>
            <w:shd w:val="clear" w:color="D9D9D9" w:fill="D9D9D9"/>
            <w:noWrap/>
            <w:vAlign w:val="bottom"/>
            <w:hideMark/>
          </w:tcPr>
          <w:p w14:paraId="5EB608D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w:t>
            </w:r>
          </w:p>
        </w:tc>
        <w:tc>
          <w:tcPr>
            <w:tcW w:w="703" w:type="dxa"/>
            <w:tcBorders>
              <w:top w:val="single" w:sz="4" w:space="0" w:color="000000"/>
              <w:left w:val="nil"/>
              <w:bottom w:val="single" w:sz="4" w:space="0" w:color="000000"/>
              <w:right w:val="nil"/>
            </w:tcBorders>
            <w:shd w:val="clear" w:color="D9D9D9" w:fill="D9D9D9"/>
            <w:noWrap/>
            <w:vAlign w:val="bottom"/>
            <w:hideMark/>
          </w:tcPr>
          <w:p w14:paraId="087D159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5.2080</w:t>
            </w:r>
          </w:p>
        </w:tc>
        <w:tc>
          <w:tcPr>
            <w:tcW w:w="769" w:type="dxa"/>
            <w:tcBorders>
              <w:top w:val="single" w:sz="4" w:space="0" w:color="000000"/>
              <w:left w:val="nil"/>
              <w:bottom w:val="single" w:sz="4" w:space="0" w:color="000000"/>
              <w:right w:val="nil"/>
            </w:tcBorders>
            <w:shd w:val="clear" w:color="D9D9D9" w:fill="D9D9D9"/>
            <w:noWrap/>
            <w:vAlign w:val="bottom"/>
            <w:hideMark/>
          </w:tcPr>
          <w:p w14:paraId="41B114C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15.6170</w:t>
            </w:r>
          </w:p>
        </w:tc>
        <w:tc>
          <w:tcPr>
            <w:tcW w:w="703" w:type="dxa"/>
            <w:tcBorders>
              <w:top w:val="single" w:sz="4" w:space="0" w:color="000000"/>
              <w:left w:val="nil"/>
              <w:bottom w:val="single" w:sz="4" w:space="0" w:color="000000"/>
              <w:right w:val="nil"/>
            </w:tcBorders>
            <w:shd w:val="clear" w:color="D9D9D9" w:fill="D9D9D9"/>
            <w:noWrap/>
            <w:vAlign w:val="bottom"/>
            <w:hideMark/>
          </w:tcPr>
          <w:p w14:paraId="4176B32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0.7700</w:t>
            </w:r>
          </w:p>
        </w:tc>
        <w:tc>
          <w:tcPr>
            <w:tcW w:w="703" w:type="dxa"/>
            <w:tcBorders>
              <w:top w:val="single" w:sz="4" w:space="0" w:color="000000"/>
              <w:left w:val="nil"/>
              <w:bottom w:val="single" w:sz="4" w:space="0" w:color="000000"/>
              <w:right w:val="nil"/>
            </w:tcBorders>
            <w:shd w:val="clear" w:color="D9D9D9" w:fill="D9D9D9"/>
            <w:noWrap/>
            <w:vAlign w:val="bottom"/>
            <w:hideMark/>
          </w:tcPr>
          <w:p w14:paraId="01C3434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17.6100</w:t>
            </w:r>
          </w:p>
        </w:tc>
        <w:tc>
          <w:tcPr>
            <w:tcW w:w="703" w:type="dxa"/>
            <w:tcBorders>
              <w:top w:val="single" w:sz="4" w:space="0" w:color="000000"/>
              <w:left w:val="nil"/>
              <w:bottom w:val="single" w:sz="4" w:space="0" w:color="000000"/>
              <w:right w:val="nil"/>
            </w:tcBorders>
            <w:shd w:val="clear" w:color="D9D9D9" w:fill="D9D9D9"/>
            <w:noWrap/>
            <w:vAlign w:val="bottom"/>
            <w:hideMark/>
          </w:tcPr>
          <w:p w14:paraId="3AF97E9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11.8053</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1079773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173.8740</w:t>
            </w:r>
          </w:p>
        </w:tc>
      </w:tr>
      <w:tr w:rsidR="00FB4F04" w:rsidRPr="00FB4F04" w14:paraId="0040834C"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7836F6E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auto" w:fill="auto"/>
            <w:noWrap/>
            <w:vAlign w:val="bottom"/>
            <w:hideMark/>
          </w:tcPr>
          <w:p w14:paraId="6FAC1A45"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ANHEUSER-BUSCH INBEV SA/NV</w:t>
            </w:r>
          </w:p>
        </w:tc>
        <w:tc>
          <w:tcPr>
            <w:tcW w:w="1875" w:type="dxa"/>
            <w:tcBorders>
              <w:top w:val="single" w:sz="4" w:space="0" w:color="000000"/>
              <w:left w:val="nil"/>
              <w:bottom w:val="single" w:sz="4" w:space="0" w:color="000000"/>
              <w:right w:val="nil"/>
            </w:tcBorders>
            <w:shd w:val="clear" w:color="auto" w:fill="auto"/>
            <w:noWrap/>
            <w:vAlign w:val="bottom"/>
            <w:hideMark/>
          </w:tcPr>
          <w:p w14:paraId="3878B530"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Belgium</w:t>
            </w:r>
          </w:p>
        </w:tc>
        <w:tc>
          <w:tcPr>
            <w:tcW w:w="864" w:type="dxa"/>
            <w:tcBorders>
              <w:top w:val="single" w:sz="4" w:space="0" w:color="000000"/>
              <w:left w:val="nil"/>
              <w:bottom w:val="single" w:sz="4" w:space="0" w:color="000000"/>
              <w:right w:val="nil"/>
            </w:tcBorders>
            <w:shd w:val="clear" w:color="auto" w:fill="auto"/>
            <w:noWrap/>
            <w:vAlign w:val="bottom"/>
            <w:hideMark/>
          </w:tcPr>
          <w:p w14:paraId="09CBD07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w:t>
            </w:r>
          </w:p>
        </w:tc>
        <w:tc>
          <w:tcPr>
            <w:tcW w:w="703" w:type="dxa"/>
            <w:tcBorders>
              <w:top w:val="single" w:sz="4" w:space="0" w:color="000000"/>
              <w:left w:val="nil"/>
              <w:bottom w:val="single" w:sz="4" w:space="0" w:color="000000"/>
              <w:right w:val="nil"/>
            </w:tcBorders>
            <w:shd w:val="clear" w:color="auto" w:fill="auto"/>
            <w:noWrap/>
            <w:vAlign w:val="bottom"/>
            <w:hideMark/>
          </w:tcPr>
          <w:p w14:paraId="6B098A3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5.8390</w:t>
            </w:r>
          </w:p>
        </w:tc>
        <w:tc>
          <w:tcPr>
            <w:tcW w:w="769" w:type="dxa"/>
            <w:tcBorders>
              <w:top w:val="single" w:sz="4" w:space="0" w:color="000000"/>
              <w:left w:val="nil"/>
              <w:bottom w:val="single" w:sz="4" w:space="0" w:color="000000"/>
              <w:right w:val="nil"/>
            </w:tcBorders>
            <w:shd w:val="clear" w:color="auto" w:fill="auto"/>
            <w:noWrap/>
            <w:vAlign w:val="bottom"/>
            <w:hideMark/>
          </w:tcPr>
          <w:p w14:paraId="6808857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15.7530</w:t>
            </w:r>
          </w:p>
        </w:tc>
        <w:tc>
          <w:tcPr>
            <w:tcW w:w="703" w:type="dxa"/>
            <w:tcBorders>
              <w:top w:val="single" w:sz="4" w:space="0" w:color="000000"/>
              <w:left w:val="nil"/>
              <w:bottom w:val="single" w:sz="4" w:space="0" w:color="000000"/>
              <w:right w:val="nil"/>
            </w:tcBorders>
            <w:shd w:val="clear" w:color="auto" w:fill="auto"/>
            <w:noWrap/>
            <w:vAlign w:val="bottom"/>
            <w:hideMark/>
          </w:tcPr>
          <w:p w14:paraId="29F63C6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1.9000</w:t>
            </w:r>
          </w:p>
        </w:tc>
        <w:tc>
          <w:tcPr>
            <w:tcW w:w="703" w:type="dxa"/>
            <w:tcBorders>
              <w:top w:val="single" w:sz="4" w:space="0" w:color="000000"/>
              <w:left w:val="nil"/>
              <w:bottom w:val="single" w:sz="4" w:space="0" w:color="000000"/>
              <w:right w:val="nil"/>
            </w:tcBorders>
            <w:shd w:val="clear" w:color="auto" w:fill="auto"/>
            <w:noWrap/>
            <w:vAlign w:val="bottom"/>
            <w:hideMark/>
          </w:tcPr>
          <w:p w14:paraId="6678A23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CF3436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4.4757</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5B6D040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132.1340</w:t>
            </w:r>
          </w:p>
        </w:tc>
      </w:tr>
      <w:tr w:rsidR="00FB4F04" w:rsidRPr="00FB4F04" w14:paraId="043751EE"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45F9ACA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D9D9D9" w:fill="D9D9D9"/>
            <w:noWrap/>
            <w:vAlign w:val="bottom"/>
            <w:hideMark/>
          </w:tcPr>
          <w:p w14:paraId="1661B620"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ANHEUSER-BUSCH INBEV SA/NV</w:t>
            </w:r>
          </w:p>
        </w:tc>
        <w:tc>
          <w:tcPr>
            <w:tcW w:w="1875" w:type="dxa"/>
            <w:tcBorders>
              <w:top w:val="single" w:sz="4" w:space="0" w:color="000000"/>
              <w:left w:val="nil"/>
              <w:bottom w:val="single" w:sz="4" w:space="0" w:color="000000"/>
              <w:right w:val="nil"/>
            </w:tcBorders>
            <w:shd w:val="clear" w:color="D9D9D9" w:fill="D9D9D9"/>
            <w:noWrap/>
            <w:vAlign w:val="bottom"/>
            <w:hideMark/>
          </w:tcPr>
          <w:p w14:paraId="3D94AC9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Belgium</w:t>
            </w:r>
          </w:p>
        </w:tc>
        <w:tc>
          <w:tcPr>
            <w:tcW w:w="864" w:type="dxa"/>
            <w:tcBorders>
              <w:top w:val="single" w:sz="4" w:space="0" w:color="000000"/>
              <w:left w:val="nil"/>
              <w:bottom w:val="single" w:sz="4" w:space="0" w:color="000000"/>
              <w:right w:val="nil"/>
            </w:tcBorders>
            <w:shd w:val="clear" w:color="D9D9D9" w:fill="D9D9D9"/>
            <w:noWrap/>
            <w:vAlign w:val="bottom"/>
            <w:hideMark/>
          </w:tcPr>
          <w:p w14:paraId="0BAEC55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w:t>
            </w:r>
          </w:p>
        </w:tc>
        <w:tc>
          <w:tcPr>
            <w:tcW w:w="703" w:type="dxa"/>
            <w:tcBorders>
              <w:top w:val="single" w:sz="4" w:space="0" w:color="000000"/>
              <w:left w:val="nil"/>
              <w:bottom w:val="single" w:sz="4" w:space="0" w:color="000000"/>
              <w:right w:val="nil"/>
            </w:tcBorders>
            <w:shd w:val="clear" w:color="D9D9D9" w:fill="D9D9D9"/>
            <w:noWrap/>
            <w:vAlign w:val="bottom"/>
            <w:hideMark/>
          </w:tcPr>
          <w:p w14:paraId="4AD5B7A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10.1610</w:t>
            </w:r>
          </w:p>
        </w:tc>
        <w:tc>
          <w:tcPr>
            <w:tcW w:w="769" w:type="dxa"/>
            <w:tcBorders>
              <w:top w:val="single" w:sz="4" w:space="0" w:color="000000"/>
              <w:left w:val="nil"/>
              <w:bottom w:val="single" w:sz="4" w:space="0" w:color="000000"/>
              <w:right w:val="nil"/>
            </w:tcBorders>
            <w:shd w:val="clear" w:color="D9D9D9" w:fill="D9D9D9"/>
            <w:noWrap/>
            <w:vAlign w:val="bottom"/>
            <w:hideMark/>
          </w:tcPr>
          <w:p w14:paraId="03F3771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26.0250</w:t>
            </w:r>
          </w:p>
        </w:tc>
        <w:tc>
          <w:tcPr>
            <w:tcW w:w="703" w:type="dxa"/>
            <w:tcBorders>
              <w:top w:val="single" w:sz="4" w:space="0" w:color="000000"/>
              <w:left w:val="nil"/>
              <w:bottom w:val="single" w:sz="4" w:space="0" w:color="000000"/>
              <w:right w:val="nil"/>
            </w:tcBorders>
            <w:shd w:val="clear" w:color="D9D9D9" w:fill="D9D9D9"/>
            <w:noWrap/>
            <w:vAlign w:val="bottom"/>
            <w:hideMark/>
          </w:tcPr>
          <w:p w14:paraId="2E2C2C4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6FAC97B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4B44DFC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11.9867</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C48E99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120.2630</w:t>
            </w:r>
          </w:p>
        </w:tc>
      </w:tr>
      <w:tr w:rsidR="00FB4F04" w:rsidRPr="00FB4F04" w14:paraId="48BB75C1"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594ED0C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auto" w:fill="auto"/>
            <w:noWrap/>
            <w:vAlign w:val="bottom"/>
            <w:hideMark/>
          </w:tcPr>
          <w:p w14:paraId="3FAC60C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ANHEUSER-BUSCH INBEV SA/NV</w:t>
            </w:r>
          </w:p>
        </w:tc>
        <w:tc>
          <w:tcPr>
            <w:tcW w:w="1875" w:type="dxa"/>
            <w:tcBorders>
              <w:top w:val="single" w:sz="4" w:space="0" w:color="000000"/>
              <w:left w:val="nil"/>
              <w:bottom w:val="single" w:sz="4" w:space="0" w:color="000000"/>
              <w:right w:val="nil"/>
            </w:tcBorders>
            <w:shd w:val="clear" w:color="auto" w:fill="auto"/>
            <w:noWrap/>
            <w:vAlign w:val="bottom"/>
            <w:hideMark/>
          </w:tcPr>
          <w:p w14:paraId="530956C8"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Belgium</w:t>
            </w:r>
          </w:p>
        </w:tc>
        <w:tc>
          <w:tcPr>
            <w:tcW w:w="864" w:type="dxa"/>
            <w:tcBorders>
              <w:top w:val="single" w:sz="4" w:space="0" w:color="000000"/>
              <w:left w:val="nil"/>
              <w:bottom w:val="single" w:sz="4" w:space="0" w:color="000000"/>
              <w:right w:val="nil"/>
            </w:tcBorders>
            <w:shd w:val="clear" w:color="auto" w:fill="auto"/>
            <w:noWrap/>
            <w:vAlign w:val="bottom"/>
            <w:hideMark/>
          </w:tcPr>
          <w:p w14:paraId="2853221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w:t>
            </w:r>
          </w:p>
        </w:tc>
        <w:tc>
          <w:tcPr>
            <w:tcW w:w="703" w:type="dxa"/>
            <w:tcBorders>
              <w:top w:val="single" w:sz="4" w:space="0" w:color="000000"/>
              <w:left w:val="nil"/>
              <w:bottom w:val="single" w:sz="4" w:space="0" w:color="000000"/>
              <w:right w:val="nil"/>
            </w:tcBorders>
            <w:shd w:val="clear" w:color="auto" w:fill="auto"/>
            <w:noWrap/>
            <w:vAlign w:val="bottom"/>
            <w:hideMark/>
          </w:tcPr>
          <w:p w14:paraId="18502B6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6.4650</w:t>
            </w:r>
          </w:p>
        </w:tc>
        <w:tc>
          <w:tcPr>
            <w:tcW w:w="769" w:type="dxa"/>
            <w:tcBorders>
              <w:top w:val="single" w:sz="4" w:space="0" w:color="000000"/>
              <w:left w:val="nil"/>
              <w:bottom w:val="single" w:sz="4" w:space="0" w:color="000000"/>
              <w:right w:val="nil"/>
            </w:tcBorders>
            <w:shd w:val="clear" w:color="auto" w:fill="auto"/>
            <w:noWrap/>
            <w:vAlign w:val="bottom"/>
            <w:hideMark/>
          </w:tcPr>
          <w:p w14:paraId="569E77E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16.9860</w:t>
            </w:r>
          </w:p>
        </w:tc>
        <w:tc>
          <w:tcPr>
            <w:tcW w:w="703" w:type="dxa"/>
            <w:tcBorders>
              <w:top w:val="single" w:sz="4" w:space="0" w:color="000000"/>
              <w:left w:val="nil"/>
              <w:bottom w:val="single" w:sz="4" w:space="0" w:color="000000"/>
              <w:right w:val="nil"/>
            </w:tcBorders>
            <w:shd w:val="clear" w:color="auto" w:fill="auto"/>
            <w:noWrap/>
            <w:vAlign w:val="bottom"/>
            <w:hideMark/>
          </w:tcPr>
          <w:p w14:paraId="186A65B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1.4600</w:t>
            </w:r>
          </w:p>
        </w:tc>
        <w:tc>
          <w:tcPr>
            <w:tcW w:w="703" w:type="dxa"/>
            <w:tcBorders>
              <w:top w:val="single" w:sz="4" w:space="0" w:color="000000"/>
              <w:left w:val="nil"/>
              <w:bottom w:val="single" w:sz="4" w:space="0" w:color="000000"/>
              <w:right w:val="nil"/>
            </w:tcBorders>
            <w:shd w:val="clear" w:color="auto" w:fill="auto"/>
            <w:noWrap/>
            <w:vAlign w:val="bottom"/>
            <w:hideMark/>
          </w:tcPr>
          <w:p w14:paraId="44CD931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27.8400</w:t>
            </w:r>
          </w:p>
        </w:tc>
        <w:tc>
          <w:tcPr>
            <w:tcW w:w="703" w:type="dxa"/>
            <w:tcBorders>
              <w:top w:val="single" w:sz="4" w:space="0" w:color="000000"/>
              <w:left w:val="nil"/>
              <w:bottom w:val="single" w:sz="4" w:space="0" w:color="000000"/>
              <w:right w:val="nil"/>
            </w:tcBorders>
            <w:shd w:val="clear" w:color="auto" w:fill="auto"/>
            <w:noWrap/>
            <w:vAlign w:val="bottom"/>
            <w:hideMark/>
          </w:tcPr>
          <w:p w14:paraId="1D90E99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11.6554</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5B5E38F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122.3120</w:t>
            </w:r>
          </w:p>
        </w:tc>
      </w:tr>
      <w:tr w:rsidR="00FB4F04" w:rsidRPr="00FB4F04" w14:paraId="696C8522"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AA13EC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D9D9D9" w:fill="D9D9D9"/>
            <w:noWrap/>
            <w:vAlign w:val="bottom"/>
            <w:hideMark/>
          </w:tcPr>
          <w:p w14:paraId="76F27E6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ANHEUSER-BUSCH INBEV SA/NV</w:t>
            </w:r>
          </w:p>
        </w:tc>
        <w:tc>
          <w:tcPr>
            <w:tcW w:w="1875" w:type="dxa"/>
            <w:tcBorders>
              <w:top w:val="single" w:sz="4" w:space="0" w:color="000000"/>
              <w:left w:val="nil"/>
              <w:bottom w:val="single" w:sz="4" w:space="0" w:color="000000"/>
              <w:right w:val="nil"/>
            </w:tcBorders>
            <w:shd w:val="clear" w:color="D9D9D9" w:fill="D9D9D9"/>
            <w:noWrap/>
            <w:vAlign w:val="bottom"/>
            <w:hideMark/>
          </w:tcPr>
          <w:p w14:paraId="4FE8505E"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Belgium</w:t>
            </w:r>
          </w:p>
        </w:tc>
        <w:tc>
          <w:tcPr>
            <w:tcW w:w="864" w:type="dxa"/>
            <w:tcBorders>
              <w:top w:val="single" w:sz="4" w:space="0" w:color="000000"/>
              <w:left w:val="nil"/>
              <w:bottom w:val="single" w:sz="4" w:space="0" w:color="000000"/>
              <w:right w:val="nil"/>
            </w:tcBorders>
            <w:shd w:val="clear" w:color="D9D9D9" w:fill="D9D9D9"/>
            <w:noWrap/>
            <w:vAlign w:val="bottom"/>
            <w:hideMark/>
          </w:tcPr>
          <w:p w14:paraId="1E60184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w:t>
            </w:r>
          </w:p>
        </w:tc>
        <w:tc>
          <w:tcPr>
            <w:tcW w:w="703" w:type="dxa"/>
            <w:tcBorders>
              <w:top w:val="single" w:sz="4" w:space="0" w:color="000000"/>
              <w:left w:val="nil"/>
              <w:bottom w:val="single" w:sz="4" w:space="0" w:color="000000"/>
              <w:right w:val="nil"/>
            </w:tcBorders>
            <w:shd w:val="clear" w:color="D9D9D9" w:fill="D9D9D9"/>
            <w:noWrap/>
            <w:vAlign w:val="bottom"/>
            <w:hideMark/>
          </w:tcPr>
          <w:p w14:paraId="678FB4A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6.1450</w:t>
            </w:r>
          </w:p>
        </w:tc>
        <w:tc>
          <w:tcPr>
            <w:tcW w:w="769" w:type="dxa"/>
            <w:tcBorders>
              <w:top w:val="single" w:sz="4" w:space="0" w:color="000000"/>
              <w:left w:val="nil"/>
              <w:bottom w:val="single" w:sz="4" w:space="0" w:color="000000"/>
              <w:right w:val="nil"/>
            </w:tcBorders>
            <w:shd w:val="clear" w:color="D9D9D9" w:fill="D9D9D9"/>
            <w:noWrap/>
            <w:vAlign w:val="bottom"/>
            <w:hideMark/>
          </w:tcPr>
          <w:p w14:paraId="0F13581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18.0950</w:t>
            </w:r>
          </w:p>
        </w:tc>
        <w:tc>
          <w:tcPr>
            <w:tcW w:w="703" w:type="dxa"/>
            <w:tcBorders>
              <w:top w:val="single" w:sz="4" w:space="0" w:color="000000"/>
              <w:left w:val="nil"/>
              <w:bottom w:val="single" w:sz="4" w:space="0" w:color="000000"/>
              <w:right w:val="nil"/>
            </w:tcBorders>
            <w:shd w:val="clear" w:color="D9D9D9" w:fill="D9D9D9"/>
            <w:noWrap/>
            <w:vAlign w:val="bottom"/>
            <w:hideMark/>
          </w:tcPr>
          <w:p w14:paraId="7427653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0.7000</w:t>
            </w:r>
          </w:p>
        </w:tc>
        <w:tc>
          <w:tcPr>
            <w:tcW w:w="703" w:type="dxa"/>
            <w:tcBorders>
              <w:top w:val="single" w:sz="4" w:space="0" w:color="000000"/>
              <w:left w:val="nil"/>
              <w:bottom w:val="single" w:sz="4" w:space="0" w:color="000000"/>
              <w:right w:val="nil"/>
            </w:tcBorders>
            <w:shd w:val="clear" w:color="D9D9D9" w:fill="D9D9D9"/>
            <w:noWrap/>
            <w:vAlign w:val="bottom"/>
            <w:hideMark/>
          </w:tcPr>
          <w:p w14:paraId="2663AAC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76.6500</w:t>
            </w:r>
          </w:p>
        </w:tc>
        <w:tc>
          <w:tcPr>
            <w:tcW w:w="703" w:type="dxa"/>
            <w:tcBorders>
              <w:top w:val="single" w:sz="4" w:space="0" w:color="000000"/>
              <w:left w:val="nil"/>
              <w:bottom w:val="single" w:sz="4" w:space="0" w:color="000000"/>
              <w:right w:val="nil"/>
            </w:tcBorders>
            <w:shd w:val="clear" w:color="D9D9D9" w:fill="D9D9D9"/>
            <w:noWrap/>
            <w:vAlign w:val="bottom"/>
            <w:hideMark/>
          </w:tcPr>
          <w:p w14:paraId="589C6BF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15.6423</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03E7A9D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140.6290</w:t>
            </w:r>
          </w:p>
        </w:tc>
      </w:tr>
      <w:tr w:rsidR="00FB4F04" w:rsidRPr="00FB4F04" w14:paraId="48B6D68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33C613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auto" w:fill="auto"/>
            <w:noWrap/>
            <w:vAlign w:val="bottom"/>
            <w:hideMark/>
          </w:tcPr>
          <w:p w14:paraId="3E6B2C9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ANHEUSER-BUSCH INBEV SA/NV</w:t>
            </w:r>
          </w:p>
        </w:tc>
        <w:tc>
          <w:tcPr>
            <w:tcW w:w="1875" w:type="dxa"/>
            <w:tcBorders>
              <w:top w:val="single" w:sz="4" w:space="0" w:color="000000"/>
              <w:left w:val="nil"/>
              <w:bottom w:val="single" w:sz="4" w:space="0" w:color="000000"/>
              <w:right w:val="nil"/>
            </w:tcBorders>
            <w:shd w:val="clear" w:color="auto" w:fill="auto"/>
            <w:noWrap/>
            <w:vAlign w:val="bottom"/>
            <w:hideMark/>
          </w:tcPr>
          <w:p w14:paraId="309B5982"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Belgium</w:t>
            </w:r>
          </w:p>
        </w:tc>
        <w:tc>
          <w:tcPr>
            <w:tcW w:w="864" w:type="dxa"/>
            <w:tcBorders>
              <w:top w:val="single" w:sz="4" w:space="0" w:color="000000"/>
              <w:left w:val="nil"/>
              <w:bottom w:val="single" w:sz="4" w:space="0" w:color="000000"/>
              <w:right w:val="nil"/>
            </w:tcBorders>
            <w:shd w:val="clear" w:color="auto" w:fill="auto"/>
            <w:noWrap/>
            <w:vAlign w:val="bottom"/>
            <w:hideMark/>
          </w:tcPr>
          <w:p w14:paraId="52C58BD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w:t>
            </w:r>
          </w:p>
        </w:tc>
        <w:tc>
          <w:tcPr>
            <w:tcW w:w="703" w:type="dxa"/>
            <w:tcBorders>
              <w:top w:val="single" w:sz="4" w:space="0" w:color="000000"/>
              <w:left w:val="nil"/>
              <w:bottom w:val="single" w:sz="4" w:space="0" w:color="000000"/>
              <w:right w:val="nil"/>
            </w:tcBorders>
            <w:shd w:val="clear" w:color="auto" w:fill="auto"/>
            <w:noWrap/>
            <w:vAlign w:val="bottom"/>
            <w:hideMark/>
          </w:tcPr>
          <w:p w14:paraId="7F93B3F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0.4840</w:t>
            </w:r>
          </w:p>
        </w:tc>
        <w:tc>
          <w:tcPr>
            <w:tcW w:w="769" w:type="dxa"/>
            <w:tcBorders>
              <w:top w:val="single" w:sz="4" w:space="0" w:color="000000"/>
              <w:left w:val="nil"/>
              <w:bottom w:val="single" w:sz="4" w:space="0" w:color="000000"/>
              <w:right w:val="nil"/>
            </w:tcBorders>
            <w:shd w:val="clear" w:color="auto" w:fill="auto"/>
            <w:noWrap/>
            <w:vAlign w:val="bottom"/>
            <w:hideMark/>
          </w:tcPr>
          <w:p w14:paraId="606BEF4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1.5240</w:t>
            </w:r>
          </w:p>
        </w:tc>
        <w:tc>
          <w:tcPr>
            <w:tcW w:w="703" w:type="dxa"/>
            <w:tcBorders>
              <w:top w:val="single" w:sz="4" w:space="0" w:color="000000"/>
              <w:left w:val="nil"/>
              <w:bottom w:val="single" w:sz="4" w:space="0" w:color="000000"/>
              <w:right w:val="nil"/>
            </w:tcBorders>
            <w:shd w:val="clear" w:color="auto" w:fill="auto"/>
            <w:noWrap/>
            <w:vAlign w:val="bottom"/>
            <w:hideMark/>
          </w:tcPr>
          <w:p w14:paraId="27C7945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2E93B39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78.1500</w:t>
            </w:r>
          </w:p>
        </w:tc>
        <w:tc>
          <w:tcPr>
            <w:tcW w:w="703" w:type="dxa"/>
            <w:tcBorders>
              <w:top w:val="single" w:sz="4" w:space="0" w:color="000000"/>
              <w:left w:val="nil"/>
              <w:bottom w:val="single" w:sz="4" w:space="0" w:color="000000"/>
              <w:right w:val="nil"/>
            </w:tcBorders>
            <w:shd w:val="clear" w:color="auto" w:fill="auto"/>
            <w:noWrap/>
            <w:vAlign w:val="bottom"/>
            <w:hideMark/>
          </w:tcPr>
          <w:p w14:paraId="735E633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16.1706</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0711961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173.7980</w:t>
            </w:r>
          </w:p>
        </w:tc>
      </w:tr>
      <w:tr w:rsidR="00FB4F04" w:rsidRPr="00FB4F04" w14:paraId="7BF4B72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2950D66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D9D9D9" w:fill="D9D9D9"/>
            <w:noWrap/>
            <w:vAlign w:val="bottom"/>
            <w:hideMark/>
          </w:tcPr>
          <w:p w14:paraId="1D3E13B3"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ANHEUSER-BUSCH INBEV SA/NV</w:t>
            </w:r>
          </w:p>
        </w:tc>
        <w:tc>
          <w:tcPr>
            <w:tcW w:w="1875" w:type="dxa"/>
            <w:tcBorders>
              <w:top w:val="single" w:sz="4" w:space="0" w:color="000000"/>
              <w:left w:val="nil"/>
              <w:bottom w:val="single" w:sz="4" w:space="0" w:color="000000"/>
              <w:right w:val="nil"/>
            </w:tcBorders>
            <w:shd w:val="clear" w:color="D9D9D9" w:fill="D9D9D9"/>
            <w:noWrap/>
            <w:vAlign w:val="bottom"/>
            <w:hideMark/>
          </w:tcPr>
          <w:p w14:paraId="71866B2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Belgium</w:t>
            </w:r>
          </w:p>
        </w:tc>
        <w:tc>
          <w:tcPr>
            <w:tcW w:w="864" w:type="dxa"/>
            <w:tcBorders>
              <w:top w:val="single" w:sz="4" w:space="0" w:color="000000"/>
              <w:left w:val="nil"/>
              <w:bottom w:val="single" w:sz="4" w:space="0" w:color="000000"/>
              <w:right w:val="nil"/>
            </w:tcBorders>
            <w:shd w:val="clear" w:color="D9D9D9" w:fill="D9D9D9"/>
            <w:noWrap/>
            <w:vAlign w:val="bottom"/>
            <w:hideMark/>
          </w:tcPr>
          <w:p w14:paraId="4CCAA38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w:t>
            </w:r>
          </w:p>
        </w:tc>
        <w:tc>
          <w:tcPr>
            <w:tcW w:w="703" w:type="dxa"/>
            <w:tcBorders>
              <w:top w:val="single" w:sz="4" w:space="0" w:color="000000"/>
              <w:left w:val="nil"/>
              <w:bottom w:val="single" w:sz="4" w:space="0" w:color="000000"/>
              <w:right w:val="nil"/>
            </w:tcBorders>
            <w:shd w:val="clear" w:color="D9D9D9" w:fill="D9D9D9"/>
            <w:noWrap/>
            <w:vAlign w:val="bottom"/>
            <w:hideMark/>
          </w:tcPr>
          <w:p w14:paraId="14F0F1A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3.2490</w:t>
            </w:r>
          </w:p>
        </w:tc>
        <w:tc>
          <w:tcPr>
            <w:tcW w:w="769" w:type="dxa"/>
            <w:tcBorders>
              <w:top w:val="single" w:sz="4" w:space="0" w:color="000000"/>
              <w:left w:val="nil"/>
              <w:bottom w:val="single" w:sz="4" w:space="0" w:color="000000"/>
              <w:right w:val="nil"/>
            </w:tcBorders>
            <w:shd w:val="clear" w:color="D9D9D9" w:fill="D9D9D9"/>
            <w:noWrap/>
            <w:vAlign w:val="bottom"/>
            <w:hideMark/>
          </w:tcPr>
          <w:p w14:paraId="7A7250B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9.9680</w:t>
            </w:r>
          </w:p>
        </w:tc>
        <w:tc>
          <w:tcPr>
            <w:tcW w:w="703" w:type="dxa"/>
            <w:tcBorders>
              <w:top w:val="single" w:sz="4" w:space="0" w:color="000000"/>
              <w:left w:val="nil"/>
              <w:bottom w:val="single" w:sz="4" w:space="0" w:color="000000"/>
              <w:right w:val="nil"/>
            </w:tcBorders>
            <w:shd w:val="clear" w:color="D9D9D9" w:fill="D9D9D9"/>
            <w:noWrap/>
            <w:vAlign w:val="bottom"/>
            <w:hideMark/>
          </w:tcPr>
          <w:p w14:paraId="0E8EF17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1.0610</w:t>
            </w:r>
          </w:p>
        </w:tc>
        <w:tc>
          <w:tcPr>
            <w:tcW w:w="703" w:type="dxa"/>
            <w:tcBorders>
              <w:top w:val="single" w:sz="4" w:space="0" w:color="000000"/>
              <w:left w:val="nil"/>
              <w:bottom w:val="single" w:sz="4" w:space="0" w:color="000000"/>
              <w:right w:val="nil"/>
            </w:tcBorders>
            <w:shd w:val="clear" w:color="D9D9D9" w:fill="D9D9D9"/>
            <w:noWrap/>
            <w:vAlign w:val="bottom"/>
            <w:hideMark/>
          </w:tcPr>
          <w:p w14:paraId="1CD2479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53.1240</w:t>
            </w:r>
          </w:p>
        </w:tc>
        <w:tc>
          <w:tcPr>
            <w:tcW w:w="703" w:type="dxa"/>
            <w:tcBorders>
              <w:top w:val="single" w:sz="4" w:space="0" w:color="000000"/>
              <w:left w:val="nil"/>
              <w:bottom w:val="single" w:sz="4" w:space="0" w:color="000000"/>
              <w:right w:val="nil"/>
            </w:tcBorders>
            <w:shd w:val="clear" w:color="D9D9D9" w:fill="D9D9D9"/>
            <w:noWrap/>
            <w:vAlign w:val="bottom"/>
            <w:hideMark/>
          </w:tcPr>
          <w:p w14:paraId="4A11FC4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15.2028</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F08B42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168.7210</w:t>
            </w:r>
          </w:p>
        </w:tc>
      </w:tr>
      <w:tr w:rsidR="00FB4F04" w:rsidRPr="00FB4F04" w14:paraId="6550BB5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7624263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lastRenderedPageBreak/>
              <w:t>2018</w:t>
            </w:r>
          </w:p>
        </w:tc>
        <w:tc>
          <w:tcPr>
            <w:tcW w:w="2668" w:type="dxa"/>
            <w:tcBorders>
              <w:top w:val="single" w:sz="4" w:space="0" w:color="000000"/>
              <w:left w:val="nil"/>
              <w:bottom w:val="single" w:sz="4" w:space="0" w:color="000000"/>
              <w:right w:val="nil"/>
            </w:tcBorders>
            <w:shd w:val="clear" w:color="auto" w:fill="auto"/>
            <w:noWrap/>
            <w:vAlign w:val="bottom"/>
            <w:hideMark/>
          </w:tcPr>
          <w:p w14:paraId="63DB0955"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ANHEUSER-BUSCH INBEV SA/NV</w:t>
            </w:r>
          </w:p>
        </w:tc>
        <w:tc>
          <w:tcPr>
            <w:tcW w:w="1875" w:type="dxa"/>
            <w:tcBorders>
              <w:top w:val="single" w:sz="4" w:space="0" w:color="000000"/>
              <w:left w:val="nil"/>
              <w:bottom w:val="single" w:sz="4" w:space="0" w:color="000000"/>
              <w:right w:val="nil"/>
            </w:tcBorders>
            <w:shd w:val="clear" w:color="auto" w:fill="auto"/>
            <w:noWrap/>
            <w:vAlign w:val="bottom"/>
            <w:hideMark/>
          </w:tcPr>
          <w:p w14:paraId="6501FDBC"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Belgium</w:t>
            </w:r>
          </w:p>
        </w:tc>
        <w:tc>
          <w:tcPr>
            <w:tcW w:w="864" w:type="dxa"/>
            <w:tcBorders>
              <w:top w:val="single" w:sz="4" w:space="0" w:color="000000"/>
              <w:left w:val="nil"/>
              <w:bottom w:val="single" w:sz="4" w:space="0" w:color="000000"/>
              <w:right w:val="nil"/>
            </w:tcBorders>
            <w:shd w:val="clear" w:color="auto" w:fill="auto"/>
            <w:noWrap/>
            <w:vAlign w:val="bottom"/>
            <w:hideMark/>
          </w:tcPr>
          <w:p w14:paraId="186FF8C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w:t>
            </w:r>
          </w:p>
        </w:tc>
        <w:tc>
          <w:tcPr>
            <w:tcW w:w="703" w:type="dxa"/>
            <w:tcBorders>
              <w:top w:val="single" w:sz="4" w:space="0" w:color="000000"/>
              <w:left w:val="nil"/>
              <w:bottom w:val="single" w:sz="4" w:space="0" w:color="000000"/>
              <w:right w:val="nil"/>
            </w:tcBorders>
            <w:shd w:val="clear" w:color="auto" w:fill="auto"/>
            <w:noWrap/>
            <w:vAlign w:val="bottom"/>
            <w:hideMark/>
          </w:tcPr>
          <w:p w14:paraId="1AA8B2B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1.8690</w:t>
            </w:r>
          </w:p>
        </w:tc>
        <w:tc>
          <w:tcPr>
            <w:tcW w:w="769" w:type="dxa"/>
            <w:tcBorders>
              <w:top w:val="single" w:sz="4" w:space="0" w:color="000000"/>
              <w:left w:val="nil"/>
              <w:bottom w:val="single" w:sz="4" w:space="0" w:color="000000"/>
              <w:right w:val="nil"/>
            </w:tcBorders>
            <w:shd w:val="clear" w:color="auto" w:fill="auto"/>
            <w:noWrap/>
            <w:vAlign w:val="bottom"/>
            <w:hideMark/>
          </w:tcPr>
          <w:p w14:paraId="54DC824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6.0790</w:t>
            </w:r>
          </w:p>
        </w:tc>
        <w:tc>
          <w:tcPr>
            <w:tcW w:w="703" w:type="dxa"/>
            <w:tcBorders>
              <w:top w:val="single" w:sz="4" w:space="0" w:color="000000"/>
              <w:left w:val="nil"/>
              <w:bottom w:val="single" w:sz="4" w:space="0" w:color="000000"/>
              <w:right w:val="nil"/>
            </w:tcBorders>
            <w:shd w:val="clear" w:color="auto" w:fill="auto"/>
            <w:noWrap/>
            <w:vAlign w:val="bottom"/>
            <w:hideMark/>
          </w:tcPr>
          <w:p w14:paraId="2A7DA97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1DA25E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40.1200</w:t>
            </w:r>
          </w:p>
        </w:tc>
        <w:tc>
          <w:tcPr>
            <w:tcW w:w="703" w:type="dxa"/>
            <w:tcBorders>
              <w:top w:val="single" w:sz="4" w:space="0" w:color="000000"/>
              <w:left w:val="nil"/>
              <w:bottom w:val="single" w:sz="4" w:space="0" w:color="000000"/>
              <w:right w:val="nil"/>
            </w:tcBorders>
            <w:shd w:val="clear" w:color="auto" w:fill="auto"/>
            <w:noWrap/>
            <w:vAlign w:val="bottom"/>
            <w:hideMark/>
          </w:tcPr>
          <w:p w14:paraId="18EBC35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10.3106</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7B1A69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181.2500</w:t>
            </w:r>
          </w:p>
        </w:tc>
      </w:tr>
      <w:tr w:rsidR="00FB4F04" w:rsidRPr="00FB4F04" w14:paraId="7C36E0A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65307D5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D9D9D9" w:fill="D9D9D9"/>
            <w:noWrap/>
            <w:vAlign w:val="bottom"/>
            <w:hideMark/>
          </w:tcPr>
          <w:p w14:paraId="1045EA19"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ANHEUSER-BUSCH INBEV SA/NV</w:t>
            </w:r>
          </w:p>
        </w:tc>
        <w:tc>
          <w:tcPr>
            <w:tcW w:w="1875" w:type="dxa"/>
            <w:tcBorders>
              <w:top w:val="single" w:sz="4" w:space="0" w:color="000000"/>
              <w:left w:val="nil"/>
              <w:bottom w:val="single" w:sz="4" w:space="0" w:color="000000"/>
              <w:right w:val="nil"/>
            </w:tcBorders>
            <w:shd w:val="clear" w:color="D9D9D9" w:fill="D9D9D9"/>
            <w:noWrap/>
            <w:vAlign w:val="bottom"/>
            <w:hideMark/>
          </w:tcPr>
          <w:p w14:paraId="653272F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Belgium</w:t>
            </w:r>
          </w:p>
        </w:tc>
        <w:tc>
          <w:tcPr>
            <w:tcW w:w="864" w:type="dxa"/>
            <w:tcBorders>
              <w:top w:val="single" w:sz="4" w:space="0" w:color="000000"/>
              <w:left w:val="nil"/>
              <w:bottom w:val="single" w:sz="4" w:space="0" w:color="000000"/>
              <w:right w:val="nil"/>
            </w:tcBorders>
            <w:shd w:val="clear" w:color="D9D9D9" w:fill="D9D9D9"/>
            <w:noWrap/>
            <w:vAlign w:val="bottom"/>
            <w:hideMark/>
          </w:tcPr>
          <w:p w14:paraId="5B72065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w:t>
            </w:r>
          </w:p>
        </w:tc>
        <w:tc>
          <w:tcPr>
            <w:tcW w:w="703" w:type="dxa"/>
            <w:tcBorders>
              <w:top w:val="single" w:sz="4" w:space="0" w:color="000000"/>
              <w:left w:val="nil"/>
              <w:bottom w:val="single" w:sz="4" w:space="0" w:color="000000"/>
              <w:right w:val="nil"/>
            </w:tcBorders>
            <w:shd w:val="clear" w:color="D9D9D9" w:fill="D9D9D9"/>
            <w:noWrap/>
            <w:vAlign w:val="bottom"/>
            <w:hideMark/>
          </w:tcPr>
          <w:p w14:paraId="4069F47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3.8750</w:t>
            </w:r>
          </w:p>
        </w:tc>
        <w:tc>
          <w:tcPr>
            <w:tcW w:w="769" w:type="dxa"/>
            <w:tcBorders>
              <w:top w:val="single" w:sz="4" w:space="0" w:color="000000"/>
              <w:left w:val="nil"/>
              <w:bottom w:val="single" w:sz="4" w:space="0" w:color="000000"/>
              <w:right w:val="nil"/>
            </w:tcBorders>
            <w:shd w:val="clear" w:color="D9D9D9" w:fill="D9D9D9"/>
            <w:noWrap/>
            <w:vAlign w:val="bottom"/>
            <w:hideMark/>
          </w:tcPr>
          <w:p w14:paraId="3BD3A62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10.8460</w:t>
            </w:r>
          </w:p>
        </w:tc>
        <w:tc>
          <w:tcPr>
            <w:tcW w:w="703" w:type="dxa"/>
            <w:tcBorders>
              <w:top w:val="single" w:sz="4" w:space="0" w:color="000000"/>
              <w:left w:val="nil"/>
              <w:bottom w:val="single" w:sz="4" w:space="0" w:color="000000"/>
              <w:right w:val="nil"/>
            </w:tcBorders>
            <w:shd w:val="clear" w:color="D9D9D9" w:fill="D9D9D9"/>
            <w:noWrap/>
            <w:vAlign w:val="bottom"/>
            <w:hideMark/>
          </w:tcPr>
          <w:p w14:paraId="419955B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3279645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61.4900</w:t>
            </w:r>
          </w:p>
        </w:tc>
        <w:tc>
          <w:tcPr>
            <w:tcW w:w="703" w:type="dxa"/>
            <w:tcBorders>
              <w:top w:val="single" w:sz="4" w:space="0" w:color="000000"/>
              <w:left w:val="nil"/>
              <w:bottom w:val="single" w:sz="4" w:space="0" w:color="000000"/>
              <w:right w:val="nil"/>
            </w:tcBorders>
            <w:shd w:val="clear" w:color="D9D9D9" w:fill="D9D9D9"/>
            <w:noWrap/>
            <w:vAlign w:val="bottom"/>
            <w:hideMark/>
          </w:tcPr>
          <w:p w14:paraId="760BD6F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13.3980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F42AEC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142.8680</w:t>
            </w:r>
          </w:p>
        </w:tc>
      </w:tr>
      <w:tr w:rsidR="00FB4F04" w:rsidRPr="00FB4F04" w14:paraId="3CB61315"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6056406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auto" w:fill="auto"/>
            <w:noWrap/>
            <w:vAlign w:val="bottom"/>
            <w:hideMark/>
          </w:tcPr>
          <w:p w14:paraId="67F0F36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ANHEUSER-BUSCH INBEV SA/NV</w:t>
            </w:r>
          </w:p>
        </w:tc>
        <w:tc>
          <w:tcPr>
            <w:tcW w:w="1875" w:type="dxa"/>
            <w:tcBorders>
              <w:top w:val="single" w:sz="4" w:space="0" w:color="000000"/>
              <w:left w:val="nil"/>
              <w:bottom w:val="single" w:sz="4" w:space="0" w:color="000000"/>
              <w:right w:val="nil"/>
            </w:tcBorders>
            <w:shd w:val="clear" w:color="auto" w:fill="auto"/>
            <w:noWrap/>
            <w:vAlign w:val="bottom"/>
            <w:hideMark/>
          </w:tcPr>
          <w:p w14:paraId="21B67D4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Belgium</w:t>
            </w:r>
          </w:p>
        </w:tc>
        <w:tc>
          <w:tcPr>
            <w:tcW w:w="864" w:type="dxa"/>
            <w:tcBorders>
              <w:top w:val="single" w:sz="4" w:space="0" w:color="000000"/>
              <w:left w:val="nil"/>
              <w:bottom w:val="single" w:sz="4" w:space="0" w:color="000000"/>
              <w:right w:val="nil"/>
            </w:tcBorders>
            <w:shd w:val="clear" w:color="auto" w:fill="auto"/>
            <w:noWrap/>
            <w:vAlign w:val="bottom"/>
            <w:hideMark/>
          </w:tcPr>
          <w:p w14:paraId="70F1C65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w:t>
            </w:r>
          </w:p>
        </w:tc>
        <w:tc>
          <w:tcPr>
            <w:tcW w:w="703" w:type="dxa"/>
            <w:tcBorders>
              <w:top w:val="single" w:sz="4" w:space="0" w:color="000000"/>
              <w:left w:val="nil"/>
              <w:bottom w:val="single" w:sz="4" w:space="0" w:color="000000"/>
              <w:right w:val="nil"/>
            </w:tcBorders>
            <w:shd w:val="clear" w:color="auto" w:fill="auto"/>
            <w:noWrap/>
            <w:vAlign w:val="bottom"/>
            <w:hideMark/>
          </w:tcPr>
          <w:p w14:paraId="0653E45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0.6210</w:t>
            </w:r>
          </w:p>
        </w:tc>
        <w:tc>
          <w:tcPr>
            <w:tcW w:w="769" w:type="dxa"/>
            <w:tcBorders>
              <w:top w:val="single" w:sz="4" w:space="0" w:color="000000"/>
              <w:left w:val="nil"/>
              <w:bottom w:val="single" w:sz="4" w:space="0" w:color="000000"/>
              <w:right w:val="nil"/>
            </w:tcBorders>
            <w:shd w:val="clear" w:color="auto" w:fill="auto"/>
            <w:noWrap/>
            <w:vAlign w:val="bottom"/>
            <w:hideMark/>
          </w:tcPr>
          <w:p w14:paraId="5B6C599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1.7930</w:t>
            </w:r>
          </w:p>
        </w:tc>
        <w:tc>
          <w:tcPr>
            <w:tcW w:w="703" w:type="dxa"/>
            <w:tcBorders>
              <w:top w:val="single" w:sz="4" w:space="0" w:color="000000"/>
              <w:left w:val="nil"/>
              <w:bottom w:val="single" w:sz="4" w:space="0" w:color="000000"/>
              <w:right w:val="nil"/>
            </w:tcBorders>
            <w:shd w:val="clear" w:color="auto" w:fill="auto"/>
            <w:noWrap/>
            <w:vAlign w:val="bottom"/>
            <w:hideMark/>
          </w:tcPr>
          <w:p w14:paraId="66B5CA3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671BDAC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31.4300</w:t>
            </w:r>
          </w:p>
        </w:tc>
        <w:tc>
          <w:tcPr>
            <w:tcW w:w="703" w:type="dxa"/>
            <w:tcBorders>
              <w:top w:val="single" w:sz="4" w:space="0" w:color="000000"/>
              <w:left w:val="nil"/>
              <w:bottom w:val="single" w:sz="4" w:space="0" w:color="000000"/>
              <w:right w:val="nil"/>
            </w:tcBorders>
            <w:shd w:val="clear" w:color="auto" w:fill="auto"/>
            <w:noWrap/>
            <w:vAlign w:val="bottom"/>
            <w:hideMark/>
          </w:tcPr>
          <w:p w14:paraId="32A4D79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8.7540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78F07B4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149.1670</w:t>
            </w:r>
          </w:p>
        </w:tc>
      </w:tr>
      <w:tr w:rsidR="00FB4F04" w:rsidRPr="00FB4F04" w14:paraId="257EFC54"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3006E0C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D9D9D9" w:fill="D9D9D9"/>
            <w:noWrap/>
            <w:vAlign w:val="bottom"/>
            <w:hideMark/>
          </w:tcPr>
          <w:p w14:paraId="12E9E519"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ANHEUSER-BUSCH INBEV SA/NV</w:t>
            </w:r>
          </w:p>
        </w:tc>
        <w:tc>
          <w:tcPr>
            <w:tcW w:w="1875" w:type="dxa"/>
            <w:tcBorders>
              <w:top w:val="single" w:sz="4" w:space="0" w:color="000000"/>
              <w:left w:val="nil"/>
              <w:bottom w:val="single" w:sz="4" w:space="0" w:color="000000"/>
              <w:right w:val="nil"/>
            </w:tcBorders>
            <w:shd w:val="clear" w:color="D9D9D9" w:fill="D9D9D9"/>
            <w:noWrap/>
            <w:vAlign w:val="bottom"/>
            <w:hideMark/>
          </w:tcPr>
          <w:p w14:paraId="3206A96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Belgium</w:t>
            </w:r>
          </w:p>
        </w:tc>
        <w:tc>
          <w:tcPr>
            <w:tcW w:w="864" w:type="dxa"/>
            <w:tcBorders>
              <w:top w:val="single" w:sz="4" w:space="0" w:color="000000"/>
              <w:left w:val="nil"/>
              <w:bottom w:val="single" w:sz="4" w:space="0" w:color="000000"/>
              <w:right w:val="nil"/>
            </w:tcBorders>
            <w:shd w:val="clear" w:color="D9D9D9" w:fill="D9D9D9"/>
            <w:noWrap/>
            <w:vAlign w:val="bottom"/>
            <w:hideMark/>
          </w:tcPr>
          <w:p w14:paraId="449DAC8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w:t>
            </w:r>
          </w:p>
        </w:tc>
        <w:tc>
          <w:tcPr>
            <w:tcW w:w="703" w:type="dxa"/>
            <w:tcBorders>
              <w:top w:val="single" w:sz="4" w:space="0" w:color="000000"/>
              <w:left w:val="nil"/>
              <w:bottom w:val="single" w:sz="4" w:space="0" w:color="000000"/>
              <w:right w:val="nil"/>
            </w:tcBorders>
            <w:shd w:val="clear" w:color="D9D9D9" w:fill="D9D9D9"/>
            <w:noWrap/>
            <w:vAlign w:val="bottom"/>
            <w:hideMark/>
          </w:tcPr>
          <w:p w14:paraId="6FF0CE9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2.1460</w:t>
            </w:r>
          </w:p>
        </w:tc>
        <w:tc>
          <w:tcPr>
            <w:tcW w:w="769" w:type="dxa"/>
            <w:tcBorders>
              <w:top w:val="single" w:sz="4" w:space="0" w:color="000000"/>
              <w:left w:val="nil"/>
              <w:bottom w:val="single" w:sz="4" w:space="0" w:color="000000"/>
              <w:right w:val="nil"/>
            </w:tcBorders>
            <w:shd w:val="clear" w:color="D9D9D9" w:fill="D9D9D9"/>
            <w:noWrap/>
            <w:vAlign w:val="bottom"/>
            <w:hideMark/>
          </w:tcPr>
          <w:p w14:paraId="0433953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5.8860</w:t>
            </w:r>
          </w:p>
        </w:tc>
        <w:tc>
          <w:tcPr>
            <w:tcW w:w="703" w:type="dxa"/>
            <w:tcBorders>
              <w:top w:val="single" w:sz="4" w:space="0" w:color="000000"/>
              <w:left w:val="nil"/>
              <w:bottom w:val="single" w:sz="4" w:space="0" w:color="000000"/>
              <w:right w:val="nil"/>
            </w:tcBorders>
            <w:shd w:val="clear" w:color="D9D9D9" w:fill="D9D9D9"/>
            <w:noWrap/>
            <w:vAlign w:val="bottom"/>
            <w:hideMark/>
          </w:tcPr>
          <w:p w14:paraId="49EFFE6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29.9100</w:t>
            </w:r>
          </w:p>
        </w:tc>
        <w:tc>
          <w:tcPr>
            <w:tcW w:w="703" w:type="dxa"/>
            <w:tcBorders>
              <w:top w:val="single" w:sz="4" w:space="0" w:color="000000"/>
              <w:left w:val="nil"/>
              <w:bottom w:val="single" w:sz="4" w:space="0" w:color="000000"/>
              <w:right w:val="nil"/>
            </w:tcBorders>
            <w:shd w:val="clear" w:color="D9D9D9" w:fill="D9D9D9"/>
            <w:noWrap/>
            <w:vAlign w:val="bottom"/>
            <w:hideMark/>
          </w:tcPr>
          <w:p w14:paraId="16FE86D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52.9100</w:t>
            </w:r>
          </w:p>
        </w:tc>
        <w:tc>
          <w:tcPr>
            <w:tcW w:w="703" w:type="dxa"/>
            <w:tcBorders>
              <w:top w:val="single" w:sz="4" w:space="0" w:color="000000"/>
              <w:left w:val="nil"/>
              <w:bottom w:val="single" w:sz="4" w:space="0" w:color="000000"/>
              <w:right w:val="nil"/>
            </w:tcBorders>
            <w:shd w:val="clear" w:color="D9D9D9" w:fill="D9D9D9"/>
            <w:noWrap/>
            <w:vAlign w:val="bottom"/>
            <w:hideMark/>
          </w:tcPr>
          <w:p w14:paraId="3D87910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15.1020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14D4098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132.1210</w:t>
            </w:r>
          </w:p>
        </w:tc>
      </w:tr>
      <w:tr w:rsidR="00FB4F04" w:rsidRPr="00FB4F04" w14:paraId="6BF6F638"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13A2EC6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auto" w:fill="auto"/>
            <w:noWrap/>
            <w:vAlign w:val="bottom"/>
            <w:hideMark/>
          </w:tcPr>
          <w:p w14:paraId="6C53BC4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BASF</w:t>
            </w:r>
          </w:p>
        </w:tc>
        <w:tc>
          <w:tcPr>
            <w:tcW w:w="1875" w:type="dxa"/>
            <w:tcBorders>
              <w:top w:val="single" w:sz="4" w:space="0" w:color="000000"/>
              <w:left w:val="nil"/>
              <w:bottom w:val="single" w:sz="4" w:space="0" w:color="000000"/>
              <w:right w:val="nil"/>
            </w:tcBorders>
            <w:shd w:val="clear" w:color="auto" w:fill="auto"/>
            <w:noWrap/>
            <w:vAlign w:val="bottom"/>
            <w:hideMark/>
          </w:tcPr>
          <w:p w14:paraId="636AC49C"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1205863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w:t>
            </w:r>
          </w:p>
        </w:tc>
        <w:tc>
          <w:tcPr>
            <w:tcW w:w="703" w:type="dxa"/>
            <w:tcBorders>
              <w:top w:val="single" w:sz="4" w:space="0" w:color="000000"/>
              <w:left w:val="nil"/>
              <w:bottom w:val="single" w:sz="4" w:space="0" w:color="000000"/>
              <w:right w:val="nil"/>
            </w:tcBorders>
            <w:shd w:val="clear" w:color="auto" w:fill="auto"/>
            <w:noWrap/>
            <w:vAlign w:val="bottom"/>
            <w:hideMark/>
          </w:tcPr>
          <w:p w14:paraId="78F9C06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10.1150</w:t>
            </w:r>
          </w:p>
        </w:tc>
        <w:tc>
          <w:tcPr>
            <w:tcW w:w="769" w:type="dxa"/>
            <w:tcBorders>
              <w:top w:val="single" w:sz="4" w:space="0" w:color="000000"/>
              <w:left w:val="nil"/>
              <w:bottom w:val="single" w:sz="4" w:space="0" w:color="000000"/>
              <w:right w:val="nil"/>
            </w:tcBorders>
            <w:shd w:val="clear" w:color="auto" w:fill="auto"/>
            <w:noWrap/>
            <w:vAlign w:val="bottom"/>
            <w:hideMark/>
          </w:tcPr>
          <w:p w14:paraId="2056BE2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24.3770</w:t>
            </w:r>
          </w:p>
        </w:tc>
        <w:tc>
          <w:tcPr>
            <w:tcW w:w="703" w:type="dxa"/>
            <w:tcBorders>
              <w:top w:val="single" w:sz="4" w:space="0" w:color="000000"/>
              <w:left w:val="nil"/>
              <w:bottom w:val="single" w:sz="4" w:space="0" w:color="000000"/>
              <w:right w:val="nil"/>
            </w:tcBorders>
            <w:shd w:val="clear" w:color="auto" w:fill="auto"/>
            <w:noWrap/>
            <w:vAlign w:val="bottom"/>
            <w:hideMark/>
          </w:tcPr>
          <w:p w14:paraId="3ACABC4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1.7554</w:t>
            </w:r>
          </w:p>
        </w:tc>
        <w:tc>
          <w:tcPr>
            <w:tcW w:w="703" w:type="dxa"/>
            <w:tcBorders>
              <w:top w:val="single" w:sz="4" w:space="0" w:color="000000"/>
              <w:left w:val="nil"/>
              <w:bottom w:val="single" w:sz="4" w:space="0" w:color="000000"/>
              <w:right w:val="nil"/>
            </w:tcBorders>
            <w:shd w:val="clear" w:color="auto" w:fill="auto"/>
            <w:noWrap/>
            <w:vAlign w:val="bottom"/>
            <w:hideMark/>
          </w:tcPr>
          <w:p w14:paraId="0EA6F52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616789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10.6838</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171DC40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91.7790</w:t>
            </w:r>
          </w:p>
        </w:tc>
      </w:tr>
      <w:tr w:rsidR="00FB4F04" w:rsidRPr="00FB4F04" w14:paraId="14A82AD4"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C50B7D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D9D9D9" w:fill="D9D9D9"/>
            <w:noWrap/>
            <w:vAlign w:val="bottom"/>
            <w:hideMark/>
          </w:tcPr>
          <w:p w14:paraId="3FA9390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BASF</w:t>
            </w:r>
          </w:p>
        </w:tc>
        <w:tc>
          <w:tcPr>
            <w:tcW w:w="1875" w:type="dxa"/>
            <w:tcBorders>
              <w:top w:val="single" w:sz="4" w:space="0" w:color="000000"/>
              <w:left w:val="nil"/>
              <w:bottom w:val="single" w:sz="4" w:space="0" w:color="000000"/>
              <w:right w:val="nil"/>
            </w:tcBorders>
            <w:shd w:val="clear" w:color="D9D9D9" w:fill="D9D9D9"/>
            <w:noWrap/>
            <w:vAlign w:val="bottom"/>
            <w:hideMark/>
          </w:tcPr>
          <w:p w14:paraId="59FD8281"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6D847B3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w:t>
            </w:r>
          </w:p>
        </w:tc>
        <w:tc>
          <w:tcPr>
            <w:tcW w:w="703" w:type="dxa"/>
            <w:tcBorders>
              <w:top w:val="single" w:sz="4" w:space="0" w:color="000000"/>
              <w:left w:val="nil"/>
              <w:bottom w:val="single" w:sz="4" w:space="0" w:color="000000"/>
              <w:right w:val="nil"/>
            </w:tcBorders>
            <w:shd w:val="clear" w:color="D9D9D9" w:fill="D9D9D9"/>
            <w:noWrap/>
            <w:vAlign w:val="bottom"/>
            <w:hideMark/>
          </w:tcPr>
          <w:p w14:paraId="0E77931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7.6830</w:t>
            </w:r>
          </w:p>
        </w:tc>
        <w:tc>
          <w:tcPr>
            <w:tcW w:w="769" w:type="dxa"/>
            <w:tcBorders>
              <w:top w:val="single" w:sz="4" w:space="0" w:color="000000"/>
              <w:left w:val="nil"/>
              <w:bottom w:val="single" w:sz="4" w:space="0" w:color="000000"/>
              <w:right w:val="nil"/>
            </w:tcBorders>
            <w:shd w:val="clear" w:color="D9D9D9" w:fill="D9D9D9"/>
            <w:noWrap/>
            <w:vAlign w:val="bottom"/>
            <w:hideMark/>
          </w:tcPr>
          <w:p w14:paraId="1C53D14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18.8090</w:t>
            </w:r>
          </w:p>
        </w:tc>
        <w:tc>
          <w:tcPr>
            <w:tcW w:w="703" w:type="dxa"/>
            <w:tcBorders>
              <w:top w:val="single" w:sz="4" w:space="0" w:color="000000"/>
              <w:left w:val="nil"/>
              <w:bottom w:val="single" w:sz="4" w:space="0" w:color="000000"/>
              <w:right w:val="nil"/>
            </w:tcBorders>
            <w:shd w:val="clear" w:color="D9D9D9" w:fill="D9D9D9"/>
            <w:noWrap/>
            <w:vAlign w:val="bottom"/>
            <w:hideMark/>
          </w:tcPr>
          <w:p w14:paraId="5690291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0.0701</w:t>
            </w:r>
          </w:p>
        </w:tc>
        <w:tc>
          <w:tcPr>
            <w:tcW w:w="703" w:type="dxa"/>
            <w:tcBorders>
              <w:top w:val="single" w:sz="4" w:space="0" w:color="000000"/>
              <w:left w:val="nil"/>
              <w:bottom w:val="single" w:sz="4" w:space="0" w:color="000000"/>
              <w:right w:val="nil"/>
            </w:tcBorders>
            <w:shd w:val="clear" w:color="D9D9D9" w:fill="D9D9D9"/>
            <w:noWrap/>
            <w:vAlign w:val="bottom"/>
            <w:hideMark/>
          </w:tcPr>
          <w:p w14:paraId="73846BA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98.9863</w:t>
            </w:r>
          </w:p>
        </w:tc>
        <w:tc>
          <w:tcPr>
            <w:tcW w:w="703" w:type="dxa"/>
            <w:tcBorders>
              <w:top w:val="single" w:sz="4" w:space="0" w:color="000000"/>
              <w:left w:val="nil"/>
              <w:bottom w:val="single" w:sz="4" w:space="0" w:color="000000"/>
              <w:right w:val="nil"/>
            </w:tcBorders>
            <w:shd w:val="clear" w:color="D9D9D9" w:fill="D9D9D9"/>
            <w:noWrap/>
            <w:vAlign w:val="bottom"/>
            <w:hideMark/>
          </w:tcPr>
          <w:p w14:paraId="3A23F1B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19.8328</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0FFDBF7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95.5820</w:t>
            </w:r>
          </w:p>
        </w:tc>
      </w:tr>
      <w:tr w:rsidR="00FB4F04" w:rsidRPr="00FB4F04" w14:paraId="6C637DA0"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127FC9A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auto" w:fill="auto"/>
            <w:noWrap/>
            <w:vAlign w:val="bottom"/>
            <w:hideMark/>
          </w:tcPr>
          <w:p w14:paraId="4B66EB52"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BASF</w:t>
            </w:r>
          </w:p>
        </w:tc>
        <w:tc>
          <w:tcPr>
            <w:tcW w:w="1875" w:type="dxa"/>
            <w:tcBorders>
              <w:top w:val="single" w:sz="4" w:space="0" w:color="000000"/>
              <w:left w:val="nil"/>
              <w:bottom w:val="single" w:sz="4" w:space="0" w:color="000000"/>
              <w:right w:val="nil"/>
            </w:tcBorders>
            <w:shd w:val="clear" w:color="auto" w:fill="auto"/>
            <w:noWrap/>
            <w:vAlign w:val="bottom"/>
            <w:hideMark/>
          </w:tcPr>
          <w:p w14:paraId="465E8DB8"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346F990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w:t>
            </w:r>
          </w:p>
        </w:tc>
        <w:tc>
          <w:tcPr>
            <w:tcW w:w="703" w:type="dxa"/>
            <w:tcBorders>
              <w:top w:val="single" w:sz="4" w:space="0" w:color="000000"/>
              <w:left w:val="nil"/>
              <w:bottom w:val="single" w:sz="4" w:space="0" w:color="000000"/>
              <w:right w:val="nil"/>
            </w:tcBorders>
            <w:shd w:val="clear" w:color="auto" w:fill="auto"/>
            <w:noWrap/>
            <w:vAlign w:val="bottom"/>
            <w:hideMark/>
          </w:tcPr>
          <w:p w14:paraId="384E321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7.4640</w:t>
            </w:r>
          </w:p>
        </w:tc>
        <w:tc>
          <w:tcPr>
            <w:tcW w:w="769" w:type="dxa"/>
            <w:tcBorders>
              <w:top w:val="single" w:sz="4" w:space="0" w:color="000000"/>
              <w:left w:val="nil"/>
              <w:bottom w:val="single" w:sz="4" w:space="0" w:color="000000"/>
              <w:right w:val="nil"/>
            </w:tcBorders>
            <w:shd w:val="clear" w:color="auto" w:fill="auto"/>
            <w:noWrap/>
            <w:vAlign w:val="bottom"/>
            <w:hideMark/>
          </w:tcPr>
          <w:p w14:paraId="2AE4EEC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17.3170</w:t>
            </w:r>
          </w:p>
        </w:tc>
        <w:tc>
          <w:tcPr>
            <w:tcW w:w="703" w:type="dxa"/>
            <w:tcBorders>
              <w:top w:val="single" w:sz="4" w:space="0" w:color="000000"/>
              <w:left w:val="nil"/>
              <w:bottom w:val="single" w:sz="4" w:space="0" w:color="000000"/>
              <w:right w:val="nil"/>
            </w:tcBorders>
            <w:shd w:val="clear" w:color="auto" w:fill="auto"/>
            <w:noWrap/>
            <w:vAlign w:val="bottom"/>
            <w:hideMark/>
          </w:tcPr>
          <w:p w14:paraId="2BA83DC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1.5378</w:t>
            </w:r>
          </w:p>
        </w:tc>
        <w:tc>
          <w:tcPr>
            <w:tcW w:w="703" w:type="dxa"/>
            <w:tcBorders>
              <w:top w:val="single" w:sz="4" w:space="0" w:color="000000"/>
              <w:left w:val="nil"/>
              <w:bottom w:val="single" w:sz="4" w:space="0" w:color="000000"/>
              <w:right w:val="nil"/>
            </w:tcBorders>
            <w:shd w:val="clear" w:color="auto" w:fill="auto"/>
            <w:noWrap/>
            <w:vAlign w:val="bottom"/>
            <w:hideMark/>
          </w:tcPr>
          <w:p w14:paraId="7055CE3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51.3293</w:t>
            </w:r>
          </w:p>
        </w:tc>
        <w:tc>
          <w:tcPr>
            <w:tcW w:w="703" w:type="dxa"/>
            <w:tcBorders>
              <w:top w:val="single" w:sz="4" w:space="0" w:color="000000"/>
              <w:left w:val="nil"/>
              <w:bottom w:val="single" w:sz="4" w:space="0" w:color="000000"/>
              <w:right w:val="nil"/>
            </w:tcBorders>
            <w:shd w:val="clear" w:color="auto" w:fill="auto"/>
            <w:noWrap/>
            <w:vAlign w:val="bottom"/>
            <w:hideMark/>
          </w:tcPr>
          <w:p w14:paraId="26D4B0D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11.3628</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8908C4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91.9600</w:t>
            </w:r>
          </w:p>
        </w:tc>
      </w:tr>
      <w:tr w:rsidR="00FB4F04" w:rsidRPr="00FB4F04" w14:paraId="7A78A7F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3FD7558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D9D9D9" w:fill="D9D9D9"/>
            <w:noWrap/>
            <w:vAlign w:val="bottom"/>
            <w:hideMark/>
          </w:tcPr>
          <w:p w14:paraId="42F9770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BASF</w:t>
            </w:r>
          </w:p>
        </w:tc>
        <w:tc>
          <w:tcPr>
            <w:tcW w:w="1875" w:type="dxa"/>
            <w:tcBorders>
              <w:top w:val="single" w:sz="4" w:space="0" w:color="000000"/>
              <w:left w:val="nil"/>
              <w:bottom w:val="single" w:sz="4" w:space="0" w:color="000000"/>
              <w:right w:val="nil"/>
            </w:tcBorders>
            <w:shd w:val="clear" w:color="D9D9D9" w:fill="D9D9D9"/>
            <w:noWrap/>
            <w:vAlign w:val="bottom"/>
            <w:hideMark/>
          </w:tcPr>
          <w:p w14:paraId="775951D0"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38A490D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w:t>
            </w:r>
          </w:p>
        </w:tc>
        <w:tc>
          <w:tcPr>
            <w:tcW w:w="703" w:type="dxa"/>
            <w:tcBorders>
              <w:top w:val="single" w:sz="4" w:space="0" w:color="000000"/>
              <w:left w:val="nil"/>
              <w:bottom w:val="single" w:sz="4" w:space="0" w:color="000000"/>
              <w:right w:val="nil"/>
            </w:tcBorders>
            <w:shd w:val="clear" w:color="D9D9D9" w:fill="D9D9D9"/>
            <w:noWrap/>
            <w:vAlign w:val="bottom"/>
            <w:hideMark/>
          </w:tcPr>
          <w:p w14:paraId="1C54B6A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7.2240</w:t>
            </w:r>
          </w:p>
        </w:tc>
        <w:tc>
          <w:tcPr>
            <w:tcW w:w="769" w:type="dxa"/>
            <w:tcBorders>
              <w:top w:val="single" w:sz="4" w:space="0" w:color="000000"/>
              <w:left w:val="nil"/>
              <w:bottom w:val="single" w:sz="4" w:space="0" w:color="000000"/>
              <w:right w:val="nil"/>
            </w:tcBorders>
            <w:shd w:val="clear" w:color="D9D9D9" w:fill="D9D9D9"/>
            <w:noWrap/>
            <w:vAlign w:val="bottom"/>
            <w:hideMark/>
          </w:tcPr>
          <w:p w14:paraId="78F03A3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18.2830</w:t>
            </w:r>
          </w:p>
        </w:tc>
        <w:tc>
          <w:tcPr>
            <w:tcW w:w="703" w:type="dxa"/>
            <w:tcBorders>
              <w:top w:val="single" w:sz="4" w:space="0" w:color="000000"/>
              <w:left w:val="nil"/>
              <w:bottom w:val="single" w:sz="4" w:space="0" w:color="000000"/>
              <w:right w:val="nil"/>
            </w:tcBorders>
            <w:shd w:val="clear" w:color="D9D9D9" w:fill="D9D9D9"/>
            <w:noWrap/>
            <w:vAlign w:val="bottom"/>
            <w:hideMark/>
          </w:tcPr>
          <w:p w14:paraId="32F68BD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375F05E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81.0900</w:t>
            </w:r>
          </w:p>
        </w:tc>
        <w:tc>
          <w:tcPr>
            <w:tcW w:w="703" w:type="dxa"/>
            <w:tcBorders>
              <w:top w:val="single" w:sz="4" w:space="0" w:color="000000"/>
              <w:left w:val="nil"/>
              <w:bottom w:val="single" w:sz="4" w:space="0" w:color="000000"/>
              <w:right w:val="nil"/>
            </w:tcBorders>
            <w:shd w:val="clear" w:color="D9D9D9" w:fill="D9D9D9"/>
            <w:noWrap/>
            <w:vAlign w:val="bottom"/>
            <w:hideMark/>
          </w:tcPr>
          <w:p w14:paraId="5371559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17.0008</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DEE4FD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109.2960</w:t>
            </w:r>
          </w:p>
        </w:tc>
      </w:tr>
      <w:tr w:rsidR="00FB4F04" w:rsidRPr="00FB4F04" w14:paraId="2216193C"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1D1956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auto" w:fill="auto"/>
            <w:noWrap/>
            <w:vAlign w:val="bottom"/>
            <w:hideMark/>
          </w:tcPr>
          <w:p w14:paraId="605DCAC3"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BASF</w:t>
            </w:r>
          </w:p>
        </w:tc>
        <w:tc>
          <w:tcPr>
            <w:tcW w:w="1875" w:type="dxa"/>
            <w:tcBorders>
              <w:top w:val="single" w:sz="4" w:space="0" w:color="000000"/>
              <w:left w:val="nil"/>
              <w:bottom w:val="single" w:sz="4" w:space="0" w:color="000000"/>
              <w:right w:val="nil"/>
            </w:tcBorders>
            <w:shd w:val="clear" w:color="auto" w:fill="auto"/>
            <w:noWrap/>
            <w:vAlign w:val="bottom"/>
            <w:hideMark/>
          </w:tcPr>
          <w:p w14:paraId="09389115"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5A228ED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w:t>
            </w:r>
          </w:p>
        </w:tc>
        <w:tc>
          <w:tcPr>
            <w:tcW w:w="703" w:type="dxa"/>
            <w:tcBorders>
              <w:top w:val="single" w:sz="4" w:space="0" w:color="000000"/>
              <w:left w:val="nil"/>
              <w:bottom w:val="single" w:sz="4" w:space="0" w:color="000000"/>
              <w:right w:val="nil"/>
            </w:tcBorders>
            <w:shd w:val="clear" w:color="auto" w:fill="auto"/>
            <w:noWrap/>
            <w:vAlign w:val="bottom"/>
            <w:hideMark/>
          </w:tcPr>
          <w:p w14:paraId="7ACFDC5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5.6280</w:t>
            </w:r>
          </w:p>
        </w:tc>
        <w:tc>
          <w:tcPr>
            <w:tcW w:w="769" w:type="dxa"/>
            <w:tcBorders>
              <w:top w:val="single" w:sz="4" w:space="0" w:color="000000"/>
              <w:left w:val="nil"/>
              <w:bottom w:val="single" w:sz="4" w:space="0" w:color="000000"/>
              <w:right w:val="nil"/>
            </w:tcBorders>
            <w:shd w:val="clear" w:color="auto" w:fill="auto"/>
            <w:noWrap/>
            <w:vAlign w:val="bottom"/>
            <w:hideMark/>
          </w:tcPr>
          <w:p w14:paraId="13452C4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12.6390</w:t>
            </w:r>
          </w:p>
        </w:tc>
        <w:tc>
          <w:tcPr>
            <w:tcW w:w="703" w:type="dxa"/>
            <w:tcBorders>
              <w:top w:val="single" w:sz="4" w:space="0" w:color="000000"/>
              <w:left w:val="nil"/>
              <w:bottom w:val="single" w:sz="4" w:space="0" w:color="000000"/>
              <w:right w:val="nil"/>
            </w:tcBorders>
            <w:shd w:val="clear" w:color="auto" w:fill="auto"/>
            <w:noWrap/>
            <w:vAlign w:val="bottom"/>
            <w:hideMark/>
          </w:tcPr>
          <w:p w14:paraId="5FC09A0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12.2500</w:t>
            </w:r>
          </w:p>
        </w:tc>
        <w:tc>
          <w:tcPr>
            <w:tcW w:w="703" w:type="dxa"/>
            <w:tcBorders>
              <w:top w:val="single" w:sz="4" w:space="0" w:color="000000"/>
              <w:left w:val="nil"/>
              <w:bottom w:val="single" w:sz="4" w:space="0" w:color="000000"/>
              <w:right w:val="nil"/>
            </w:tcBorders>
            <w:shd w:val="clear" w:color="auto" w:fill="auto"/>
            <w:noWrap/>
            <w:vAlign w:val="bottom"/>
            <w:hideMark/>
          </w:tcPr>
          <w:p w14:paraId="7AE0D5A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69.2600</w:t>
            </w:r>
          </w:p>
        </w:tc>
        <w:tc>
          <w:tcPr>
            <w:tcW w:w="703" w:type="dxa"/>
            <w:tcBorders>
              <w:top w:val="single" w:sz="4" w:space="0" w:color="000000"/>
              <w:left w:val="nil"/>
              <w:bottom w:val="single" w:sz="4" w:space="0" w:color="000000"/>
              <w:right w:val="nil"/>
            </w:tcBorders>
            <w:shd w:val="clear" w:color="auto" w:fill="auto"/>
            <w:noWrap/>
            <w:vAlign w:val="bottom"/>
            <w:hideMark/>
          </w:tcPr>
          <w:p w14:paraId="1E7157D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16.3465</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7D43836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93.3900</w:t>
            </w:r>
          </w:p>
        </w:tc>
      </w:tr>
      <w:tr w:rsidR="00FB4F04" w:rsidRPr="00FB4F04" w14:paraId="2036F0FE"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44D2D97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D9D9D9" w:fill="D9D9D9"/>
            <w:noWrap/>
            <w:vAlign w:val="bottom"/>
            <w:hideMark/>
          </w:tcPr>
          <w:p w14:paraId="67ED1BFE"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BASF</w:t>
            </w:r>
          </w:p>
        </w:tc>
        <w:tc>
          <w:tcPr>
            <w:tcW w:w="1875" w:type="dxa"/>
            <w:tcBorders>
              <w:top w:val="single" w:sz="4" w:space="0" w:color="000000"/>
              <w:left w:val="nil"/>
              <w:bottom w:val="single" w:sz="4" w:space="0" w:color="000000"/>
              <w:right w:val="nil"/>
            </w:tcBorders>
            <w:shd w:val="clear" w:color="D9D9D9" w:fill="D9D9D9"/>
            <w:noWrap/>
            <w:vAlign w:val="bottom"/>
            <w:hideMark/>
          </w:tcPr>
          <w:p w14:paraId="0E57CBD9"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5933FEE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w:t>
            </w:r>
          </w:p>
        </w:tc>
        <w:tc>
          <w:tcPr>
            <w:tcW w:w="703" w:type="dxa"/>
            <w:tcBorders>
              <w:top w:val="single" w:sz="4" w:space="0" w:color="000000"/>
              <w:left w:val="nil"/>
              <w:bottom w:val="single" w:sz="4" w:space="0" w:color="000000"/>
              <w:right w:val="nil"/>
            </w:tcBorders>
            <w:shd w:val="clear" w:color="D9D9D9" w:fill="D9D9D9"/>
            <w:noWrap/>
            <w:vAlign w:val="bottom"/>
            <w:hideMark/>
          </w:tcPr>
          <w:p w14:paraId="3AC5B64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5.3020</w:t>
            </w:r>
          </w:p>
        </w:tc>
        <w:tc>
          <w:tcPr>
            <w:tcW w:w="769" w:type="dxa"/>
            <w:tcBorders>
              <w:top w:val="single" w:sz="4" w:space="0" w:color="000000"/>
              <w:left w:val="nil"/>
              <w:bottom w:val="single" w:sz="4" w:space="0" w:color="000000"/>
              <w:right w:val="nil"/>
            </w:tcBorders>
            <w:shd w:val="clear" w:color="D9D9D9" w:fill="D9D9D9"/>
            <w:noWrap/>
            <w:vAlign w:val="bottom"/>
            <w:hideMark/>
          </w:tcPr>
          <w:p w14:paraId="4DEFD3D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12.4540</w:t>
            </w:r>
          </w:p>
        </w:tc>
        <w:tc>
          <w:tcPr>
            <w:tcW w:w="703" w:type="dxa"/>
            <w:tcBorders>
              <w:top w:val="single" w:sz="4" w:space="0" w:color="000000"/>
              <w:left w:val="nil"/>
              <w:bottom w:val="single" w:sz="4" w:space="0" w:color="000000"/>
              <w:right w:val="nil"/>
            </w:tcBorders>
            <w:shd w:val="clear" w:color="D9D9D9" w:fill="D9D9D9"/>
            <w:noWrap/>
            <w:vAlign w:val="bottom"/>
            <w:hideMark/>
          </w:tcPr>
          <w:p w14:paraId="049F6CA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7316F77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74.6900</w:t>
            </w:r>
          </w:p>
        </w:tc>
        <w:tc>
          <w:tcPr>
            <w:tcW w:w="703" w:type="dxa"/>
            <w:tcBorders>
              <w:top w:val="single" w:sz="4" w:space="0" w:color="000000"/>
              <w:left w:val="nil"/>
              <w:bottom w:val="single" w:sz="4" w:space="0" w:color="000000"/>
              <w:right w:val="nil"/>
            </w:tcBorders>
            <w:shd w:val="clear" w:color="D9D9D9" w:fill="D9D9D9"/>
            <w:noWrap/>
            <w:vAlign w:val="bottom"/>
            <w:hideMark/>
          </w:tcPr>
          <w:p w14:paraId="532052B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16.5910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1A112EA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100.0280</w:t>
            </w:r>
          </w:p>
        </w:tc>
      </w:tr>
      <w:tr w:rsidR="00FB4F04" w:rsidRPr="00FB4F04" w14:paraId="37DD98F6"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76C8089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auto" w:fill="auto"/>
            <w:noWrap/>
            <w:vAlign w:val="bottom"/>
            <w:hideMark/>
          </w:tcPr>
          <w:p w14:paraId="72FDFA77"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BASF</w:t>
            </w:r>
          </w:p>
        </w:tc>
        <w:tc>
          <w:tcPr>
            <w:tcW w:w="1875" w:type="dxa"/>
            <w:tcBorders>
              <w:top w:val="single" w:sz="4" w:space="0" w:color="000000"/>
              <w:left w:val="nil"/>
              <w:bottom w:val="single" w:sz="4" w:space="0" w:color="000000"/>
              <w:right w:val="nil"/>
            </w:tcBorders>
            <w:shd w:val="clear" w:color="auto" w:fill="auto"/>
            <w:noWrap/>
            <w:vAlign w:val="bottom"/>
            <w:hideMark/>
          </w:tcPr>
          <w:p w14:paraId="147EAC3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5AA216C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w:t>
            </w:r>
          </w:p>
        </w:tc>
        <w:tc>
          <w:tcPr>
            <w:tcW w:w="703" w:type="dxa"/>
            <w:tcBorders>
              <w:top w:val="single" w:sz="4" w:space="0" w:color="000000"/>
              <w:left w:val="nil"/>
              <w:bottom w:val="single" w:sz="4" w:space="0" w:color="000000"/>
              <w:right w:val="nil"/>
            </w:tcBorders>
            <w:shd w:val="clear" w:color="auto" w:fill="auto"/>
            <w:noWrap/>
            <w:vAlign w:val="bottom"/>
            <w:hideMark/>
          </w:tcPr>
          <w:p w14:paraId="17514EE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7.6640</w:t>
            </w:r>
          </w:p>
        </w:tc>
        <w:tc>
          <w:tcPr>
            <w:tcW w:w="769" w:type="dxa"/>
            <w:tcBorders>
              <w:top w:val="single" w:sz="4" w:space="0" w:color="000000"/>
              <w:left w:val="nil"/>
              <w:bottom w:val="single" w:sz="4" w:space="0" w:color="000000"/>
              <w:right w:val="nil"/>
            </w:tcBorders>
            <w:shd w:val="clear" w:color="auto" w:fill="auto"/>
            <w:noWrap/>
            <w:vAlign w:val="bottom"/>
            <w:hideMark/>
          </w:tcPr>
          <w:p w14:paraId="254CAFA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17.3700</w:t>
            </w:r>
          </w:p>
        </w:tc>
        <w:tc>
          <w:tcPr>
            <w:tcW w:w="703" w:type="dxa"/>
            <w:tcBorders>
              <w:top w:val="single" w:sz="4" w:space="0" w:color="000000"/>
              <w:left w:val="nil"/>
              <w:bottom w:val="single" w:sz="4" w:space="0" w:color="000000"/>
              <w:right w:val="nil"/>
            </w:tcBorders>
            <w:shd w:val="clear" w:color="auto" w:fill="auto"/>
            <w:noWrap/>
            <w:vAlign w:val="bottom"/>
            <w:hideMark/>
          </w:tcPr>
          <w:p w14:paraId="09FAD12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1.3767</w:t>
            </w:r>
          </w:p>
        </w:tc>
        <w:tc>
          <w:tcPr>
            <w:tcW w:w="703" w:type="dxa"/>
            <w:tcBorders>
              <w:top w:val="single" w:sz="4" w:space="0" w:color="000000"/>
              <w:left w:val="nil"/>
              <w:bottom w:val="single" w:sz="4" w:space="0" w:color="000000"/>
              <w:right w:val="nil"/>
            </w:tcBorders>
            <w:shd w:val="clear" w:color="auto" w:fill="auto"/>
            <w:noWrap/>
            <w:vAlign w:val="bottom"/>
            <w:hideMark/>
          </w:tcPr>
          <w:p w14:paraId="76360C2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0.0005</w:t>
            </w:r>
          </w:p>
        </w:tc>
        <w:tc>
          <w:tcPr>
            <w:tcW w:w="703" w:type="dxa"/>
            <w:tcBorders>
              <w:top w:val="single" w:sz="4" w:space="0" w:color="000000"/>
              <w:left w:val="nil"/>
              <w:bottom w:val="single" w:sz="4" w:space="0" w:color="000000"/>
              <w:right w:val="nil"/>
            </w:tcBorders>
            <w:shd w:val="clear" w:color="auto" w:fill="auto"/>
            <w:noWrap/>
            <w:vAlign w:val="bottom"/>
            <w:hideMark/>
          </w:tcPr>
          <w:p w14:paraId="127CDEE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16.8600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5B7F25E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91.6130</w:t>
            </w:r>
          </w:p>
        </w:tc>
      </w:tr>
      <w:tr w:rsidR="00FB4F04" w:rsidRPr="00FB4F04" w14:paraId="4C0C6EC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4B41D5E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D9D9D9" w:fill="D9D9D9"/>
            <w:noWrap/>
            <w:vAlign w:val="bottom"/>
            <w:hideMark/>
          </w:tcPr>
          <w:p w14:paraId="37B701A4"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BASF</w:t>
            </w:r>
          </w:p>
        </w:tc>
        <w:tc>
          <w:tcPr>
            <w:tcW w:w="1875" w:type="dxa"/>
            <w:tcBorders>
              <w:top w:val="single" w:sz="4" w:space="0" w:color="000000"/>
              <w:left w:val="nil"/>
              <w:bottom w:val="single" w:sz="4" w:space="0" w:color="000000"/>
              <w:right w:val="nil"/>
            </w:tcBorders>
            <w:shd w:val="clear" w:color="D9D9D9" w:fill="D9D9D9"/>
            <w:noWrap/>
            <w:vAlign w:val="bottom"/>
            <w:hideMark/>
          </w:tcPr>
          <w:p w14:paraId="02C6AF72"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1B456B1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w:t>
            </w:r>
          </w:p>
        </w:tc>
        <w:tc>
          <w:tcPr>
            <w:tcW w:w="703" w:type="dxa"/>
            <w:tcBorders>
              <w:top w:val="single" w:sz="4" w:space="0" w:color="000000"/>
              <w:left w:val="nil"/>
              <w:bottom w:val="single" w:sz="4" w:space="0" w:color="000000"/>
              <w:right w:val="nil"/>
            </w:tcBorders>
            <w:shd w:val="clear" w:color="D9D9D9" w:fill="D9D9D9"/>
            <w:noWrap/>
            <w:vAlign w:val="bottom"/>
            <w:hideMark/>
          </w:tcPr>
          <w:p w14:paraId="512A914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5.3680</w:t>
            </w:r>
          </w:p>
        </w:tc>
        <w:tc>
          <w:tcPr>
            <w:tcW w:w="769" w:type="dxa"/>
            <w:tcBorders>
              <w:top w:val="single" w:sz="4" w:space="0" w:color="000000"/>
              <w:left w:val="nil"/>
              <w:bottom w:val="single" w:sz="4" w:space="0" w:color="000000"/>
              <w:right w:val="nil"/>
            </w:tcBorders>
            <w:shd w:val="clear" w:color="D9D9D9" w:fill="D9D9D9"/>
            <w:noWrap/>
            <w:vAlign w:val="bottom"/>
            <w:hideMark/>
          </w:tcPr>
          <w:p w14:paraId="691315B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12.8670</w:t>
            </w:r>
          </w:p>
        </w:tc>
        <w:tc>
          <w:tcPr>
            <w:tcW w:w="703" w:type="dxa"/>
            <w:tcBorders>
              <w:top w:val="single" w:sz="4" w:space="0" w:color="000000"/>
              <w:left w:val="nil"/>
              <w:bottom w:val="single" w:sz="4" w:space="0" w:color="000000"/>
              <w:right w:val="nil"/>
            </w:tcBorders>
            <w:shd w:val="clear" w:color="D9D9D9" w:fill="D9D9D9"/>
            <w:noWrap/>
            <w:vAlign w:val="bottom"/>
            <w:hideMark/>
          </w:tcPr>
          <w:p w14:paraId="1C34388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A68D42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42A0B35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11.6632</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A0CE72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91.4290</w:t>
            </w:r>
          </w:p>
        </w:tc>
      </w:tr>
      <w:tr w:rsidR="00FB4F04" w:rsidRPr="00FB4F04" w14:paraId="488564E3"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1402973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auto" w:fill="auto"/>
            <w:noWrap/>
            <w:vAlign w:val="bottom"/>
            <w:hideMark/>
          </w:tcPr>
          <w:p w14:paraId="426F16E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BASF</w:t>
            </w:r>
          </w:p>
        </w:tc>
        <w:tc>
          <w:tcPr>
            <w:tcW w:w="1875" w:type="dxa"/>
            <w:tcBorders>
              <w:top w:val="single" w:sz="4" w:space="0" w:color="000000"/>
              <w:left w:val="nil"/>
              <w:bottom w:val="single" w:sz="4" w:space="0" w:color="000000"/>
              <w:right w:val="nil"/>
            </w:tcBorders>
            <w:shd w:val="clear" w:color="auto" w:fill="auto"/>
            <w:noWrap/>
            <w:vAlign w:val="bottom"/>
            <w:hideMark/>
          </w:tcPr>
          <w:p w14:paraId="3ACE8F88"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216538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w:t>
            </w:r>
          </w:p>
        </w:tc>
        <w:tc>
          <w:tcPr>
            <w:tcW w:w="703" w:type="dxa"/>
            <w:tcBorders>
              <w:top w:val="single" w:sz="4" w:space="0" w:color="000000"/>
              <w:left w:val="nil"/>
              <w:bottom w:val="single" w:sz="4" w:space="0" w:color="000000"/>
              <w:right w:val="nil"/>
            </w:tcBorders>
            <w:shd w:val="clear" w:color="auto" w:fill="auto"/>
            <w:noWrap/>
            <w:vAlign w:val="bottom"/>
            <w:hideMark/>
          </w:tcPr>
          <w:p w14:paraId="433B869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9.6850</w:t>
            </w:r>
          </w:p>
        </w:tc>
        <w:tc>
          <w:tcPr>
            <w:tcW w:w="769" w:type="dxa"/>
            <w:tcBorders>
              <w:top w:val="single" w:sz="4" w:space="0" w:color="000000"/>
              <w:left w:val="nil"/>
              <w:bottom w:val="single" w:sz="4" w:space="0" w:color="000000"/>
              <w:right w:val="nil"/>
            </w:tcBorders>
            <w:shd w:val="clear" w:color="auto" w:fill="auto"/>
            <w:noWrap/>
            <w:vAlign w:val="bottom"/>
            <w:hideMark/>
          </w:tcPr>
          <w:p w14:paraId="5DA6DE2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19.8840</w:t>
            </w:r>
          </w:p>
        </w:tc>
        <w:tc>
          <w:tcPr>
            <w:tcW w:w="703" w:type="dxa"/>
            <w:tcBorders>
              <w:top w:val="single" w:sz="4" w:space="0" w:color="000000"/>
              <w:left w:val="nil"/>
              <w:bottom w:val="single" w:sz="4" w:space="0" w:color="000000"/>
              <w:right w:val="nil"/>
            </w:tcBorders>
            <w:shd w:val="clear" w:color="auto" w:fill="auto"/>
            <w:noWrap/>
            <w:vAlign w:val="bottom"/>
            <w:hideMark/>
          </w:tcPr>
          <w:p w14:paraId="65A4E70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0.9200</w:t>
            </w:r>
          </w:p>
        </w:tc>
        <w:tc>
          <w:tcPr>
            <w:tcW w:w="703" w:type="dxa"/>
            <w:tcBorders>
              <w:top w:val="single" w:sz="4" w:space="0" w:color="000000"/>
              <w:left w:val="nil"/>
              <w:bottom w:val="single" w:sz="4" w:space="0" w:color="000000"/>
              <w:right w:val="nil"/>
            </w:tcBorders>
            <w:shd w:val="clear" w:color="auto" w:fill="auto"/>
            <w:noWrap/>
            <w:vAlign w:val="bottom"/>
            <w:hideMark/>
          </w:tcPr>
          <w:p w14:paraId="023F596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86.3400</w:t>
            </w:r>
          </w:p>
        </w:tc>
        <w:tc>
          <w:tcPr>
            <w:tcW w:w="703" w:type="dxa"/>
            <w:tcBorders>
              <w:top w:val="single" w:sz="4" w:space="0" w:color="000000"/>
              <w:left w:val="nil"/>
              <w:bottom w:val="single" w:sz="4" w:space="0" w:color="000000"/>
              <w:right w:val="nil"/>
            </w:tcBorders>
            <w:shd w:val="clear" w:color="auto" w:fill="auto"/>
            <w:noWrap/>
            <w:vAlign w:val="bottom"/>
            <w:hideMark/>
          </w:tcPr>
          <w:p w14:paraId="53565D5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17.9196</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334711D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75.3060</w:t>
            </w:r>
          </w:p>
        </w:tc>
      </w:tr>
      <w:tr w:rsidR="00FB4F04" w:rsidRPr="00FB4F04" w14:paraId="1A024EE6"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407C403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D9D9D9" w:fill="D9D9D9"/>
            <w:noWrap/>
            <w:vAlign w:val="bottom"/>
            <w:hideMark/>
          </w:tcPr>
          <w:p w14:paraId="79B953F3"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BASF</w:t>
            </w:r>
          </w:p>
        </w:tc>
        <w:tc>
          <w:tcPr>
            <w:tcW w:w="1875" w:type="dxa"/>
            <w:tcBorders>
              <w:top w:val="single" w:sz="4" w:space="0" w:color="000000"/>
              <w:left w:val="nil"/>
              <w:bottom w:val="single" w:sz="4" w:space="0" w:color="000000"/>
              <w:right w:val="nil"/>
            </w:tcBorders>
            <w:shd w:val="clear" w:color="D9D9D9" w:fill="D9D9D9"/>
            <w:noWrap/>
            <w:vAlign w:val="bottom"/>
            <w:hideMark/>
          </w:tcPr>
          <w:p w14:paraId="55D691C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23A36CE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w:t>
            </w:r>
          </w:p>
        </w:tc>
        <w:tc>
          <w:tcPr>
            <w:tcW w:w="703" w:type="dxa"/>
            <w:tcBorders>
              <w:top w:val="single" w:sz="4" w:space="0" w:color="000000"/>
              <w:left w:val="nil"/>
              <w:bottom w:val="single" w:sz="4" w:space="0" w:color="000000"/>
              <w:right w:val="nil"/>
            </w:tcBorders>
            <w:shd w:val="clear" w:color="D9D9D9" w:fill="D9D9D9"/>
            <w:noWrap/>
            <w:vAlign w:val="bottom"/>
            <w:hideMark/>
          </w:tcPr>
          <w:p w14:paraId="4F961CE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-1.3200</w:t>
            </w:r>
          </w:p>
        </w:tc>
        <w:tc>
          <w:tcPr>
            <w:tcW w:w="769" w:type="dxa"/>
            <w:tcBorders>
              <w:top w:val="single" w:sz="4" w:space="0" w:color="000000"/>
              <w:left w:val="nil"/>
              <w:bottom w:val="single" w:sz="4" w:space="0" w:color="000000"/>
              <w:right w:val="nil"/>
            </w:tcBorders>
            <w:shd w:val="clear" w:color="D9D9D9" w:fill="D9D9D9"/>
            <w:noWrap/>
            <w:vAlign w:val="bottom"/>
            <w:hideMark/>
          </w:tcPr>
          <w:p w14:paraId="4CDED5B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-3.0820</w:t>
            </w:r>
          </w:p>
        </w:tc>
        <w:tc>
          <w:tcPr>
            <w:tcW w:w="703" w:type="dxa"/>
            <w:tcBorders>
              <w:top w:val="single" w:sz="4" w:space="0" w:color="000000"/>
              <w:left w:val="nil"/>
              <w:bottom w:val="single" w:sz="4" w:space="0" w:color="000000"/>
              <w:right w:val="nil"/>
            </w:tcBorders>
            <w:shd w:val="clear" w:color="D9D9D9" w:fill="D9D9D9"/>
            <w:noWrap/>
            <w:vAlign w:val="bottom"/>
            <w:hideMark/>
          </w:tcPr>
          <w:p w14:paraId="1BB93EC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0.3240</w:t>
            </w:r>
          </w:p>
        </w:tc>
        <w:tc>
          <w:tcPr>
            <w:tcW w:w="703" w:type="dxa"/>
            <w:tcBorders>
              <w:top w:val="single" w:sz="4" w:space="0" w:color="000000"/>
              <w:left w:val="nil"/>
              <w:bottom w:val="single" w:sz="4" w:space="0" w:color="000000"/>
              <w:right w:val="nil"/>
            </w:tcBorders>
            <w:shd w:val="clear" w:color="D9D9D9" w:fill="D9D9D9"/>
            <w:noWrap/>
            <w:vAlign w:val="bottom"/>
            <w:hideMark/>
          </w:tcPr>
          <w:p w14:paraId="2CAADAD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8.2490</w:t>
            </w:r>
          </w:p>
        </w:tc>
        <w:tc>
          <w:tcPr>
            <w:tcW w:w="703" w:type="dxa"/>
            <w:tcBorders>
              <w:top w:val="single" w:sz="4" w:space="0" w:color="000000"/>
              <w:left w:val="nil"/>
              <w:bottom w:val="single" w:sz="4" w:space="0" w:color="000000"/>
              <w:right w:val="nil"/>
            </w:tcBorders>
            <w:shd w:val="clear" w:color="D9D9D9" w:fill="D9D9D9"/>
            <w:noWrap/>
            <w:vAlign w:val="bottom"/>
            <w:hideMark/>
          </w:tcPr>
          <w:p w14:paraId="319B70C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8.6758</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342855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97.6570</w:t>
            </w:r>
          </w:p>
        </w:tc>
      </w:tr>
      <w:tr w:rsidR="00FB4F04" w:rsidRPr="00FB4F04" w14:paraId="4674CD90"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65997D6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auto" w:fill="auto"/>
            <w:noWrap/>
            <w:vAlign w:val="bottom"/>
            <w:hideMark/>
          </w:tcPr>
          <w:p w14:paraId="4C6DE7C9"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BASF</w:t>
            </w:r>
          </w:p>
        </w:tc>
        <w:tc>
          <w:tcPr>
            <w:tcW w:w="1875" w:type="dxa"/>
            <w:tcBorders>
              <w:top w:val="single" w:sz="4" w:space="0" w:color="000000"/>
              <w:left w:val="nil"/>
              <w:bottom w:val="single" w:sz="4" w:space="0" w:color="000000"/>
              <w:right w:val="nil"/>
            </w:tcBorders>
            <w:shd w:val="clear" w:color="auto" w:fill="auto"/>
            <w:noWrap/>
            <w:vAlign w:val="bottom"/>
            <w:hideMark/>
          </w:tcPr>
          <w:p w14:paraId="2F61E968"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5A43F7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w:t>
            </w:r>
          </w:p>
        </w:tc>
        <w:tc>
          <w:tcPr>
            <w:tcW w:w="703" w:type="dxa"/>
            <w:tcBorders>
              <w:top w:val="single" w:sz="4" w:space="0" w:color="000000"/>
              <w:left w:val="nil"/>
              <w:bottom w:val="single" w:sz="4" w:space="0" w:color="000000"/>
              <w:right w:val="nil"/>
            </w:tcBorders>
            <w:shd w:val="clear" w:color="auto" w:fill="auto"/>
            <w:noWrap/>
            <w:vAlign w:val="bottom"/>
            <w:hideMark/>
          </w:tcPr>
          <w:p w14:paraId="7C687C8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6.3200</w:t>
            </w:r>
          </w:p>
        </w:tc>
        <w:tc>
          <w:tcPr>
            <w:tcW w:w="769" w:type="dxa"/>
            <w:tcBorders>
              <w:top w:val="single" w:sz="4" w:space="0" w:color="000000"/>
              <w:left w:val="nil"/>
              <w:bottom w:val="single" w:sz="4" w:space="0" w:color="000000"/>
              <w:right w:val="nil"/>
            </w:tcBorders>
            <w:shd w:val="clear" w:color="auto" w:fill="auto"/>
            <w:noWrap/>
            <w:vAlign w:val="bottom"/>
            <w:hideMark/>
          </w:tcPr>
          <w:p w14:paraId="4F7DBDE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13.1250</w:t>
            </w:r>
          </w:p>
        </w:tc>
        <w:tc>
          <w:tcPr>
            <w:tcW w:w="703" w:type="dxa"/>
            <w:tcBorders>
              <w:top w:val="single" w:sz="4" w:space="0" w:color="000000"/>
              <w:left w:val="nil"/>
              <w:bottom w:val="single" w:sz="4" w:space="0" w:color="000000"/>
              <w:right w:val="nil"/>
            </w:tcBorders>
            <w:shd w:val="clear" w:color="auto" w:fill="auto"/>
            <w:noWrap/>
            <w:vAlign w:val="bottom"/>
            <w:hideMark/>
          </w:tcPr>
          <w:p w14:paraId="25EB1AC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476E8E7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77.5500</w:t>
            </w:r>
          </w:p>
        </w:tc>
        <w:tc>
          <w:tcPr>
            <w:tcW w:w="703" w:type="dxa"/>
            <w:tcBorders>
              <w:top w:val="single" w:sz="4" w:space="0" w:color="000000"/>
              <w:left w:val="nil"/>
              <w:bottom w:val="single" w:sz="4" w:space="0" w:color="000000"/>
              <w:right w:val="nil"/>
            </w:tcBorders>
            <w:shd w:val="clear" w:color="auto" w:fill="auto"/>
            <w:noWrap/>
            <w:vAlign w:val="bottom"/>
            <w:hideMark/>
          </w:tcPr>
          <w:p w14:paraId="775D67F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1.6312</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55695F2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69.2620</w:t>
            </w:r>
          </w:p>
        </w:tc>
      </w:tr>
      <w:tr w:rsidR="00FB4F04" w:rsidRPr="00FB4F04" w14:paraId="5BD662D1"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9FED81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D9D9D9" w:fill="D9D9D9"/>
            <w:noWrap/>
            <w:vAlign w:val="bottom"/>
            <w:hideMark/>
          </w:tcPr>
          <w:p w14:paraId="10B4CED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GIVAUDAN SA</w:t>
            </w:r>
          </w:p>
        </w:tc>
        <w:tc>
          <w:tcPr>
            <w:tcW w:w="1875" w:type="dxa"/>
            <w:tcBorders>
              <w:top w:val="single" w:sz="4" w:space="0" w:color="000000"/>
              <w:left w:val="nil"/>
              <w:bottom w:val="single" w:sz="4" w:space="0" w:color="000000"/>
              <w:right w:val="nil"/>
            </w:tcBorders>
            <w:shd w:val="clear" w:color="D9D9D9" w:fill="D9D9D9"/>
            <w:noWrap/>
            <w:vAlign w:val="bottom"/>
            <w:hideMark/>
          </w:tcPr>
          <w:p w14:paraId="036FB17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6EF83E9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w:t>
            </w:r>
          </w:p>
        </w:tc>
        <w:tc>
          <w:tcPr>
            <w:tcW w:w="703" w:type="dxa"/>
            <w:tcBorders>
              <w:top w:val="single" w:sz="4" w:space="0" w:color="000000"/>
              <w:left w:val="nil"/>
              <w:bottom w:val="single" w:sz="4" w:space="0" w:color="000000"/>
              <w:right w:val="nil"/>
            </w:tcBorders>
            <w:shd w:val="clear" w:color="D9D9D9" w:fill="D9D9D9"/>
            <w:noWrap/>
            <w:vAlign w:val="bottom"/>
            <w:hideMark/>
          </w:tcPr>
          <w:p w14:paraId="44869D5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3.7520</w:t>
            </w:r>
          </w:p>
        </w:tc>
        <w:tc>
          <w:tcPr>
            <w:tcW w:w="769" w:type="dxa"/>
            <w:tcBorders>
              <w:top w:val="single" w:sz="4" w:space="0" w:color="000000"/>
              <w:left w:val="nil"/>
              <w:bottom w:val="single" w:sz="4" w:space="0" w:color="000000"/>
              <w:right w:val="nil"/>
            </w:tcBorders>
            <w:shd w:val="clear" w:color="D9D9D9" w:fill="D9D9D9"/>
            <w:noWrap/>
            <w:vAlign w:val="bottom"/>
            <w:hideMark/>
          </w:tcPr>
          <w:p w14:paraId="7B50101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7.2100</w:t>
            </w:r>
          </w:p>
        </w:tc>
        <w:tc>
          <w:tcPr>
            <w:tcW w:w="703" w:type="dxa"/>
            <w:tcBorders>
              <w:top w:val="single" w:sz="4" w:space="0" w:color="000000"/>
              <w:left w:val="nil"/>
              <w:bottom w:val="single" w:sz="4" w:space="0" w:color="000000"/>
              <w:right w:val="nil"/>
            </w:tcBorders>
            <w:shd w:val="clear" w:color="D9D9D9" w:fill="D9D9D9"/>
            <w:noWrap/>
            <w:vAlign w:val="bottom"/>
            <w:hideMark/>
          </w:tcPr>
          <w:p w14:paraId="49852BC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0.9485</w:t>
            </w:r>
          </w:p>
        </w:tc>
        <w:tc>
          <w:tcPr>
            <w:tcW w:w="703" w:type="dxa"/>
            <w:tcBorders>
              <w:top w:val="single" w:sz="4" w:space="0" w:color="000000"/>
              <w:left w:val="nil"/>
              <w:bottom w:val="single" w:sz="4" w:space="0" w:color="000000"/>
              <w:right w:val="nil"/>
            </w:tcBorders>
            <w:shd w:val="clear" w:color="D9D9D9" w:fill="D9D9D9"/>
            <w:noWrap/>
            <w:vAlign w:val="bottom"/>
            <w:hideMark/>
          </w:tcPr>
          <w:p w14:paraId="14EC3AF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459FFEB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11.8100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5FC51A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70.5580</w:t>
            </w:r>
          </w:p>
        </w:tc>
      </w:tr>
      <w:tr w:rsidR="00FB4F04" w:rsidRPr="00FB4F04" w14:paraId="04D16881"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4A99C74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auto" w:fill="auto"/>
            <w:noWrap/>
            <w:vAlign w:val="bottom"/>
            <w:hideMark/>
          </w:tcPr>
          <w:p w14:paraId="087E3F4B"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GIVAUDAN SA</w:t>
            </w:r>
          </w:p>
        </w:tc>
        <w:tc>
          <w:tcPr>
            <w:tcW w:w="1875" w:type="dxa"/>
            <w:tcBorders>
              <w:top w:val="single" w:sz="4" w:space="0" w:color="000000"/>
              <w:left w:val="nil"/>
              <w:bottom w:val="single" w:sz="4" w:space="0" w:color="000000"/>
              <w:right w:val="nil"/>
            </w:tcBorders>
            <w:shd w:val="clear" w:color="auto" w:fill="auto"/>
            <w:noWrap/>
            <w:vAlign w:val="bottom"/>
            <w:hideMark/>
          </w:tcPr>
          <w:p w14:paraId="6E4ECD93"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60317C7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w:t>
            </w:r>
          </w:p>
        </w:tc>
        <w:tc>
          <w:tcPr>
            <w:tcW w:w="703" w:type="dxa"/>
            <w:tcBorders>
              <w:top w:val="single" w:sz="4" w:space="0" w:color="000000"/>
              <w:left w:val="nil"/>
              <w:bottom w:val="single" w:sz="4" w:space="0" w:color="000000"/>
              <w:right w:val="nil"/>
            </w:tcBorders>
            <w:shd w:val="clear" w:color="auto" w:fill="auto"/>
            <w:noWrap/>
            <w:vAlign w:val="bottom"/>
            <w:hideMark/>
          </w:tcPr>
          <w:p w14:paraId="6581731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6.4720</w:t>
            </w:r>
          </w:p>
        </w:tc>
        <w:tc>
          <w:tcPr>
            <w:tcW w:w="769" w:type="dxa"/>
            <w:tcBorders>
              <w:top w:val="single" w:sz="4" w:space="0" w:color="000000"/>
              <w:left w:val="nil"/>
              <w:bottom w:val="single" w:sz="4" w:space="0" w:color="000000"/>
              <w:right w:val="nil"/>
            </w:tcBorders>
            <w:shd w:val="clear" w:color="auto" w:fill="auto"/>
            <w:noWrap/>
            <w:vAlign w:val="bottom"/>
            <w:hideMark/>
          </w:tcPr>
          <w:p w14:paraId="3229359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11.1680</w:t>
            </w:r>
          </w:p>
        </w:tc>
        <w:tc>
          <w:tcPr>
            <w:tcW w:w="703" w:type="dxa"/>
            <w:tcBorders>
              <w:top w:val="single" w:sz="4" w:space="0" w:color="000000"/>
              <w:left w:val="nil"/>
              <w:bottom w:val="single" w:sz="4" w:space="0" w:color="000000"/>
              <w:right w:val="nil"/>
            </w:tcBorders>
            <w:shd w:val="clear" w:color="auto" w:fill="auto"/>
            <w:noWrap/>
            <w:vAlign w:val="bottom"/>
            <w:hideMark/>
          </w:tcPr>
          <w:p w14:paraId="71F99B7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0.9373</w:t>
            </w:r>
          </w:p>
        </w:tc>
        <w:tc>
          <w:tcPr>
            <w:tcW w:w="703" w:type="dxa"/>
            <w:tcBorders>
              <w:top w:val="single" w:sz="4" w:space="0" w:color="000000"/>
              <w:left w:val="nil"/>
              <w:bottom w:val="single" w:sz="4" w:space="0" w:color="000000"/>
              <w:right w:val="nil"/>
            </w:tcBorders>
            <w:shd w:val="clear" w:color="auto" w:fill="auto"/>
            <w:noWrap/>
            <w:vAlign w:val="bottom"/>
            <w:hideMark/>
          </w:tcPr>
          <w:p w14:paraId="0FCE64F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7C0378A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14.9500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C383EE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51.6030</w:t>
            </w:r>
          </w:p>
        </w:tc>
      </w:tr>
      <w:tr w:rsidR="00FB4F04" w:rsidRPr="00FB4F04" w14:paraId="528EA648"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0A2CEC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D9D9D9" w:fill="D9D9D9"/>
            <w:noWrap/>
            <w:vAlign w:val="bottom"/>
            <w:hideMark/>
          </w:tcPr>
          <w:p w14:paraId="30E30DF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GIVAUDAN SA</w:t>
            </w:r>
          </w:p>
        </w:tc>
        <w:tc>
          <w:tcPr>
            <w:tcW w:w="1875" w:type="dxa"/>
            <w:tcBorders>
              <w:top w:val="single" w:sz="4" w:space="0" w:color="000000"/>
              <w:left w:val="nil"/>
              <w:bottom w:val="single" w:sz="4" w:space="0" w:color="000000"/>
              <w:right w:val="nil"/>
            </w:tcBorders>
            <w:shd w:val="clear" w:color="D9D9D9" w:fill="D9D9D9"/>
            <w:noWrap/>
            <w:vAlign w:val="bottom"/>
            <w:hideMark/>
          </w:tcPr>
          <w:p w14:paraId="119CAC8E"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429490E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w:t>
            </w:r>
          </w:p>
        </w:tc>
        <w:tc>
          <w:tcPr>
            <w:tcW w:w="703" w:type="dxa"/>
            <w:tcBorders>
              <w:top w:val="single" w:sz="4" w:space="0" w:color="000000"/>
              <w:left w:val="nil"/>
              <w:bottom w:val="single" w:sz="4" w:space="0" w:color="000000"/>
              <w:right w:val="nil"/>
            </w:tcBorders>
            <w:shd w:val="clear" w:color="D9D9D9" w:fill="D9D9D9"/>
            <w:noWrap/>
            <w:vAlign w:val="bottom"/>
            <w:hideMark/>
          </w:tcPr>
          <w:p w14:paraId="588825D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7.9010</w:t>
            </w:r>
          </w:p>
        </w:tc>
        <w:tc>
          <w:tcPr>
            <w:tcW w:w="769" w:type="dxa"/>
            <w:tcBorders>
              <w:top w:val="single" w:sz="4" w:space="0" w:color="000000"/>
              <w:left w:val="nil"/>
              <w:bottom w:val="single" w:sz="4" w:space="0" w:color="000000"/>
              <w:right w:val="nil"/>
            </w:tcBorders>
            <w:shd w:val="clear" w:color="D9D9D9" w:fill="D9D9D9"/>
            <w:noWrap/>
            <w:vAlign w:val="bottom"/>
            <w:hideMark/>
          </w:tcPr>
          <w:p w14:paraId="7A218CB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14.3150</w:t>
            </w:r>
          </w:p>
        </w:tc>
        <w:tc>
          <w:tcPr>
            <w:tcW w:w="703" w:type="dxa"/>
            <w:tcBorders>
              <w:top w:val="single" w:sz="4" w:space="0" w:color="000000"/>
              <w:left w:val="nil"/>
              <w:bottom w:val="single" w:sz="4" w:space="0" w:color="000000"/>
              <w:right w:val="nil"/>
            </w:tcBorders>
            <w:shd w:val="clear" w:color="D9D9D9" w:fill="D9D9D9"/>
            <w:noWrap/>
            <w:vAlign w:val="bottom"/>
            <w:hideMark/>
          </w:tcPr>
          <w:p w14:paraId="742024D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0.9479</w:t>
            </w:r>
          </w:p>
        </w:tc>
        <w:tc>
          <w:tcPr>
            <w:tcW w:w="703" w:type="dxa"/>
            <w:tcBorders>
              <w:top w:val="single" w:sz="4" w:space="0" w:color="000000"/>
              <w:left w:val="nil"/>
              <w:bottom w:val="single" w:sz="4" w:space="0" w:color="000000"/>
              <w:right w:val="nil"/>
            </w:tcBorders>
            <w:shd w:val="clear" w:color="D9D9D9" w:fill="D9D9D9"/>
            <w:noWrap/>
            <w:vAlign w:val="bottom"/>
            <w:hideMark/>
          </w:tcPr>
          <w:p w14:paraId="1033312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6F0F97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14.9500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59FE7D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55.7700</w:t>
            </w:r>
          </w:p>
        </w:tc>
      </w:tr>
      <w:tr w:rsidR="00FB4F04" w:rsidRPr="00FB4F04" w14:paraId="4FA73F92"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458DFD4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auto" w:fill="auto"/>
            <w:noWrap/>
            <w:vAlign w:val="bottom"/>
            <w:hideMark/>
          </w:tcPr>
          <w:p w14:paraId="733BA1C7"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GIVAUDAN SA</w:t>
            </w:r>
          </w:p>
        </w:tc>
        <w:tc>
          <w:tcPr>
            <w:tcW w:w="1875" w:type="dxa"/>
            <w:tcBorders>
              <w:top w:val="single" w:sz="4" w:space="0" w:color="000000"/>
              <w:left w:val="nil"/>
              <w:bottom w:val="single" w:sz="4" w:space="0" w:color="000000"/>
              <w:right w:val="nil"/>
            </w:tcBorders>
            <w:shd w:val="clear" w:color="auto" w:fill="auto"/>
            <w:noWrap/>
            <w:vAlign w:val="bottom"/>
            <w:hideMark/>
          </w:tcPr>
          <w:p w14:paraId="51BA4694"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72327C3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w:t>
            </w:r>
          </w:p>
        </w:tc>
        <w:tc>
          <w:tcPr>
            <w:tcW w:w="703" w:type="dxa"/>
            <w:tcBorders>
              <w:top w:val="single" w:sz="4" w:space="0" w:color="000000"/>
              <w:left w:val="nil"/>
              <w:bottom w:val="single" w:sz="4" w:space="0" w:color="000000"/>
              <w:right w:val="nil"/>
            </w:tcBorders>
            <w:shd w:val="clear" w:color="auto" w:fill="auto"/>
            <w:noWrap/>
            <w:vAlign w:val="bottom"/>
            <w:hideMark/>
          </w:tcPr>
          <w:p w14:paraId="15D3819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8.6990</w:t>
            </w:r>
          </w:p>
        </w:tc>
        <w:tc>
          <w:tcPr>
            <w:tcW w:w="769" w:type="dxa"/>
            <w:tcBorders>
              <w:top w:val="single" w:sz="4" w:space="0" w:color="000000"/>
              <w:left w:val="nil"/>
              <w:bottom w:val="single" w:sz="4" w:space="0" w:color="000000"/>
              <w:right w:val="nil"/>
            </w:tcBorders>
            <w:shd w:val="clear" w:color="auto" w:fill="auto"/>
            <w:noWrap/>
            <w:vAlign w:val="bottom"/>
            <w:hideMark/>
          </w:tcPr>
          <w:p w14:paraId="6E1FB91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16.4960</w:t>
            </w:r>
          </w:p>
        </w:tc>
        <w:tc>
          <w:tcPr>
            <w:tcW w:w="703" w:type="dxa"/>
            <w:tcBorders>
              <w:top w:val="single" w:sz="4" w:space="0" w:color="000000"/>
              <w:left w:val="nil"/>
              <w:bottom w:val="single" w:sz="4" w:space="0" w:color="000000"/>
              <w:right w:val="nil"/>
            </w:tcBorders>
            <w:shd w:val="clear" w:color="auto" w:fill="auto"/>
            <w:noWrap/>
            <w:vAlign w:val="bottom"/>
            <w:hideMark/>
          </w:tcPr>
          <w:p w14:paraId="520CF13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0.9617</w:t>
            </w:r>
          </w:p>
        </w:tc>
        <w:tc>
          <w:tcPr>
            <w:tcW w:w="703" w:type="dxa"/>
            <w:tcBorders>
              <w:top w:val="single" w:sz="4" w:space="0" w:color="000000"/>
              <w:left w:val="nil"/>
              <w:bottom w:val="single" w:sz="4" w:space="0" w:color="000000"/>
              <w:right w:val="nil"/>
            </w:tcBorders>
            <w:shd w:val="clear" w:color="auto" w:fill="auto"/>
            <w:noWrap/>
            <w:vAlign w:val="bottom"/>
            <w:hideMark/>
          </w:tcPr>
          <w:p w14:paraId="558E8BA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5890096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15.2100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8C6047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64.3130</w:t>
            </w:r>
          </w:p>
        </w:tc>
      </w:tr>
      <w:tr w:rsidR="00FB4F04" w:rsidRPr="00FB4F04" w14:paraId="65BA547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E3EB02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D9D9D9" w:fill="D9D9D9"/>
            <w:noWrap/>
            <w:vAlign w:val="bottom"/>
            <w:hideMark/>
          </w:tcPr>
          <w:p w14:paraId="25F8F2DB"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GIVAUDAN SA</w:t>
            </w:r>
          </w:p>
        </w:tc>
        <w:tc>
          <w:tcPr>
            <w:tcW w:w="1875" w:type="dxa"/>
            <w:tcBorders>
              <w:top w:val="single" w:sz="4" w:space="0" w:color="000000"/>
              <w:left w:val="nil"/>
              <w:bottom w:val="single" w:sz="4" w:space="0" w:color="000000"/>
              <w:right w:val="nil"/>
            </w:tcBorders>
            <w:shd w:val="clear" w:color="D9D9D9" w:fill="D9D9D9"/>
            <w:noWrap/>
            <w:vAlign w:val="bottom"/>
            <w:hideMark/>
          </w:tcPr>
          <w:p w14:paraId="5A898CD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69ED8A7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w:t>
            </w:r>
          </w:p>
        </w:tc>
        <w:tc>
          <w:tcPr>
            <w:tcW w:w="703" w:type="dxa"/>
            <w:tcBorders>
              <w:top w:val="single" w:sz="4" w:space="0" w:color="000000"/>
              <w:left w:val="nil"/>
              <w:bottom w:val="single" w:sz="4" w:space="0" w:color="000000"/>
              <w:right w:val="nil"/>
            </w:tcBorders>
            <w:shd w:val="clear" w:color="D9D9D9" w:fill="D9D9D9"/>
            <w:noWrap/>
            <w:vAlign w:val="bottom"/>
            <w:hideMark/>
          </w:tcPr>
          <w:p w14:paraId="58E6006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10.1080</w:t>
            </w:r>
          </w:p>
        </w:tc>
        <w:tc>
          <w:tcPr>
            <w:tcW w:w="769" w:type="dxa"/>
            <w:tcBorders>
              <w:top w:val="single" w:sz="4" w:space="0" w:color="000000"/>
              <w:left w:val="nil"/>
              <w:bottom w:val="single" w:sz="4" w:space="0" w:color="000000"/>
              <w:right w:val="nil"/>
            </w:tcBorders>
            <w:shd w:val="clear" w:color="D9D9D9" w:fill="D9D9D9"/>
            <w:noWrap/>
            <w:vAlign w:val="bottom"/>
            <w:hideMark/>
          </w:tcPr>
          <w:p w14:paraId="0AAB1F7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18.5940</w:t>
            </w:r>
          </w:p>
        </w:tc>
        <w:tc>
          <w:tcPr>
            <w:tcW w:w="703" w:type="dxa"/>
            <w:tcBorders>
              <w:top w:val="single" w:sz="4" w:space="0" w:color="000000"/>
              <w:left w:val="nil"/>
              <w:bottom w:val="single" w:sz="4" w:space="0" w:color="000000"/>
              <w:right w:val="nil"/>
            </w:tcBorders>
            <w:shd w:val="clear" w:color="D9D9D9" w:fill="D9D9D9"/>
            <w:noWrap/>
            <w:vAlign w:val="bottom"/>
            <w:hideMark/>
          </w:tcPr>
          <w:p w14:paraId="61E368E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0.9628</w:t>
            </w:r>
          </w:p>
        </w:tc>
        <w:tc>
          <w:tcPr>
            <w:tcW w:w="703" w:type="dxa"/>
            <w:tcBorders>
              <w:top w:val="single" w:sz="4" w:space="0" w:color="000000"/>
              <w:left w:val="nil"/>
              <w:bottom w:val="single" w:sz="4" w:space="0" w:color="000000"/>
              <w:right w:val="nil"/>
            </w:tcBorders>
            <w:shd w:val="clear" w:color="D9D9D9" w:fill="D9D9D9"/>
            <w:noWrap/>
            <w:vAlign w:val="bottom"/>
            <w:hideMark/>
          </w:tcPr>
          <w:p w14:paraId="6C3C611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6365ED9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15.5000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5858E79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60.3510</w:t>
            </w:r>
          </w:p>
        </w:tc>
      </w:tr>
      <w:tr w:rsidR="00FB4F04" w:rsidRPr="00FB4F04" w14:paraId="1B93B23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848332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auto" w:fill="auto"/>
            <w:noWrap/>
            <w:vAlign w:val="bottom"/>
            <w:hideMark/>
          </w:tcPr>
          <w:p w14:paraId="44E0112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GIVAUDAN SA</w:t>
            </w:r>
          </w:p>
        </w:tc>
        <w:tc>
          <w:tcPr>
            <w:tcW w:w="1875" w:type="dxa"/>
            <w:tcBorders>
              <w:top w:val="single" w:sz="4" w:space="0" w:color="000000"/>
              <w:left w:val="nil"/>
              <w:bottom w:val="single" w:sz="4" w:space="0" w:color="000000"/>
              <w:right w:val="nil"/>
            </w:tcBorders>
            <w:shd w:val="clear" w:color="auto" w:fill="auto"/>
            <w:noWrap/>
            <w:vAlign w:val="bottom"/>
            <w:hideMark/>
          </w:tcPr>
          <w:p w14:paraId="62FFBE4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0834200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w:t>
            </w:r>
          </w:p>
        </w:tc>
        <w:tc>
          <w:tcPr>
            <w:tcW w:w="703" w:type="dxa"/>
            <w:tcBorders>
              <w:top w:val="single" w:sz="4" w:space="0" w:color="000000"/>
              <w:left w:val="nil"/>
              <w:bottom w:val="single" w:sz="4" w:space="0" w:color="000000"/>
              <w:right w:val="nil"/>
            </w:tcBorders>
            <w:shd w:val="clear" w:color="auto" w:fill="auto"/>
            <w:noWrap/>
            <w:vAlign w:val="bottom"/>
            <w:hideMark/>
          </w:tcPr>
          <w:p w14:paraId="52BCC19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9.8860</w:t>
            </w:r>
          </w:p>
        </w:tc>
        <w:tc>
          <w:tcPr>
            <w:tcW w:w="769" w:type="dxa"/>
            <w:tcBorders>
              <w:top w:val="single" w:sz="4" w:space="0" w:color="000000"/>
              <w:left w:val="nil"/>
              <w:bottom w:val="single" w:sz="4" w:space="0" w:color="000000"/>
              <w:right w:val="nil"/>
            </w:tcBorders>
            <w:shd w:val="clear" w:color="auto" w:fill="auto"/>
            <w:noWrap/>
            <w:vAlign w:val="bottom"/>
            <w:hideMark/>
          </w:tcPr>
          <w:p w14:paraId="2E5CC2E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19.5570</w:t>
            </w:r>
          </w:p>
        </w:tc>
        <w:tc>
          <w:tcPr>
            <w:tcW w:w="703" w:type="dxa"/>
            <w:tcBorders>
              <w:top w:val="single" w:sz="4" w:space="0" w:color="000000"/>
              <w:left w:val="nil"/>
              <w:bottom w:val="single" w:sz="4" w:space="0" w:color="000000"/>
              <w:right w:val="nil"/>
            </w:tcBorders>
            <w:shd w:val="clear" w:color="auto" w:fill="auto"/>
            <w:noWrap/>
            <w:vAlign w:val="bottom"/>
            <w:hideMark/>
          </w:tcPr>
          <w:p w14:paraId="37AD34F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0.0261</w:t>
            </w:r>
          </w:p>
        </w:tc>
        <w:tc>
          <w:tcPr>
            <w:tcW w:w="703" w:type="dxa"/>
            <w:tcBorders>
              <w:top w:val="single" w:sz="4" w:space="0" w:color="000000"/>
              <w:left w:val="nil"/>
              <w:bottom w:val="single" w:sz="4" w:space="0" w:color="000000"/>
              <w:right w:val="nil"/>
            </w:tcBorders>
            <w:shd w:val="clear" w:color="auto" w:fill="auto"/>
            <w:noWrap/>
            <w:vAlign w:val="bottom"/>
            <w:hideMark/>
          </w:tcPr>
          <w:p w14:paraId="0AD4B70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1D7F3BB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15.4900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3523056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68.9040</w:t>
            </w:r>
          </w:p>
        </w:tc>
      </w:tr>
      <w:tr w:rsidR="00FB4F04" w:rsidRPr="00FB4F04" w14:paraId="7EF81A1F"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C28A16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D9D9D9" w:fill="D9D9D9"/>
            <w:noWrap/>
            <w:vAlign w:val="bottom"/>
            <w:hideMark/>
          </w:tcPr>
          <w:p w14:paraId="0DC3BEF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GIVAUDAN SA</w:t>
            </w:r>
          </w:p>
        </w:tc>
        <w:tc>
          <w:tcPr>
            <w:tcW w:w="1875" w:type="dxa"/>
            <w:tcBorders>
              <w:top w:val="single" w:sz="4" w:space="0" w:color="000000"/>
              <w:left w:val="nil"/>
              <w:bottom w:val="single" w:sz="4" w:space="0" w:color="000000"/>
              <w:right w:val="nil"/>
            </w:tcBorders>
            <w:shd w:val="clear" w:color="D9D9D9" w:fill="D9D9D9"/>
            <w:noWrap/>
            <w:vAlign w:val="bottom"/>
            <w:hideMark/>
          </w:tcPr>
          <w:p w14:paraId="2981AA1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6E676CE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w:t>
            </w:r>
          </w:p>
        </w:tc>
        <w:tc>
          <w:tcPr>
            <w:tcW w:w="703" w:type="dxa"/>
            <w:tcBorders>
              <w:top w:val="single" w:sz="4" w:space="0" w:color="000000"/>
              <w:left w:val="nil"/>
              <w:bottom w:val="single" w:sz="4" w:space="0" w:color="000000"/>
              <w:right w:val="nil"/>
            </w:tcBorders>
            <w:shd w:val="clear" w:color="D9D9D9" w:fill="D9D9D9"/>
            <w:noWrap/>
            <w:vAlign w:val="bottom"/>
            <w:hideMark/>
          </w:tcPr>
          <w:p w14:paraId="10C9C25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9.8510</w:t>
            </w:r>
          </w:p>
        </w:tc>
        <w:tc>
          <w:tcPr>
            <w:tcW w:w="769" w:type="dxa"/>
            <w:tcBorders>
              <w:top w:val="single" w:sz="4" w:space="0" w:color="000000"/>
              <w:left w:val="nil"/>
              <w:bottom w:val="single" w:sz="4" w:space="0" w:color="000000"/>
              <w:right w:val="nil"/>
            </w:tcBorders>
            <w:shd w:val="clear" w:color="D9D9D9" w:fill="D9D9D9"/>
            <w:noWrap/>
            <w:vAlign w:val="bottom"/>
            <w:hideMark/>
          </w:tcPr>
          <w:p w14:paraId="2732721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20.3500</w:t>
            </w:r>
          </w:p>
        </w:tc>
        <w:tc>
          <w:tcPr>
            <w:tcW w:w="703" w:type="dxa"/>
            <w:tcBorders>
              <w:top w:val="single" w:sz="4" w:space="0" w:color="000000"/>
              <w:left w:val="nil"/>
              <w:bottom w:val="single" w:sz="4" w:space="0" w:color="000000"/>
              <w:right w:val="nil"/>
            </w:tcBorders>
            <w:shd w:val="clear" w:color="D9D9D9" w:fill="D9D9D9"/>
            <w:noWrap/>
            <w:vAlign w:val="bottom"/>
            <w:hideMark/>
          </w:tcPr>
          <w:p w14:paraId="554F529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0.0358</w:t>
            </w:r>
          </w:p>
        </w:tc>
        <w:tc>
          <w:tcPr>
            <w:tcW w:w="703" w:type="dxa"/>
            <w:tcBorders>
              <w:top w:val="single" w:sz="4" w:space="0" w:color="000000"/>
              <w:left w:val="nil"/>
              <w:bottom w:val="single" w:sz="4" w:space="0" w:color="000000"/>
              <w:right w:val="nil"/>
            </w:tcBorders>
            <w:shd w:val="clear" w:color="D9D9D9" w:fill="D9D9D9"/>
            <w:noWrap/>
            <w:vAlign w:val="bottom"/>
            <w:hideMark/>
          </w:tcPr>
          <w:p w14:paraId="5F2139B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8AFCB7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14.4900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B1C7D1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72.1880</w:t>
            </w:r>
          </w:p>
        </w:tc>
      </w:tr>
      <w:tr w:rsidR="00FB4F04" w:rsidRPr="00FB4F04" w14:paraId="6EDB0FE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F0F02A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auto" w:fill="auto"/>
            <w:noWrap/>
            <w:vAlign w:val="bottom"/>
            <w:hideMark/>
          </w:tcPr>
          <w:p w14:paraId="4DE4E5EE"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GIVAUDAN SA</w:t>
            </w:r>
          </w:p>
        </w:tc>
        <w:tc>
          <w:tcPr>
            <w:tcW w:w="1875" w:type="dxa"/>
            <w:tcBorders>
              <w:top w:val="single" w:sz="4" w:space="0" w:color="000000"/>
              <w:left w:val="nil"/>
              <w:bottom w:val="single" w:sz="4" w:space="0" w:color="000000"/>
              <w:right w:val="nil"/>
            </w:tcBorders>
            <w:shd w:val="clear" w:color="auto" w:fill="auto"/>
            <w:noWrap/>
            <w:vAlign w:val="bottom"/>
            <w:hideMark/>
          </w:tcPr>
          <w:p w14:paraId="6155B692"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3049FA7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w:t>
            </w:r>
          </w:p>
        </w:tc>
        <w:tc>
          <w:tcPr>
            <w:tcW w:w="703" w:type="dxa"/>
            <w:tcBorders>
              <w:top w:val="single" w:sz="4" w:space="0" w:color="000000"/>
              <w:left w:val="nil"/>
              <w:bottom w:val="single" w:sz="4" w:space="0" w:color="000000"/>
              <w:right w:val="nil"/>
            </w:tcBorders>
            <w:shd w:val="clear" w:color="auto" w:fill="auto"/>
            <w:noWrap/>
            <w:vAlign w:val="bottom"/>
            <w:hideMark/>
          </w:tcPr>
          <w:p w14:paraId="2119C77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7.1540</w:t>
            </w:r>
          </w:p>
        </w:tc>
        <w:tc>
          <w:tcPr>
            <w:tcW w:w="769" w:type="dxa"/>
            <w:tcBorders>
              <w:top w:val="single" w:sz="4" w:space="0" w:color="000000"/>
              <w:left w:val="nil"/>
              <w:bottom w:val="single" w:sz="4" w:space="0" w:color="000000"/>
              <w:right w:val="nil"/>
            </w:tcBorders>
            <w:shd w:val="clear" w:color="auto" w:fill="auto"/>
            <w:noWrap/>
            <w:vAlign w:val="bottom"/>
            <w:hideMark/>
          </w:tcPr>
          <w:p w14:paraId="7506418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17.8080</w:t>
            </w:r>
          </w:p>
        </w:tc>
        <w:tc>
          <w:tcPr>
            <w:tcW w:w="703" w:type="dxa"/>
            <w:tcBorders>
              <w:top w:val="single" w:sz="4" w:space="0" w:color="000000"/>
              <w:left w:val="nil"/>
              <w:bottom w:val="single" w:sz="4" w:space="0" w:color="000000"/>
              <w:right w:val="nil"/>
            </w:tcBorders>
            <w:shd w:val="clear" w:color="auto" w:fill="auto"/>
            <w:noWrap/>
            <w:vAlign w:val="bottom"/>
            <w:hideMark/>
          </w:tcPr>
          <w:p w14:paraId="0C0D9AD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0.0260</w:t>
            </w:r>
          </w:p>
        </w:tc>
        <w:tc>
          <w:tcPr>
            <w:tcW w:w="703" w:type="dxa"/>
            <w:tcBorders>
              <w:top w:val="single" w:sz="4" w:space="0" w:color="000000"/>
              <w:left w:val="nil"/>
              <w:bottom w:val="single" w:sz="4" w:space="0" w:color="000000"/>
              <w:right w:val="nil"/>
            </w:tcBorders>
            <w:shd w:val="clear" w:color="auto" w:fill="auto"/>
            <w:noWrap/>
            <w:vAlign w:val="bottom"/>
            <w:hideMark/>
          </w:tcPr>
          <w:p w14:paraId="00F9CAB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09E20F6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15.0400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0754B6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112.7850</w:t>
            </w:r>
          </w:p>
        </w:tc>
      </w:tr>
      <w:tr w:rsidR="00FB4F04" w:rsidRPr="00FB4F04" w14:paraId="2F490430"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64FE637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D9D9D9" w:fill="D9D9D9"/>
            <w:noWrap/>
            <w:vAlign w:val="bottom"/>
            <w:hideMark/>
          </w:tcPr>
          <w:p w14:paraId="0E3AB5F5"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GIVAUDAN SA</w:t>
            </w:r>
          </w:p>
        </w:tc>
        <w:tc>
          <w:tcPr>
            <w:tcW w:w="1875" w:type="dxa"/>
            <w:tcBorders>
              <w:top w:val="single" w:sz="4" w:space="0" w:color="000000"/>
              <w:left w:val="nil"/>
              <w:bottom w:val="single" w:sz="4" w:space="0" w:color="000000"/>
              <w:right w:val="nil"/>
            </w:tcBorders>
            <w:shd w:val="clear" w:color="D9D9D9" w:fill="D9D9D9"/>
            <w:noWrap/>
            <w:vAlign w:val="bottom"/>
            <w:hideMark/>
          </w:tcPr>
          <w:p w14:paraId="7D6336C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6239EBD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w:t>
            </w:r>
          </w:p>
        </w:tc>
        <w:tc>
          <w:tcPr>
            <w:tcW w:w="703" w:type="dxa"/>
            <w:tcBorders>
              <w:top w:val="single" w:sz="4" w:space="0" w:color="000000"/>
              <w:left w:val="nil"/>
              <w:bottom w:val="single" w:sz="4" w:space="0" w:color="000000"/>
              <w:right w:val="nil"/>
            </w:tcBorders>
            <w:shd w:val="clear" w:color="D9D9D9" w:fill="D9D9D9"/>
            <w:noWrap/>
            <w:vAlign w:val="bottom"/>
            <w:hideMark/>
          </w:tcPr>
          <w:p w14:paraId="6318F50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6.7530</w:t>
            </w:r>
          </w:p>
        </w:tc>
        <w:tc>
          <w:tcPr>
            <w:tcW w:w="769" w:type="dxa"/>
            <w:tcBorders>
              <w:top w:val="single" w:sz="4" w:space="0" w:color="000000"/>
              <w:left w:val="nil"/>
              <w:bottom w:val="single" w:sz="4" w:space="0" w:color="000000"/>
              <w:right w:val="nil"/>
            </w:tcBorders>
            <w:shd w:val="clear" w:color="D9D9D9" w:fill="D9D9D9"/>
            <w:noWrap/>
            <w:vAlign w:val="bottom"/>
            <w:hideMark/>
          </w:tcPr>
          <w:p w14:paraId="4F7C5B7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19.1860</w:t>
            </w:r>
          </w:p>
        </w:tc>
        <w:tc>
          <w:tcPr>
            <w:tcW w:w="703" w:type="dxa"/>
            <w:tcBorders>
              <w:top w:val="single" w:sz="4" w:space="0" w:color="000000"/>
              <w:left w:val="nil"/>
              <w:bottom w:val="single" w:sz="4" w:space="0" w:color="000000"/>
              <w:right w:val="nil"/>
            </w:tcBorders>
            <w:shd w:val="clear" w:color="D9D9D9" w:fill="D9D9D9"/>
            <w:noWrap/>
            <w:vAlign w:val="bottom"/>
            <w:hideMark/>
          </w:tcPr>
          <w:p w14:paraId="70CEBDB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0.0336</w:t>
            </w:r>
          </w:p>
        </w:tc>
        <w:tc>
          <w:tcPr>
            <w:tcW w:w="703" w:type="dxa"/>
            <w:tcBorders>
              <w:top w:val="single" w:sz="4" w:space="0" w:color="000000"/>
              <w:left w:val="nil"/>
              <w:bottom w:val="single" w:sz="4" w:space="0" w:color="000000"/>
              <w:right w:val="nil"/>
            </w:tcBorders>
            <w:shd w:val="clear" w:color="D9D9D9" w:fill="D9D9D9"/>
            <w:noWrap/>
            <w:vAlign w:val="bottom"/>
            <w:hideMark/>
          </w:tcPr>
          <w:p w14:paraId="465150F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389B661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CA8B58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143.2630</w:t>
            </w:r>
          </w:p>
        </w:tc>
      </w:tr>
      <w:tr w:rsidR="00FB4F04" w:rsidRPr="00FB4F04" w14:paraId="7CC5879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1F3280D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auto" w:fill="auto"/>
            <w:noWrap/>
            <w:vAlign w:val="bottom"/>
            <w:hideMark/>
          </w:tcPr>
          <w:p w14:paraId="6F85F5B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GIVAUDAN SA</w:t>
            </w:r>
          </w:p>
        </w:tc>
        <w:tc>
          <w:tcPr>
            <w:tcW w:w="1875" w:type="dxa"/>
            <w:tcBorders>
              <w:top w:val="single" w:sz="4" w:space="0" w:color="000000"/>
              <w:left w:val="nil"/>
              <w:bottom w:val="single" w:sz="4" w:space="0" w:color="000000"/>
              <w:right w:val="nil"/>
            </w:tcBorders>
            <w:shd w:val="clear" w:color="auto" w:fill="auto"/>
            <w:noWrap/>
            <w:vAlign w:val="bottom"/>
            <w:hideMark/>
          </w:tcPr>
          <w:p w14:paraId="01319654"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6660C46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w:t>
            </w:r>
          </w:p>
        </w:tc>
        <w:tc>
          <w:tcPr>
            <w:tcW w:w="703" w:type="dxa"/>
            <w:tcBorders>
              <w:top w:val="single" w:sz="4" w:space="0" w:color="000000"/>
              <w:left w:val="nil"/>
              <w:bottom w:val="single" w:sz="4" w:space="0" w:color="000000"/>
              <w:right w:val="nil"/>
            </w:tcBorders>
            <w:shd w:val="clear" w:color="auto" w:fill="auto"/>
            <w:noWrap/>
            <w:vAlign w:val="bottom"/>
            <w:hideMark/>
          </w:tcPr>
          <w:p w14:paraId="295B332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6.9710</w:t>
            </w:r>
          </w:p>
        </w:tc>
        <w:tc>
          <w:tcPr>
            <w:tcW w:w="769" w:type="dxa"/>
            <w:tcBorders>
              <w:top w:val="single" w:sz="4" w:space="0" w:color="000000"/>
              <w:left w:val="nil"/>
              <w:bottom w:val="single" w:sz="4" w:space="0" w:color="000000"/>
              <w:right w:val="nil"/>
            </w:tcBorders>
            <w:shd w:val="clear" w:color="auto" w:fill="auto"/>
            <w:noWrap/>
            <w:vAlign w:val="bottom"/>
            <w:hideMark/>
          </w:tcPr>
          <w:p w14:paraId="2AC64A0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21.1800</w:t>
            </w:r>
          </w:p>
        </w:tc>
        <w:tc>
          <w:tcPr>
            <w:tcW w:w="703" w:type="dxa"/>
            <w:tcBorders>
              <w:top w:val="single" w:sz="4" w:space="0" w:color="000000"/>
              <w:left w:val="nil"/>
              <w:bottom w:val="single" w:sz="4" w:space="0" w:color="000000"/>
              <w:right w:val="nil"/>
            </w:tcBorders>
            <w:shd w:val="clear" w:color="auto" w:fill="auto"/>
            <w:noWrap/>
            <w:vAlign w:val="bottom"/>
            <w:hideMark/>
          </w:tcPr>
          <w:p w14:paraId="1412560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0.0422</w:t>
            </w:r>
          </w:p>
        </w:tc>
        <w:tc>
          <w:tcPr>
            <w:tcW w:w="703" w:type="dxa"/>
            <w:tcBorders>
              <w:top w:val="single" w:sz="4" w:space="0" w:color="000000"/>
              <w:left w:val="nil"/>
              <w:bottom w:val="single" w:sz="4" w:space="0" w:color="000000"/>
              <w:right w:val="nil"/>
            </w:tcBorders>
            <w:shd w:val="clear" w:color="auto" w:fill="auto"/>
            <w:noWrap/>
            <w:vAlign w:val="bottom"/>
            <w:hideMark/>
          </w:tcPr>
          <w:p w14:paraId="1E7BAEA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09E706A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14.9800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7EF7A01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158.4950</w:t>
            </w:r>
          </w:p>
        </w:tc>
      </w:tr>
      <w:tr w:rsidR="00FB4F04" w:rsidRPr="00FB4F04" w14:paraId="0EE0F42F"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40F09C9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D9D9D9" w:fill="D9D9D9"/>
            <w:noWrap/>
            <w:vAlign w:val="bottom"/>
            <w:hideMark/>
          </w:tcPr>
          <w:p w14:paraId="69B3AE0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GIVAUDAN SA</w:t>
            </w:r>
          </w:p>
        </w:tc>
        <w:tc>
          <w:tcPr>
            <w:tcW w:w="1875" w:type="dxa"/>
            <w:tcBorders>
              <w:top w:val="single" w:sz="4" w:space="0" w:color="000000"/>
              <w:left w:val="nil"/>
              <w:bottom w:val="single" w:sz="4" w:space="0" w:color="000000"/>
              <w:right w:val="nil"/>
            </w:tcBorders>
            <w:shd w:val="clear" w:color="D9D9D9" w:fill="D9D9D9"/>
            <w:noWrap/>
            <w:vAlign w:val="bottom"/>
            <w:hideMark/>
          </w:tcPr>
          <w:p w14:paraId="2D295C8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6D064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w:t>
            </w:r>
          </w:p>
        </w:tc>
        <w:tc>
          <w:tcPr>
            <w:tcW w:w="703" w:type="dxa"/>
            <w:tcBorders>
              <w:top w:val="single" w:sz="4" w:space="0" w:color="000000"/>
              <w:left w:val="nil"/>
              <w:bottom w:val="single" w:sz="4" w:space="0" w:color="000000"/>
              <w:right w:val="nil"/>
            </w:tcBorders>
            <w:shd w:val="clear" w:color="D9D9D9" w:fill="D9D9D9"/>
            <w:noWrap/>
            <w:vAlign w:val="bottom"/>
            <w:hideMark/>
          </w:tcPr>
          <w:p w14:paraId="23B2A6A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7.1890</w:t>
            </w:r>
          </w:p>
        </w:tc>
        <w:tc>
          <w:tcPr>
            <w:tcW w:w="769" w:type="dxa"/>
            <w:tcBorders>
              <w:top w:val="single" w:sz="4" w:space="0" w:color="000000"/>
              <w:left w:val="nil"/>
              <w:bottom w:val="single" w:sz="4" w:space="0" w:color="000000"/>
              <w:right w:val="nil"/>
            </w:tcBorders>
            <w:shd w:val="clear" w:color="D9D9D9" w:fill="D9D9D9"/>
            <w:noWrap/>
            <w:vAlign w:val="bottom"/>
            <w:hideMark/>
          </w:tcPr>
          <w:p w14:paraId="17AF0BF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20.8320</w:t>
            </w:r>
          </w:p>
        </w:tc>
        <w:tc>
          <w:tcPr>
            <w:tcW w:w="703" w:type="dxa"/>
            <w:tcBorders>
              <w:top w:val="single" w:sz="4" w:space="0" w:color="000000"/>
              <w:left w:val="nil"/>
              <w:bottom w:val="single" w:sz="4" w:space="0" w:color="000000"/>
              <w:right w:val="nil"/>
            </w:tcBorders>
            <w:shd w:val="clear" w:color="D9D9D9" w:fill="D9D9D9"/>
            <w:noWrap/>
            <w:vAlign w:val="bottom"/>
            <w:hideMark/>
          </w:tcPr>
          <w:p w14:paraId="3169B86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0.0499</w:t>
            </w:r>
          </w:p>
        </w:tc>
        <w:tc>
          <w:tcPr>
            <w:tcW w:w="703" w:type="dxa"/>
            <w:tcBorders>
              <w:top w:val="single" w:sz="4" w:space="0" w:color="000000"/>
              <w:left w:val="nil"/>
              <w:bottom w:val="single" w:sz="4" w:space="0" w:color="000000"/>
              <w:right w:val="nil"/>
            </w:tcBorders>
            <w:shd w:val="clear" w:color="D9D9D9" w:fill="D9D9D9"/>
            <w:noWrap/>
            <w:vAlign w:val="bottom"/>
            <w:hideMark/>
          </w:tcPr>
          <w:p w14:paraId="3FD4F6F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6812C1C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2A213D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141.8170</w:t>
            </w:r>
          </w:p>
        </w:tc>
      </w:tr>
      <w:tr w:rsidR="00FB4F04" w:rsidRPr="00FB4F04" w14:paraId="64733808"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67045BF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auto" w:fill="auto"/>
            <w:noWrap/>
            <w:vAlign w:val="bottom"/>
            <w:hideMark/>
          </w:tcPr>
          <w:p w14:paraId="2D489847"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HEINEKEN</w:t>
            </w:r>
          </w:p>
        </w:tc>
        <w:tc>
          <w:tcPr>
            <w:tcW w:w="1875" w:type="dxa"/>
            <w:tcBorders>
              <w:top w:val="single" w:sz="4" w:space="0" w:color="000000"/>
              <w:left w:val="nil"/>
              <w:bottom w:val="single" w:sz="4" w:space="0" w:color="000000"/>
              <w:right w:val="nil"/>
            </w:tcBorders>
            <w:shd w:val="clear" w:color="auto" w:fill="auto"/>
            <w:noWrap/>
            <w:vAlign w:val="bottom"/>
            <w:hideMark/>
          </w:tcPr>
          <w:p w14:paraId="5506A034"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7A3CBE8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w:t>
            </w:r>
          </w:p>
        </w:tc>
        <w:tc>
          <w:tcPr>
            <w:tcW w:w="703" w:type="dxa"/>
            <w:tcBorders>
              <w:top w:val="single" w:sz="4" w:space="0" w:color="000000"/>
              <w:left w:val="nil"/>
              <w:bottom w:val="single" w:sz="4" w:space="0" w:color="000000"/>
              <w:right w:val="nil"/>
            </w:tcBorders>
            <w:shd w:val="clear" w:color="auto" w:fill="auto"/>
            <w:noWrap/>
            <w:vAlign w:val="bottom"/>
            <w:hideMark/>
          </w:tcPr>
          <w:p w14:paraId="0765765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2.6430</w:t>
            </w:r>
          </w:p>
        </w:tc>
        <w:tc>
          <w:tcPr>
            <w:tcW w:w="769" w:type="dxa"/>
            <w:tcBorders>
              <w:top w:val="single" w:sz="4" w:space="0" w:color="000000"/>
              <w:left w:val="nil"/>
              <w:bottom w:val="single" w:sz="4" w:space="0" w:color="000000"/>
              <w:right w:val="nil"/>
            </w:tcBorders>
            <w:shd w:val="clear" w:color="auto" w:fill="auto"/>
            <w:noWrap/>
            <w:vAlign w:val="bottom"/>
            <w:hideMark/>
          </w:tcPr>
          <w:p w14:paraId="5A79BDD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7.1050</w:t>
            </w:r>
          </w:p>
        </w:tc>
        <w:tc>
          <w:tcPr>
            <w:tcW w:w="703" w:type="dxa"/>
            <w:tcBorders>
              <w:top w:val="single" w:sz="4" w:space="0" w:color="000000"/>
              <w:left w:val="nil"/>
              <w:bottom w:val="single" w:sz="4" w:space="0" w:color="000000"/>
              <w:right w:val="nil"/>
            </w:tcBorders>
            <w:shd w:val="clear" w:color="auto" w:fill="auto"/>
            <w:noWrap/>
            <w:vAlign w:val="bottom"/>
            <w:hideMark/>
          </w:tcPr>
          <w:p w14:paraId="0B750A4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19.5003</w:t>
            </w:r>
          </w:p>
        </w:tc>
        <w:tc>
          <w:tcPr>
            <w:tcW w:w="703" w:type="dxa"/>
            <w:tcBorders>
              <w:top w:val="single" w:sz="4" w:space="0" w:color="000000"/>
              <w:left w:val="nil"/>
              <w:bottom w:val="single" w:sz="4" w:space="0" w:color="000000"/>
              <w:right w:val="nil"/>
            </w:tcBorders>
            <w:shd w:val="clear" w:color="auto" w:fill="auto"/>
            <w:noWrap/>
            <w:vAlign w:val="bottom"/>
            <w:hideMark/>
          </w:tcPr>
          <w:p w14:paraId="2418BEA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6456091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14.3461</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53A7B90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115.0320</w:t>
            </w:r>
          </w:p>
        </w:tc>
      </w:tr>
      <w:tr w:rsidR="00FB4F04" w:rsidRPr="00FB4F04" w14:paraId="0C766AD2"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333984F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D9D9D9" w:fill="D9D9D9"/>
            <w:noWrap/>
            <w:vAlign w:val="bottom"/>
            <w:hideMark/>
          </w:tcPr>
          <w:p w14:paraId="40AECD73"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HEINEKEN</w:t>
            </w:r>
          </w:p>
        </w:tc>
        <w:tc>
          <w:tcPr>
            <w:tcW w:w="1875" w:type="dxa"/>
            <w:tcBorders>
              <w:top w:val="single" w:sz="4" w:space="0" w:color="000000"/>
              <w:left w:val="nil"/>
              <w:bottom w:val="single" w:sz="4" w:space="0" w:color="000000"/>
              <w:right w:val="nil"/>
            </w:tcBorders>
            <w:shd w:val="clear" w:color="D9D9D9" w:fill="D9D9D9"/>
            <w:noWrap/>
            <w:vAlign w:val="bottom"/>
            <w:hideMark/>
          </w:tcPr>
          <w:p w14:paraId="0D0C86D4"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349D228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w:t>
            </w:r>
          </w:p>
        </w:tc>
        <w:tc>
          <w:tcPr>
            <w:tcW w:w="703" w:type="dxa"/>
            <w:tcBorders>
              <w:top w:val="single" w:sz="4" w:space="0" w:color="000000"/>
              <w:left w:val="nil"/>
              <w:bottom w:val="single" w:sz="4" w:space="0" w:color="000000"/>
              <w:right w:val="nil"/>
            </w:tcBorders>
            <w:shd w:val="clear" w:color="D9D9D9" w:fill="D9D9D9"/>
            <w:noWrap/>
            <w:vAlign w:val="bottom"/>
            <w:hideMark/>
          </w:tcPr>
          <w:p w14:paraId="0B42284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4.0550</w:t>
            </w:r>
          </w:p>
        </w:tc>
        <w:tc>
          <w:tcPr>
            <w:tcW w:w="769" w:type="dxa"/>
            <w:tcBorders>
              <w:top w:val="single" w:sz="4" w:space="0" w:color="000000"/>
              <w:left w:val="nil"/>
              <w:bottom w:val="single" w:sz="4" w:space="0" w:color="000000"/>
              <w:right w:val="nil"/>
            </w:tcBorders>
            <w:shd w:val="clear" w:color="D9D9D9" w:fill="D9D9D9"/>
            <w:noWrap/>
            <w:vAlign w:val="bottom"/>
            <w:hideMark/>
          </w:tcPr>
          <w:p w14:paraId="0410DF9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11.3940</w:t>
            </w:r>
          </w:p>
        </w:tc>
        <w:tc>
          <w:tcPr>
            <w:tcW w:w="703" w:type="dxa"/>
            <w:tcBorders>
              <w:top w:val="single" w:sz="4" w:space="0" w:color="000000"/>
              <w:left w:val="nil"/>
              <w:bottom w:val="single" w:sz="4" w:space="0" w:color="000000"/>
              <w:right w:val="nil"/>
            </w:tcBorders>
            <w:shd w:val="clear" w:color="D9D9D9" w:fill="D9D9D9"/>
            <w:noWrap/>
            <w:vAlign w:val="bottom"/>
            <w:hideMark/>
          </w:tcPr>
          <w:p w14:paraId="165ED15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13.5400</w:t>
            </w:r>
          </w:p>
        </w:tc>
        <w:tc>
          <w:tcPr>
            <w:tcW w:w="703" w:type="dxa"/>
            <w:tcBorders>
              <w:top w:val="single" w:sz="4" w:space="0" w:color="000000"/>
              <w:left w:val="nil"/>
              <w:bottom w:val="single" w:sz="4" w:space="0" w:color="000000"/>
              <w:right w:val="nil"/>
            </w:tcBorders>
            <w:shd w:val="clear" w:color="D9D9D9" w:fill="D9D9D9"/>
            <w:noWrap/>
            <w:vAlign w:val="bottom"/>
            <w:hideMark/>
          </w:tcPr>
          <w:p w14:paraId="4E90D70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1.9200</w:t>
            </w:r>
          </w:p>
        </w:tc>
        <w:tc>
          <w:tcPr>
            <w:tcW w:w="703" w:type="dxa"/>
            <w:tcBorders>
              <w:top w:val="single" w:sz="4" w:space="0" w:color="000000"/>
              <w:left w:val="nil"/>
              <w:bottom w:val="single" w:sz="4" w:space="0" w:color="000000"/>
              <w:right w:val="nil"/>
            </w:tcBorders>
            <w:shd w:val="clear" w:color="D9D9D9" w:fill="D9D9D9"/>
            <w:noWrap/>
            <w:vAlign w:val="bottom"/>
            <w:hideMark/>
          </w:tcPr>
          <w:p w14:paraId="2595459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10.5758</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6A9C625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127.4420</w:t>
            </w:r>
          </w:p>
        </w:tc>
      </w:tr>
      <w:tr w:rsidR="00FB4F04" w:rsidRPr="00FB4F04" w14:paraId="74C0122E"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5ECB66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auto" w:fill="auto"/>
            <w:noWrap/>
            <w:vAlign w:val="bottom"/>
            <w:hideMark/>
          </w:tcPr>
          <w:p w14:paraId="551D9B00"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HEINEKEN</w:t>
            </w:r>
          </w:p>
        </w:tc>
        <w:tc>
          <w:tcPr>
            <w:tcW w:w="1875" w:type="dxa"/>
            <w:tcBorders>
              <w:top w:val="single" w:sz="4" w:space="0" w:color="000000"/>
              <w:left w:val="nil"/>
              <w:bottom w:val="single" w:sz="4" w:space="0" w:color="000000"/>
              <w:right w:val="nil"/>
            </w:tcBorders>
            <w:shd w:val="clear" w:color="auto" w:fill="auto"/>
            <w:noWrap/>
            <w:vAlign w:val="bottom"/>
            <w:hideMark/>
          </w:tcPr>
          <w:p w14:paraId="6BD04130"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2F61C7B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w:t>
            </w:r>
          </w:p>
        </w:tc>
        <w:tc>
          <w:tcPr>
            <w:tcW w:w="703" w:type="dxa"/>
            <w:tcBorders>
              <w:top w:val="single" w:sz="4" w:space="0" w:color="000000"/>
              <w:left w:val="nil"/>
              <w:bottom w:val="single" w:sz="4" w:space="0" w:color="000000"/>
              <w:right w:val="nil"/>
            </w:tcBorders>
            <w:shd w:val="clear" w:color="auto" w:fill="auto"/>
            <w:noWrap/>
            <w:vAlign w:val="bottom"/>
            <w:hideMark/>
          </w:tcPr>
          <w:p w14:paraId="5538C73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2.0490</w:t>
            </w:r>
          </w:p>
        </w:tc>
        <w:tc>
          <w:tcPr>
            <w:tcW w:w="769" w:type="dxa"/>
            <w:tcBorders>
              <w:top w:val="single" w:sz="4" w:space="0" w:color="000000"/>
              <w:left w:val="nil"/>
              <w:bottom w:val="single" w:sz="4" w:space="0" w:color="000000"/>
              <w:right w:val="nil"/>
            </w:tcBorders>
            <w:shd w:val="clear" w:color="auto" w:fill="auto"/>
            <w:noWrap/>
            <w:vAlign w:val="bottom"/>
            <w:hideMark/>
          </w:tcPr>
          <w:p w14:paraId="7E3FB19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5.5280</w:t>
            </w:r>
          </w:p>
        </w:tc>
        <w:tc>
          <w:tcPr>
            <w:tcW w:w="703" w:type="dxa"/>
            <w:tcBorders>
              <w:top w:val="single" w:sz="4" w:space="0" w:color="000000"/>
              <w:left w:val="nil"/>
              <w:bottom w:val="single" w:sz="4" w:space="0" w:color="000000"/>
              <w:right w:val="nil"/>
            </w:tcBorders>
            <w:shd w:val="clear" w:color="auto" w:fill="auto"/>
            <w:noWrap/>
            <w:vAlign w:val="bottom"/>
            <w:hideMark/>
          </w:tcPr>
          <w:p w14:paraId="6C8BFC0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6.4611</w:t>
            </w:r>
          </w:p>
        </w:tc>
        <w:tc>
          <w:tcPr>
            <w:tcW w:w="703" w:type="dxa"/>
            <w:tcBorders>
              <w:top w:val="single" w:sz="4" w:space="0" w:color="000000"/>
              <w:left w:val="nil"/>
              <w:bottom w:val="single" w:sz="4" w:space="0" w:color="000000"/>
              <w:right w:val="nil"/>
            </w:tcBorders>
            <w:shd w:val="clear" w:color="auto" w:fill="auto"/>
            <w:noWrap/>
            <w:vAlign w:val="bottom"/>
            <w:hideMark/>
          </w:tcPr>
          <w:p w14:paraId="5150E8E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50.1287</w:t>
            </w:r>
          </w:p>
        </w:tc>
        <w:tc>
          <w:tcPr>
            <w:tcW w:w="703" w:type="dxa"/>
            <w:tcBorders>
              <w:top w:val="single" w:sz="4" w:space="0" w:color="000000"/>
              <w:left w:val="nil"/>
              <w:bottom w:val="single" w:sz="4" w:space="0" w:color="000000"/>
              <w:right w:val="nil"/>
            </w:tcBorders>
            <w:shd w:val="clear" w:color="auto" w:fill="auto"/>
            <w:noWrap/>
            <w:vAlign w:val="bottom"/>
            <w:hideMark/>
          </w:tcPr>
          <w:p w14:paraId="28045EC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12.3746</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AB3F4B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112.4960</w:t>
            </w:r>
          </w:p>
        </w:tc>
      </w:tr>
      <w:tr w:rsidR="00FB4F04" w:rsidRPr="00FB4F04" w14:paraId="5F51E81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78658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D9D9D9" w:fill="D9D9D9"/>
            <w:noWrap/>
            <w:vAlign w:val="bottom"/>
            <w:hideMark/>
          </w:tcPr>
          <w:p w14:paraId="48041F3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HEINEKEN</w:t>
            </w:r>
          </w:p>
        </w:tc>
        <w:tc>
          <w:tcPr>
            <w:tcW w:w="1875" w:type="dxa"/>
            <w:tcBorders>
              <w:top w:val="single" w:sz="4" w:space="0" w:color="000000"/>
              <w:left w:val="nil"/>
              <w:bottom w:val="single" w:sz="4" w:space="0" w:color="000000"/>
              <w:right w:val="nil"/>
            </w:tcBorders>
            <w:shd w:val="clear" w:color="D9D9D9" w:fill="D9D9D9"/>
            <w:noWrap/>
            <w:vAlign w:val="bottom"/>
            <w:hideMark/>
          </w:tcPr>
          <w:p w14:paraId="612F4AD0"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6E55FDB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w:t>
            </w:r>
          </w:p>
        </w:tc>
        <w:tc>
          <w:tcPr>
            <w:tcW w:w="703" w:type="dxa"/>
            <w:tcBorders>
              <w:top w:val="single" w:sz="4" w:space="0" w:color="000000"/>
              <w:left w:val="nil"/>
              <w:bottom w:val="single" w:sz="4" w:space="0" w:color="000000"/>
              <w:right w:val="nil"/>
            </w:tcBorders>
            <w:shd w:val="clear" w:color="D9D9D9" w:fill="D9D9D9"/>
            <w:noWrap/>
            <w:vAlign w:val="bottom"/>
            <w:hideMark/>
          </w:tcPr>
          <w:p w14:paraId="73F3C58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2.1820</w:t>
            </w:r>
          </w:p>
        </w:tc>
        <w:tc>
          <w:tcPr>
            <w:tcW w:w="769" w:type="dxa"/>
            <w:tcBorders>
              <w:top w:val="single" w:sz="4" w:space="0" w:color="000000"/>
              <w:left w:val="nil"/>
              <w:bottom w:val="single" w:sz="4" w:space="0" w:color="000000"/>
              <w:right w:val="nil"/>
            </w:tcBorders>
            <w:shd w:val="clear" w:color="D9D9D9" w:fill="D9D9D9"/>
            <w:noWrap/>
            <w:vAlign w:val="bottom"/>
            <w:hideMark/>
          </w:tcPr>
          <w:p w14:paraId="69EE8B2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5.6500</w:t>
            </w:r>
          </w:p>
        </w:tc>
        <w:tc>
          <w:tcPr>
            <w:tcW w:w="703" w:type="dxa"/>
            <w:tcBorders>
              <w:top w:val="single" w:sz="4" w:space="0" w:color="000000"/>
              <w:left w:val="nil"/>
              <w:bottom w:val="single" w:sz="4" w:space="0" w:color="000000"/>
              <w:right w:val="nil"/>
            </w:tcBorders>
            <w:shd w:val="clear" w:color="D9D9D9" w:fill="D9D9D9"/>
            <w:noWrap/>
            <w:vAlign w:val="bottom"/>
            <w:hideMark/>
          </w:tcPr>
          <w:p w14:paraId="7F5D951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10.4300</w:t>
            </w:r>
          </w:p>
        </w:tc>
        <w:tc>
          <w:tcPr>
            <w:tcW w:w="703" w:type="dxa"/>
            <w:tcBorders>
              <w:top w:val="single" w:sz="4" w:space="0" w:color="000000"/>
              <w:left w:val="nil"/>
              <w:bottom w:val="single" w:sz="4" w:space="0" w:color="000000"/>
              <w:right w:val="nil"/>
            </w:tcBorders>
            <w:shd w:val="clear" w:color="D9D9D9" w:fill="D9D9D9"/>
            <w:noWrap/>
            <w:vAlign w:val="bottom"/>
            <w:hideMark/>
          </w:tcPr>
          <w:p w14:paraId="442E3E9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3D251F8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5.7926</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54370F4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100.9220</w:t>
            </w:r>
          </w:p>
        </w:tc>
      </w:tr>
      <w:tr w:rsidR="00FB4F04" w:rsidRPr="00FB4F04" w14:paraId="3E1DCA9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6441974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auto" w:fill="auto"/>
            <w:noWrap/>
            <w:vAlign w:val="bottom"/>
            <w:hideMark/>
          </w:tcPr>
          <w:p w14:paraId="4354EE89"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HEINEKEN</w:t>
            </w:r>
          </w:p>
        </w:tc>
        <w:tc>
          <w:tcPr>
            <w:tcW w:w="1875" w:type="dxa"/>
            <w:tcBorders>
              <w:top w:val="single" w:sz="4" w:space="0" w:color="000000"/>
              <w:left w:val="nil"/>
              <w:bottom w:val="single" w:sz="4" w:space="0" w:color="000000"/>
              <w:right w:val="nil"/>
            </w:tcBorders>
            <w:shd w:val="clear" w:color="auto" w:fill="auto"/>
            <w:noWrap/>
            <w:vAlign w:val="bottom"/>
            <w:hideMark/>
          </w:tcPr>
          <w:p w14:paraId="2C4FC7A6"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0BAB08E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w:t>
            </w:r>
          </w:p>
        </w:tc>
        <w:tc>
          <w:tcPr>
            <w:tcW w:w="703" w:type="dxa"/>
            <w:tcBorders>
              <w:top w:val="single" w:sz="4" w:space="0" w:color="000000"/>
              <w:left w:val="nil"/>
              <w:bottom w:val="single" w:sz="4" w:space="0" w:color="000000"/>
              <w:right w:val="nil"/>
            </w:tcBorders>
            <w:shd w:val="clear" w:color="auto" w:fill="auto"/>
            <w:noWrap/>
            <w:vAlign w:val="bottom"/>
            <w:hideMark/>
          </w:tcPr>
          <w:p w14:paraId="3B80E7A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2.5380</w:t>
            </w:r>
          </w:p>
        </w:tc>
        <w:tc>
          <w:tcPr>
            <w:tcW w:w="769" w:type="dxa"/>
            <w:tcBorders>
              <w:top w:val="single" w:sz="4" w:space="0" w:color="000000"/>
              <w:left w:val="nil"/>
              <w:bottom w:val="single" w:sz="4" w:space="0" w:color="000000"/>
              <w:right w:val="nil"/>
            </w:tcBorders>
            <w:shd w:val="clear" w:color="auto" w:fill="auto"/>
            <w:noWrap/>
            <w:vAlign w:val="bottom"/>
            <w:hideMark/>
          </w:tcPr>
          <w:p w14:paraId="5B43967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6.3500</w:t>
            </w:r>
          </w:p>
        </w:tc>
        <w:tc>
          <w:tcPr>
            <w:tcW w:w="703" w:type="dxa"/>
            <w:tcBorders>
              <w:top w:val="single" w:sz="4" w:space="0" w:color="000000"/>
              <w:left w:val="nil"/>
              <w:bottom w:val="single" w:sz="4" w:space="0" w:color="000000"/>
              <w:right w:val="nil"/>
            </w:tcBorders>
            <w:shd w:val="clear" w:color="auto" w:fill="auto"/>
            <w:noWrap/>
            <w:vAlign w:val="bottom"/>
            <w:hideMark/>
          </w:tcPr>
          <w:p w14:paraId="4AEFE77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0.7500</w:t>
            </w:r>
          </w:p>
        </w:tc>
        <w:tc>
          <w:tcPr>
            <w:tcW w:w="703" w:type="dxa"/>
            <w:tcBorders>
              <w:top w:val="single" w:sz="4" w:space="0" w:color="000000"/>
              <w:left w:val="nil"/>
              <w:bottom w:val="single" w:sz="4" w:space="0" w:color="000000"/>
              <w:right w:val="nil"/>
            </w:tcBorders>
            <w:shd w:val="clear" w:color="auto" w:fill="auto"/>
            <w:noWrap/>
            <w:vAlign w:val="bottom"/>
            <w:hideMark/>
          </w:tcPr>
          <w:p w14:paraId="708F755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73.2200</w:t>
            </w:r>
          </w:p>
        </w:tc>
        <w:tc>
          <w:tcPr>
            <w:tcW w:w="703" w:type="dxa"/>
            <w:tcBorders>
              <w:top w:val="single" w:sz="4" w:space="0" w:color="000000"/>
              <w:left w:val="nil"/>
              <w:bottom w:val="single" w:sz="4" w:space="0" w:color="000000"/>
              <w:right w:val="nil"/>
            </w:tcBorders>
            <w:shd w:val="clear" w:color="auto" w:fill="auto"/>
            <w:noWrap/>
            <w:vAlign w:val="bottom"/>
            <w:hideMark/>
          </w:tcPr>
          <w:p w14:paraId="4A95F59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16.0713</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75FB209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99.9800</w:t>
            </w:r>
          </w:p>
        </w:tc>
      </w:tr>
      <w:tr w:rsidR="00FB4F04" w:rsidRPr="00FB4F04" w14:paraId="3E68C508"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17F21AB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D9D9D9" w:fill="D9D9D9"/>
            <w:noWrap/>
            <w:vAlign w:val="bottom"/>
            <w:hideMark/>
          </w:tcPr>
          <w:p w14:paraId="3DF87F41"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HEINEKEN</w:t>
            </w:r>
          </w:p>
        </w:tc>
        <w:tc>
          <w:tcPr>
            <w:tcW w:w="1875" w:type="dxa"/>
            <w:tcBorders>
              <w:top w:val="single" w:sz="4" w:space="0" w:color="000000"/>
              <w:left w:val="nil"/>
              <w:bottom w:val="single" w:sz="4" w:space="0" w:color="000000"/>
              <w:right w:val="nil"/>
            </w:tcBorders>
            <w:shd w:val="clear" w:color="D9D9D9" w:fill="D9D9D9"/>
            <w:noWrap/>
            <w:vAlign w:val="bottom"/>
            <w:hideMark/>
          </w:tcPr>
          <w:p w14:paraId="0136BC1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BDB02F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w:t>
            </w:r>
          </w:p>
        </w:tc>
        <w:tc>
          <w:tcPr>
            <w:tcW w:w="703" w:type="dxa"/>
            <w:tcBorders>
              <w:top w:val="single" w:sz="4" w:space="0" w:color="000000"/>
              <w:left w:val="nil"/>
              <w:bottom w:val="single" w:sz="4" w:space="0" w:color="000000"/>
              <w:right w:val="nil"/>
            </w:tcBorders>
            <w:shd w:val="clear" w:color="D9D9D9" w:fill="D9D9D9"/>
            <w:noWrap/>
            <w:vAlign w:val="bottom"/>
            <w:hideMark/>
          </w:tcPr>
          <w:p w14:paraId="0C0DAF8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1.9810</w:t>
            </w:r>
          </w:p>
        </w:tc>
        <w:tc>
          <w:tcPr>
            <w:tcW w:w="769" w:type="dxa"/>
            <w:tcBorders>
              <w:top w:val="single" w:sz="4" w:space="0" w:color="000000"/>
              <w:left w:val="nil"/>
              <w:bottom w:val="single" w:sz="4" w:space="0" w:color="000000"/>
              <w:right w:val="nil"/>
            </w:tcBorders>
            <w:shd w:val="clear" w:color="D9D9D9" w:fill="D9D9D9"/>
            <w:noWrap/>
            <w:vAlign w:val="bottom"/>
            <w:hideMark/>
          </w:tcPr>
          <w:p w14:paraId="04146FD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5.3460</w:t>
            </w:r>
          </w:p>
        </w:tc>
        <w:tc>
          <w:tcPr>
            <w:tcW w:w="703" w:type="dxa"/>
            <w:tcBorders>
              <w:top w:val="single" w:sz="4" w:space="0" w:color="000000"/>
              <w:left w:val="nil"/>
              <w:bottom w:val="single" w:sz="4" w:space="0" w:color="000000"/>
              <w:right w:val="nil"/>
            </w:tcBorders>
            <w:shd w:val="clear" w:color="D9D9D9" w:fill="D9D9D9"/>
            <w:noWrap/>
            <w:vAlign w:val="bottom"/>
            <w:hideMark/>
          </w:tcPr>
          <w:p w14:paraId="1F12F1A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2.8500</w:t>
            </w:r>
          </w:p>
        </w:tc>
        <w:tc>
          <w:tcPr>
            <w:tcW w:w="703" w:type="dxa"/>
            <w:tcBorders>
              <w:top w:val="single" w:sz="4" w:space="0" w:color="000000"/>
              <w:left w:val="nil"/>
              <w:bottom w:val="single" w:sz="4" w:space="0" w:color="000000"/>
              <w:right w:val="nil"/>
            </w:tcBorders>
            <w:shd w:val="clear" w:color="D9D9D9" w:fill="D9D9D9"/>
            <w:noWrap/>
            <w:vAlign w:val="bottom"/>
            <w:hideMark/>
          </w:tcPr>
          <w:p w14:paraId="34CE008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0.0300</w:t>
            </w:r>
          </w:p>
        </w:tc>
        <w:tc>
          <w:tcPr>
            <w:tcW w:w="703" w:type="dxa"/>
            <w:tcBorders>
              <w:top w:val="single" w:sz="4" w:space="0" w:color="000000"/>
              <w:left w:val="nil"/>
              <w:bottom w:val="single" w:sz="4" w:space="0" w:color="000000"/>
              <w:right w:val="nil"/>
            </w:tcBorders>
            <w:shd w:val="clear" w:color="D9D9D9" w:fill="D9D9D9"/>
            <w:noWrap/>
            <w:vAlign w:val="bottom"/>
            <w:hideMark/>
          </w:tcPr>
          <w:p w14:paraId="5DF8181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10.3291</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11C1446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110.6700</w:t>
            </w:r>
          </w:p>
        </w:tc>
      </w:tr>
      <w:tr w:rsidR="00FB4F04" w:rsidRPr="00FB4F04" w14:paraId="5EC20F1C"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545B998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auto" w:fill="auto"/>
            <w:noWrap/>
            <w:vAlign w:val="bottom"/>
            <w:hideMark/>
          </w:tcPr>
          <w:p w14:paraId="591E814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HEINEKEN</w:t>
            </w:r>
          </w:p>
        </w:tc>
        <w:tc>
          <w:tcPr>
            <w:tcW w:w="1875" w:type="dxa"/>
            <w:tcBorders>
              <w:top w:val="single" w:sz="4" w:space="0" w:color="000000"/>
              <w:left w:val="nil"/>
              <w:bottom w:val="single" w:sz="4" w:space="0" w:color="000000"/>
              <w:right w:val="nil"/>
            </w:tcBorders>
            <w:shd w:val="clear" w:color="auto" w:fill="auto"/>
            <w:noWrap/>
            <w:vAlign w:val="bottom"/>
            <w:hideMark/>
          </w:tcPr>
          <w:p w14:paraId="025340F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4EEFFCF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w:t>
            </w:r>
          </w:p>
        </w:tc>
        <w:tc>
          <w:tcPr>
            <w:tcW w:w="703" w:type="dxa"/>
            <w:tcBorders>
              <w:top w:val="single" w:sz="4" w:space="0" w:color="000000"/>
              <w:left w:val="nil"/>
              <w:bottom w:val="single" w:sz="4" w:space="0" w:color="000000"/>
              <w:right w:val="nil"/>
            </w:tcBorders>
            <w:shd w:val="clear" w:color="auto" w:fill="auto"/>
            <w:noWrap/>
            <w:vAlign w:val="bottom"/>
            <w:hideMark/>
          </w:tcPr>
          <w:p w14:paraId="67C8D3F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2.3810</w:t>
            </w:r>
          </w:p>
        </w:tc>
        <w:tc>
          <w:tcPr>
            <w:tcW w:w="769" w:type="dxa"/>
            <w:tcBorders>
              <w:top w:val="single" w:sz="4" w:space="0" w:color="000000"/>
              <w:left w:val="nil"/>
              <w:bottom w:val="single" w:sz="4" w:space="0" w:color="000000"/>
              <w:right w:val="nil"/>
            </w:tcBorders>
            <w:shd w:val="clear" w:color="auto" w:fill="auto"/>
            <w:noWrap/>
            <w:vAlign w:val="bottom"/>
            <w:hideMark/>
          </w:tcPr>
          <w:p w14:paraId="1E78B71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6.7280</w:t>
            </w:r>
          </w:p>
        </w:tc>
        <w:tc>
          <w:tcPr>
            <w:tcW w:w="703" w:type="dxa"/>
            <w:tcBorders>
              <w:top w:val="single" w:sz="4" w:space="0" w:color="000000"/>
              <w:left w:val="nil"/>
              <w:bottom w:val="single" w:sz="4" w:space="0" w:color="000000"/>
              <w:right w:val="nil"/>
            </w:tcBorders>
            <w:shd w:val="clear" w:color="auto" w:fill="auto"/>
            <w:noWrap/>
            <w:vAlign w:val="bottom"/>
            <w:hideMark/>
          </w:tcPr>
          <w:p w14:paraId="18140F8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2.8862</w:t>
            </w:r>
          </w:p>
        </w:tc>
        <w:tc>
          <w:tcPr>
            <w:tcW w:w="703" w:type="dxa"/>
            <w:tcBorders>
              <w:top w:val="single" w:sz="4" w:space="0" w:color="000000"/>
              <w:left w:val="nil"/>
              <w:bottom w:val="single" w:sz="4" w:space="0" w:color="000000"/>
              <w:right w:val="nil"/>
            </w:tcBorders>
            <w:shd w:val="clear" w:color="auto" w:fill="auto"/>
            <w:noWrap/>
            <w:vAlign w:val="bottom"/>
            <w:hideMark/>
          </w:tcPr>
          <w:p w14:paraId="54A537D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23.4886</w:t>
            </w:r>
          </w:p>
        </w:tc>
        <w:tc>
          <w:tcPr>
            <w:tcW w:w="703" w:type="dxa"/>
            <w:tcBorders>
              <w:top w:val="single" w:sz="4" w:space="0" w:color="000000"/>
              <w:left w:val="nil"/>
              <w:bottom w:val="single" w:sz="4" w:space="0" w:color="000000"/>
              <w:right w:val="nil"/>
            </w:tcBorders>
            <w:shd w:val="clear" w:color="auto" w:fill="auto"/>
            <w:noWrap/>
            <w:vAlign w:val="bottom"/>
            <w:hideMark/>
          </w:tcPr>
          <w:p w14:paraId="615B0B1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14.3817</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7CC64E9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127.1190</w:t>
            </w:r>
          </w:p>
        </w:tc>
      </w:tr>
      <w:tr w:rsidR="00FB4F04" w:rsidRPr="00FB4F04" w14:paraId="2BACCC3C"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5CA829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D9D9D9" w:fill="D9D9D9"/>
            <w:noWrap/>
            <w:vAlign w:val="bottom"/>
            <w:hideMark/>
          </w:tcPr>
          <w:p w14:paraId="5501618E"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HEINEKEN</w:t>
            </w:r>
          </w:p>
        </w:tc>
        <w:tc>
          <w:tcPr>
            <w:tcW w:w="1875" w:type="dxa"/>
            <w:tcBorders>
              <w:top w:val="single" w:sz="4" w:space="0" w:color="000000"/>
              <w:left w:val="nil"/>
              <w:bottom w:val="single" w:sz="4" w:space="0" w:color="000000"/>
              <w:right w:val="nil"/>
            </w:tcBorders>
            <w:shd w:val="clear" w:color="D9D9D9" w:fill="D9D9D9"/>
            <w:noWrap/>
            <w:vAlign w:val="bottom"/>
            <w:hideMark/>
          </w:tcPr>
          <w:p w14:paraId="310857F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824186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w:t>
            </w:r>
          </w:p>
        </w:tc>
        <w:tc>
          <w:tcPr>
            <w:tcW w:w="703" w:type="dxa"/>
            <w:tcBorders>
              <w:top w:val="single" w:sz="4" w:space="0" w:color="000000"/>
              <w:left w:val="nil"/>
              <w:bottom w:val="single" w:sz="4" w:space="0" w:color="000000"/>
              <w:right w:val="nil"/>
            </w:tcBorders>
            <w:shd w:val="clear" w:color="D9D9D9" w:fill="D9D9D9"/>
            <w:noWrap/>
            <w:vAlign w:val="bottom"/>
            <w:hideMark/>
          </w:tcPr>
          <w:p w14:paraId="0BC896D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2.2920</w:t>
            </w:r>
          </w:p>
        </w:tc>
        <w:tc>
          <w:tcPr>
            <w:tcW w:w="769" w:type="dxa"/>
            <w:tcBorders>
              <w:top w:val="single" w:sz="4" w:space="0" w:color="000000"/>
              <w:left w:val="nil"/>
              <w:bottom w:val="single" w:sz="4" w:space="0" w:color="000000"/>
              <w:right w:val="nil"/>
            </w:tcBorders>
            <w:shd w:val="clear" w:color="D9D9D9" w:fill="D9D9D9"/>
            <w:noWrap/>
            <w:vAlign w:val="bottom"/>
            <w:hideMark/>
          </w:tcPr>
          <w:p w14:paraId="29504A4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6.1500</w:t>
            </w:r>
          </w:p>
        </w:tc>
        <w:tc>
          <w:tcPr>
            <w:tcW w:w="703" w:type="dxa"/>
            <w:tcBorders>
              <w:top w:val="single" w:sz="4" w:space="0" w:color="000000"/>
              <w:left w:val="nil"/>
              <w:bottom w:val="single" w:sz="4" w:space="0" w:color="000000"/>
              <w:right w:val="nil"/>
            </w:tcBorders>
            <w:shd w:val="clear" w:color="D9D9D9" w:fill="D9D9D9"/>
            <w:noWrap/>
            <w:vAlign w:val="bottom"/>
            <w:hideMark/>
          </w:tcPr>
          <w:p w14:paraId="083EE6F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702EF1F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4.3605</w:t>
            </w:r>
          </w:p>
        </w:tc>
        <w:tc>
          <w:tcPr>
            <w:tcW w:w="703" w:type="dxa"/>
            <w:tcBorders>
              <w:top w:val="single" w:sz="4" w:space="0" w:color="000000"/>
              <w:left w:val="nil"/>
              <w:bottom w:val="single" w:sz="4" w:space="0" w:color="000000"/>
              <w:right w:val="nil"/>
            </w:tcBorders>
            <w:shd w:val="clear" w:color="D9D9D9" w:fill="D9D9D9"/>
            <w:noWrap/>
            <w:vAlign w:val="bottom"/>
            <w:hideMark/>
          </w:tcPr>
          <w:p w14:paraId="5405439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12.6207</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68FF780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106.4620</w:t>
            </w:r>
          </w:p>
        </w:tc>
      </w:tr>
      <w:tr w:rsidR="00FB4F04" w:rsidRPr="00FB4F04" w14:paraId="2849062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1F23E0E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auto" w:fill="auto"/>
            <w:noWrap/>
            <w:vAlign w:val="bottom"/>
            <w:hideMark/>
          </w:tcPr>
          <w:p w14:paraId="3E77E63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HEINEKEN</w:t>
            </w:r>
          </w:p>
        </w:tc>
        <w:tc>
          <w:tcPr>
            <w:tcW w:w="1875" w:type="dxa"/>
            <w:tcBorders>
              <w:top w:val="single" w:sz="4" w:space="0" w:color="000000"/>
              <w:left w:val="nil"/>
              <w:bottom w:val="single" w:sz="4" w:space="0" w:color="000000"/>
              <w:right w:val="nil"/>
            </w:tcBorders>
            <w:shd w:val="clear" w:color="auto" w:fill="auto"/>
            <w:noWrap/>
            <w:vAlign w:val="bottom"/>
            <w:hideMark/>
          </w:tcPr>
          <w:p w14:paraId="18C7C631"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430B031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w:t>
            </w:r>
          </w:p>
        </w:tc>
        <w:tc>
          <w:tcPr>
            <w:tcW w:w="703" w:type="dxa"/>
            <w:tcBorders>
              <w:top w:val="single" w:sz="4" w:space="0" w:color="000000"/>
              <w:left w:val="nil"/>
              <w:bottom w:val="single" w:sz="4" w:space="0" w:color="000000"/>
              <w:right w:val="nil"/>
            </w:tcBorders>
            <w:shd w:val="clear" w:color="auto" w:fill="auto"/>
            <w:noWrap/>
            <w:vAlign w:val="bottom"/>
            <w:hideMark/>
          </w:tcPr>
          <w:p w14:paraId="1882798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2.3370</w:t>
            </w:r>
          </w:p>
        </w:tc>
        <w:tc>
          <w:tcPr>
            <w:tcW w:w="769" w:type="dxa"/>
            <w:tcBorders>
              <w:top w:val="single" w:sz="4" w:space="0" w:color="000000"/>
              <w:left w:val="nil"/>
              <w:bottom w:val="single" w:sz="4" w:space="0" w:color="000000"/>
              <w:right w:val="nil"/>
            </w:tcBorders>
            <w:shd w:val="clear" w:color="auto" w:fill="auto"/>
            <w:noWrap/>
            <w:vAlign w:val="bottom"/>
            <w:hideMark/>
          </w:tcPr>
          <w:p w14:paraId="607CE04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6.2790</w:t>
            </w:r>
          </w:p>
        </w:tc>
        <w:tc>
          <w:tcPr>
            <w:tcW w:w="703" w:type="dxa"/>
            <w:tcBorders>
              <w:top w:val="single" w:sz="4" w:space="0" w:color="000000"/>
              <w:left w:val="nil"/>
              <w:bottom w:val="single" w:sz="4" w:space="0" w:color="000000"/>
              <w:right w:val="nil"/>
            </w:tcBorders>
            <w:shd w:val="clear" w:color="auto" w:fill="auto"/>
            <w:noWrap/>
            <w:vAlign w:val="bottom"/>
            <w:hideMark/>
          </w:tcPr>
          <w:p w14:paraId="31B59C8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8.6800</w:t>
            </w:r>
          </w:p>
        </w:tc>
        <w:tc>
          <w:tcPr>
            <w:tcW w:w="703" w:type="dxa"/>
            <w:tcBorders>
              <w:top w:val="single" w:sz="4" w:space="0" w:color="000000"/>
              <w:left w:val="nil"/>
              <w:bottom w:val="single" w:sz="4" w:space="0" w:color="000000"/>
              <w:right w:val="nil"/>
            </w:tcBorders>
            <w:shd w:val="clear" w:color="auto" w:fill="auto"/>
            <w:noWrap/>
            <w:vAlign w:val="bottom"/>
            <w:hideMark/>
          </w:tcPr>
          <w:p w14:paraId="1F43980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7F2B1C7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13.9919</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33F0646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107.5040</w:t>
            </w:r>
          </w:p>
        </w:tc>
      </w:tr>
      <w:tr w:rsidR="00FB4F04" w:rsidRPr="00FB4F04" w14:paraId="42CD2E5C"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147E099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D9D9D9" w:fill="D9D9D9"/>
            <w:noWrap/>
            <w:vAlign w:val="bottom"/>
            <w:hideMark/>
          </w:tcPr>
          <w:p w14:paraId="4242D69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HEINEKEN</w:t>
            </w:r>
          </w:p>
        </w:tc>
        <w:tc>
          <w:tcPr>
            <w:tcW w:w="1875" w:type="dxa"/>
            <w:tcBorders>
              <w:top w:val="single" w:sz="4" w:space="0" w:color="000000"/>
              <w:left w:val="nil"/>
              <w:bottom w:val="single" w:sz="4" w:space="0" w:color="000000"/>
              <w:right w:val="nil"/>
            </w:tcBorders>
            <w:shd w:val="clear" w:color="D9D9D9" w:fill="D9D9D9"/>
            <w:noWrap/>
            <w:vAlign w:val="bottom"/>
            <w:hideMark/>
          </w:tcPr>
          <w:p w14:paraId="193079C4"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73BC0C2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w:t>
            </w:r>
          </w:p>
        </w:tc>
        <w:tc>
          <w:tcPr>
            <w:tcW w:w="703" w:type="dxa"/>
            <w:tcBorders>
              <w:top w:val="single" w:sz="4" w:space="0" w:color="000000"/>
              <w:left w:val="nil"/>
              <w:bottom w:val="single" w:sz="4" w:space="0" w:color="000000"/>
              <w:right w:val="nil"/>
            </w:tcBorders>
            <w:shd w:val="clear" w:color="D9D9D9" w:fill="D9D9D9"/>
            <w:noWrap/>
            <w:vAlign w:val="bottom"/>
            <w:hideMark/>
          </w:tcPr>
          <w:p w14:paraId="102BE82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-0.2390</w:t>
            </w:r>
          </w:p>
        </w:tc>
        <w:tc>
          <w:tcPr>
            <w:tcW w:w="769" w:type="dxa"/>
            <w:tcBorders>
              <w:top w:val="single" w:sz="4" w:space="0" w:color="000000"/>
              <w:left w:val="nil"/>
              <w:bottom w:val="single" w:sz="4" w:space="0" w:color="000000"/>
              <w:right w:val="nil"/>
            </w:tcBorders>
            <w:shd w:val="clear" w:color="D9D9D9" w:fill="D9D9D9"/>
            <w:noWrap/>
            <w:vAlign w:val="bottom"/>
            <w:hideMark/>
          </w:tcPr>
          <w:p w14:paraId="7F74DC1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-0.7090</w:t>
            </w:r>
          </w:p>
        </w:tc>
        <w:tc>
          <w:tcPr>
            <w:tcW w:w="703" w:type="dxa"/>
            <w:tcBorders>
              <w:top w:val="single" w:sz="4" w:space="0" w:color="000000"/>
              <w:left w:val="nil"/>
              <w:bottom w:val="single" w:sz="4" w:space="0" w:color="000000"/>
              <w:right w:val="nil"/>
            </w:tcBorders>
            <w:shd w:val="clear" w:color="D9D9D9" w:fill="D9D9D9"/>
            <w:noWrap/>
            <w:vAlign w:val="bottom"/>
            <w:hideMark/>
          </w:tcPr>
          <w:p w14:paraId="412BDDE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19.1399</w:t>
            </w:r>
          </w:p>
        </w:tc>
        <w:tc>
          <w:tcPr>
            <w:tcW w:w="703" w:type="dxa"/>
            <w:tcBorders>
              <w:top w:val="single" w:sz="4" w:space="0" w:color="000000"/>
              <w:left w:val="nil"/>
              <w:bottom w:val="single" w:sz="4" w:space="0" w:color="000000"/>
              <w:right w:val="nil"/>
            </w:tcBorders>
            <w:shd w:val="clear" w:color="D9D9D9" w:fill="D9D9D9"/>
            <w:noWrap/>
            <w:vAlign w:val="bottom"/>
            <w:hideMark/>
          </w:tcPr>
          <w:p w14:paraId="4AECE3D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49.4871</w:t>
            </w:r>
          </w:p>
        </w:tc>
        <w:tc>
          <w:tcPr>
            <w:tcW w:w="703" w:type="dxa"/>
            <w:tcBorders>
              <w:top w:val="single" w:sz="4" w:space="0" w:color="000000"/>
              <w:left w:val="nil"/>
              <w:bottom w:val="single" w:sz="4" w:space="0" w:color="000000"/>
              <w:right w:val="nil"/>
            </w:tcBorders>
            <w:shd w:val="clear" w:color="D9D9D9" w:fill="D9D9D9"/>
            <w:noWrap/>
            <w:vAlign w:val="bottom"/>
            <w:hideMark/>
          </w:tcPr>
          <w:p w14:paraId="7CECE79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13.5222</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77EB40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131.1420</w:t>
            </w:r>
          </w:p>
        </w:tc>
      </w:tr>
      <w:tr w:rsidR="00FB4F04" w:rsidRPr="00FB4F04" w14:paraId="2E100D43"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547853A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auto" w:fill="auto"/>
            <w:noWrap/>
            <w:vAlign w:val="bottom"/>
            <w:hideMark/>
          </w:tcPr>
          <w:p w14:paraId="272D9AB7"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HEINEKEN</w:t>
            </w:r>
          </w:p>
        </w:tc>
        <w:tc>
          <w:tcPr>
            <w:tcW w:w="1875" w:type="dxa"/>
            <w:tcBorders>
              <w:top w:val="single" w:sz="4" w:space="0" w:color="000000"/>
              <w:left w:val="nil"/>
              <w:bottom w:val="single" w:sz="4" w:space="0" w:color="000000"/>
              <w:right w:val="nil"/>
            </w:tcBorders>
            <w:shd w:val="clear" w:color="auto" w:fill="auto"/>
            <w:noWrap/>
            <w:vAlign w:val="bottom"/>
            <w:hideMark/>
          </w:tcPr>
          <w:p w14:paraId="1B9513A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4120D2B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w:t>
            </w:r>
          </w:p>
        </w:tc>
        <w:tc>
          <w:tcPr>
            <w:tcW w:w="703" w:type="dxa"/>
            <w:tcBorders>
              <w:top w:val="single" w:sz="4" w:space="0" w:color="000000"/>
              <w:left w:val="nil"/>
              <w:bottom w:val="single" w:sz="4" w:space="0" w:color="000000"/>
              <w:right w:val="nil"/>
            </w:tcBorders>
            <w:shd w:val="clear" w:color="auto" w:fill="auto"/>
            <w:noWrap/>
            <w:vAlign w:val="bottom"/>
            <w:hideMark/>
          </w:tcPr>
          <w:p w14:paraId="23400AB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3.4040</w:t>
            </w:r>
          </w:p>
        </w:tc>
        <w:tc>
          <w:tcPr>
            <w:tcW w:w="769" w:type="dxa"/>
            <w:tcBorders>
              <w:top w:val="single" w:sz="4" w:space="0" w:color="000000"/>
              <w:left w:val="nil"/>
              <w:bottom w:val="single" w:sz="4" w:space="0" w:color="000000"/>
              <w:right w:val="nil"/>
            </w:tcBorders>
            <w:shd w:val="clear" w:color="auto" w:fill="auto"/>
            <w:noWrap/>
            <w:vAlign w:val="bottom"/>
            <w:hideMark/>
          </w:tcPr>
          <w:p w14:paraId="6AE8320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8.4420</w:t>
            </w:r>
          </w:p>
        </w:tc>
        <w:tc>
          <w:tcPr>
            <w:tcW w:w="703" w:type="dxa"/>
            <w:tcBorders>
              <w:top w:val="single" w:sz="4" w:space="0" w:color="000000"/>
              <w:left w:val="nil"/>
              <w:bottom w:val="single" w:sz="4" w:space="0" w:color="000000"/>
              <w:right w:val="nil"/>
            </w:tcBorders>
            <w:shd w:val="clear" w:color="auto" w:fill="auto"/>
            <w:noWrap/>
            <w:vAlign w:val="bottom"/>
            <w:hideMark/>
          </w:tcPr>
          <w:p w14:paraId="68D4E43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4.1500</w:t>
            </w:r>
          </w:p>
        </w:tc>
        <w:tc>
          <w:tcPr>
            <w:tcW w:w="703" w:type="dxa"/>
            <w:tcBorders>
              <w:top w:val="single" w:sz="4" w:space="0" w:color="000000"/>
              <w:left w:val="nil"/>
              <w:bottom w:val="single" w:sz="4" w:space="0" w:color="000000"/>
              <w:right w:val="nil"/>
            </w:tcBorders>
            <w:shd w:val="clear" w:color="auto" w:fill="auto"/>
            <w:noWrap/>
            <w:vAlign w:val="bottom"/>
            <w:hideMark/>
          </w:tcPr>
          <w:p w14:paraId="4A4383D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41.5000</w:t>
            </w:r>
          </w:p>
        </w:tc>
        <w:tc>
          <w:tcPr>
            <w:tcW w:w="703" w:type="dxa"/>
            <w:tcBorders>
              <w:top w:val="single" w:sz="4" w:space="0" w:color="000000"/>
              <w:left w:val="nil"/>
              <w:bottom w:val="single" w:sz="4" w:space="0" w:color="000000"/>
              <w:right w:val="nil"/>
            </w:tcBorders>
            <w:shd w:val="clear" w:color="auto" w:fill="auto"/>
            <w:noWrap/>
            <w:vAlign w:val="bottom"/>
            <w:hideMark/>
          </w:tcPr>
          <w:p w14:paraId="1B24DC7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12.3844</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702A9E8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94.0910</w:t>
            </w:r>
          </w:p>
        </w:tc>
      </w:tr>
      <w:tr w:rsidR="00FB4F04" w:rsidRPr="00FB4F04" w14:paraId="689E07C1"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38D99EF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D9D9D9" w:fill="D9D9D9"/>
            <w:noWrap/>
            <w:vAlign w:val="bottom"/>
            <w:hideMark/>
          </w:tcPr>
          <w:p w14:paraId="0FB4BC4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HENKEL GLOBAL SUPPLY CHAIN B.V.</w:t>
            </w:r>
          </w:p>
        </w:tc>
        <w:tc>
          <w:tcPr>
            <w:tcW w:w="1875" w:type="dxa"/>
            <w:tcBorders>
              <w:top w:val="single" w:sz="4" w:space="0" w:color="000000"/>
              <w:left w:val="nil"/>
              <w:bottom w:val="single" w:sz="4" w:space="0" w:color="000000"/>
              <w:right w:val="nil"/>
            </w:tcBorders>
            <w:shd w:val="clear" w:color="D9D9D9" w:fill="D9D9D9"/>
            <w:noWrap/>
            <w:vAlign w:val="bottom"/>
            <w:hideMark/>
          </w:tcPr>
          <w:p w14:paraId="23A7D95E"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794AC25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w:t>
            </w:r>
          </w:p>
        </w:tc>
        <w:tc>
          <w:tcPr>
            <w:tcW w:w="703" w:type="dxa"/>
            <w:tcBorders>
              <w:top w:val="single" w:sz="4" w:space="0" w:color="000000"/>
              <w:left w:val="nil"/>
              <w:bottom w:val="single" w:sz="4" w:space="0" w:color="000000"/>
              <w:right w:val="nil"/>
            </w:tcBorders>
            <w:shd w:val="clear" w:color="D9D9D9" w:fill="D9D9D9"/>
            <w:noWrap/>
            <w:vAlign w:val="bottom"/>
            <w:hideMark/>
          </w:tcPr>
          <w:p w14:paraId="440F541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nil"/>
            </w:tcBorders>
            <w:shd w:val="clear" w:color="D9D9D9" w:fill="D9D9D9"/>
            <w:noWrap/>
            <w:vAlign w:val="bottom"/>
            <w:hideMark/>
          </w:tcPr>
          <w:p w14:paraId="1B1A866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63A3A55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6.7400</w:t>
            </w:r>
          </w:p>
        </w:tc>
        <w:tc>
          <w:tcPr>
            <w:tcW w:w="703" w:type="dxa"/>
            <w:tcBorders>
              <w:top w:val="single" w:sz="4" w:space="0" w:color="000000"/>
              <w:left w:val="nil"/>
              <w:bottom w:val="single" w:sz="4" w:space="0" w:color="000000"/>
              <w:right w:val="nil"/>
            </w:tcBorders>
            <w:shd w:val="clear" w:color="D9D9D9" w:fill="D9D9D9"/>
            <w:noWrap/>
            <w:vAlign w:val="bottom"/>
            <w:hideMark/>
          </w:tcPr>
          <w:p w14:paraId="1809E43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27.1700</w:t>
            </w:r>
          </w:p>
        </w:tc>
        <w:tc>
          <w:tcPr>
            <w:tcW w:w="703" w:type="dxa"/>
            <w:tcBorders>
              <w:top w:val="single" w:sz="4" w:space="0" w:color="000000"/>
              <w:left w:val="nil"/>
              <w:bottom w:val="single" w:sz="4" w:space="0" w:color="000000"/>
              <w:right w:val="nil"/>
            </w:tcBorders>
            <w:shd w:val="clear" w:color="D9D9D9" w:fill="D9D9D9"/>
            <w:noWrap/>
            <w:vAlign w:val="bottom"/>
            <w:hideMark/>
          </w:tcPr>
          <w:p w14:paraId="4E8549B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4.0893</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6A6966E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25584BD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119C74C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auto" w:fill="auto"/>
            <w:noWrap/>
            <w:vAlign w:val="bottom"/>
            <w:hideMark/>
          </w:tcPr>
          <w:p w14:paraId="3A38747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HENKEL GLOBAL SUPPLY CHAIN B.V.</w:t>
            </w:r>
          </w:p>
        </w:tc>
        <w:tc>
          <w:tcPr>
            <w:tcW w:w="1875" w:type="dxa"/>
            <w:tcBorders>
              <w:top w:val="single" w:sz="4" w:space="0" w:color="000000"/>
              <w:left w:val="nil"/>
              <w:bottom w:val="single" w:sz="4" w:space="0" w:color="000000"/>
              <w:right w:val="nil"/>
            </w:tcBorders>
            <w:shd w:val="clear" w:color="auto" w:fill="auto"/>
            <w:noWrap/>
            <w:vAlign w:val="bottom"/>
            <w:hideMark/>
          </w:tcPr>
          <w:p w14:paraId="22D9F831"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1F13314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w:t>
            </w:r>
          </w:p>
        </w:tc>
        <w:tc>
          <w:tcPr>
            <w:tcW w:w="703" w:type="dxa"/>
            <w:tcBorders>
              <w:top w:val="single" w:sz="4" w:space="0" w:color="000000"/>
              <w:left w:val="nil"/>
              <w:bottom w:val="single" w:sz="4" w:space="0" w:color="000000"/>
              <w:right w:val="nil"/>
            </w:tcBorders>
            <w:shd w:val="clear" w:color="auto" w:fill="auto"/>
            <w:noWrap/>
            <w:vAlign w:val="bottom"/>
            <w:hideMark/>
          </w:tcPr>
          <w:p w14:paraId="3E56B44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nil"/>
            </w:tcBorders>
            <w:shd w:val="clear" w:color="auto" w:fill="auto"/>
            <w:noWrap/>
            <w:vAlign w:val="bottom"/>
            <w:hideMark/>
          </w:tcPr>
          <w:p w14:paraId="1F4F042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55FF9E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E02FE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13F0A13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1.0924</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1166871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34B57EEF"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4762B84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D9D9D9" w:fill="D9D9D9"/>
            <w:noWrap/>
            <w:vAlign w:val="bottom"/>
            <w:hideMark/>
          </w:tcPr>
          <w:p w14:paraId="3144133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HENKEL GLOBAL SUPPLY CHAIN B.V.</w:t>
            </w:r>
          </w:p>
        </w:tc>
        <w:tc>
          <w:tcPr>
            <w:tcW w:w="1875" w:type="dxa"/>
            <w:tcBorders>
              <w:top w:val="single" w:sz="4" w:space="0" w:color="000000"/>
              <w:left w:val="nil"/>
              <w:bottom w:val="single" w:sz="4" w:space="0" w:color="000000"/>
              <w:right w:val="nil"/>
            </w:tcBorders>
            <w:shd w:val="clear" w:color="D9D9D9" w:fill="D9D9D9"/>
            <w:noWrap/>
            <w:vAlign w:val="bottom"/>
            <w:hideMark/>
          </w:tcPr>
          <w:p w14:paraId="1BA32C1C"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5DDFE7F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w:t>
            </w:r>
          </w:p>
        </w:tc>
        <w:tc>
          <w:tcPr>
            <w:tcW w:w="703" w:type="dxa"/>
            <w:tcBorders>
              <w:top w:val="single" w:sz="4" w:space="0" w:color="000000"/>
              <w:left w:val="nil"/>
              <w:bottom w:val="single" w:sz="4" w:space="0" w:color="000000"/>
              <w:right w:val="nil"/>
            </w:tcBorders>
            <w:shd w:val="clear" w:color="D9D9D9" w:fill="D9D9D9"/>
            <w:noWrap/>
            <w:vAlign w:val="bottom"/>
            <w:hideMark/>
          </w:tcPr>
          <w:p w14:paraId="71D1E41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nil"/>
            </w:tcBorders>
            <w:shd w:val="clear" w:color="D9D9D9" w:fill="D9D9D9"/>
            <w:noWrap/>
            <w:vAlign w:val="bottom"/>
            <w:hideMark/>
          </w:tcPr>
          <w:p w14:paraId="1C29050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6CB2A4F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39.4900</w:t>
            </w:r>
          </w:p>
        </w:tc>
        <w:tc>
          <w:tcPr>
            <w:tcW w:w="703" w:type="dxa"/>
            <w:tcBorders>
              <w:top w:val="single" w:sz="4" w:space="0" w:color="000000"/>
              <w:left w:val="nil"/>
              <w:bottom w:val="single" w:sz="4" w:space="0" w:color="000000"/>
              <w:right w:val="nil"/>
            </w:tcBorders>
            <w:shd w:val="clear" w:color="D9D9D9" w:fill="D9D9D9"/>
            <w:noWrap/>
            <w:vAlign w:val="bottom"/>
            <w:hideMark/>
          </w:tcPr>
          <w:p w14:paraId="1C6EDC1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47.6800</w:t>
            </w:r>
          </w:p>
        </w:tc>
        <w:tc>
          <w:tcPr>
            <w:tcW w:w="703" w:type="dxa"/>
            <w:tcBorders>
              <w:top w:val="single" w:sz="4" w:space="0" w:color="000000"/>
              <w:left w:val="nil"/>
              <w:bottom w:val="single" w:sz="4" w:space="0" w:color="000000"/>
              <w:right w:val="nil"/>
            </w:tcBorders>
            <w:shd w:val="clear" w:color="D9D9D9" w:fill="D9D9D9"/>
            <w:noWrap/>
            <w:vAlign w:val="bottom"/>
            <w:hideMark/>
          </w:tcPr>
          <w:p w14:paraId="63FE21B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10.1179</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7604EA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325F7ED5"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1D367B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auto" w:fill="auto"/>
            <w:noWrap/>
            <w:vAlign w:val="bottom"/>
            <w:hideMark/>
          </w:tcPr>
          <w:p w14:paraId="163FEAD3"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HENKEL GLOBAL SUPPLY CHAIN B.V.</w:t>
            </w:r>
          </w:p>
        </w:tc>
        <w:tc>
          <w:tcPr>
            <w:tcW w:w="1875" w:type="dxa"/>
            <w:tcBorders>
              <w:top w:val="single" w:sz="4" w:space="0" w:color="000000"/>
              <w:left w:val="nil"/>
              <w:bottom w:val="single" w:sz="4" w:space="0" w:color="000000"/>
              <w:right w:val="nil"/>
            </w:tcBorders>
            <w:shd w:val="clear" w:color="auto" w:fill="auto"/>
            <w:noWrap/>
            <w:vAlign w:val="bottom"/>
            <w:hideMark/>
          </w:tcPr>
          <w:p w14:paraId="2D204B5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4AF7F6C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w:t>
            </w:r>
          </w:p>
        </w:tc>
        <w:tc>
          <w:tcPr>
            <w:tcW w:w="703" w:type="dxa"/>
            <w:tcBorders>
              <w:top w:val="single" w:sz="4" w:space="0" w:color="000000"/>
              <w:left w:val="nil"/>
              <w:bottom w:val="single" w:sz="4" w:space="0" w:color="000000"/>
              <w:right w:val="nil"/>
            </w:tcBorders>
            <w:shd w:val="clear" w:color="auto" w:fill="auto"/>
            <w:noWrap/>
            <w:vAlign w:val="bottom"/>
            <w:hideMark/>
          </w:tcPr>
          <w:p w14:paraId="25C3929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1.1400</w:t>
            </w:r>
          </w:p>
        </w:tc>
        <w:tc>
          <w:tcPr>
            <w:tcW w:w="769" w:type="dxa"/>
            <w:tcBorders>
              <w:top w:val="single" w:sz="4" w:space="0" w:color="000000"/>
              <w:left w:val="nil"/>
              <w:bottom w:val="single" w:sz="4" w:space="0" w:color="000000"/>
              <w:right w:val="nil"/>
            </w:tcBorders>
            <w:shd w:val="clear" w:color="auto" w:fill="auto"/>
            <w:noWrap/>
            <w:vAlign w:val="bottom"/>
            <w:hideMark/>
          </w:tcPr>
          <w:p w14:paraId="5ADB008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0.7730</w:t>
            </w:r>
          </w:p>
        </w:tc>
        <w:tc>
          <w:tcPr>
            <w:tcW w:w="703" w:type="dxa"/>
            <w:tcBorders>
              <w:top w:val="single" w:sz="4" w:space="0" w:color="000000"/>
              <w:left w:val="nil"/>
              <w:bottom w:val="single" w:sz="4" w:space="0" w:color="000000"/>
              <w:right w:val="nil"/>
            </w:tcBorders>
            <w:shd w:val="clear" w:color="auto" w:fill="auto"/>
            <w:noWrap/>
            <w:vAlign w:val="bottom"/>
            <w:hideMark/>
          </w:tcPr>
          <w:p w14:paraId="1EAFD67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5AC37F8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25.8400</w:t>
            </w:r>
          </w:p>
        </w:tc>
        <w:tc>
          <w:tcPr>
            <w:tcW w:w="703" w:type="dxa"/>
            <w:tcBorders>
              <w:top w:val="single" w:sz="4" w:space="0" w:color="000000"/>
              <w:left w:val="nil"/>
              <w:bottom w:val="single" w:sz="4" w:space="0" w:color="000000"/>
              <w:right w:val="nil"/>
            </w:tcBorders>
            <w:shd w:val="clear" w:color="auto" w:fill="auto"/>
            <w:noWrap/>
            <w:vAlign w:val="bottom"/>
            <w:hideMark/>
          </w:tcPr>
          <w:p w14:paraId="18FF3D6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8.0904</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12E33B1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233EE72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14918D2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D9D9D9" w:fill="D9D9D9"/>
            <w:noWrap/>
            <w:vAlign w:val="bottom"/>
            <w:hideMark/>
          </w:tcPr>
          <w:p w14:paraId="2EE171A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HENKEL GLOBAL SUPPLY CHAIN B.V.</w:t>
            </w:r>
          </w:p>
        </w:tc>
        <w:tc>
          <w:tcPr>
            <w:tcW w:w="1875" w:type="dxa"/>
            <w:tcBorders>
              <w:top w:val="single" w:sz="4" w:space="0" w:color="000000"/>
              <w:left w:val="nil"/>
              <w:bottom w:val="single" w:sz="4" w:space="0" w:color="000000"/>
              <w:right w:val="nil"/>
            </w:tcBorders>
            <w:shd w:val="clear" w:color="D9D9D9" w:fill="D9D9D9"/>
            <w:noWrap/>
            <w:vAlign w:val="bottom"/>
            <w:hideMark/>
          </w:tcPr>
          <w:p w14:paraId="19D1F501"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6B0D8F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w:t>
            </w:r>
          </w:p>
        </w:tc>
        <w:tc>
          <w:tcPr>
            <w:tcW w:w="703" w:type="dxa"/>
            <w:tcBorders>
              <w:top w:val="single" w:sz="4" w:space="0" w:color="000000"/>
              <w:left w:val="nil"/>
              <w:bottom w:val="single" w:sz="4" w:space="0" w:color="000000"/>
              <w:right w:val="nil"/>
            </w:tcBorders>
            <w:shd w:val="clear" w:color="D9D9D9" w:fill="D9D9D9"/>
            <w:noWrap/>
            <w:vAlign w:val="bottom"/>
            <w:hideMark/>
          </w:tcPr>
          <w:p w14:paraId="69805F0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nil"/>
            </w:tcBorders>
            <w:shd w:val="clear" w:color="D9D9D9" w:fill="D9D9D9"/>
            <w:noWrap/>
            <w:vAlign w:val="bottom"/>
            <w:hideMark/>
          </w:tcPr>
          <w:p w14:paraId="7CC9C36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635AA4B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42.4200</w:t>
            </w:r>
          </w:p>
        </w:tc>
        <w:tc>
          <w:tcPr>
            <w:tcW w:w="703" w:type="dxa"/>
            <w:tcBorders>
              <w:top w:val="single" w:sz="4" w:space="0" w:color="000000"/>
              <w:left w:val="nil"/>
              <w:bottom w:val="single" w:sz="4" w:space="0" w:color="000000"/>
              <w:right w:val="nil"/>
            </w:tcBorders>
            <w:shd w:val="clear" w:color="D9D9D9" w:fill="D9D9D9"/>
            <w:noWrap/>
            <w:vAlign w:val="bottom"/>
            <w:hideMark/>
          </w:tcPr>
          <w:p w14:paraId="276E711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52F4C94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15.7134</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13D9BD4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7C9F832F"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F37341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lastRenderedPageBreak/>
              <w:t>2016</w:t>
            </w:r>
          </w:p>
        </w:tc>
        <w:tc>
          <w:tcPr>
            <w:tcW w:w="2668" w:type="dxa"/>
            <w:tcBorders>
              <w:top w:val="single" w:sz="4" w:space="0" w:color="000000"/>
              <w:left w:val="nil"/>
              <w:bottom w:val="single" w:sz="4" w:space="0" w:color="000000"/>
              <w:right w:val="nil"/>
            </w:tcBorders>
            <w:shd w:val="clear" w:color="auto" w:fill="auto"/>
            <w:noWrap/>
            <w:vAlign w:val="bottom"/>
            <w:hideMark/>
          </w:tcPr>
          <w:p w14:paraId="43D522A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HENKEL GLOBAL SUPPLY CHAIN B.V.</w:t>
            </w:r>
          </w:p>
        </w:tc>
        <w:tc>
          <w:tcPr>
            <w:tcW w:w="1875" w:type="dxa"/>
            <w:tcBorders>
              <w:top w:val="single" w:sz="4" w:space="0" w:color="000000"/>
              <w:left w:val="nil"/>
              <w:bottom w:val="single" w:sz="4" w:space="0" w:color="000000"/>
              <w:right w:val="nil"/>
            </w:tcBorders>
            <w:shd w:val="clear" w:color="auto" w:fill="auto"/>
            <w:noWrap/>
            <w:vAlign w:val="bottom"/>
            <w:hideMark/>
          </w:tcPr>
          <w:p w14:paraId="62A03105"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3685756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w:t>
            </w:r>
          </w:p>
        </w:tc>
        <w:tc>
          <w:tcPr>
            <w:tcW w:w="703" w:type="dxa"/>
            <w:tcBorders>
              <w:top w:val="single" w:sz="4" w:space="0" w:color="000000"/>
              <w:left w:val="nil"/>
              <w:bottom w:val="single" w:sz="4" w:space="0" w:color="000000"/>
              <w:right w:val="nil"/>
            </w:tcBorders>
            <w:shd w:val="clear" w:color="auto" w:fill="auto"/>
            <w:noWrap/>
            <w:vAlign w:val="bottom"/>
            <w:hideMark/>
          </w:tcPr>
          <w:p w14:paraId="38F6533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11.0580</w:t>
            </w:r>
          </w:p>
        </w:tc>
        <w:tc>
          <w:tcPr>
            <w:tcW w:w="769" w:type="dxa"/>
            <w:tcBorders>
              <w:top w:val="single" w:sz="4" w:space="0" w:color="000000"/>
              <w:left w:val="nil"/>
              <w:bottom w:val="single" w:sz="4" w:space="0" w:color="000000"/>
              <w:right w:val="nil"/>
            </w:tcBorders>
            <w:shd w:val="clear" w:color="auto" w:fill="auto"/>
            <w:noWrap/>
            <w:vAlign w:val="bottom"/>
            <w:hideMark/>
          </w:tcPr>
          <w:p w14:paraId="5CE3AB3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15.2080</w:t>
            </w:r>
          </w:p>
        </w:tc>
        <w:tc>
          <w:tcPr>
            <w:tcW w:w="703" w:type="dxa"/>
            <w:tcBorders>
              <w:top w:val="single" w:sz="4" w:space="0" w:color="000000"/>
              <w:left w:val="nil"/>
              <w:bottom w:val="single" w:sz="4" w:space="0" w:color="000000"/>
              <w:right w:val="nil"/>
            </w:tcBorders>
            <w:shd w:val="clear" w:color="auto" w:fill="auto"/>
            <w:noWrap/>
            <w:vAlign w:val="bottom"/>
            <w:hideMark/>
          </w:tcPr>
          <w:p w14:paraId="252D34D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5250718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20.2281</w:t>
            </w:r>
          </w:p>
        </w:tc>
        <w:tc>
          <w:tcPr>
            <w:tcW w:w="703" w:type="dxa"/>
            <w:tcBorders>
              <w:top w:val="single" w:sz="4" w:space="0" w:color="000000"/>
              <w:left w:val="nil"/>
              <w:bottom w:val="single" w:sz="4" w:space="0" w:color="000000"/>
              <w:right w:val="nil"/>
            </w:tcBorders>
            <w:shd w:val="clear" w:color="auto" w:fill="auto"/>
            <w:noWrap/>
            <w:vAlign w:val="bottom"/>
            <w:hideMark/>
          </w:tcPr>
          <w:p w14:paraId="7320DB1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6.4419</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E826D1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76AFA78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E78A9F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D9D9D9" w:fill="D9D9D9"/>
            <w:noWrap/>
            <w:vAlign w:val="bottom"/>
            <w:hideMark/>
          </w:tcPr>
          <w:p w14:paraId="461E624B"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HENKEL GLOBAL SUPPLY CHAIN B.V.</w:t>
            </w:r>
          </w:p>
        </w:tc>
        <w:tc>
          <w:tcPr>
            <w:tcW w:w="1875" w:type="dxa"/>
            <w:tcBorders>
              <w:top w:val="single" w:sz="4" w:space="0" w:color="000000"/>
              <w:left w:val="nil"/>
              <w:bottom w:val="single" w:sz="4" w:space="0" w:color="000000"/>
              <w:right w:val="nil"/>
            </w:tcBorders>
            <w:shd w:val="clear" w:color="D9D9D9" w:fill="D9D9D9"/>
            <w:noWrap/>
            <w:vAlign w:val="bottom"/>
            <w:hideMark/>
          </w:tcPr>
          <w:p w14:paraId="16ADBC1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215F7A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w:t>
            </w:r>
          </w:p>
        </w:tc>
        <w:tc>
          <w:tcPr>
            <w:tcW w:w="703" w:type="dxa"/>
            <w:tcBorders>
              <w:top w:val="single" w:sz="4" w:space="0" w:color="000000"/>
              <w:left w:val="nil"/>
              <w:bottom w:val="single" w:sz="4" w:space="0" w:color="000000"/>
              <w:right w:val="nil"/>
            </w:tcBorders>
            <w:shd w:val="clear" w:color="D9D9D9" w:fill="D9D9D9"/>
            <w:noWrap/>
            <w:vAlign w:val="bottom"/>
            <w:hideMark/>
          </w:tcPr>
          <w:p w14:paraId="3FCAA31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17.7940</w:t>
            </w:r>
          </w:p>
        </w:tc>
        <w:tc>
          <w:tcPr>
            <w:tcW w:w="769" w:type="dxa"/>
            <w:tcBorders>
              <w:top w:val="single" w:sz="4" w:space="0" w:color="000000"/>
              <w:left w:val="nil"/>
              <w:bottom w:val="single" w:sz="4" w:space="0" w:color="000000"/>
              <w:right w:val="nil"/>
            </w:tcBorders>
            <w:shd w:val="clear" w:color="D9D9D9" w:fill="D9D9D9"/>
            <w:noWrap/>
            <w:vAlign w:val="bottom"/>
            <w:hideMark/>
          </w:tcPr>
          <w:p w14:paraId="5BDEEED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27.3720</w:t>
            </w:r>
          </w:p>
        </w:tc>
        <w:tc>
          <w:tcPr>
            <w:tcW w:w="703" w:type="dxa"/>
            <w:tcBorders>
              <w:top w:val="single" w:sz="4" w:space="0" w:color="000000"/>
              <w:left w:val="nil"/>
              <w:bottom w:val="single" w:sz="4" w:space="0" w:color="000000"/>
              <w:right w:val="nil"/>
            </w:tcBorders>
            <w:shd w:val="clear" w:color="D9D9D9" w:fill="D9D9D9"/>
            <w:noWrap/>
            <w:vAlign w:val="bottom"/>
            <w:hideMark/>
          </w:tcPr>
          <w:p w14:paraId="127D66E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7.7100</w:t>
            </w:r>
          </w:p>
        </w:tc>
        <w:tc>
          <w:tcPr>
            <w:tcW w:w="703" w:type="dxa"/>
            <w:tcBorders>
              <w:top w:val="single" w:sz="4" w:space="0" w:color="000000"/>
              <w:left w:val="nil"/>
              <w:bottom w:val="single" w:sz="4" w:space="0" w:color="000000"/>
              <w:right w:val="nil"/>
            </w:tcBorders>
            <w:shd w:val="clear" w:color="D9D9D9" w:fill="D9D9D9"/>
            <w:noWrap/>
            <w:vAlign w:val="bottom"/>
            <w:hideMark/>
          </w:tcPr>
          <w:p w14:paraId="6FE1799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39.0100</w:t>
            </w:r>
          </w:p>
        </w:tc>
        <w:tc>
          <w:tcPr>
            <w:tcW w:w="703" w:type="dxa"/>
            <w:tcBorders>
              <w:top w:val="single" w:sz="4" w:space="0" w:color="000000"/>
              <w:left w:val="nil"/>
              <w:bottom w:val="single" w:sz="4" w:space="0" w:color="000000"/>
              <w:right w:val="nil"/>
            </w:tcBorders>
            <w:shd w:val="clear" w:color="D9D9D9" w:fill="D9D9D9"/>
            <w:noWrap/>
            <w:vAlign w:val="bottom"/>
            <w:hideMark/>
          </w:tcPr>
          <w:p w14:paraId="38038A1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6.5025</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7AD5C9E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54A7C00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4BBB467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auto" w:fill="auto"/>
            <w:noWrap/>
            <w:vAlign w:val="bottom"/>
            <w:hideMark/>
          </w:tcPr>
          <w:p w14:paraId="6A8AAA94"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HENKEL GLOBAL SUPPLY CHAIN B.V.</w:t>
            </w:r>
          </w:p>
        </w:tc>
        <w:tc>
          <w:tcPr>
            <w:tcW w:w="1875" w:type="dxa"/>
            <w:tcBorders>
              <w:top w:val="single" w:sz="4" w:space="0" w:color="000000"/>
              <w:left w:val="nil"/>
              <w:bottom w:val="single" w:sz="4" w:space="0" w:color="000000"/>
              <w:right w:val="nil"/>
            </w:tcBorders>
            <w:shd w:val="clear" w:color="auto" w:fill="auto"/>
            <w:noWrap/>
            <w:vAlign w:val="bottom"/>
            <w:hideMark/>
          </w:tcPr>
          <w:p w14:paraId="64BED2D2"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07AAA11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w:t>
            </w:r>
          </w:p>
        </w:tc>
        <w:tc>
          <w:tcPr>
            <w:tcW w:w="703" w:type="dxa"/>
            <w:tcBorders>
              <w:top w:val="single" w:sz="4" w:space="0" w:color="000000"/>
              <w:left w:val="nil"/>
              <w:bottom w:val="single" w:sz="4" w:space="0" w:color="000000"/>
              <w:right w:val="nil"/>
            </w:tcBorders>
            <w:shd w:val="clear" w:color="auto" w:fill="auto"/>
            <w:noWrap/>
            <w:vAlign w:val="bottom"/>
            <w:hideMark/>
          </w:tcPr>
          <w:p w14:paraId="37F2272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10.1760</w:t>
            </w:r>
          </w:p>
        </w:tc>
        <w:tc>
          <w:tcPr>
            <w:tcW w:w="769" w:type="dxa"/>
            <w:tcBorders>
              <w:top w:val="single" w:sz="4" w:space="0" w:color="000000"/>
              <w:left w:val="nil"/>
              <w:bottom w:val="single" w:sz="4" w:space="0" w:color="000000"/>
              <w:right w:val="nil"/>
            </w:tcBorders>
            <w:shd w:val="clear" w:color="auto" w:fill="auto"/>
            <w:noWrap/>
            <w:vAlign w:val="bottom"/>
            <w:hideMark/>
          </w:tcPr>
          <w:p w14:paraId="5FD3CC9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15.5280</w:t>
            </w:r>
          </w:p>
        </w:tc>
        <w:tc>
          <w:tcPr>
            <w:tcW w:w="703" w:type="dxa"/>
            <w:tcBorders>
              <w:top w:val="single" w:sz="4" w:space="0" w:color="000000"/>
              <w:left w:val="nil"/>
              <w:bottom w:val="single" w:sz="4" w:space="0" w:color="000000"/>
              <w:right w:val="nil"/>
            </w:tcBorders>
            <w:shd w:val="clear" w:color="auto" w:fill="auto"/>
            <w:noWrap/>
            <w:vAlign w:val="bottom"/>
            <w:hideMark/>
          </w:tcPr>
          <w:p w14:paraId="5B5BBDA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0.0500</w:t>
            </w:r>
          </w:p>
        </w:tc>
        <w:tc>
          <w:tcPr>
            <w:tcW w:w="703" w:type="dxa"/>
            <w:tcBorders>
              <w:top w:val="single" w:sz="4" w:space="0" w:color="000000"/>
              <w:left w:val="nil"/>
              <w:bottom w:val="single" w:sz="4" w:space="0" w:color="000000"/>
              <w:right w:val="nil"/>
            </w:tcBorders>
            <w:shd w:val="clear" w:color="auto" w:fill="auto"/>
            <w:noWrap/>
            <w:vAlign w:val="bottom"/>
            <w:hideMark/>
          </w:tcPr>
          <w:p w14:paraId="698692F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6AC1FB6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4.5640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ED5A1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0849515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427F0BD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D9D9D9" w:fill="D9D9D9"/>
            <w:noWrap/>
            <w:vAlign w:val="bottom"/>
            <w:hideMark/>
          </w:tcPr>
          <w:p w14:paraId="1EF5E02B"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HENKEL GLOBAL SUPPLY CHAIN B.V.</w:t>
            </w:r>
          </w:p>
        </w:tc>
        <w:tc>
          <w:tcPr>
            <w:tcW w:w="1875" w:type="dxa"/>
            <w:tcBorders>
              <w:top w:val="single" w:sz="4" w:space="0" w:color="000000"/>
              <w:left w:val="nil"/>
              <w:bottom w:val="single" w:sz="4" w:space="0" w:color="000000"/>
              <w:right w:val="nil"/>
            </w:tcBorders>
            <w:shd w:val="clear" w:color="D9D9D9" w:fill="D9D9D9"/>
            <w:noWrap/>
            <w:vAlign w:val="bottom"/>
            <w:hideMark/>
          </w:tcPr>
          <w:p w14:paraId="59A599C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41093E0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w:t>
            </w:r>
          </w:p>
        </w:tc>
        <w:tc>
          <w:tcPr>
            <w:tcW w:w="703" w:type="dxa"/>
            <w:tcBorders>
              <w:top w:val="single" w:sz="4" w:space="0" w:color="000000"/>
              <w:left w:val="nil"/>
              <w:bottom w:val="single" w:sz="4" w:space="0" w:color="000000"/>
              <w:right w:val="nil"/>
            </w:tcBorders>
            <w:shd w:val="clear" w:color="D9D9D9" w:fill="D9D9D9"/>
            <w:noWrap/>
            <w:vAlign w:val="bottom"/>
            <w:hideMark/>
          </w:tcPr>
          <w:p w14:paraId="1A9EAC5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11.9960</w:t>
            </w:r>
          </w:p>
        </w:tc>
        <w:tc>
          <w:tcPr>
            <w:tcW w:w="769" w:type="dxa"/>
            <w:tcBorders>
              <w:top w:val="single" w:sz="4" w:space="0" w:color="000000"/>
              <w:left w:val="nil"/>
              <w:bottom w:val="single" w:sz="4" w:space="0" w:color="000000"/>
              <w:right w:val="nil"/>
            </w:tcBorders>
            <w:shd w:val="clear" w:color="D9D9D9" w:fill="D9D9D9"/>
            <w:noWrap/>
            <w:vAlign w:val="bottom"/>
            <w:hideMark/>
          </w:tcPr>
          <w:p w14:paraId="5445D50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18.5560</w:t>
            </w:r>
          </w:p>
        </w:tc>
        <w:tc>
          <w:tcPr>
            <w:tcW w:w="703" w:type="dxa"/>
            <w:tcBorders>
              <w:top w:val="single" w:sz="4" w:space="0" w:color="000000"/>
              <w:left w:val="nil"/>
              <w:bottom w:val="single" w:sz="4" w:space="0" w:color="000000"/>
              <w:right w:val="nil"/>
            </w:tcBorders>
            <w:shd w:val="clear" w:color="D9D9D9" w:fill="D9D9D9"/>
            <w:noWrap/>
            <w:vAlign w:val="bottom"/>
            <w:hideMark/>
          </w:tcPr>
          <w:p w14:paraId="160B38F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0.0100</w:t>
            </w:r>
          </w:p>
        </w:tc>
        <w:tc>
          <w:tcPr>
            <w:tcW w:w="703" w:type="dxa"/>
            <w:tcBorders>
              <w:top w:val="single" w:sz="4" w:space="0" w:color="000000"/>
              <w:left w:val="nil"/>
              <w:bottom w:val="single" w:sz="4" w:space="0" w:color="000000"/>
              <w:right w:val="nil"/>
            </w:tcBorders>
            <w:shd w:val="clear" w:color="D9D9D9" w:fill="D9D9D9"/>
            <w:noWrap/>
            <w:vAlign w:val="bottom"/>
            <w:hideMark/>
          </w:tcPr>
          <w:p w14:paraId="4794AB5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10.0600</w:t>
            </w:r>
          </w:p>
        </w:tc>
        <w:tc>
          <w:tcPr>
            <w:tcW w:w="703" w:type="dxa"/>
            <w:tcBorders>
              <w:top w:val="single" w:sz="4" w:space="0" w:color="000000"/>
              <w:left w:val="nil"/>
              <w:bottom w:val="single" w:sz="4" w:space="0" w:color="000000"/>
              <w:right w:val="nil"/>
            </w:tcBorders>
            <w:shd w:val="clear" w:color="D9D9D9" w:fill="D9D9D9"/>
            <w:noWrap/>
            <w:vAlign w:val="bottom"/>
            <w:hideMark/>
          </w:tcPr>
          <w:p w14:paraId="2D7D825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16.8505</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42FD3E3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04FA0CD3"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7FC29D1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auto" w:fill="auto"/>
            <w:noWrap/>
            <w:vAlign w:val="bottom"/>
            <w:hideMark/>
          </w:tcPr>
          <w:p w14:paraId="681192C9"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HENKEL GLOBAL SUPPLY CHAIN B.V.</w:t>
            </w:r>
          </w:p>
        </w:tc>
        <w:tc>
          <w:tcPr>
            <w:tcW w:w="1875" w:type="dxa"/>
            <w:tcBorders>
              <w:top w:val="single" w:sz="4" w:space="0" w:color="000000"/>
              <w:left w:val="nil"/>
              <w:bottom w:val="single" w:sz="4" w:space="0" w:color="000000"/>
              <w:right w:val="nil"/>
            </w:tcBorders>
            <w:shd w:val="clear" w:color="auto" w:fill="auto"/>
            <w:noWrap/>
            <w:vAlign w:val="bottom"/>
            <w:hideMark/>
          </w:tcPr>
          <w:p w14:paraId="0539069C"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77BF3D2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w:t>
            </w:r>
          </w:p>
        </w:tc>
        <w:tc>
          <w:tcPr>
            <w:tcW w:w="703" w:type="dxa"/>
            <w:tcBorders>
              <w:top w:val="single" w:sz="4" w:space="0" w:color="000000"/>
              <w:left w:val="nil"/>
              <w:bottom w:val="single" w:sz="4" w:space="0" w:color="000000"/>
              <w:right w:val="nil"/>
            </w:tcBorders>
            <w:shd w:val="clear" w:color="auto" w:fill="auto"/>
            <w:noWrap/>
            <w:vAlign w:val="bottom"/>
            <w:hideMark/>
          </w:tcPr>
          <w:p w14:paraId="7E98E62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nil"/>
            </w:tcBorders>
            <w:shd w:val="clear" w:color="auto" w:fill="auto"/>
            <w:noWrap/>
            <w:vAlign w:val="bottom"/>
            <w:hideMark/>
          </w:tcPr>
          <w:p w14:paraId="4AC1D41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08F318B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0.0040</w:t>
            </w:r>
          </w:p>
        </w:tc>
        <w:tc>
          <w:tcPr>
            <w:tcW w:w="703" w:type="dxa"/>
            <w:tcBorders>
              <w:top w:val="single" w:sz="4" w:space="0" w:color="000000"/>
              <w:left w:val="nil"/>
              <w:bottom w:val="single" w:sz="4" w:space="0" w:color="000000"/>
              <w:right w:val="nil"/>
            </w:tcBorders>
            <w:shd w:val="clear" w:color="auto" w:fill="auto"/>
            <w:noWrap/>
            <w:vAlign w:val="bottom"/>
            <w:hideMark/>
          </w:tcPr>
          <w:p w14:paraId="710785C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23.2080</w:t>
            </w:r>
          </w:p>
        </w:tc>
        <w:tc>
          <w:tcPr>
            <w:tcW w:w="703" w:type="dxa"/>
            <w:tcBorders>
              <w:top w:val="single" w:sz="4" w:space="0" w:color="000000"/>
              <w:left w:val="nil"/>
              <w:bottom w:val="single" w:sz="4" w:space="0" w:color="000000"/>
              <w:right w:val="nil"/>
            </w:tcBorders>
            <w:shd w:val="clear" w:color="auto" w:fill="auto"/>
            <w:noWrap/>
            <w:vAlign w:val="bottom"/>
            <w:hideMark/>
          </w:tcPr>
          <w:p w14:paraId="48A3518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6.9901</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3C7C3B4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40785D06"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7CAB6D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D9D9D9" w:fill="D9D9D9"/>
            <w:noWrap/>
            <w:vAlign w:val="bottom"/>
            <w:hideMark/>
          </w:tcPr>
          <w:p w14:paraId="06D46AAA"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HENKEL GLOBAL SUPPLY CHAIN B.V.</w:t>
            </w:r>
          </w:p>
        </w:tc>
        <w:tc>
          <w:tcPr>
            <w:tcW w:w="1875" w:type="dxa"/>
            <w:tcBorders>
              <w:top w:val="single" w:sz="4" w:space="0" w:color="000000"/>
              <w:left w:val="nil"/>
              <w:bottom w:val="single" w:sz="4" w:space="0" w:color="000000"/>
              <w:right w:val="nil"/>
            </w:tcBorders>
            <w:shd w:val="clear" w:color="D9D9D9" w:fill="D9D9D9"/>
            <w:noWrap/>
            <w:vAlign w:val="bottom"/>
            <w:hideMark/>
          </w:tcPr>
          <w:p w14:paraId="1E0C9D1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64F3C1C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w:t>
            </w:r>
          </w:p>
        </w:tc>
        <w:tc>
          <w:tcPr>
            <w:tcW w:w="703" w:type="dxa"/>
            <w:tcBorders>
              <w:top w:val="single" w:sz="4" w:space="0" w:color="000000"/>
              <w:left w:val="nil"/>
              <w:bottom w:val="single" w:sz="4" w:space="0" w:color="000000"/>
              <w:right w:val="nil"/>
            </w:tcBorders>
            <w:shd w:val="clear" w:color="D9D9D9" w:fill="D9D9D9"/>
            <w:noWrap/>
            <w:vAlign w:val="bottom"/>
            <w:hideMark/>
          </w:tcPr>
          <w:p w14:paraId="765D557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nil"/>
            </w:tcBorders>
            <w:shd w:val="clear" w:color="D9D9D9" w:fill="D9D9D9"/>
            <w:noWrap/>
            <w:vAlign w:val="bottom"/>
            <w:hideMark/>
          </w:tcPr>
          <w:p w14:paraId="75A3B6B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24A4EB8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10.1600</w:t>
            </w:r>
          </w:p>
        </w:tc>
        <w:tc>
          <w:tcPr>
            <w:tcW w:w="703" w:type="dxa"/>
            <w:tcBorders>
              <w:top w:val="single" w:sz="4" w:space="0" w:color="000000"/>
              <w:left w:val="nil"/>
              <w:bottom w:val="single" w:sz="4" w:space="0" w:color="000000"/>
              <w:right w:val="nil"/>
            </w:tcBorders>
            <w:shd w:val="clear" w:color="D9D9D9" w:fill="D9D9D9"/>
            <w:noWrap/>
            <w:vAlign w:val="bottom"/>
            <w:hideMark/>
          </w:tcPr>
          <w:p w14:paraId="65ECC00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468EF36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14.2499</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751BA43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46B59A31"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6495971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auto" w:fill="auto"/>
            <w:noWrap/>
            <w:vAlign w:val="bottom"/>
            <w:hideMark/>
          </w:tcPr>
          <w:p w14:paraId="59D2BE2C"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Imperial Brands</w:t>
            </w:r>
          </w:p>
        </w:tc>
        <w:tc>
          <w:tcPr>
            <w:tcW w:w="1875" w:type="dxa"/>
            <w:tcBorders>
              <w:top w:val="single" w:sz="4" w:space="0" w:color="000000"/>
              <w:left w:val="nil"/>
              <w:bottom w:val="single" w:sz="4" w:space="0" w:color="000000"/>
              <w:right w:val="nil"/>
            </w:tcBorders>
            <w:shd w:val="clear" w:color="auto" w:fill="auto"/>
            <w:noWrap/>
            <w:vAlign w:val="bottom"/>
            <w:hideMark/>
          </w:tcPr>
          <w:p w14:paraId="04D69640"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374EB6D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w:t>
            </w:r>
          </w:p>
        </w:tc>
        <w:tc>
          <w:tcPr>
            <w:tcW w:w="703" w:type="dxa"/>
            <w:tcBorders>
              <w:top w:val="single" w:sz="4" w:space="0" w:color="000000"/>
              <w:left w:val="nil"/>
              <w:bottom w:val="single" w:sz="4" w:space="0" w:color="000000"/>
              <w:right w:val="nil"/>
            </w:tcBorders>
            <w:shd w:val="clear" w:color="auto" w:fill="auto"/>
            <w:noWrap/>
            <w:vAlign w:val="bottom"/>
            <w:hideMark/>
          </w:tcPr>
          <w:p w14:paraId="61C8582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5.8760</w:t>
            </w:r>
          </w:p>
        </w:tc>
        <w:tc>
          <w:tcPr>
            <w:tcW w:w="769" w:type="dxa"/>
            <w:tcBorders>
              <w:top w:val="single" w:sz="4" w:space="0" w:color="000000"/>
              <w:left w:val="nil"/>
              <w:bottom w:val="single" w:sz="4" w:space="0" w:color="000000"/>
              <w:right w:val="nil"/>
            </w:tcBorders>
            <w:shd w:val="clear" w:color="auto" w:fill="auto"/>
            <w:noWrap/>
            <w:vAlign w:val="bottom"/>
            <w:hideMark/>
          </w:tcPr>
          <w:p w14:paraId="5DEA9D0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23.4620</w:t>
            </w:r>
          </w:p>
        </w:tc>
        <w:tc>
          <w:tcPr>
            <w:tcW w:w="703" w:type="dxa"/>
            <w:tcBorders>
              <w:top w:val="single" w:sz="4" w:space="0" w:color="000000"/>
              <w:left w:val="nil"/>
              <w:bottom w:val="single" w:sz="4" w:space="0" w:color="000000"/>
              <w:right w:val="nil"/>
            </w:tcBorders>
            <w:shd w:val="clear" w:color="auto" w:fill="auto"/>
            <w:noWrap/>
            <w:vAlign w:val="bottom"/>
            <w:hideMark/>
          </w:tcPr>
          <w:p w14:paraId="0C9796C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0.0393</w:t>
            </w:r>
          </w:p>
        </w:tc>
        <w:tc>
          <w:tcPr>
            <w:tcW w:w="703" w:type="dxa"/>
            <w:tcBorders>
              <w:top w:val="single" w:sz="4" w:space="0" w:color="000000"/>
              <w:left w:val="nil"/>
              <w:bottom w:val="single" w:sz="4" w:space="0" w:color="000000"/>
              <w:right w:val="nil"/>
            </w:tcBorders>
            <w:shd w:val="clear" w:color="auto" w:fill="auto"/>
            <w:noWrap/>
            <w:vAlign w:val="bottom"/>
            <w:hideMark/>
          </w:tcPr>
          <w:p w14:paraId="2E7FF35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7DA7EA8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DDE5D7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188.0600</w:t>
            </w:r>
          </w:p>
        </w:tc>
      </w:tr>
      <w:tr w:rsidR="00FB4F04" w:rsidRPr="00FB4F04" w14:paraId="257ED64E"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3FE9277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D9D9D9" w:fill="D9D9D9"/>
            <w:noWrap/>
            <w:vAlign w:val="bottom"/>
            <w:hideMark/>
          </w:tcPr>
          <w:p w14:paraId="6E9BB5A7"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Imperial Brands</w:t>
            </w:r>
          </w:p>
        </w:tc>
        <w:tc>
          <w:tcPr>
            <w:tcW w:w="1875" w:type="dxa"/>
            <w:tcBorders>
              <w:top w:val="single" w:sz="4" w:space="0" w:color="000000"/>
              <w:left w:val="nil"/>
              <w:bottom w:val="single" w:sz="4" w:space="0" w:color="000000"/>
              <w:right w:val="nil"/>
            </w:tcBorders>
            <w:shd w:val="clear" w:color="D9D9D9" w:fill="D9D9D9"/>
            <w:noWrap/>
            <w:vAlign w:val="bottom"/>
            <w:hideMark/>
          </w:tcPr>
          <w:p w14:paraId="6694B510"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71F3082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w:t>
            </w:r>
          </w:p>
        </w:tc>
        <w:tc>
          <w:tcPr>
            <w:tcW w:w="703" w:type="dxa"/>
            <w:tcBorders>
              <w:top w:val="single" w:sz="4" w:space="0" w:color="000000"/>
              <w:left w:val="nil"/>
              <w:bottom w:val="single" w:sz="4" w:space="0" w:color="000000"/>
              <w:right w:val="nil"/>
            </w:tcBorders>
            <w:shd w:val="clear" w:color="D9D9D9" w:fill="D9D9D9"/>
            <w:noWrap/>
            <w:vAlign w:val="bottom"/>
            <w:hideMark/>
          </w:tcPr>
          <w:p w14:paraId="138C4B6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2.4530</w:t>
            </w:r>
          </w:p>
        </w:tc>
        <w:tc>
          <w:tcPr>
            <w:tcW w:w="769" w:type="dxa"/>
            <w:tcBorders>
              <w:top w:val="single" w:sz="4" w:space="0" w:color="000000"/>
              <w:left w:val="nil"/>
              <w:bottom w:val="single" w:sz="4" w:space="0" w:color="000000"/>
              <w:right w:val="nil"/>
            </w:tcBorders>
            <w:shd w:val="clear" w:color="D9D9D9" w:fill="D9D9D9"/>
            <w:noWrap/>
            <w:vAlign w:val="bottom"/>
            <w:hideMark/>
          </w:tcPr>
          <w:p w14:paraId="0835B83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11.2340</w:t>
            </w:r>
          </w:p>
        </w:tc>
        <w:tc>
          <w:tcPr>
            <w:tcW w:w="703" w:type="dxa"/>
            <w:tcBorders>
              <w:top w:val="single" w:sz="4" w:space="0" w:color="000000"/>
              <w:left w:val="nil"/>
              <w:bottom w:val="single" w:sz="4" w:space="0" w:color="000000"/>
              <w:right w:val="nil"/>
            </w:tcBorders>
            <w:shd w:val="clear" w:color="D9D9D9" w:fill="D9D9D9"/>
            <w:noWrap/>
            <w:vAlign w:val="bottom"/>
            <w:hideMark/>
          </w:tcPr>
          <w:p w14:paraId="0FE8CAE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0.0412</w:t>
            </w:r>
          </w:p>
        </w:tc>
        <w:tc>
          <w:tcPr>
            <w:tcW w:w="703" w:type="dxa"/>
            <w:tcBorders>
              <w:top w:val="single" w:sz="4" w:space="0" w:color="000000"/>
              <w:left w:val="nil"/>
              <w:bottom w:val="single" w:sz="4" w:space="0" w:color="000000"/>
              <w:right w:val="nil"/>
            </w:tcBorders>
            <w:shd w:val="clear" w:color="D9D9D9" w:fill="D9D9D9"/>
            <w:noWrap/>
            <w:vAlign w:val="bottom"/>
            <w:hideMark/>
          </w:tcPr>
          <w:p w14:paraId="70BBFCB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76DAF6A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493586B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226.9430</w:t>
            </w:r>
          </w:p>
        </w:tc>
      </w:tr>
      <w:tr w:rsidR="00FB4F04" w:rsidRPr="00FB4F04" w14:paraId="03E81E16"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DF0396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auto" w:fill="auto"/>
            <w:noWrap/>
            <w:vAlign w:val="bottom"/>
            <w:hideMark/>
          </w:tcPr>
          <w:p w14:paraId="53D7717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Imperial Brands</w:t>
            </w:r>
          </w:p>
        </w:tc>
        <w:tc>
          <w:tcPr>
            <w:tcW w:w="1875" w:type="dxa"/>
            <w:tcBorders>
              <w:top w:val="single" w:sz="4" w:space="0" w:color="000000"/>
              <w:left w:val="nil"/>
              <w:bottom w:val="single" w:sz="4" w:space="0" w:color="000000"/>
              <w:right w:val="nil"/>
            </w:tcBorders>
            <w:shd w:val="clear" w:color="auto" w:fill="auto"/>
            <w:noWrap/>
            <w:vAlign w:val="bottom"/>
            <w:hideMark/>
          </w:tcPr>
          <w:p w14:paraId="0B29F4C0"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639F148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w:t>
            </w:r>
          </w:p>
        </w:tc>
        <w:tc>
          <w:tcPr>
            <w:tcW w:w="703" w:type="dxa"/>
            <w:tcBorders>
              <w:top w:val="single" w:sz="4" w:space="0" w:color="000000"/>
              <w:left w:val="nil"/>
              <w:bottom w:val="single" w:sz="4" w:space="0" w:color="000000"/>
              <w:right w:val="nil"/>
            </w:tcBorders>
            <w:shd w:val="clear" w:color="auto" w:fill="auto"/>
            <w:noWrap/>
            <w:vAlign w:val="bottom"/>
            <w:hideMark/>
          </w:tcPr>
          <w:p w14:paraId="68E39AB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3.2970</w:t>
            </w:r>
          </w:p>
        </w:tc>
        <w:tc>
          <w:tcPr>
            <w:tcW w:w="769" w:type="dxa"/>
            <w:tcBorders>
              <w:top w:val="single" w:sz="4" w:space="0" w:color="000000"/>
              <w:left w:val="nil"/>
              <w:bottom w:val="single" w:sz="4" w:space="0" w:color="000000"/>
              <w:right w:val="nil"/>
            </w:tcBorders>
            <w:shd w:val="clear" w:color="auto" w:fill="auto"/>
            <w:noWrap/>
            <w:vAlign w:val="bottom"/>
            <w:hideMark/>
          </w:tcPr>
          <w:p w14:paraId="7EB4561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16.5900</w:t>
            </w:r>
          </w:p>
        </w:tc>
        <w:tc>
          <w:tcPr>
            <w:tcW w:w="703" w:type="dxa"/>
            <w:tcBorders>
              <w:top w:val="single" w:sz="4" w:space="0" w:color="000000"/>
              <w:left w:val="nil"/>
              <w:bottom w:val="single" w:sz="4" w:space="0" w:color="000000"/>
              <w:right w:val="nil"/>
            </w:tcBorders>
            <w:shd w:val="clear" w:color="auto" w:fill="auto"/>
            <w:noWrap/>
            <w:vAlign w:val="bottom"/>
            <w:hideMark/>
          </w:tcPr>
          <w:p w14:paraId="6757C63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0.0427</w:t>
            </w:r>
          </w:p>
        </w:tc>
        <w:tc>
          <w:tcPr>
            <w:tcW w:w="703" w:type="dxa"/>
            <w:tcBorders>
              <w:top w:val="single" w:sz="4" w:space="0" w:color="000000"/>
              <w:left w:val="nil"/>
              <w:bottom w:val="single" w:sz="4" w:space="0" w:color="000000"/>
              <w:right w:val="nil"/>
            </w:tcBorders>
            <w:shd w:val="clear" w:color="auto" w:fill="auto"/>
            <w:noWrap/>
            <w:vAlign w:val="bottom"/>
            <w:hideMark/>
          </w:tcPr>
          <w:p w14:paraId="2D5BEA3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A364A8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FD6F0F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264.9430</w:t>
            </w:r>
          </w:p>
        </w:tc>
      </w:tr>
      <w:tr w:rsidR="00FB4F04" w:rsidRPr="00FB4F04" w14:paraId="691AB1E5"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AD6F55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D9D9D9" w:fill="D9D9D9"/>
            <w:noWrap/>
            <w:vAlign w:val="bottom"/>
            <w:hideMark/>
          </w:tcPr>
          <w:p w14:paraId="238F62DA"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Imperial Brands</w:t>
            </w:r>
          </w:p>
        </w:tc>
        <w:tc>
          <w:tcPr>
            <w:tcW w:w="1875" w:type="dxa"/>
            <w:tcBorders>
              <w:top w:val="single" w:sz="4" w:space="0" w:color="000000"/>
              <w:left w:val="nil"/>
              <w:bottom w:val="single" w:sz="4" w:space="0" w:color="000000"/>
              <w:right w:val="nil"/>
            </w:tcBorders>
            <w:shd w:val="clear" w:color="D9D9D9" w:fill="D9D9D9"/>
            <w:noWrap/>
            <w:vAlign w:val="bottom"/>
            <w:hideMark/>
          </w:tcPr>
          <w:p w14:paraId="4ED00110"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1CC5A1A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w:t>
            </w:r>
          </w:p>
        </w:tc>
        <w:tc>
          <w:tcPr>
            <w:tcW w:w="703" w:type="dxa"/>
            <w:tcBorders>
              <w:top w:val="single" w:sz="4" w:space="0" w:color="000000"/>
              <w:left w:val="nil"/>
              <w:bottom w:val="single" w:sz="4" w:space="0" w:color="000000"/>
              <w:right w:val="nil"/>
            </w:tcBorders>
            <w:shd w:val="clear" w:color="D9D9D9" w:fill="D9D9D9"/>
            <w:noWrap/>
            <w:vAlign w:val="bottom"/>
            <w:hideMark/>
          </w:tcPr>
          <w:p w14:paraId="64D81BA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5.4920</w:t>
            </w:r>
          </w:p>
        </w:tc>
        <w:tc>
          <w:tcPr>
            <w:tcW w:w="769" w:type="dxa"/>
            <w:tcBorders>
              <w:top w:val="single" w:sz="4" w:space="0" w:color="000000"/>
              <w:left w:val="nil"/>
              <w:bottom w:val="single" w:sz="4" w:space="0" w:color="000000"/>
              <w:right w:val="nil"/>
            </w:tcBorders>
            <w:shd w:val="clear" w:color="D9D9D9" w:fill="D9D9D9"/>
            <w:noWrap/>
            <w:vAlign w:val="bottom"/>
            <w:hideMark/>
          </w:tcPr>
          <w:p w14:paraId="51AA8DA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26.0300</w:t>
            </w:r>
          </w:p>
        </w:tc>
        <w:tc>
          <w:tcPr>
            <w:tcW w:w="703" w:type="dxa"/>
            <w:tcBorders>
              <w:top w:val="single" w:sz="4" w:space="0" w:color="000000"/>
              <w:left w:val="nil"/>
              <w:bottom w:val="single" w:sz="4" w:space="0" w:color="000000"/>
              <w:right w:val="nil"/>
            </w:tcBorders>
            <w:shd w:val="clear" w:color="D9D9D9" w:fill="D9D9D9"/>
            <w:noWrap/>
            <w:vAlign w:val="bottom"/>
            <w:hideMark/>
          </w:tcPr>
          <w:p w14:paraId="1709C07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0.0168</w:t>
            </w:r>
          </w:p>
        </w:tc>
        <w:tc>
          <w:tcPr>
            <w:tcW w:w="703" w:type="dxa"/>
            <w:tcBorders>
              <w:top w:val="single" w:sz="4" w:space="0" w:color="000000"/>
              <w:left w:val="nil"/>
              <w:bottom w:val="single" w:sz="4" w:space="0" w:color="000000"/>
              <w:right w:val="nil"/>
            </w:tcBorders>
            <w:shd w:val="clear" w:color="D9D9D9" w:fill="D9D9D9"/>
            <w:noWrap/>
            <w:vAlign w:val="bottom"/>
            <w:hideMark/>
          </w:tcPr>
          <w:p w14:paraId="6C28C1C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729E225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7984EF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234.3220</w:t>
            </w:r>
          </w:p>
        </w:tc>
      </w:tr>
      <w:tr w:rsidR="00FB4F04" w:rsidRPr="00FB4F04" w14:paraId="21B6E6F0"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40279FA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auto" w:fill="auto"/>
            <w:noWrap/>
            <w:vAlign w:val="bottom"/>
            <w:hideMark/>
          </w:tcPr>
          <w:p w14:paraId="4B25382A"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Imperial Brands</w:t>
            </w:r>
          </w:p>
        </w:tc>
        <w:tc>
          <w:tcPr>
            <w:tcW w:w="1875" w:type="dxa"/>
            <w:tcBorders>
              <w:top w:val="single" w:sz="4" w:space="0" w:color="000000"/>
              <w:left w:val="nil"/>
              <w:bottom w:val="single" w:sz="4" w:space="0" w:color="000000"/>
              <w:right w:val="nil"/>
            </w:tcBorders>
            <w:shd w:val="clear" w:color="auto" w:fill="auto"/>
            <w:noWrap/>
            <w:vAlign w:val="bottom"/>
            <w:hideMark/>
          </w:tcPr>
          <w:p w14:paraId="6DE88350"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0C028F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w:t>
            </w:r>
          </w:p>
        </w:tc>
        <w:tc>
          <w:tcPr>
            <w:tcW w:w="703" w:type="dxa"/>
            <w:tcBorders>
              <w:top w:val="single" w:sz="4" w:space="0" w:color="000000"/>
              <w:left w:val="nil"/>
              <w:bottom w:val="single" w:sz="4" w:space="0" w:color="000000"/>
              <w:right w:val="nil"/>
            </w:tcBorders>
            <w:shd w:val="clear" w:color="auto" w:fill="auto"/>
            <w:noWrap/>
            <w:vAlign w:val="bottom"/>
            <w:hideMark/>
          </w:tcPr>
          <w:p w14:paraId="59358F8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5.6120</w:t>
            </w:r>
          </w:p>
        </w:tc>
        <w:tc>
          <w:tcPr>
            <w:tcW w:w="769" w:type="dxa"/>
            <w:tcBorders>
              <w:top w:val="single" w:sz="4" w:space="0" w:color="000000"/>
              <w:left w:val="nil"/>
              <w:bottom w:val="single" w:sz="4" w:space="0" w:color="000000"/>
              <w:right w:val="nil"/>
            </w:tcBorders>
            <w:shd w:val="clear" w:color="auto" w:fill="auto"/>
            <w:noWrap/>
            <w:vAlign w:val="bottom"/>
            <w:hideMark/>
          </w:tcPr>
          <w:p w14:paraId="76CF15C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29.6880</w:t>
            </w:r>
          </w:p>
        </w:tc>
        <w:tc>
          <w:tcPr>
            <w:tcW w:w="703" w:type="dxa"/>
            <w:tcBorders>
              <w:top w:val="single" w:sz="4" w:space="0" w:color="000000"/>
              <w:left w:val="nil"/>
              <w:bottom w:val="single" w:sz="4" w:space="0" w:color="000000"/>
              <w:right w:val="nil"/>
            </w:tcBorders>
            <w:shd w:val="clear" w:color="auto" w:fill="auto"/>
            <w:noWrap/>
            <w:vAlign w:val="bottom"/>
            <w:hideMark/>
          </w:tcPr>
          <w:p w14:paraId="0183BCA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0.0169</w:t>
            </w:r>
          </w:p>
        </w:tc>
        <w:tc>
          <w:tcPr>
            <w:tcW w:w="703" w:type="dxa"/>
            <w:tcBorders>
              <w:top w:val="single" w:sz="4" w:space="0" w:color="000000"/>
              <w:left w:val="nil"/>
              <w:bottom w:val="single" w:sz="4" w:space="0" w:color="000000"/>
              <w:right w:val="nil"/>
            </w:tcBorders>
            <w:shd w:val="clear" w:color="auto" w:fill="auto"/>
            <w:noWrap/>
            <w:vAlign w:val="bottom"/>
            <w:hideMark/>
          </w:tcPr>
          <w:p w14:paraId="35E822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258693C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36DEF05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269.4870</w:t>
            </w:r>
          </w:p>
        </w:tc>
      </w:tr>
      <w:tr w:rsidR="00FB4F04" w:rsidRPr="00FB4F04" w14:paraId="5AFE73CE"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0C65AE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D9D9D9" w:fill="D9D9D9"/>
            <w:noWrap/>
            <w:vAlign w:val="bottom"/>
            <w:hideMark/>
          </w:tcPr>
          <w:p w14:paraId="549A4854"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Imperial Brands</w:t>
            </w:r>
          </w:p>
        </w:tc>
        <w:tc>
          <w:tcPr>
            <w:tcW w:w="1875" w:type="dxa"/>
            <w:tcBorders>
              <w:top w:val="single" w:sz="4" w:space="0" w:color="000000"/>
              <w:left w:val="nil"/>
              <w:bottom w:val="single" w:sz="4" w:space="0" w:color="000000"/>
              <w:right w:val="nil"/>
            </w:tcBorders>
            <w:shd w:val="clear" w:color="D9D9D9" w:fill="D9D9D9"/>
            <w:noWrap/>
            <w:vAlign w:val="bottom"/>
            <w:hideMark/>
          </w:tcPr>
          <w:p w14:paraId="3DD59463"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45AA5F0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w:t>
            </w:r>
          </w:p>
        </w:tc>
        <w:tc>
          <w:tcPr>
            <w:tcW w:w="703" w:type="dxa"/>
            <w:tcBorders>
              <w:top w:val="single" w:sz="4" w:space="0" w:color="000000"/>
              <w:left w:val="nil"/>
              <w:bottom w:val="single" w:sz="4" w:space="0" w:color="000000"/>
              <w:right w:val="nil"/>
            </w:tcBorders>
            <w:shd w:val="clear" w:color="D9D9D9" w:fill="D9D9D9"/>
            <w:noWrap/>
            <w:vAlign w:val="bottom"/>
            <w:hideMark/>
          </w:tcPr>
          <w:p w14:paraId="340D3B5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1.9280</w:t>
            </w:r>
          </w:p>
        </w:tc>
        <w:tc>
          <w:tcPr>
            <w:tcW w:w="769" w:type="dxa"/>
            <w:tcBorders>
              <w:top w:val="single" w:sz="4" w:space="0" w:color="000000"/>
              <w:left w:val="nil"/>
              <w:bottom w:val="single" w:sz="4" w:space="0" w:color="000000"/>
              <w:right w:val="nil"/>
            </w:tcBorders>
            <w:shd w:val="clear" w:color="D9D9D9" w:fill="D9D9D9"/>
            <w:noWrap/>
            <w:vAlign w:val="bottom"/>
            <w:hideMark/>
          </w:tcPr>
          <w:p w14:paraId="7AA9FBE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10.9890</w:t>
            </w:r>
          </w:p>
        </w:tc>
        <w:tc>
          <w:tcPr>
            <w:tcW w:w="703" w:type="dxa"/>
            <w:tcBorders>
              <w:top w:val="single" w:sz="4" w:space="0" w:color="000000"/>
              <w:left w:val="nil"/>
              <w:bottom w:val="single" w:sz="4" w:space="0" w:color="000000"/>
              <w:right w:val="nil"/>
            </w:tcBorders>
            <w:shd w:val="clear" w:color="D9D9D9" w:fill="D9D9D9"/>
            <w:noWrap/>
            <w:vAlign w:val="bottom"/>
            <w:hideMark/>
          </w:tcPr>
          <w:p w14:paraId="6631A67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0.0169</w:t>
            </w:r>
          </w:p>
        </w:tc>
        <w:tc>
          <w:tcPr>
            <w:tcW w:w="703" w:type="dxa"/>
            <w:tcBorders>
              <w:top w:val="single" w:sz="4" w:space="0" w:color="000000"/>
              <w:left w:val="nil"/>
              <w:bottom w:val="single" w:sz="4" w:space="0" w:color="000000"/>
              <w:right w:val="nil"/>
            </w:tcBorders>
            <w:shd w:val="clear" w:color="D9D9D9" w:fill="D9D9D9"/>
            <w:noWrap/>
            <w:vAlign w:val="bottom"/>
            <w:hideMark/>
          </w:tcPr>
          <w:p w14:paraId="19CBB2B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3694ED8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0A68367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295.3150</w:t>
            </w:r>
          </w:p>
        </w:tc>
      </w:tr>
      <w:tr w:rsidR="00FB4F04" w:rsidRPr="00FB4F04" w14:paraId="683DB47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6EAD9A5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auto" w:fill="auto"/>
            <w:noWrap/>
            <w:vAlign w:val="bottom"/>
            <w:hideMark/>
          </w:tcPr>
          <w:p w14:paraId="1507337C"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Imperial Brands</w:t>
            </w:r>
          </w:p>
        </w:tc>
        <w:tc>
          <w:tcPr>
            <w:tcW w:w="1875" w:type="dxa"/>
            <w:tcBorders>
              <w:top w:val="single" w:sz="4" w:space="0" w:color="000000"/>
              <w:left w:val="nil"/>
              <w:bottom w:val="single" w:sz="4" w:space="0" w:color="000000"/>
              <w:right w:val="nil"/>
            </w:tcBorders>
            <w:shd w:val="clear" w:color="auto" w:fill="auto"/>
            <w:noWrap/>
            <w:vAlign w:val="bottom"/>
            <w:hideMark/>
          </w:tcPr>
          <w:p w14:paraId="504EC5EE"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790C29E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w:t>
            </w:r>
          </w:p>
        </w:tc>
        <w:tc>
          <w:tcPr>
            <w:tcW w:w="703" w:type="dxa"/>
            <w:tcBorders>
              <w:top w:val="single" w:sz="4" w:space="0" w:color="000000"/>
              <w:left w:val="nil"/>
              <w:bottom w:val="single" w:sz="4" w:space="0" w:color="000000"/>
              <w:right w:val="nil"/>
            </w:tcBorders>
            <w:shd w:val="clear" w:color="auto" w:fill="auto"/>
            <w:noWrap/>
            <w:vAlign w:val="bottom"/>
            <w:hideMark/>
          </w:tcPr>
          <w:p w14:paraId="62B0791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4.5470</w:t>
            </w:r>
          </w:p>
        </w:tc>
        <w:tc>
          <w:tcPr>
            <w:tcW w:w="769" w:type="dxa"/>
            <w:tcBorders>
              <w:top w:val="single" w:sz="4" w:space="0" w:color="000000"/>
              <w:left w:val="nil"/>
              <w:bottom w:val="single" w:sz="4" w:space="0" w:color="000000"/>
              <w:right w:val="nil"/>
            </w:tcBorders>
            <w:shd w:val="clear" w:color="auto" w:fill="auto"/>
            <w:noWrap/>
            <w:vAlign w:val="bottom"/>
            <w:hideMark/>
          </w:tcPr>
          <w:p w14:paraId="2721DF5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22.6310</w:t>
            </w:r>
          </w:p>
        </w:tc>
        <w:tc>
          <w:tcPr>
            <w:tcW w:w="703" w:type="dxa"/>
            <w:tcBorders>
              <w:top w:val="single" w:sz="4" w:space="0" w:color="000000"/>
              <w:left w:val="nil"/>
              <w:bottom w:val="single" w:sz="4" w:space="0" w:color="000000"/>
              <w:right w:val="nil"/>
            </w:tcBorders>
            <w:shd w:val="clear" w:color="auto" w:fill="auto"/>
            <w:noWrap/>
            <w:vAlign w:val="bottom"/>
            <w:hideMark/>
          </w:tcPr>
          <w:p w14:paraId="5981D5B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0.0202</w:t>
            </w:r>
          </w:p>
        </w:tc>
        <w:tc>
          <w:tcPr>
            <w:tcW w:w="703" w:type="dxa"/>
            <w:tcBorders>
              <w:top w:val="single" w:sz="4" w:space="0" w:color="000000"/>
              <w:left w:val="nil"/>
              <w:bottom w:val="single" w:sz="4" w:space="0" w:color="000000"/>
              <w:right w:val="nil"/>
            </w:tcBorders>
            <w:shd w:val="clear" w:color="auto" w:fill="auto"/>
            <w:noWrap/>
            <w:vAlign w:val="bottom"/>
            <w:hideMark/>
          </w:tcPr>
          <w:p w14:paraId="64F171E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1DAC68C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7A3BEE9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227.6100</w:t>
            </w:r>
          </w:p>
        </w:tc>
      </w:tr>
      <w:tr w:rsidR="00FB4F04" w:rsidRPr="00FB4F04" w14:paraId="706BF51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2241BC6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D9D9D9" w:fill="D9D9D9"/>
            <w:noWrap/>
            <w:vAlign w:val="bottom"/>
            <w:hideMark/>
          </w:tcPr>
          <w:p w14:paraId="4EE5C6E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Imperial Brands</w:t>
            </w:r>
          </w:p>
        </w:tc>
        <w:tc>
          <w:tcPr>
            <w:tcW w:w="1875" w:type="dxa"/>
            <w:tcBorders>
              <w:top w:val="single" w:sz="4" w:space="0" w:color="000000"/>
              <w:left w:val="nil"/>
              <w:bottom w:val="single" w:sz="4" w:space="0" w:color="000000"/>
              <w:right w:val="nil"/>
            </w:tcBorders>
            <w:shd w:val="clear" w:color="D9D9D9" w:fill="D9D9D9"/>
            <w:noWrap/>
            <w:vAlign w:val="bottom"/>
            <w:hideMark/>
          </w:tcPr>
          <w:p w14:paraId="600DA0E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05E2B53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w:t>
            </w:r>
          </w:p>
        </w:tc>
        <w:tc>
          <w:tcPr>
            <w:tcW w:w="703" w:type="dxa"/>
            <w:tcBorders>
              <w:top w:val="single" w:sz="4" w:space="0" w:color="000000"/>
              <w:left w:val="nil"/>
              <w:bottom w:val="single" w:sz="4" w:space="0" w:color="000000"/>
              <w:right w:val="nil"/>
            </w:tcBorders>
            <w:shd w:val="clear" w:color="D9D9D9" w:fill="D9D9D9"/>
            <w:noWrap/>
            <w:vAlign w:val="bottom"/>
            <w:hideMark/>
          </w:tcPr>
          <w:p w14:paraId="654E6C5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4.4350</w:t>
            </w:r>
          </w:p>
        </w:tc>
        <w:tc>
          <w:tcPr>
            <w:tcW w:w="769" w:type="dxa"/>
            <w:tcBorders>
              <w:top w:val="single" w:sz="4" w:space="0" w:color="000000"/>
              <w:left w:val="nil"/>
              <w:bottom w:val="single" w:sz="4" w:space="0" w:color="000000"/>
              <w:right w:val="nil"/>
            </w:tcBorders>
            <w:shd w:val="clear" w:color="D9D9D9" w:fill="D9D9D9"/>
            <w:noWrap/>
            <w:vAlign w:val="bottom"/>
            <w:hideMark/>
          </w:tcPr>
          <w:p w14:paraId="0C9E7D3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21.2260</w:t>
            </w:r>
          </w:p>
        </w:tc>
        <w:tc>
          <w:tcPr>
            <w:tcW w:w="703" w:type="dxa"/>
            <w:tcBorders>
              <w:top w:val="single" w:sz="4" w:space="0" w:color="000000"/>
              <w:left w:val="nil"/>
              <w:bottom w:val="single" w:sz="4" w:space="0" w:color="000000"/>
              <w:right w:val="nil"/>
            </w:tcBorders>
            <w:shd w:val="clear" w:color="D9D9D9" w:fill="D9D9D9"/>
            <w:noWrap/>
            <w:vAlign w:val="bottom"/>
            <w:hideMark/>
          </w:tcPr>
          <w:p w14:paraId="3736E21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0.0550</w:t>
            </w:r>
          </w:p>
        </w:tc>
        <w:tc>
          <w:tcPr>
            <w:tcW w:w="703" w:type="dxa"/>
            <w:tcBorders>
              <w:top w:val="single" w:sz="4" w:space="0" w:color="000000"/>
              <w:left w:val="nil"/>
              <w:bottom w:val="single" w:sz="4" w:space="0" w:color="000000"/>
              <w:right w:val="nil"/>
            </w:tcBorders>
            <w:shd w:val="clear" w:color="D9D9D9" w:fill="D9D9D9"/>
            <w:noWrap/>
            <w:vAlign w:val="bottom"/>
            <w:hideMark/>
          </w:tcPr>
          <w:p w14:paraId="4F8BE21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446DA1D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CE676E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206.5630</w:t>
            </w:r>
          </w:p>
        </w:tc>
      </w:tr>
      <w:tr w:rsidR="00FB4F04" w:rsidRPr="00FB4F04" w14:paraId="14E720E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78A6ABF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auto" w:fill="auto"/>
            <w:noWrap/>
            <w:vAlign w:val="bottom"/>
            <w:hideMark/>
          </w:tcPr>
          <w:p w14:paraId="2D20853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Imperial Brands</w:t>
            </w:r>
          </w:p>
        </w:tc>
        <w:tc>
          <w:tcPr>
            <w:tcW w:w="1875" w:type="dxa"/>
            <w:tcBorders>
              <w:top w:val="single" w:sz="4" w:space="0" w:color="000000"/>
              <w:left w:val="nil"/>
              <w:bottom w:val="single" w:sz="4" w:space="0" w:color="000000"/>
              <w:right w:val="nil"/>
            </w:tcBorders>
            <w:shd w:val="clear" w:color="auto" w:fill="auto"/>
            <w:noWrap/>
            <w:vAlign w:val="bottom"/>
            <w:hideMark/>
          </w:tcPr>
          <w:p w14:paraId="53A452E5"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620CFDF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w:t>
            </w:r>
          </w:p>
        </w:tc>
        <w:tc>
          <w:tcPr>
            <w:tcW w:w="703" w:type="dxa"/>
            <w:tcBorders>
              <w:top w:val="single" w:sz="4" w:space="0" w:color="000000"/>
              <w:left w:val="nil"/>
              <w:bottom w:val="single" w:sz="4" w:space="0" w:color="000000"/>
              <w:right w:val="nil"/>
            </w:tcBorders>
            <w:shd w:val="clear" w:color="auto" w:fill="auto"/>
            <w:noWrap/>
            <w:vAlign w:val="bottom"/>
            <w:hideMark/>
          </w:tcPr>
          <w:p w14:paraId="2777163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3.0540</w:t>
            </w:r>
          </w:p>
        </w:tc>
        <w:tc>
          <w:tcPr>
            <w:tcW w:w="769" w:type="dxa"/>
            <w:tcBorders>
              <w:top w:val="single" w:sz="4" w:space="0" w:color="000000"/>
              <w:left w:val="nil"/>
              <w:bottom w:val="single" w:sz="4" w:space="0" w:color="000000"/>
              <w:right w:val="nil"/>
            </w:tcBorders>
            <w:shd w:val="clear" w:color="auto" w:fill="auto"/>
            <w:noWrap/>
            <w:vAlign w:val="bottom"/>
            <w:hideMark/>
          </w:tcPr>
          <w:p w14:paraId="1E9B112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18.0870</w:t>
            </w:r>
          </w:p>
        </w:tc>
        <w:tc>
          <w:tcPr>
            <w:tcW w:w="703" w:type="dxa"/>
            <w:tcBorders>
              <w:top w:val="single" w:sz="4" w:space="0" w:color="000000"/>
              <w:left w:val="nil"/>
              <w:bottom w:val="single" w:sz="4" w:space="0" w:color="000000"/>
              <w:right w:val="nil"/>
            </w:tcBorders>
            <w:shd w:val="clear" w:color="auto" w:fill="auto"/>
            <w:noWrap/>
            <w:vAlign w:val="bottom"/>
            <w:hideMark/>
          </w:tcPr>
          <w:p w14:paraId="3DED8CE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0.0321</w:t>
            </w:r>
          </w:p>
        </w:tc>
        <w:tc>
          <w:tcPr>
            <w:tcW w:w="703" w:type="dxa"/>
            <w:tcBorders>
              <w:top w:val="single" w:sz="4" w:space="0" w:color="000000"/>
              <w:left w:val="nil"/>
              <w:bottom w:val="single" w:sz="4" w:space="0" w:color="000000"/>
              <w:right w:val="nil"/>
            </w:tcBorders>
            <w:shd w:val="clear" w:color="auto" w:fill="auto"/>
            <w:noWrap/>
            <w:vAlign w:val="bottom"/>
            <w:hideMark/>
          </w:tcPr>
          <w:p w14:paraId="5D42AF2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6245C74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9FAC86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279.1010</w:t>
            </w:r>
          </w:p>
        </w:tc>
      </w:tr>
      <w:tr w:rsidR="00FB4F04" w:rsidRPr="00FB4F04" w14:paraId="4349FE1E"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1E6706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D9D9D9" w:fill="D9D9D9"/>
            <w:noWrap/>
            <w:vAlign w:val="bottom"/>
            <w:hideMark/>
          </w:tcPr>
          <w:p w14:paraId="0072C629"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Imperial Brands</w:t>
            </w:r>
          </w:p>
        </w:tc>
        <w:tc>
          <w:tcPr>
            <w:tcW w:w="1875" w:type="dxa"/>
            <w:tcBorders>
              <w:top w:val="single" w:sz="4" w:space="0" w:color="000000"/>
              <w:left w:val="nil"/>
              <w:bottom w:val="single" w:sz="4" w:space="0" w:color="000000"/>
              <w:right w:val="nil"/>
            </w:tcBorders>
            <w:shd w:val="clear" w:color="D9D9D9" w:fill="D9D9D9"/>
            <w:noWrap/>
            <w:vAlign w:val="bottom"/>
            <w:hideMark/>
          </w:tcPr>
          <w:p w14:paraId="4E28C2D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0CC7F94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w:t>
            </w:r>
          </w:p>
        </w:tc>
        <w:tc>
          <w:tcPr>
            <w:tcW w:w="703" w:type="dxa"/>
            <w:tcBorders>
              <w:top w:val="single" w:sz="4" w:space="0" w:color="000000"/>
              <w:left w:val="nil"/>
              <w:bottom w:val="single" w:sz="4" w:space="0" w:color="000000"/>
              <w:right w:val="nil"/>
            </w:tcBorders>
            <w:shd w:val="clear" w:color="D9D9D9" w:fill="D9D9D9"/>
            <w:noWrap/>
            <w:vAlign w:val="bottom"/>
            <w:hideMark/>
          </w:tcPr>
          <w:p w14:paraId="6EB23E6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4.6270</w:t>
            </w:r>
          </w:p>
        </w:tc>
        <w:tc>
          <w:tcPr>
            <w:tcW w:w="769" w:type="dxa"/>
            <w:tcBorders>
              <w:top w:val="single" w:sz="4" w:space="0" w:color="000000"/>
              <w:left w:val="nil"/>
              <w:bottom w:val="single" w:sz="4" w:space="0" w:color="000000"/>
              <w:right w:val="nil"/>
            </w:tcBorders>
            <w:shd w:val="clear" w:color="D9D9D9" w:fill="D9D9D9"/>
            <w:noWrap/>
            <w:vAlign w:val="bottom"/>
            <w:hideMark/>
          </w:tcPr>
          <w:p w14:paraId="4711D98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27.0930</w:t>
            </w:r>
          </w:p>
        </w:tc>
        <w:tc>
          <w:tcPr>
            <w:tcW w:w="703" w:type="dxa"/>
            <w:tcBorders>
              <w:top w:val="single" w:sz="4" w:space="0" w:color="000000"/>
              <w:left w:val="nil"/>
              <w:bottom w:val="single" w:sz="4" w:space="0" w:color="000000"/>
              <w:right w:val="nil"/>
            </w:tcBorders>
            <w:shd w:val="clear" w:color="D9D9D9" w:fill="D9D9D9"/>
            <w:noWrap/>
            <w:vAlign w:val="bottom"/>
            <w:hideMark/>
          </w:tcPr>
          <w:p w14:paraId="12D3DD1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0.0098</w:t>
            </w:r>
          </w:p>
        </w:tc>
        <w:tc>
          <w:tcPr>
            <w:tcW w:w="703" w:type="dxa"/>
            <w:tcBorders>
              <w:top w:val="single" w:sz="4" w:space="0" w:color="000000"/>
              <w:left w:val="nil"/>
              <w:bottom w:val="single" w:sz="4" w:space="0" w:color="000000"/>
              <w:right w:val="nil"/>
            </w:tcBorders>
            <w:shd w:val="clear" w:color="D9D9D9" w:fill="D9D9D9"/>
            <w:noWrap/>
            <w:vAlign w:val="bottom"/>
            <w:hideMark/>
          </w:tcPr>
          <w:p w14:paraId="64D5F0F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7E8AB26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9EB4F3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263.2840</w:t>
            </w:r>
          </w:p>
        </w:tc>
      </w:tr>
      <w:tr w:rsidR="00FB4F04" w:rsidRPr="00FB4F04" w14:paraId="2D6A34D1"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8A68D4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auto" w:fill="auto"/>
            <w:noWrap/>
            <w:vAlign w:val="bottom"/>
            <w:hideMark/>
          </w:tcPr>
          <w:p w14:paraId="7886C87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Imperial Brands</w:t>
            </w:r>
          </w:p>
        </w:tc>
        <w:tc>
          <w:tcPr>
            <w:tcW w:w="1875" w:type="dxa"/>
            <w:tcBorders>
              <w:top w:val="single" w:sz="4" w:space="0" w:color="000000"/>
              <w:left w:val="nil"/>
              <w:bottom w:val="single" w:sz="4" w:space="0" w:color="000000"/>
              <w:right w:val="nil"/>
            </w:tcBorders>
            <w:shd w:val="clear" w:color="auto" w:fill="auto"/>
            <w:noWrap/>
            <w:vAlign w:val="bottom"/>
            <w:hideMark/>
          </w:tcPr>
          <w:p w14:paraId="65C557BE"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5EC3FE0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w:t>
            </w:r>
          </w:p>
        </w:tc>
        <w:tc>
          <w:tcPr>
            <w:tcW w:w="703" w:type="dxa"/>
            <w:tcBorders>
              <w:top w:val="single" w:sz="4" w:space="0" w:color="000000"/>
              <w:left w:val="nil"/>
              <w:bottom w:val="single" w:sz="4" w:space="0" w:color="000000"/>
              <w:right w:val="nil"/>
            </w:tcBorders>
            <w:shd w:val="clear" w:color="auto" w:fill="auto"/>
            <w:noWrap/>
            <w:vAlign w:val="bottom"/>
            <w:hideMark/>
          </w:tcPr>
          <w:p w14:paraId="1FF5ED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9.7420</w:t>
            </w:r>
          </w:p>
        </w:tc>
        <w:tc>
          <w:tcPr>
            <w:tcW w:w="769" w:type="dxa"/>
            <w:tcBorders>
              <w:top w:val="single" w:sz="4" w:space="0" w:color="000000"/>
              <w:left w:val="nil"/>
              <w:bottom w:val="single" w:sz="4" w:space="0" w:color="000000"/>
              <w:right w:val="nil"/>
            </w:tcBorders>
            <w:shd w:val="clear" w:color="auto" w:fill="auto"/>
            <w:noWrap/>
            <w:vAlign w:val="bottom"/>
            <w:hideMark/>
          </w:tcPr>
          <w:p w14:paraId="3892D0C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47.7100</w:t>
            </w:r>
          </w:p>
        </w:tc>
        <w:tc>
          <w:tcPr>
            <w:tcW w:w="703" w:type="dxa"/>
            <w:tcBorders>
              <w:top w:val="single" w:sz="4" w:space="0" w:color="000000"/>
              <w:left w:val="nil"/>
              <w:bottom w:val="single" w:sz="4" w:space="0" w:color="000000"/>
              <w:right w:val="nil"/>
            </w:tcBorders>
            <w:shd w:val="clear" w:color="auto" w:fill="auto"/>
            <w:noWrap/>
            <w:vAlign w:val="bottom"/>
            <w:hideMark/>
          </w:tcPr>
          <w:p w14:paraId="736034B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0.0114</w:t>
            </w:r>
          </w:p>
        </w:tc>
        <w:tc>
          <w:tcPr>
            <w:tcW w:w="703" w:type="dxa"/>
            <w:tcBorders>
              <w:top w:val="single" w:sz="4" w:space="0" w:color="000000"/>
              <w:left w:val="nil"/>
              <w:bottom w:val="single" w:sz="4" w:space="0" w:color="000000"/>
              <w:right w:val="nil"/>
            </w:tcBorders>
            <w:shd w:val="clear" w:color="auto" w:fill="auto"/>
            <w:noWrap/>
            <w:vAlign w:val="bottom"/>
            <w:hideMark/>
          </w:tcPr>
          <w:p w14:paraId="4CD322D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5AEBEA7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78ED41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208.6360</w:t>
            </w:r>
          </w:p>
        </w:tc>
      </w:tr>
      <w:tr w:rsidR="00FB4F04" w:rsidRPr="00FB4F04" w14:paraId="15F9CB14"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E7908F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D9D9D9" w:fill="D9D9D9"/>
            <w:noWrap/>
            <w:vAlign w:val="bottom"/>
            <w:hideMark/>
          </w:tcPr>
          <w:p w14:paraId="64590FA4"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 xml:space="preserve">KONINKLIJKE </w:t>
            </w:r>
          </w:p>
        </w:tc>
        <w:tc>
          <w:tcPr>
            <w:tcW w:w="1875" w:type="dxa"/>
            <w:tcBorders>
              <w:top w:val="single" w:sz="4" w:space="0" w:color="000000"/>
              <w:left w:val="nil"/>
              <w:bottom w:val="single" w:sz="4" w:space="0" w:color="000000"/>
              <w:right w:val="nil"/>
            </w:tcBorders>
            <w:shd w:val="clear" w:color="D9D9D9" w:fill="D9D9D9"/>
            <w:noWrap/>
            <w:vAlign w:val="bottom"/>
            <w:hideMark/>
          </w:tcPr>
          <w:p w14:paraId="47B9FDB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454727F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w:t>
            </w:r>
          </w:p>
        </w:tc>
        <w:tc>
          <w:tcPr>
            <w:tcW w:w="703" w:type="dxa"/>
            <w:tcBorders>
              <w:top w:val="single" w:sz="4" w:space="0" w:color="000000"/>
              <w:left w:val="nil"/>
              <w:bottom w:val="single" w:sz="4" w:space="0" w:color="000000"/>
              <w:right w:val="nil"/>
            </w:tcBorders>
            <w:shd w:val="clear" w:color="D9D9D9" w:fill="D9D9D9"/>
            <w:noWrap/>
            <w:vAlign w:val="bottom"/>
            <w:hideMark/>
          </w:tcPr>
          <w:p w14:paraId="55D57B2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-4.4060</w:t>
            </w:r>
          </w:p>
        </w:tc>
        <w:tc>
          <w:tcPr>
            <w:tcW w:w="769" w:type="dxa"/>
            <w:tcBorders>
              <w:top w:val="single" w:sz="4" w:space="0" w:color="000000"/>
              <w:left w:val="nil"/>
              <w:bottom w:val="single" w:sz="4" w:space="0" w:color="000000"/>
              <w:right w:val="nil"/>
            </w:tcBorders>
            <w:shd w:val="clear" w:color="D9D9D9" w:fill="D9D9D9"/>
            <w:noWrap/>
            <w:vAlign w:val="bottom"/>
            <w:hideMark/>
          </w:tcPr>
          <w:p w14:paraId="79E1B4F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-10.5150</w:t>
            </w:r>
          </w:p>
        </w:tc>
        <w:tc>
          <w:tcPr>
            <w:tcW w:w="703" w:type="dxa"/>
            <w:tcBorders>
              <w:top w:val="single" w:sz="4" w:space="0" w:color="000000"/>
              <w:left w:val="nil"/>
              <w:bottom w:val="single" w:sz="4" w:space="0" w:color="000000"/>
              <w:right w:val="nil"/>
            </w:tcBorders>
            <w:shd w:val="clear" w:color="D9D9D9" w:fill="D9D9D9"/>
            <w:noWrap/>
            <w:vAlign w:val="bottom"/>
            <w:hideMark/>
          </w:tcPr>
          <w:p w14:paraId="62E8845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5.3300</w:t>
            </w:r>
          </w:p>
        </w:tc>
        <w:tc>
          <w:tcPr>
            <w:tcW w:w="703" w:type="dxa"/>
            <w:tcBorders>
              <w:top w:val="single" w:sz="4" w:space="0" w:color="000000"/>
              <w:left w:val="nil"/>
              <w:bottom w:val="single" w:sz="4" w:space="0" w:color="000000"/>
              <w:right w:val="nil"/>
            </w:tcBorders>
            <w:shd w:val="clear" w:color="D9D9D9" w:fill="D9D9D9"/>
            <w:noWrap/>
            <w:vAlign w:val="bottom"/>
            <w:hideMark/>
          </w:tcPr>
          <w:p w14:paraId="0D297CA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0B9F1ED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16.6947</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726E8BE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63.9570</w:t>
            </w:r>
          </w:p>
        </w:tc>
      </w:tr>
      <w:tr w:rsidR="00FB4F04" w:rsidRPr="00FB4F04" w14:paraId="45341654"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2AF06D8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auto" w:fill="auto"/>
            <w:noWrap/>
            <w:vAlign w:val="bottom"/>
            <w:hideMark/>
          </w:tcPr>
          <w:p w14:paraId="64A75EF0"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 xml:space="preserve">KONINKLIJKE </w:t>
            </w:r>
          </w:p>
        </w:tc>
        <w:tc>
          <w:tcPr>
            <w:tcW w:w="1875" w:type="dxa"/>
            <w:tcBorders>
              <w:top w:val="single" w:sz="4" w:space="0" w:color="000000"/>
              <w:left w:val="nil"/>
              <w:bottom w:val="single" w:sz="4" w:space="0" w:color="000000"/>
              <w:right w:val="nil"/>
            </w:tcBorders>
            <w:shd w:val="clear" w:color="auto" w:fill="auto"/>
            <w:noWrap/>
            <w:vAlign w:val="bottom"/>
            <w:hideMark/>
          </w:tcPr>
          <w:p w14:paraId="03F1F72E"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74A458F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w:t>
            </w:r>
          </w:p>
        </w:tc>
        <w:tc>
          <w:tcPr>
            <w:tcW w:w="703" w:type="dxa"/>
            <w:tcBorders>
              <w:top w:val="single" w:sz="4" w:space="0" w:color="000000"/>
              <w:left w:val="nil"/>
              <w:bottom w:val="single" w:sz="4" w:space="0" w:color="000000"/>
              <w:right w:val="nil"/>
            </w:tcBorders>
            <w:shd w:val="clear" w:color="auto" w:fill="auto"/>
            <w:noWrap/>
            <w:vAlign w:val="bottom"/>
            <w:hideMark/>
          </w:tcPr>
          <w:p w14:paraId="5FF5802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-0.1200</w:t>
            </w:r>
          </w:p>
        </w:tc>
        <w:tc>
          <w:tcPr>
            <w:tcW w:w="769" w:type="dxa"/>
            <w:tcBorders>
              <w:top w:val="single" w:sz="4" w:space="0" w:color="000000"/>
              <w:left w:val="nil"/>
              <w:bottom w:val="single" w:sz="4" w:space="0" w:color="000000"/>
              <w:right w:val="nil"/>
            </w:tcBorders>
            <w:shd w:val="clear" w:color="auto" w:fill="auto"/>
            <w:noWrap/>
            <w:vAlign w:val="bottom"/>
            <w:hideMark/>
          </w:tcPr>
          <w:p w14:paraId="6842273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-0.3130</w:t>
            </w:r>
          </w:p>
        </w:tc>
        <w:tc>
          <w:tcPr>
            <w:tcW w:w="703" w:type="dxa"/>
            <w:tcBorders>
              <w:top w:val="single" w:sz="4" w:space="0" w:color="000000"/>
              <w:left w:val="nil"/>
              <w:bottom w:val="single" w:sz="4" w:space="0" w:color="000000"/>
              <w:right w:val="nil"/>
            </w:tcBorders>
            <w:shd w:val="clear" w:color="auto" w:fill="auto"/>
            <w:noWrap/>
            <w:vAlign w:val="bottom"/>
            <w:hideMark/>
          </w:tcPr>
          <w:p w14:paraId="4CE75B0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629BBA3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29.2000</w:t>
            </w:r>
          </w:p>
        </w:tc>
        <w:tc>
          <w:tcPr>
            <w:tcW w:w="703" w:type="dxa"/>
            <w:tcBorders>
              <w:top w:val="single" w:sz="4" w:space="0" w:color="000000"/>
              <w:left w:val="nil"/>
              <w:bottom w:val="single" w:sz="4" w:space="0" w:color="000000"/>
              <w:right w:val="nil"/>
            </w:tcBorders>
            <w:shd w:val="clear" w:color="auto" w:fill="auto"/>
            <w:noWrap/>
            <w:vAlign w:val="bottom"/>
            <w:hideMark/>
          </w:tcPr>
          <w:p w14:paraId="0B42A87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13.3680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1744CB3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78.2300</w:t>
            </w:r>
          </w:p>
        </w:tc>
      </w:tr>
      <w:tr w:rsidR="00FB4F04" w:rsidRPr="00FB4F04" w14:paraId="083EBA91"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A49743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D9D9D9" w:fill="D9D9D9"/>
            <w:noWrap/>
            <w:vAlign w:val="bottom"/>
            <w:hideMark/>
          </w:tcPr>
          <w:p w14:paraId="6EFBA0A4"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 xml:space="preserve">KONINKLIJKE </w:t>
            </w:r>
          </w:p>
        </w:tc>
        <w:tc>
          <w:tcPr>
            <w:tcW w:w="1875" w:type="dxa"/>
            <w:tcBorders>
              <w:top w:val="single" w:sz="4" w:space="0" w:color="000000"/>
              <w:left w:val="nil"/>
              <w:bottom w:val="single" w:sz="4" w:space="0" w:color="000000"/>
              <w:right w:val="nil"/>
            </w:tcBorders>
            <w:shd w:val="clear" w:color="D9D9D9" w:fill="D9D9D9"/>
            <w:noWrap/>
            <w:vAlign w:val="bottom"/>
            <w:hideMark/>
          </w:tcPr>
          <w:p w14:paraId="464EA4C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5214EB4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w:t>
            </w:r>
          </w:p>
        </w:tc>
        <w:tc>
          <w:tcPr>
            <w:tcW w:w="703" w:type="dxa"/>
            <w:tcBorders>
              <w:top w:val="single" w:sz="4" w:space="0" w:color="000000"/>
              <w:left w:val="nil"/>
              <w:bottom w:val="single" w:sz="4" w:space="0" w:color="000000"/>
              <w:right w:val="nil"/>
            </w:tcBorders>
            <w:shd w:val="clear" w:color="D9D9D9" w:fill="D9D9D9"/>
            <w:noWrap/>
            <w:vAlign w:val="bottom"/>
            <w:hideMark/>
          </w:tcPr>
          <w:p w14:paraId="079282A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4.4020</w:t>
            </w:r>
          </w:p>
        </w:tc>
        <w:tc>
          <w:tcPr>
            <w:tcW w:w="769" w:type="dxa"/>
            <w:tcBorders>
              <w:top w:val="single" w:sz="4" w:space="0" w:color="000000"/>
              <w:left w:val="nil"/>
              <w:bottom w:val="single" w:sz="4" w:space="0" w:color="000000"/>
              <w:right w:val="nil"/>
            </w:tcBorders>
            <w:shd w:val="clear" w:color="D9D9D9" w:fill="D9D9D9"/>
            <w:noWrap/>
            <w:vAlign w:val="bottom"/>
            <w:hideMark/>
          </w:tcPr>
          <w:p w14:paraId="1AAABFD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10.4120</w:t>
            </w:r>
          </w:p>
        </w:tc>
        <w:tc>
          <w:tcPr>
            <w:tcW w:w="703" w:type="dxa"/>
            <w:tcBorders>
              <w:top w:val="single" w:sz="4" w:space="0" w:color="000000"/>
              <w:left w:val="nil"/>
              <w:bottom w:val="single" w:sz="4" w:space="0" w:color="000000"/>
              <w:right w:val="nil"/>
            </w:tcBorders>
            <w:shd w:val="clear" w:color="D9D9D9" w:fill="D9D9D9"/>
            <w:noWrap/>
            <w:vAlign w:val="bottom"/>
            <w:hideMark/>
          </w:tcPr>
          <w:p w14:paraId="238E9B6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5.3300</w:t>
            </w:r>
          </w:p>
        </w:tc>
        <w:tc>
          <w:tcPr>
            <w:tcW w:w="703" w:type="dxa"/>
            <w:tcBorders>
              <w:top w:val="single" w:sz="4" w:space="0" w:color="000000"/>
              <w:left w:val="nil"/>
              <w:bottom w:val="single" w:sz="4" w:space="0" w:color="000000"/>
              <w:right w:val="nil"/>
            </w:tcBorders>
            <w:shd w:val="clear" w:color="D9D9D9" w:fill="D9D9D9"/>
            <w:noWrap/>
            <w:vAlign w:val="bottom"/>
            <w:hideMark/>
          </w:tcPr>
          <w:p w14:paraId="30EBD73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62AD3AC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16.6947</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AB54C5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66.3400</w:t>
            </w:r>
          </w:p>
        </w:tc>
      </w:tr>
      <w:tr w:rsidR="00FB4F04" w:rsidRPr="00FB4F04" w14:paraId="2C26742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6988040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auto" w:fill="auto"/>
            <w:noWrap/>
            <w:vAlign w:val="bottom"/>
            <w:hideMark/>
          </w:tcPr>
          <w:p w14:paraId="2210231E"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 xml:space="preserve">KONINKLIJKE </w:t>
            </w:r>
          </w:p>
        </w:tc>
        <w:tc>
          <w:tcPr>
            <w:tcW w:w="1875" w:type="dxa"/>
            <w:tcBorders>
              <w:top w:val="single" w:sz="4" w:space="0" w:color="000000"/>
              <w:left w:val="nil"/>
              <w:bottom w:val="single" w:sz="4" w:space="0" w:color="000000"/>
              <w:right w:val="nil"/>
            </w:tcBorders>
            <w:shd w:val="clear" w:color="auto" w:fill="auto"/>
            <w:noWrap/>
            <w:vAlign w:val="bottom"/>
            <w:hideMark/>
          </w:tcPr>
          <w:p w14:paraId="601FF8C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4598FEE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w:t>
            </w:r>
          </w:p>
        </w:tc>
        <w:tc>
          <w:tcPr>
            <w:tcW w:w="703" w:type="dxa"/>
            <w:tcBorders>
              <w:top w:val="single" w:sz="4" w:space="0" w:color="000000"/>
              <w:left w:val="nil"/>
              <w:bottom w:val="single" w:sz="4" w:space="0" w:color="000000"/>
              <w:right w:val="nil"/>
            </w:tcBorders>
            <w:shd w:val="clear" w:color="auto" w:fill="auto"/>
            <w:noWrap/>
            <w:vAlign w:val="bottom"/>
            <w:hideMark/>
          </w:tcPr>
          <w:p w14:paraId="1977DEB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1.4640</w:t>
            </w:r>
          </w:p>
        </w:tc>
        <w:tc>
          <w:tcPr>
            <w:tcW w:w="769" w:type="dxa"/>
            <w:tcBorders>
              <w:top w:val="single" w:sz="4" w:space="0" w:color="000000"/>
              <w:left w:val="nil"/>
              <w:bottom w:val="single" w:sz="4" w:space="0" w:color="000000"/>
              <w:right w:val="nil"/>
            </w:tcBorders>
            <w:shd w:val="clear" w:color="auto" w:fill="auto"/>
            <w:noWrap/>
            <w:vAlign w:val="bottom"/>
            <w:hideMark/>
          </w:tcPr>
          <w:p w14:paraId="26A8543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3.7840</w:t>
            </w:r>
          </w:p>
        </w:tc>
        <w:tc>
          <w:tcPr>
            <w:tcW w:w="703" w:type="dxa"/>
            <w:tcBorders>
              <w:top w:val="single" w:sz="4" w:space="0" w:color="000000"/>
              <w:left w:val="nil"/>
              <w:bottom w:val="single" w:sz="4" w:space="0" w:color="000000"/>
              <w:right w:val="nil"/>
            </w:tcBorders>
            <w:shd w:val="clear" w:color="auto" w:fill="auto"/>
            <w:noWrap/>
            <w:vAlign w:val="bottom"/>
            <w:hideMark/>
          </w:tcPr>
          <w:p w14:paraId="22B4C41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37.1914</w:t>
            </w:r>
          </w:p>
        </w:tc>
        <w:tc>
          <w:tcPr>
            <w:tcW w:w="703" w:type="dxa"/>
            <w:tcBorders>
              <w:top w:val="single" w:sz="4" w:space="0" w:color="000000"/>
              <w:left w:val="nil"/>
              <w:bottom w:val="single" w:sz="4" w:space="0" w:color="000000"/>
              <w:right w:val="nil"/>
            </w:tcBorders>
            <w:shd w:val="clear" w:color="auto" w:fill="auto"/>
            <w:noWrap/>
            <w:vAlign w:val="bottom"/>
            <w:hideMark/>
          </w:tcPr>
          <w:p w14:paraId="0BD3599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4621727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11.9482</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0C30187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77.9450</w:t>
            </w:r>
          </w:p>
        </w:tc>
      </w:tr>
      <w:tr w:rsidR="00FB4F04" w:rsidRPr="00FB4F04" w14:paraId="5C645F2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A42D27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D9D9D9" w:fill="D9D9D9"/>
            <w:noWrap/>
            <w:vAlign w:val="bottom"/>
            <w:hideMark/>
          </w:tcPr>
          <w:p w14:paraId="5091C27A"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 xml:space="preserve">KONINKLIJKE </w:t>
            </w:r>
          </w:p>
        </w:tc>
        <w:tc>
          <w:tcPr>
            <w:tcW w:w="1875" w:type="dxa"/>
            <w:tcBorders>
              <w:top w:val="single" w:sz="4" w:space="0" w:color="000000"/>
              <w:left w:val="nil"/>
              <w:bottom w:val="single" w:sz="4" w:space="0" w:color="000000"/>
              <w:right w:val="nil"/>
            </w:tcBorders>
            <w:shd w:val="clear" w:color="D9D9D9" w:fill="D9D9D9"/>
            <w:noWrap/>
            <w:vAlign w:val="bottom"/>
            <w:hideMark/>
          </w:tcPr>
          <w:p w14:paraId="02DE9D96"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3150401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w:t>
            </w:r>
          </w:p>
        </w:tc>
        <w:tc>
          <w:tcPr>
            <w:tcW w:w="703" w:type="dxa"/>
            <w:tcBorders>
              <w:top w:val="single" w:sz="4" w:space="0" w:color="000000"/>
              <w:left w:val="nil"/>
              <w:bottom w:val="single" w:sz="4" w:space="0" w:color="000000"/>
              <w:right w:val="nil"/>
            </w:tcBorders>
            <w:shd w:val="clear" w:color="D9D9D9" w:fill="D9D9D9"/>
            <w:noWrap/>
            <w:vAlign w:val="bottom"/>
            <w:hideMark/>
          </w:tcPr>
          <w:p w14:paraId="6EB849F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2.0820</w:t>
            </w:r>
          </w:p>
        </w:tc>
        <w:tc>
          <w:tcPr>
            <w:tcW w:w="769" w:type="dxa"/>
            <w:tcBorders>
              <w:top w:val="single" w:sz="4" w:space="0" w:color="000000"/>
              <w:left w:val="nil"/>
              <w:bottom w:val="single" w:sz="4" w:space="0" w:color="000000"/>
              <w:right w:val="nil"/>
            </w:tcBorders>
            <w:shd w:val="clear" w:color="D9D9D9" w:fill="D9D9D9"/>
            <w:noWrap/>
            <w:vAlign w:val="bottom"/>
            <w:hideMark/>
          </w:tcPr>
          <w:p w14:paraId="2EFB5B4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5.4750</w:t>
            </w:r>
          </w:p>
        </w:tc>
        <w:tc>
          <w:tcPr>
            <w:tcW w:w="703" w:type="dxa"/>
            <w:tcBorders>
              <w:top w:val="single" w:sz="4" w:space="0" w:color="000000"/>
              <w:left w:val="nil"/>
              <w:bottom w:val="single" w:sz="4" w:space="0" w:color="000000"/>
              <w:right w:val="nil"/>
            </w:tcBorders>
            <w:shd w:val="clear" w:color="D9D9D9" w:fill="D9D9D9"/>
            <w:noWrap/>
            <w:vAlign w:val="bottom"/>
            <w:hideMark/>
          </w:tcPr>
          <w:p w14:paraId="7BE8BFA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3.2600</w:t>
            </w:r>
          </w:p>
        </w:tc>
        <w:tc>
          <w:tcPr>
            <w:tcW w:w="703" w:type="dxa"/>
            <w:tcBorders>
              <w:top w:val="single" w:sz="4" w:space="0" w:color="000000"/>
              <w:left w:val="nil"/>
              <w:bottom w:val="single" w:sz="4" w:space="0" w:color="000000"/>
              <w:right w:val="nil"/>
            </w:tcBorders>
            <w:shd w:val="clear" w:color="D9D9D9" w:fill="D9D9D9"/>
            <w:noWrap/>
            <w:vAlign w:val="bottom"/>
            <w:hideMark/>
          </w:tcPr>
          <w:p w14:paraId="2B0C565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359DD5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9.3742</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798E1FB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91.6210</w:t>
            </w:r>
          </w:p>
        </w:tc>
      </w:tr>
      <w:tr w:rsidR="00FB4F04" w:rsidRPr="00FB4F04" w14:paraId="20D30AB2"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11A3AF7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auto" w:fill="auto"/>
            <w:noWrap/>
            <w:vAlign w:val="bottom"/>
            <w:hideMark/>
          </w:tcPr>
          <w:p w14:paraId="4F8E4C14"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 xml:space="preserve">KONINKLIJKE </w:t>
            </w:r>
          </w:p>
        </w:tc>
        <w:tc>
          <w:tcPr>
            <w:tcW w:w="1875" w:type="dxa"/>
            <w:tcBorders>
              <w:top w:val="single" w:sz="4" w:space="0" w:color="000000"/>
              <w:left w:val="nil"/>
              <w:bottom w:val="single" w:sz="4" w:space="0" w:color="000000"/>
              <w:right w:val="nil"/>
            </w:tcBorders>
            <w:shd w:val="clear" w:color="auto" w:fill="auto"/>
            <w:noWrap/>
            <w:vAlign w:val="bottom"/>
            <w:hideMark/>
          </w:tcPr>
          <w:p w14:paraId="210986C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0584BFF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w:t>
            </w:r>
          </w:p>
        </w:tc>
        <w:tc>
          <w:tcPr>
            <w:tcW w:w="703" w:type="dxa"/>
            <w:tcBorders>
              <w:top w:val="single" w:sz="4" w:space="0" w:color="000000"/>
              <w:left w:val="nil"/>
              <w:bottom w:val="single" w:sz="4" w:space="0" w:color="000000"/>
              <w:right w:val="nil"/>
            </w:tcBorders>
            <w:shd w:val="clear" w:color="auto" w:fill="auto"/>
            <w:noWrap/>
            <w:vAlign w:val="bottom"/>
            <w:hideMark/>
          </w:tcPr>
          <w:p w14:paraId="50C50C4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4.4870</w:t>
            </w:r>
          </w:p>
        </w:tc>
        <w:tc>
          <w:tcPr>
            <w:tcW w:w="769" w:type="dxa"/>
            <w:tcBorders>
              <w:top w:val="single" w:sz="4" w:space="0" w:color="000000"/>
              <w:left w:val="nil"/>
              <w:bottom w:val="single" w:sz="4" w:space="0" w:color="000000"/>
              <w:right w:val="nil"/>
            </w:tcBorders>
            <w:shd w:val="clear" w:color="auto" w:fill="auto"/>
            <w:noWrap/>
            <w:vAlign w:val="bottom"/>
            <w:hideMark/>
          </w:tcPr>
          <w:p w14:paraId="32748CF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10.7630</w:t>
            </w:r>
          </w:p>
        </w:tc>
        <w:tc>
          <w:tcPr>
            <w:tcW w:w="703" w:type="dxa"/>
            <w:tcBorders>
              <w:top w:val="single" w:sz="4" w:space="0" w:color="000000"/>
              <w:left w:val="nil"/>
              <w:bottom w:val="single" w:sz="4" w:space="0" w:color="000000"/>
              <w:right w:val="nil"/>
            </w:tcBorders>
            <w:shd w:val="clear" w:color="auto" w:fill="auto"/>
            <w:noWrap/>
            <w:vAlign w:val="bottom"/>
            <w:hideMark/>
          </w:tcPr>
          <w:p w14:paraId="3C5151D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16BCE0E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72.0000</w:t>
            </w:r>
          </w:p>
        </w:tc>
        <w:tc>
          <w:tcPr>
            <w:tcW w:w="703" w:type="dxa"/>
            <w:tcBorders>
              <w:top w:val="single" w:sz="4" w:space="0" w:color="000000"/>
              <w:left w:val="nil"/>
              <w:bottom w:val="single" w:sz="4" w:space="0" w:color="000000"/>
              <w:right w:val="nil"/>
            </w:tcBorders>
            <w:shd w:val="clear" w:color="auto" w:fill="auto"/>
            <w:noWrap/>
            <w:vAlign w:val="bottom"/>
            <w:hideMark/>
          </w:tcPr>
          <w:p w14:paraId="670D8C5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17.3667</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0DCD877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73.8050</w:t>
            </w:r>
          </w:p>
        </w:tc>
      </w:tr>
      <w:tr w:rsidR="00FB4F04" w:rsidRPr="00FB4F04" w14:paraId="042F213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B4E0B0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D9D9D9" w:fill="D9D9D9"/>
            <w:noWrap/>
            <w:vAlign w:val="bottom"/>
            <w:hideMark/>
          </w:tcPr>
          <w:p w14:paraId="5C0B015C"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 xml:space="preserve">KONINKLIJKE </w:t>
            </w:r>
          </w:p>
        </w:tc>
        <w:tc>
          <w:tcPr>
            <w:tcW w:w="1875" w:type="dxa"/>
            <w:tcBorders>
              <w:top w:val="single" w:sz="4" w:space="0" w:color="000000"/>
              <w:left w:val="nil"/>
              <w:bottom w:val="single" w:sz="4" w:space="0" w:color="000000"/>
              <w:right w:val="nil"/>
            </w:tcBorders>
            <w:shd w:val="clear" w:color="D9D9D9" w:fill="D9D9D9"/>
            <w:noWrap/>
            <w:vAlign w:val="bottom"/>
            <w:hideMark/>
          </w:tcPr>
          <w:p w14:paraId="2D400821"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0C84AE7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w:t>
            </w:r>
          </w:p>
        </w:tc>
        <w:tc>
          <w:tcPr>
            <w:tcW w:w="703" w:type="dxa"/>
            <w:tcBorders>
              <w:top w:val="single" w:sz="4" w:space="0" w:color="000000"/>
              <w:left w:val="nil"/>
              <w:bottom w:val="single" w:sz="4" w:space="0" w:color="000000"/>
              <w:right w:val="nil"/>
            </w:tcBorders>
            <w:shd w:val="clear" w:color="D9D9D9" w:fill="D9D9D9"/>
            <w:noWrap/>
            <w:vAlign w:val="bottom"/>
            <w:hideMark/>
          </w:tcPr>
          <w:p w14:paraId="5924A6F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6.5460</w:t>
            </w:r>
          </w:p>
        </w:tc>
        <w:tc>
          <w:tcPr>
            <w:tcW w:w="769" w:type="dxa"/>
            <w:tcBorders>
              <w:top w:val="single" w:sz="4" w:space="0" w:color="000000"/>
              <w:left w:val="nil"/>
              <w:bottom w:val="single" w:sz="4" w:space="0" w:color="000000"/>
              <w:right w:val="nil"/>
            </w:tcBorders>
            <w:shd w:val="clear" w:color="D9D9D9" w:fill="D9D9D9"/>
            <w:noWrap/>
            <w:vAlign w:val="bottom"/>
            <w:hideMark/>
          </w:tcPr>
          <w:p w14:paraId="6E277A3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13.7820</w:t>
            </w:r>
          </w:p>
        </w:tc>
        <w:tc>
          <w:tcPr>
            <w:tcW w:w="703" w:type="dxa"/>
            <w:tcBorders>
              <w:top w:val="single" w:sz="4" w:space="0" w:color="000000"/>
              <w:left w:val="nil"/>
              <w:bottom w:val="single" w:sz="4" w:space="0" w:color="000000"/>
              <w:right w:val="nil"/>
            </w:tcBorders>
            <w:shd w:val="clear" w:color="D9D9D9" w:fill="D9D9D9"/>
            <w:noWrap/>
            <w:vAlign w:val="bottom"/>
            <w:hideMark/>
          </w:tcPr>
          <w:p w14:paraId="7B87D02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6.1050</w:t>
            </w:r>
          </w:p>
        </w:tc>
        <w:tc>
          <w:tcPr>
            <w:tcW w:w="703" w:type="dxa"/>
            <w:tcBorders>
              <w:top w:val="single" w:sz="4" w:space="0" w:color="000000"/>
              <w:left w:val="nil"/>
              <w:bottom w:val="single" w:sz="4" w:space="0" w:color="000000"/>
              <w:right w:val="nil"/>
            </w:tcBorders>
            <w:shd w:val="clear" w:color="D9D9D9" w:fill="D9D9D9"/>
            <w:noWrap/>
            <w:vAlign w:val="bottom"/>
            <w:hideMark/>
          </w:tcPr>
          <w:p w14:paraId="2448D83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52.0500</w:t>
            </w:r>
          </w:p>
        </w:tc>
        <w:tc>
          <w:tcPr>
            <w:tcW w:w="703" w:type="dxa"/>
            <w:tcBorders>
              <w:top w:val="single" w:sz="4" w:space="0" w:color="000000"/>
              <w:left w:val="nil"/>
              <w:bottom w:val="single" w:sz="4" w:space="0" w:color="000000"/>
              <w:right w:val="nil"/>
            </w:tcBorders>
            <w:shd w:val="clear" w:color="D9D9D9" w:fill="D9D9D9"/>
            <w:noWrap/>
            <w:vAlign w:val="bottom"/>
            <w:hideMark/>
          </w:tcPr>
          <w:p w14:paraId="199B4F1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1.2702</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7635ACB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59.0370</w:t>
            </w:r>
          </w:p>
        </w:tc>
      </w:tr>
      <w:tr w:rsidR="00FB4F04" w:rsidRPr="00FB4F04" w14:paraId="2337488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1F1A6B9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auto" w:fill="auto"/>
            <w:noWrap/>
            <w:vAlign w:val="bottom"/>
            <w:hideMark/>
          </w:tcPr>
          <w:p w14:paraId="539E3833"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 xml:space="preserve">KONINKLIJKE </w:t>
            </w:r>
          </w:p>
        </w:tc>
        <w:tc>
          <w:tcPr>
            <w:tcW w:w="1875" w:type="dxa"/>
            <w:tcBorders>
              <w:top w:val="single" w:sz="4" w:space="0" w:color="000000"/>
              <w:left w:val="nil"/>
              <w:bottom w:val="single" w:sz="4" w:space="0" w:color="000000"/>
              <w:right w:val="nil"/>
            </w:tcBorders>
            <w:shd w:val="clear" w:color="auto" w:fill="auto"/>
            <w:noWrap/>
            <w:vAlign w:val="bottom"/>
            <w:hideMark/>
          </w:tcPr>
          <w:p w14:paraId="77DEED24"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3E3C7E8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w:t>
            </w:r>
          </w:p>
        </w:tc>
        <w:tc>
          <w:tcPr>
            <w:tcW w:w="703" w:type="dxa"/>
            <w:tcBorders>
              <w:top w:val="single" w:sz="4" w:space="0" w:color="000000"/>
              <w:left w:val="nil"/>
              <w:bottom w:val="single" w:sz="4" w:space="0" w:color="000000"/>
              <w:right w:val="nil"/>
            </w:tcBorders>
            <w:shd w:val="clear" w:color="auto" w:fill="auto"/>
            <w:noWrap/>
            <w:vAlign w:val="bottom"/>
            <w:hideMark/>
          </w:tcPr>
          <w:p w14:paraId="31CE019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4.1890</w:t>
            </w:r>
          </w:p>
        </w:tc>
        <w:tc>
          <w:tcPr>
            <w:tcW w:w="769" w:type="dxa"/>
            <w:tcBorders>
              <w:top w:val="single" w:sz="4" w:space="0" w:color="000000"/>
              <w:left w:val="nil"/>
              <w:bottom w:val="single" w:sz="4" w:space="0" w:color="000000"/>
              <w:right w:val="nil"/>
            </w:tcBorders>
            <w:shd w:val="clear" w:color="auto" w:fill="auto"/>
            <w:noWrap/>
            <w:vAlign w:val="bottom"/>
            <w:hideMark/>
          </w:tcPr>
          <w:p w14:paraId="471FD8D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8.9960</w:t>
            </w:r>
          </w:p>
        </w:tc>
        <w:tc>
          <w:tcPr>
            <w:tcW w:w="703" w:type="dxa"/>
            <w:tcBorders>
              <w:top w:val="single" w:sz="4" w:space="0" w:color="000000"/>
              <w:left w:val="nil"/>
              <w:bottom w:val="single" w:sz="4" w:space="0" w:color="000000"/>
              <w:right w:val="nil"/>
            </w:tcBorders>
            <w:shd w:val="clear" w:color="auto" w:fill="auto"/>
            <w:noWrap/>
            <w:vAlign w:val="bottom"/>
            <w:hideMark/>
          </w:tcPr>
          <w:p w14:paraId="2BCDB76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51.3547</w:t>
            </w:r>
          </w:p>
        </w:tc>
        <w:tc>
          <w:tcPr>
            <w:tcW w:w="703" w:type="dxa"/>
            <w:tcBorders>
              <w:top w:val="single" w:sz="4" w:space="0" w:color="000000"/>
              <w:left w:val="nil"/>
              <w:bottom w:val="single" w:sz="4" w:space="0" w:color="000000"/>
              <w:right w:val="nil"/>
            </w:tcBorders>
            <w:shd w:val="clear" w:color="auto" w:fill="auto"/>
            <w:noWrap/>
            <w:vAlign w:val="bottom"/>
            <w:hideMark/>
          </w:tcPr>
          <w:p w14:paraId="0E0185F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6B7E351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16.5584</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63C8A38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60.6830</w:t>
            </w:r>
          </w:p>
        </w:tc>
      </w:tr>
      <w:tr w:rsidR="00FB4F04" w:rsidRPr="00FB4F04" w14:paraId="48BEB26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1AE6BAB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D9D9D9" w:fill="D9D9D9"/>
            <w:noWrap/>
            <w:vAlign w:val="bottom"/>
            <w:hideMark/>
          </w:tcPr>
          <w:p w14:paraId="2094C2A3"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 xml:space="preserve">KONINKLIJKE </w:t>
            </w:r>
          </w:p>
        </w:tc>
        <w:tc>
          <w:tcPr>
            <w:tcW w:w="1875" w:type="dxa"/>
            <w:tcBorders>
              <w:top w:val="single" w:sz="4" w:space="0" w:color="000000"/>
              <w:left w:val="nil"/>
              <w:bottom w:val="single" w:sz="4" w:space="0" w:color="000000"/>
              <w:right w:val="nil"/>
            </w:tcBorders>
            <w:shd w:val="clear" w:color="D9D9D9" w:fill="D9D9D9"/>
            <w:noWrap/>
            <w:vAlign w:val="bottom"/>
            <w:hideMark/>
          </w:tcPr>
          <w:p w14:paraId="05FBB2B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405007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w:t>
            </w:r>
          </w:p>
        </w:tc>
        <w:tc>
          <w:tcPr>
            <w:tcW w:w="703" w:type="dxa"/>
            <w:tcBorders>
              <w:top w:val="single" w:sz="4" w:space="0" w:color="000000"/>
              <w:left w:val="nil"/>
              <w:bottom w:val="single" w:sz="4" w:space="0" w:color="000000"/>
              <w:right w:val="nil"/>
            </w:tcBorders>
            <w:shd w:val="clear" w:color="D9D9D9" w:fill="D9D9D9"/>
            <w:noWrap/>
            <w:vAlign w:val="bottom"/>
            <w:hideMark/>
          </w:tcPr>
          <w:p w14:paraId="6EEF75B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4.3200</w:t>
            </w:r>
          </w:p>
        </w:tc>
        <w:tc>
          <w:tcPr>
            <w:tcW w:w="769" w:type="dxa"/>
            <w:tcBorders>
              <w:top w:val="single" w:sz="4" w:space="0" w:color="000000"/>
              <w:left w:val="nil"/>
              <w:bottom w:val="single" w:sz="4" w:space="0" w:color="000000"/>
              <w:right w:val="nil"/>
            </w:tcBorders>
            <w:shd w:val="clear" w:color="D9D9D9" w:fill="D9D9D9"/>
            <w:noWrap/>
            <w:vAlign w:val="bottom"/>
            <w:hideMark/>
          </w:tcPr>
          <w:p w14:paraId="73851A2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9.2440</w:t>
            </w:r>
          </w:p>
        </w:tc>
        <w:tc>
          <w:tcPr>
            <w:tcW w:w="703" w:type="dxa"/>
            <w:tcBorders>
              <w:top w:val="single" w:sz="4" w:space="0" w:color="000000"/>
              <w:left w:val="nil"/>
              <w:bottom w:val="single" w:sz="4" w:space="0" w:color="000000"/>
              <w:right w:val="nil"/>
            </w:tcBorders>
            <w:shd w:val="clear" w:color="D9D9D9" w:fill="D9D9D9"/>
            <w:noWrap/>
            <w:vAlign w:val="bottom"/>
            <w:hideMark/>
          </w:tcPr>
          <w:p w14:paraId="5448DDB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0.6600</w:t>
            </w:r>
          </w:p>
        </w:tc>
        <w:tc>
          <w:tcPr>
            <w:tcW w:w="703" w:type="dxa"/>
            <w:tcBorders>
              <w:top w:val="single" w:sz="4" w:space="0" w:color="000000"/>
              <w:left w:val="nil"/>
              <w:bottom w:val="single" w:sz="4" w:space="0" w:color="000000"/>
              <w:right w:val="nil"/>
            </w:tcBorders>
            <w:shd w:val="clear" w:color="D9D9D9" w:fill="D9D9D9"/>
            <w:noWrap/>
            <w:vAlign w:val="bottom"/>
            <w:hideMark/>
          </w:tcPr>
          <w:p w14:paraId="0A6EEBC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5C582ED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17.7531</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E0B0B5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60.5940</w:t>
            </w:r>
          </w:p>
        </w:tc>
      </w:tr>
      <w:tr w:rsidR="00FB4F04" w:rsidRPr="00FB4F04" w14:paraId="7AB1118F"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56CF73F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auto" w:fill="auto"/>
            <w:noWrap/>
            <w:vAlign w:val="bottom"/>
            <w:hideMark/>
          </w:tcPr>
          <w:p w14:paraId="6FA15E77"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 xml:space="preserve">KONINKLIJKE </w:t>
            </w:r>
          </w:p>
        </w:tc>
        <w:tc>
          <w:tcPr>
            <w:tcW w:w="1875" w:type="dxa"/>
            <w:tcBorders>
              <w:top w:val="single" w:sz="4" w:space="0" w:color="000000"/>
              <w:left w:val="nil"/>
              <w:bottom w:val="single" w:sz="4" w:space="0" w:color="000000"/>
              <w:right w:val="nil"/>
            </w:tcBorders>
            <w:shd w:val="clear" w:color="auto" w:fill="auto"/>
            <w:noWrap/>
            <w:vAlign w:val="bottom"/>
            <w:hideMark/>
          </w:tcPr>
          <w:p w14:paraId="1CB1E5D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6FCBC85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w:t>
            </w:r>
          </w:p>
        </w:tc>
        <w:tc>
          <w:tcPr>
            <w:tcW w:w="703" w:type="dxa"/>
            <w:tcBorders>
              <w:top w:val="single" w:sz="4" w:space="0" w:color="000000"/>
              <w:left w:val="nil"/>
              <w:bottom w:val="single" w:sz="4" w:space="0" w:color="000000"/>
              <w:right w:val="nil"/>
            </w:tcBorders>
            <w:shd w:val="clear" w:color="auto" w:fill="auto"/>
            <w:noWrap/>
            <w:vAlign w:val="bottom"/>
            <w:hideMark/>
          </w:tcPr>
          <w:p w14:paraId="77D0A96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4.2830</w:t>
            </w:r>
          </w:p>
        </w:tc>
        <w:tc>
          <w:tcPr>
            <w:tcW w:w="769" w:type="dxa"/>
            <w:tcBorders>
              <w:top w:val="single" w:sz="4" w:space="0" w:color="000000"/>
              <w:left w:val="nil"/>
              <w:bottom w:val="single" w:sz="4" w:space="0" w:color="000000"/>
              <w:right w:val="nil"/>
            </w:tcBorders>
            <w:shd w:val="clear" w:color="auto" w:fill="auto"/>
            <w:noWrap/>
            <w:vAlign w:val="bottom"/>
            <w:hideMark/>
          </w:tcPr>
          <w:p w14:paraId="1AFF0C6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9.9740</w:t>
            </w:r>
          </w:p>
        </w:tc>
        <w:tc>
          <w:tcPr>
            <w:tcW w:w="703" w:type="dxa"/>
            <w:tcBorders>
              <w:top w:val="single" w:sz="4" w:space="0" w:color="000000"/>
              <w:left w:val="nil"/>
              <w:bottom w:val="single" w:sz="4" w:space="0" w:color="000000"/>
              <w:right w:val="nil"/>
            </w:tcBorders>
            <w:shd w:val="clear" w:color="auto" w:fill="auto"/>
            <w:noWrap/>
            <w:vAlign w:val="bottom"/>
            <w:hideMark/>
          </w:tcPr>
          <w:p w14:paraId="458C031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5.9000</w:t>
            </w:r>
          </w:p>
        </w:tc>
        <w:tc>
          <w:tcPr>
            <w:tcW w:w="703" w:type="dxa"/>
            <w:tcBorders>
              <w:top w:val="single" w:sz="4" w:space="0" w:color="000000"/>
              <w:left w:val="nil"/>
              <w:bottom w:val="single" w:sz="4" w:space="0" w:color="000000"/>
              <w:right w:val="nil"/>
            </w:tcBorders>
            <w:shd w:val="clear" w:color="auto" w:fill="auto"/>
            <w:noWrap/>
            <w:vAlign w:val="bottom"/>
            <w:hideMark/>
          </w:tcPr>
          <w:p w14:paraId="275E84B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74.0500</w:t>
            </w:r>
          </w:p>
        </w:tc>
        <w:tc>
          <w:tcPr>
            <w:tcW w:w="703" w:type="dxa"/>
            <w:tcBorders>
              <w:top w:val="single" w:sz="4" w:space="0" w:color="000000"/>
              <w:left w:val="nil"/>
              <w:bottom w:val="single" w:sz="4" w:space="0" w:color="000000"/>
              <w:right w:val="nil"/>
            </w:tcBorders>
            <w:shd w:val="clear" w:color="auto" w:fill="auto"/>
            <w:noWrap/>
            <w:vAlign w:val="bottom"/>
            <w:hideMark/>
          </w:tcPr>
          <w:p w14:paraId="7016E6C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16.5135</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39A143C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75.9430</w:t>
            </w:r>
          </w:p>
        </w:tc>
      </w:tr>
      <w:tr w:rsidR="00FB4F04" w:rsidRPr="00FB4F04" w14:paraId="269B50A8"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5FBA1F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D9D9D9" w:fill="D9D9D9"/>
            <w:noWrap/>
            <w:vAlign w:val="bottom"/>
            <w:hideMark/>
          </w:tcPr>
          <w:p w14:paraId="51818D3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 xml:space="preserve">KONINKLIJKE </w:t>
            </w:r>
          </w:p>
        </w:tc>
        <w:tc>
          <w:tcPr>
            <w:tcW w:w="1875" w:type="dxa"/>
            <w:tcBorders>
              <w:top w:val="single" w:sz="4" w:space="0" w:color="000000"/>
              <w:left w:val="nil"/>
              <w:bottom w:val="single" w:sz="4" w:space="0" w:color="000000"/>
              <w:right w:val="nil"/>
            </w:tcBorders>
            <w:shd w:val="clear" w:color="D9D9D9" w:fill="D9D9D9"/>
            <w:noWrap/>
            <w:vAlign w:val="bottom"/>
            <w:hideMark/>
          </w:tcPr>
          <w:p w14:paraId="72138D5C"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7322F17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w:t>
            </w:r>
          </w:p>
        </w:tc>
        <w:tc>
          <w:tcPr>
            <w:tcW w:w="703" w:type="dxa"/>
            <w:tcBorders>
              <w:top w:val="single" w:sz="4" w:space="0" w:color="000000"/>
              <w:left w:val="nil"/>
              <w:bottom w:val="single" w:sz="4" w:space="0" w:color="000000"/>
              <w:right w:val="nil"/>
            </w:tcBorders>
            <w:shd w:val="clear" w:color="D9D9D9" w:fill="D9D9D9"/>
            <w:noWrap/>
            <w:vAlign w:val="bottom"/>
            <w:hideMark/>
          </w:tcPr>
          <w:p w14:paraId="1E96439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10.7200</w:t>
            </w:r>
          </w:p>
        </w:tc>
        <w:tc>
          <w:tcPr>
            <w:tcW w:w="769" w:type="dxa"/>
            <w:tcBorders>
              <w:top w:val="single" w:sz="4" w:space="0" w:color="000000"/>
              <w:left w:val="nil"/>
              <w:bottom w:val="single" w:sz="4" w:space="0" w:color="000000"/>
              <w:right w:val="nil"/>
            </w:tcBorders>
            <w:shd w:val="clear" w:color="D9D9D9" w:fill="D9D9D9"/>
            <w:noWrap/>
            <w:vAlign w:val="bottom"/>
            <w:hideMark/>
          </w:tcPr>
          <w:p w14:paraId="05AAC35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22.9290</w:t>
            </w:r>
          </w:p>
        </w:tc>
        <w:tc>
          <w:tcPr>
            <w:tcW w:w="703" w:type="dxa"/>
            <w:tcBorders>
              <w:top w:val="single" w:sz="4" w:space="0" w:color="000000"/>
              <w:left w:val="nil"/>
              <w:bottom w:val="single" w:sz="4" w:space="0" w:color="000000"/>
              <w:right w:val="nil"/>
            </w:tcBorders>
            <w:shd w:val="clear" w:color="D9D9D9" w:fill="D9D9D9"/>
            <w:noWrap/>
            <w:vAlign w:val="bottom"/>
            <w:hideMark/>
          </w:tcPr>
          <w:p w14:paraId="03153DF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6.6900</w:t>
            </w:r>
          </w:p>
        </w:tc>
        <w:tc>
          <w:tcPr>
            <w:tcW w:w="703" w:type="dxa"/>
            <w:tcBorders>
              <w:top w:val="single" w:sz="4" w:space="0" w:color="000000"/>
              <w:left w:val="nil"/>
              <w:bottom w:val="single" w:sz="4" w:space="0" w:color="000000"/>
              <w:right w:val="nil"/>
            </w:tcBorders>
            <w:shd w:val="clear" w:color="D9D9D9" w:fill="D9D9D9"/>
            <w:noWrap/>
            <w:vAlign w:val="bottom"/>
            <w:hideMark/>
          </w:tcPr>
          <w:p w14:paraId="60F6361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21.1400</w:t>
            </w:r>
          </w:p>
        </w:tc>
        <w:tc>
          <w:tcPr>
            <w:tcW w:w="703" w:type="dxa"/>
            <w:tcBorders>
              <w:top w:val="single" w:sz="4" w:space="0" w:color="000000"/>
              <w:left w:val="nil"/>
              <w:bottom w:val="single" w:sz="4" w:space="0" w:color="000000"/>
              <w:right w:val="nil"/>
            </w:tcBorders>
            <w:shd w:val="clear" w:color="D9D9D9" w:fill="D9D9D9"/>
            <w:noWrap/>
            <w:vAlign w:val="bottom"/>
            <w:hideMark/>
          </w:tcPr>
          <w:p w14:paraId="6087087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13.5242</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75DDAB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64.1590</w:t>
            </w:r>
          </w:p>
        </w:tc>
      </w:tr>
      <w:tr w:rsidR="00FB4F04" w:rsidRPr="00FB4F04" w14:paraId="21E57B8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2F71F1C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auto" w:fill="auto"/>
            <w:noWrap/>
            <w:vAlign w:val="bottom"/>
            <w:hideMark/>
          </w:tcPr>
          <w:p w14:paraId="41555AB3"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Nestle</w:t>
            </w:r>
          </w:p>
        </w:tc>
        <w:tc>
          <w:tcPr>
            <w:tcW w:w="1875" w:type="dxa"/>
            <w:tcBorders>
              <w:top w:val="single" w:sz="4" w:space="0" w:color="000000"/>
              <w:left w:val="nil"/>
              <w:bottom w:val="single" w:sz="4" w:space="0" w:color="000000"/>
              <w:right w:val="nil"/>
            </w:tcBorders>
            <w:shd w:val="clear" w:color="auto" w:fill="auto"/>
            <w:noWrap/>
            <w:vAlign w:val="bottom"/>
            <w:hideMark/>
          </w:tcPr>
          <w:p w14:paraId="0285651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5283D19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w:t>
            </w:r>
          </w:p>
        </w:tc>
        <w:tc>
          <w:tcPr>
            <w:tcW w:w="703" w:type="dxa"/>
            <w:tcBorders>
              <w:top w:val="single" w:sz="4" w:space="0" w:color="000000"/>
              <w:left w:val="nil"/>
              <w:bottom w:val="single" w:sz="4" w:space="0" w:color="000000"/>
              <w:right w:val="nil"/>
            </w:tcBorders>
            <w:shd w:val="clear" w:color="auto" w:fill="auto"/>
            <w:noWrap/>
            <w:vAlign w:val="bottom"/>
            <w:hideMark/>
          </w:tcPr>
          <w:p w14:paraId="260C441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16.2800</w:t>
            </w:r>
          </w:p>
        </w:tc>
        <w:tc>
          <w:tcPr>
            <w:tcW w:w="769" w:type="dxa"/>
            <w:tcBorders>
              <w:top w:val="single" w:sz="4" w:space="0" w:color="000000"/>
              <w:left w:val="nil"/>
              <w:bottom w:val="single" w:sz="4" w:space="0" w:color="000000"/>
              <w:right w:val="nil"/>
            </w:tcBorders>
            <w:shd w:val="clear" w:color="auto" w:fill="auto"/>
            <w:noWrap/>
            <w:vAlign w:val="bottom"/>
            <w:hideMark/>
          </w:tcPr>
          <w:p w14:paraId="3F9D9DC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44.8700</w:t>
            </w:r>
          </w:p>
        </w:tc>
        <w:tc>
          <w:tcPr>
            <w:tcW w:w="703" w:type="dxa"/>
            <w:tcBorders>
              <w:top w:val="single" w:sz="4" w:space="0" w:color="000000"/>
              <w:left w:val="nil"/>
              <w:bottom w:val="single" w:sz="4" w:space="0" w:color="000000"/>
              <w:right w:val="nil"/>
            </w:tcBorders>
            <w:shd w:val="clear" w:color="auto" w:fill="auto"/>
            <w:noWrap/>
            <w:vAlign w:val="bottom"/>
            <w:hideMark/>
          </w:tcPr>
          <w:p w14:paraId="1CBA5FD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0.0074</w:t>
            </w:r>
          </w:p>
        </w:tc>
        <w:tc>
          <w:tcPr>
            <w:tcW w:w="703" w:type="dxa"/>
            <w:tcBorders>
              <w:top w:val="single" w:sz="4" w:space="0" w:color="000000"/>
              <w:left w:val="nil"/>
              <w:bottom w:val="single" w:sz="4" w:space="0" w:color="000000"/>
              <w:right w:val="nil"/>
            </w:tcBorders>
            <w:shd w:val="clear" w:color="auto" w:fill="auto"/>
            <w:noWrap/>
            <w:vAlign w:val="bottom"/>
            <w:hideMark/>
          </w:tcPr>
          <w:p w14:paraId="34FC7E3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558226F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1.7131</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7D1ECE8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8.3200</w:t>
            </w:r>
          </w:p>
        </w:tc>
      </w:tr>
      <w:tr w:rsidR="00FB4F04" w:rsidRPr="00FB4F04" w14:paraId="6A39135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BC132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D9D9D9" w:fill="D9D9D9"/>
            <w:noWrap/>
            <w:vAlign w:val="bottom"/>
            <w:hideMark/>
          </w:tcPr>
          <w:p w14:paraId="3DA908AA"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Nestle</w:t>
            </w:r>
          </w:p>
        </w:tc>
        <w:tc>
          <w:tcPr>
            <w:tcW w:w="1875" w:type="dxa"/>
            <w:tcBorders>
              <w:top w:val="single" w:sz="4" w:space="0" w:color="000000"/>
              <w:left w:val="nil"/>
              <w:bottom w:val="single" w:sz="4" w:space="0" w:color="000000"/>
              <w:right w:val="nil"/>
            </w:tcBorders>
            <w:shd w:val="clear" w:color="D9D9D9" w:fill="D9D9D9"/>
            <w:noWrap/>
            <w:vAlign w:val="bottom"/>
            <w:hideMark/>
          </w:tcPr>
          <w:p w14:paraId="18BE3E99"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5574291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w:t>
            </w:r>
          </w:p>
        </w:tc>
        <w:tc>
          <w:tcPr>
            <w:tcW w:w="703" w:type="dxa"/>
            <w:tcBorders>
              <w:top w:val="single" w:sz="4" w:space="0" w:color="000000"/>
              <w:left w:val="nil"/>
              <w:bottom w:val="single" w:sz="4" w:space="0" w:color="000000"/>
              <w:right w:val="nil"/>
            </w:tcBorders>
            <w:shd w:val="clear" w:color="D9D9D9" w:fill="D9D9D9"/>
            <w:noWrap/>
            <w:vAlign w:val="bottom"/>
            <w:hideMark/>
          </w:tcPr>
          <w:p w14:paraId="6458D8A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16.9500</w:t>
            </w:r>
          </w:p>
        </w:tc>
        <w:tc>
          <w:tcPr>
            <w:tcW w:w="769" w:type="dxa"/>
            <w:tcBorders>
              <w:top w:val="single" w:sz="4" w:space="0" w:color="000000"/>
              <w:left w:val="nil"/>
              <w:bottom w:val="single" w:sz="4" w:space="0" w:color="000000"/>
              <w:right w:val="nil"/>
            </w:tcBorders>
            <w:shd w:val="clear" w:color="D9D9D9" w:fill="D9D9D9"/>
            <w:noWrap/>
            <w:vAlign w:val="bottom"/>
            <w:hideMark/>
          </w:tcPr>
          <w:p w14:paraId="3F7B75B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47.8200</w:t>
            </w:r>
          </w:p>
        </w:tc>
        <w:tc>
          <w:tcPr>
            <w:tcW w:w="703" w:type="dxa"/>
            <w:tcBorders>
              <w:top w:val="single" w:sz="4" w:space="0" w:color="000000"/>
              <w:left w:val="nil"/>
              <w:bottom w:val="single" w:sz="4" w:space="0" w:color="000000"/>
              <w:right w:val="nil"/>
            </w:tcBorders>
            <w:shd w:val="clear" w:color="D9D9D9" w:fill="D9D9D9"/>
            <w:noWrap/>
            <w:vAlign w:val="bottom"/>
            <w:hideMark/>
          </w:tcPr>
          <w:p w14:paraId="7E5F2C5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0.0802</w:t>
            </w:r>
          </w:p>
        </w:tc>
        <w:tc>
          <w:tcPr>
            <w:tcW w:w="703" w:type="dxa"/>
            <w:tcBorders>
              <w:top w:val="single" w:sz="4" w:space="0" w:color="000000"/>
              <w:left w:val="nil"/>
              <w:bottom w:val="single" w:sz="4" w:space="0" w:color="000000"/>
              <w:right w:val="nil"/>
            </w:tcBorders>
            <w:shd w:val="clear" w:color="D9D9D9" w:fill="D9D9D9"/>
            <w:noWrap/>
            <w:vAlign w:val="bottom"/>
            <w:hideMark/>
          </w:tcPr>
          <w:p w14:paraId="2435F1E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448E308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1.7185</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1DE80CA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8.4100</w:t>
            </w:r>
          </w:p>
        </w:tc>
      </w:tr>
      <w:tr w:rsidR="00FB4F04" w:rsidRPr="00FB4F04" w14:paraId="3D0EA73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2AA7D9C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auto" w:fill="auto"/>
            <w:noWrap/>
            <w:vAlign w:val="bottom"/>
            <w:hideMark/>
          </w:tcPr>
          <w:p w14:paraId="045B8E94"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Nestle</w:t>
            </w:r>
          </w:p>
        </w:tc>
        <w:tc>
          <w:tcPr>
            <w:tcW w:w="1875" w:type="dxa"/>
            <w:tcBorders>
              <w:top w:val="single" w:sz="4" w:space="0" w:color="000000"/>
              <w:left w:val="nil"/>
              <w:bottom w:val="single" w:sz="4" w:space="0" w:color="000000"/>
              <w:right w:val="nil"/>
            </w:tcBorders>
            <w:shd w:val="clear" w:color="auto" w:fill="auto"/>
            <w:noWrap/>
            <w:vAlign w:val="bottom"/>
            <w:hideMark/>
          </w:tcPr>
          <w:p w14:paraId="477975F8"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19AF796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w:t>
            </w:r>
          </w:p>
        </w:tc>
        <w:tc>
          <w:tcPr>
            <w:tcW w:w="703" w:type="dxa"/>
            <w:tcBorders>
              <w:top w:val="single" w:sz="4" w:space="0" w:color="000000"/>
              <w:left w:val="nil"/>
              <w:bottom w:val="single" w:sz="4" w:space="0" w:color="000000"/>
              <w:right w:val="nil"/>
            </w:tcBorders>
            <w:shd w:val="clear" w:color="auto" w:fill="auto"/>
            <w:noWrap/>
            <w:vAlign w:val="bottom"/>
            <w:hideMark/>
          </w:tcPr>
          <w:p w14:paraId="7BD0EA6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15.6200</w:t>
            </w:r>
          </w:p>
        </w:tc>
        <w:tc>
          <w:tcPr>
            <w:tcW w:w="769" w:type="dxa"/>
            <w:tcBorders>
              <w:top w:val="single" w:sz="4" w:space="0" w:color="000000"/>
              <w:left w:val="nil"/>
              <w:bottom w:val="single" w:sz="4" w:space="0" w:color="000000"/>
              <w:right w:val="nil"/>
            </w:tcBorders>
            <w:shd w:val="clear" w:color="auto" w:fill="auto"/>
            <w:noWrap/>
            <w:vAlign w:val="bottom"/>
            <w:hideMark/>
          </w:tcPr>
          <w:p w14:paraId="18BDAC5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42.9100</w:t>
            </w:r>
          </w:p>
        </w:tc>
        <w:tc>
          <w:tcPr>
            <w:tcW w:w="703" w:type="dxa"/>
            <w:tcBorders>
              <w:top w:val="single" w:sz="4" w:space="0" w:color="000000"/>
              <w:left w:val="nil"/>
              <w:bottom w:val="single" w:sz="4" w:space="0" w:color="000000"/>
              <w:right w:val="nil"/>
            </w:tcBorders>
            <w:shd w:val="clear" w:color="auto" w:fill="auto"/>
            <w:noWrap/>
            <w:vAlign w:val="bottom"/>
            <w:hideMark/>
          </w:tcPr>
          <w:p w14:paraId="3F8A4D1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0.0169</w:t>
            </w:r>
          </w:p>
        </w:tc>
        <w:tc>
          <w:tcPr>
            <w:tcW w:w="703" w:type="dxa"/>
            <w:tcBorders>
              <w:top w:val="single" w:sz="4" w:space="0" w:color="000000"/>
              <w:left w:val="nil"/>
              <w:bottom w:val="single" w:sz="4" w:space="0" w:color="000000"/>
              <w:right w:val="nil"/>
            </w:tcBorders>
            <w:shd w:val="clear" w:color="auto" w:fill="auto"/>
            <w:noWrap/>
            <w:vAlign w:val="bottom"/>
            <w:hideMark/>
          </w:tcPr>
          <w:p w14:paraId="37BD4FD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74ADB49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1.7158</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6F4EC0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8.3200</w:t>
            </w:r>
          </w:p>
        </w:tc>
      </w:tr>
      <w:tr w:rsidR="00FB4F04" w:rsidRPr="00FB4F04" w14:paraId="5F2304E8"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6320CC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D9D9D9" w:fill="D9D9D9"/>
            <w:noWrap/>
            <w:vAlign w:val="bottom"/>
            <w:hideMark/>
          </w:tcPr>
          <w:p w14:paraId="7920E450"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Nestle</w:t>
            </w:r>
          </w:p>
        </w:tc>
        <w:tc>
          <w:tcPr>
            <w:tcW w:w="1875" w:type="dxa"/>
            <w:tcBorders>
              <w:top w:val="single" w:sz="4" w:space="0" w:color="000000"/>
              <w:left w:val="nil"/>
              <w:bottom w:val="single" w:sz="4" w:space="0" w:color="000000"/>
              <w:right w:val="nil"/>
            </w:tcBorders>
            <w:shd w:val="clear" w:color="D9D9D9" w:fill="D9D9D9"/>
            <w:noWrap/>
            <w:vAlign w:val="bottom"/>
            <w:hideMark/>
          </w:tcPr>
          <w:p w14:paraId="7DE3CFE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7AC31C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w:t>
            </w:r>
          </w:p>
        </w:tc>
        <w:tc>
          <w:tcPr>
            <w:tcW w:w="703" w:type="dxa"/>
            <w:tcBorders>
              <w:top w:val="single" w:sz="4" w:space="0" w:color="000000"/>
              <w:left w:val="nil"/>
              <w:bottom w:val="single" w:sz="4" w:space="0" w:color="000000"/>
              <w:right w:val="nil"/>
            </w:tcBorders>
            <w:shd w:val="clear" w:color="D9D9D9" w:fill="D9D9D9"/>
            <w:noWrap/>
            <w:vAlign w:val="bottom"/>
            <w:hideMark/>
          </w:tcPr>
          <w:p w14:paraId="13FE7D2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20.1100</w:t>
            </w:r>
          </w:p>
        </w:tc>
        <w:tc>
          <w:tcPr>
            <w:tcW w:w="769" w:type="dxa"/>
            <w:tcBorders>
              <w:top w:val="single" w:sz="4" w:space="0" w:color="000000"/>
              <w:left w:val="nil"/>
              <w:bottom w:val="single" w:sz="4" w:space="0" w:color="000000"/>
              <w:right w:val="nil"/>
            </w:tcBorders>
            <w:shd w:val="clear" w:color="D9D9D9" w:fill="D9D9D9"/>
            <w:noWrap/>
            <w:vAlign w:val="bottom"/>
            <w:hideMark/>
          </w:tcPr>
          <w:p w14:paraId="2515180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44.3900</w:t>
            </w:r>
          </w:p>
        </w:tc>
        <w:tc>
          <w:tcPr>
            <w:tcW w:w="703" w:type="dxa"/>
            <w:tcBorders>
              <w:top w:val="single" w:sz="4" w:space="0" w:color="000000"/>
              <w:left w:val="nil"/>
              <w:bottom w:val="single" w:sz="4" w:space="0" w:color="000000"/>
              <w:right w:val="nil"/>
            </w:tcBorders>
            <w:shd w:val="clear" w:color="D9D9D9" w:fill="D9D9D9"/>
            <w:noWrap/>
            <w:vAlign w:val="bottom"/>
            <w:hideMark/>
          </w:tcPr>
          <w:p w14:paraId="354818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0.0960</w:t>
            </w:r>
          </w:p>
        </w:tc>
        <w:tc>
          <w:tcPr>
            <w:tcW w:w="703" w:type="dxa"/>
            <w:tcBorders>
              <w:top w:val="single" w:sz="4" w:space="0" w:color="000000"/>
              <w:left w:val="nil"/>
              <w:bottom w:val="single" w:sz="4" w:space="0" w:color="000000"/>
              <w:right w:val="nil"/>
            </w:tcBorders>
            <w:shd w:val="clear" w:color="D9D9D9" w:fill="D9D9D9"/>
            <w:noWrap/>
            <w:vAlign w:val="bottom"/>
            <w:hideMark/>
          </w:tcPr>
          <w:p w14:paraId="29E7143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20FF4F6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1.7174</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7D952E6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10.8300</w:t>
            </w:r>
          </w:p>
        </w:tc>
      </w:tr>
      <w:tr w:rsidR="00FB4F04" w:rsidRPr="00FB4F04" w14:paraId="56185F00"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5D80151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auto" w:fill="auto"/>
            <w:noWrap/>
            <w:vAlign w:val="bottom"/>
            <w:hideMark/>
          </w:tcPr>
          <w:p w14:paraId="15B6FBC3"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Nestle</w:t>
            </w:r>
          </w:p>
        </w:tc>
        <w:tc>
          <w:tcPr>
            <w:tcW w:w="1875" w:type="dxa"/>
            <w:tcBorders>
              <w:top w:val="single" w:sz="4" w:space="0" w:color="000000"/>
              <w:left w:val="nil"/>
              <w:bottom w:val="single" w:sz="4" w:space="0" w:color="000000"/>
              <w:right w:val="nil"/>
            </w:tcBorders>
            <w:shd w:val="clear" w:color="auto" w:fill="auto"/>
            <w:noWrap/>
            <w:vAlign w:val="bottom"/>
            <w:hideMark/>
          </w:tcPr>
          <w:p w14:paraId="27E535D8"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1F4F565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w:t>
            </w:r>
          </w:p>
        </w:tc>
        <w:tc>
          <w:tcPr>
            <w:tcW w:w="703" w:type="dxa"/>
            <w:tcBorders>
              <w:top w:val="single" w:sz="4" w:space="0" w:color="000000"/>
              <w:left w:val="nil"/>
              <w:bottom w:val="single" w:sz="4" w:space="0" w:color="000000"/>
              <w:right w:val="nil"/>
            </w:tcBorders>
            <w:shd w:val="clear" w:color="auto" w:fill="auto"/>
            <w:noWrap/>
            <w:vAlign w:val="bottom"/>
            <w:hideMark/>
          </w:tcPr>
          <w:p w14:paraId="41AF39C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14.1700</w:t>
            </w:r>
          </w:p>
        </w:tc>
        <w:tc>
          <w:tcPr>
            <w:tcW w:w="769" w:type="dxa"/>
            <w:tcBorders>
              <w:top w:val="single" w:sz="4" w:space="0" w:color="000000"/>
              <w:left w:val="nil"/>
              <w:bottom w:val="single" w:sz="4" w:space="0" w:color="000000"/>
              <w:right w:val="nil"/>
            </w:tcBorders>
            <w:shd w:val="clear" w:color="auto" w:fill="auto"/>
            <w:noWrap/>
            <w:vAlign w:val="bottom"/>
            <w:hideMark/>
          </w:tcPr>
          <w:p w14:paraId="7A47F3F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47.4600</w:t>
            </w:r>
          </w:p>
        </w:tc>
        <w:tc>
          <w:tcPr>
            <w:tcW w:w="703" w:type="dxa"/>
            <w:tcBorders>
              <w:top w:val="single" w:sz="4" w:space="0" w:color="000000"/>
              <w:left w:val="nil"/>
              <w:bottom w:val="single" w:sz="4" w:space="0" w:color="000000"/>
              <w:right w:val="nil"/>
            </w:tcBorders>
            <w:shd w:val="clear" w:color="auto" w:fill="auto"/>
            <w:noWrap/>
            <w:vAlign w:val="bottom"/>
            <w:hideMark/>
          </w:tcPr>
          <w:p w14:paraId="3567037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0.1094</w:t>
            </w:r>
          </w:p>
        </w:tc>
        <w:tc>
          <w:tcPr>
            <w:tcW w:w="703" w:type="dxa"/>
            <w:tcBorders>
              <w:top w:val="single" w:sz="4" w:space="0" w:color="000000"/>
              <w:left w:val="nil"/>
              <w:bottom w:val="single" w:sz="4" w:space="0" w:color="000000"/>
              <w:right w:val="nil"/>
            </w:tcBorders>
            <w:shd w:val="clear" w:color="auto" w:fill="auto"/>
            <w:noWrap/>
            <w:vAlign w:val="bottom"/>
            <w:hideMark/>
          </w:tcPr>
          <w:p w14:paraId="4BFC3FF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272E19B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1.5628</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E9CF2B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7.3100</w:t>
            </w:r>
          </w:p>
        </w:tc>
      </w:tr>
      <w:tr w:rsidR="00FB4F04" w:rsidRPr="00FB4F04" w14:paraId="3C1760A3"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0015AE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D9D9D9" w:fill="D9D9D9"/>
            <w:noWrap/>
            <w:vAlign w:val="bottom"/>
            <w:hideMark/>
          </w:tcPr>
          <w:p w14:paraId="4F08B924"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Nestle</w:t>
            </w:r>
          </w:p>
        </w:tc>
        <w:tc>
          <w:tcPr>
            <w:tcW w:w="1875" w:type="dxa"/>
            <w:tcBorders>
              <w:top w:val="single" w:sz="4" w:space="0" w:color="000000"/>
              <w:left w:val="nil"/>
              <w:bottom w:val="single" w:sz="4" w:space="0" w:color="000000"/>
              <w:right w:val="nil"/>
            </w:tcBorders>
            <w:shd w:val="clear" w:color="D9D9D9" w:fill="D9D9D9"/>
            <w:noWrap/>
            <w:vAlign w:val="bottom"/>
            <w:hideMark/>
          </w:tcPr>
          <w:p w14:paraId="1CB36B8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A30EC6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w:t>
            </w:r>
          </w:p>
        </w:tc>
        <w:tc>
          <w:tcPr>
            <w:tcW w:w="703" w:type="dxa"/>
            <w:tcBorders>
              <w:top w:val="single" w:sz="4" w:space="0" w:color="000000"/>
              <w:left w:val="nil"/>
              <w:bottom w:val="single" w:sz="4" w:space="0" w:color="000000"/>
              <w:right w:val="nil"/>
            </w:tcBorders>
            <w:shd w:val="clear" w:color="D9D9D9" w:fill="D9D9D9"/>
            <w:noWrap/>
            <w:vAlign w:val="bottom"/>
            <w:hideMark/>
          </w:tcPr>
          <w:p w14:paraId="31E983B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12.9300</w:t>
            </w:r>
          </w:p>
        </w:tc>
        <w:tc>
          <w:tcPr>
            <w:tcW w:w="769" w:type="dxa"/>
            <w:tcBorders>
              <w:top w:val="single" w:sz="4" w:space="0" w:color="000000"/>
              <w:left w:val="nil"/>
              <w:bottom w:val="single" w:sz="4" w:space="0" w:color="000000"/>
              <w:right w:val="nil"/>
            </w:tcBorders>
            <w:shd w:val="clear" w:color="D9D9D9" w:fill="D9D9D9"/>
            <w:noWrap/>
            <w:vAlign w:val="bottom"/>
            <w:hideMark/>
          </w:tcPr>
          <w:p w14:paraId="666E864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50.5300</w:t>
            </w:r>
          </w:p>
        </w:tc>
        <w:tc>
          <w:tcPr>
            <w:tcW w:w="703" w:type="dxa"/>
            <w:tcBorders>
              <w:top w:val="single" w:sz="4" w:space="0" w:color="000000"/>
              <w:left w:val="nil"/>
              <w:bottom w:val="single" w:sz="4" w:space="0" w:color="000000"/>
              <w:right w:val="nil"/>
            </w:tcBorders>
            <w:shd w:val="clear" w:color="D9D9D9" w:fill="D9D9D9"/>
            <w:noWrap/>
            <w:vAlign w:val="bottom"/>
            <w:hideMark/>
          </w:tcPr>
          <w:p w14:paraId="39213AB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0.1156</w:t>
            </w:r>
          </w:p>
        </w:tc>
        <w:tc>
          <w:tcPr>
            <w:tcW w:w="703" w:type="dxa"/>
            <w:tcBorders>
              <w:top w:val="single" w:sz="4" w:space="0" w:color="000000"/>
              <w:left w:val="nil"/>
              <w:bottom w:val="single" w:sz="4" w:space="0" w:color="000000"/>
              <w:right w:val="nil"/>
            </w:tcBorders>
            <w:shd w:val="clear" w:color="D9D9D9" w:fill="D9D9D9"/>
            <w:noWrap/>
            <w:vAlign w:val="bottom"/>
            <w:hideMark/>
          </w:tcPr>
          <w:p w14:paraId="4AD7374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3D71929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1.5784</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491169D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6.4700</w:t>
            </w:r>
          </w:p>
        </w:tc>
      </w:tr>
      <w:tr w:rsidR="00FB4F04" w:rsidRPr="00FB4F04" w14:paraId="4C3CBBB4"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67E311C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auto" w:fill="auto"/>
            <w:noWrap/>
            <w:vAlign w:val="bottom"/>
            <w:hideMark/>
          </w:tcPr>
          <w:p w14:paraId="0D2DBA7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Nestle</w:t>
            </w:r>
          </w:p>
        </w:tc>
        <w:tc>
          <w:tcPr>
            <w:tcW w:w="1875" w:type="dxa"/>
            <w:tcBorders>
              <w:top w:val="single" w:sz="4" w:space="0" w:color="000000"/>
              <w:left w:val="nil"/>
              <w:bottom w:val="single" w:sz="4" w:space="0" w:color="000000"/>
              <w:right w:val="nil"/>
            </w:tcBorders>
            <w:shd w:val="clear" w:color="auto" w:fill="auto"/>
            <w:noWrap/>
            <w:vAlign w:val="bottom"/>
            <w:hideMark/>
          </w:tcPr>
          <w:p w14:paraId="2E5813E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0400F54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w:t>
            </w:r>
          </w:p>
        </w:tc>
        <w:tc>
          <w:tcPr>
            <w:tcW w:w="703" w:type="dxa"/>
            <w:tcBorders>
              <w:top w:val="single" w:sz="4" w:space="0" w:color="000000"/>
              <w:left w:val="nil"/>
              <w:bottom w:val="single" w:sz="4" w:space="0" w:color="000000"/>
              <w:right w:val="nil"/>
            </w:tcBorders>
            <w:shd w:val="clear" w:color="auto" w:fill="auto"/>
            <w:noWrap/>
            <w:vAlign w:val="bottom"/>
            <w:hideMark/>
          </w:tcPr>
          <w:p w14:paraId="33CEE65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11.5000</w:t>
            </w:r>
          </w:p>
        </w:tc>
        <w:tc>
          <w:tcPr>
            <w:tcW w:w="769" w:type="dxa"/>
            <w:tcBorders>
              <w:top w:val="single" w:sz="4" w:space="0" w:color="000000"/>
              <w:left w:val="nil"/>
              <w:bottom w:val="single" w:sz="4" w:space="0" w:color="000000"/>
              <w:right w:val="nil"/>
            </w:tcBorders>
            <w:shd w:val="clear" w:color="auto" w:fill="auto"/>
            <w:noWrap/>
            <w:vAlign w:val="bottom"/>
            <w:hideMark/>
          </w:tcPr>
          <w:p w14:paraId="23672B8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70.7100</w:t>
            </w:r>
          </w:p>
        </w:tc>
        <w:tc>
          <w:tcPr>
            <w:tcW w:w="703" w:type="dxa"/>
            <w:tcBorders>
              <w:top w:val="single" w:sz="4" w:space="0" w:color="000000"/>
              <w:left w:val="nil"/>
              <w:bottom w:val="single" w:sz="4" w:space="0" w:color="000000"/>
              <w:right w:val="nil"/>
            </w:tcBorders>
            <w:shd w:val="clear" w:color="auto" w:fill="auto"/>
            <w:noWrap/>
            <w:vAlign w:val="bottom"/>
            <w:hideMark/>
          </w:tcPr>
          <w:p w14:paraId="47FE0CB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0.0413</w:t>
            </w:r>
          </w:p>
        </w:tc>
        <w:tc>
          <w:tcPr>
            <w:tcW w:w="703" w:type="dxa"/>
            <w:tcBorders>
              <w:top w:val="single" w:sz="4" w:space="0" w:color="000000"/>
              <w:left w:val="nil"/>
              <w:bottom w:val="single" w:sz="4" w:space="0" w:color="000000"/>
              <w:right w:val="nil"/>
            </w:tcBorders>
            <w:shd w:val="clear" w:color="auto" w:fill="auto"/>
            <w:noWrap/>
            <w:vAlign w:val="bottom"/>
            <w:hideMark/>
          </w:tcPr>
          <w:p w14:paraId="783BDD6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2BA935A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1.5993</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157BDF9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5.3700</w:t>
            </w:r>
          </w:p>
        </w:tc>
      </w:tr>
      <w:tr w:rsidR="00FB4F04" w:rsidRPr="00FB4F04" w14:paraId="5B4A422E"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0F9D62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D9D9D9" w:fill="D9D9D9"/>
            <w:noWrap/>
            <w:vAlign w:val="bottom"/>
            <w:hideMark/>
          </w:tcPr>
          <w:p w14:paraId="1B99C0B5"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Nestle</w:t>
            </w:r>
          </w:p>
        </w:tc>
        <w:tc>
          <w:tcPr>
            <w:tcW w:w="1875" w:type="dxa"/>
            <w:tcBorders>
              <w:top w:val="single" w:sz="4" w:space="0" w:color="000000"/>
              <w:left w:val="nil"/>
              <w:bottom w:val="single" w:sz="4" w:space="0" w:color="000000"/>
              <w:right w:val="nil"/>
            </w:tcBorders>
            <w:shd w:val="clear" w:color="D9D9D9" w:fill="D9D9D9"/>
            <w:noWrap/>
            <w:vAlign w:val="bottom"/>
            <w:hideMark/>
          </w:tcPr>
          <w:p w14:paraId="7482A31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52B874B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w:t>
            </w:r>
          </w:p>
        </w:tc>
        <w:tc>
          <w:tcPr>
            <w:tcW w:w="703" w:type="dxa"/>
            <w:tcBorders>
              <w:top w:val="single" w:sz="4" w:space="0" w:color="000000"/>
              <w:left w:val="nil"/>
              <w:bottom w:val="single" w:sz="4" w:space="0" w:color="000000"/>
              <w:right w:val="nil"/>
            </w:tcBorders>
            <w:shd w:val="clear" w:color="D9D9D9" w:fill="D9D9D9"/>
            <w:noWrap/>
            <w:vAlign w:val="bottom"/>
            <w:hideMark/>
          </w:tcPr>
          <w:p w14:paraId="0961662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17.3500</w:t>
            </w:r>
          </w:p>
        </w:tc>
        <w:tc>
          <w:tcPr>
            <w:tcW w:w="769" w:type="dxa"/>
            <w:tcBorders>
              <w:top w:val="single" w:sz="4" w:space="0" w:color="000000"/>
              <w:left w:val="nil"/>
              <w:bottom w:val="single" w:sz="4" w:space="0" w:color="000000"/>
              <w:right w:val="nil"/>
            </w:tcBorders>
            <w:shd w:val="clear" w:color="D9D9D9" w:fill="D9D9D9"/>
            <w:noWrap/>
            <w:vAlign w:val="bottom"/>
            <w:hideMark/>
          </w:tcPr>
          <w:p w14:paraId="78995E7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86.0900</w:t>
            </w:r>
          </w:p>
        </w:tc>
        <w:tc>
          <w:tcPr>
            <w:tcW w:w="703" w:type="dxa"/>
            <w:tcBorders>
              <w:top w:val="single" w:sz="4" w:space="0" w:color="000000"/>
              <w:left w:val="nil"/>
              <w:bottom w:val="single" w:sz="4" w:space="0" w:color="000000"/>
              <w:right w:val="nil"/>
            </w:tcBorders>
            <w:shd w:val="clear" w:color="D9D9D9" w:fill="D9D9D9"/>
            <w:noWrap/>
            <w:vAlign w:val="bottom"/>
            <w:hideMark/>
          </w:tcPr>
          <w:p w14:paraId="2ECA6CE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0.0468</w:t>
            </w:r>
          </w:p>
        </w:tc>
        <w:tc>
          <w:tcPr>
            <w:tcW w:w="703" w:type="dxa"/>
            <w:tcBorders>
              <w:top w:val="single" w:sz="4" w:space="0" w:color="000000"/>
              <w:left w:val="nil"/>
              <w:bottom w:val="single" w:sz="4" w:space="0" w:color="000000"/>
              <w:right w:val="nil"/>
            </w:tcBorders>
            <w:shd w:val="clear" w:color="D9D9D9" w:fill="D9D9D9"/>
            <w:noWrap/>
            <w:vAlign w:val="bottom"/>
            <w:hideMark/>
          </w:tcPr>
          <w:p w14:paraId="26BF9F4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204E085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1.1767</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6CA399A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7.4000</w:t>
            </w:r>
          </w:p>
        </w:tc>
      </w:tr>
      <w:tr w:rsidR="00FB4F04" w:rsidRPr="00FB4F04" w14:paraId="6790BD36"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4AD9C6A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auto" w:fill="auto"/>
            <w:noWrap/>
            <w:vAlign w:val="bottom"/>
            <w:hideMark/>
          </w:tcPr>
          <w:p w14:paraId="1FA63295"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Nestle</w:t>
            </w:r>
          </w:p>
        </w:tc>
        <w:tc>
          <w:tcPr>
            <w:tcW w:w="1875" w:type="dxa"/>
            <w:tcBorders>
              <w:top w:val="single" w:sz="4" w:space="0" w:color="000000"/>
              <w:left w:val="nil"/>
              <w:bottom w:val="single" w:sz="4" w:space="0" w:color="000000"/>
              <w:right w:val="nil"/>
            </w:tcBorders>
            <w:shd w:val="clear" w:color="auto" w:fill="auto"/>
            <w:noWrap/>
            <w:vAlign w:val="bottom"/>
            <w:hideMark/>
          </w:tcPr>
          <w:p w14:paraId="45EF500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08DDE47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w:t>
            </w:r>
          </w:p>
        </w:tc>
        <w:tc>
          <w:tcPr>
            <w:tcW w:w="703" w:type="dxa"/>
            <w:tcBorders>
              <w:top w:val="single" w:sz="4" w:space="0" w:color="000000"/>
              <w:left w:val="nil"/>
              <w:bottom w:val="single" w:sz="4" w:space="0" w:color="000000"/>
              <w:right w:val="nil"/>
            </w:tcBorders>
            <w:shd w:val="clear" w:color="auto" w:fill="auto"/>
            <w:noWrap/>
            <w:vAlign w:val="bottom"/>
            <w:hideMark/>
          </w:tcPr>
          <w:p w14:paraId="4392DE2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23.8500</w:t>
            </w:r>
          </w:p>
        </w:tc>
        <w:tc>
          <w:tcPr>
            <w:tcW w:w="769" w:type="dxa"/>
            <w:tcBorders>
              <w:top w:val="single" w:sz="4" w:space="0" w:color="000000"/>
              <w:left w:val="nil"/>
              <w:bottom w:val="single" w:sz="4" w:space="0" w:color="000000"/>
              <w:right w:val="nil"/>
            </w:tcBorders>
            <w:shd w:val="clear" w:color="auto" w:fill="auto"/>
            <w:noWrap/>
            <w:vAlign w:val="bottom"/>
            <w:hideMark/>
          </w:tcPr>
          <w:p w14:paraId="74627DF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89.8500</w:t>
            </w:r>
          </w:p>
        </w:tc>
        <w:tc>
          <w:tcPr>
            <w:tcW w:w="703" w:type="dxa"/>
            <w:tcBorders>
              <w:top w:val="single" w:sz="4" w:space="0" w:color="000000"/>
              <w:left w:val="nil"/>
              <w:bottom w:val="single" w:sz="4" w:space="0" w:color="000000"/>
              <w:right w:val="nil"/>
            </w:tcBorders>
            <w:shd w:val="clear" w:color="auto" w:fill="auto"/>
            <w:noWrap/>
            <w:vAlign w:val="bottom"/>
            <w:hideMark/>
          </w:tcPr>
          <w:p w14:paraId="0186BB0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0.0494</w:t>
            </w:r>
          </w:p>
        </w:tc>
        <w:tc>
          <w:tcPr>
            <w:tcW w:w="703" w:type="dxa"/>
            <w:tcBorders>
              <w:top w:val="single" w:sz="4" w:space="0" w:color="000000"/>
              <w:left w:val="nil"/>
              <w:bottom w:val="single" w:sz="4" w:space="0" w:color="000000"/>
              <w:right w:val="nil"/>
            </w:tcBorders>
            <w:shd w:val="clear" w:color="auto" w:fill="auto"/>
            <w:noWrap/>
            <w:vAlign w:val="bottom"/>
            <w:hideMark/>
          </w:tcPr>
          <w:p w14:paraId="28C2D19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54EF6EF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1.2153</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0080C84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9.8600</w:t>
            </w:r>
          </w:p>
        </w:tc>
      </w:tr>
      <w:tr w:rsidR="00FB4F04" w:rsidRPr="00FB4F04" w14:paraId="27AF7728"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36B7A3E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D9D9D9" w:fill="D9D9D9"/>
            <w:noWrap/>
            <w:vAlign w:val="bottom"/>
            <w:hideMark/>
          </w:tcPr>
          <w:p w14:paraId="3E17875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Nestle</w:t>
            </w:r>
          </w:p>
        </w:tc>
        <w:tc>
          <w:tcPr>
            <w:tcW w:w="1875" w:type="dxa"/>
            <w:tcBorders>
              <w:top w:val="single" w:sz="4" w:space="0" w:color="000000"/>
              <w:left w:val="nil"/>
              <w:bottom w:val="single" w:sz="4" w:space="0" w:color="000000"/>
              <w:right w:val="nil"/>
            </w:tcBorders>
            <w:shd w:val="clear" w:color="D9D9D9" w:fill="D9D9D9"/>
            <w:noWrap/>
            <w:vAlign w:val="bottom"/>
            <w:hideMark/>
          </w:tcPr>
          <w:p w14:paraId="27B01E2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A826AB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w:t>
            </w:r>
          </w:p>
        </w:tc>
        <w:tc>
          <w:tcPr>
            <w:tcW w:w="703" w:type="dxa"/>
            <w:tcBorders>
              <w:top w:val="single" w:sz="4" w:space="0" w:color="000000"/>
              <w:left w:val="nil"/>
              <w:bottom w:val="single" w:sz="4" w:space="0" w:color="000000"/>
              <w:right w:val="nil"/>
            </w:tcBorders>
            <w:shd w:val="clear" w:color="D9D9D9" w:fill="D9D9D9"/>
            <w:noWrap/>
            <w:vAlign w:val="bottom"/>
            <w:hideMark/>
          </w:tcPr>
          <w:p w14:paraId="68446AB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26.3000</w:t>
            </w:r>
          </w:p>
        </w:tc>
        <w:tc>
          <w:tcPr>
            <w:tcW w:w="769" w:type="dxa"/>
            <w:tcBorders>
              <w:top w:val="single" w:sz="4" w:space="0" w:color="000000"/>
              <w:left w:val="nil"/>
              <w:bottom w:val="single" w:sz="4" w:space="0" w:color="000000"/>
              <w:right w:val="nil"/>
            </w:tcBorders>
            <w:shd w:val="clear" w:color="D9D9D9" w:fill="D9D9D9"/>
            <w:noWrap/>
            <w:vAlign w:val="bottom"/>
            <w:hideMark/>
          </w:tcPr>
          <w:p w14:paraId="23BF84F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107.0900</w:t>
            </w:r>
          </w:p>
        </w:tc>
        <w:tc>
          <w:tcPr>
            <w:tcW w:w="703" w:type="dxa"/>
            <w:tcBorders>
              <w:top w:val="single" w:sz="4" w:space="0" w:color="000000"/>
              <w:left w:val="nil"/>
              <w:bottom w:val="single" w:sz="4" w:space="0" w:color="000000"/>
              <w:right w:val="nil"/>
            </w:tcBorders>
            <w:shd w:val="clear" w:color="D9D9D9" w:fill="D9D9D9"/>
            <w:noWrap/>
            <w:vAlign w:val="bottom"/>
            <w:hideMark/>
          </w:tcPr>
          <w:p w14:paraId="055DBDD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0.0500</w:t>
            </w:r>
          </w:p>
        </w:tc>
        <w:tc>
          <w:tcPr>
            <w:tcW w:w="703" w:type="dxa"/>
            <w:tcBorders>
              <w:top w:val="single" w:sz="4" w:space="0" w:color="000000"/>
              <w:left w:val="nil"/>
              <w:bottom w:val="single" w:sz="4" w:space="0" w:color="000000"/>
              <w:right w:val="nil"/>
            </w:tcBorders>
            <w:shd w:val="clear" w:color="D9D9D9" w:fill="D9D9D9"/>
            <w:noWrap/>
            <w:vAlign w:val="bottom"/>
            <w:hideMark/>
          </w:tcPr>
          <w:p w14:paraId="7847E7F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799A13C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1.2302</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6F532E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9.8600</w:t>
            </w:r>
          </w:p>
        </w:tc>
      </w:tr>
      <w:tr w:rsidR="00FB4F04" w:rsidRPr="00FB4F04" w14:paraId="35D0854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117AF0D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auto" w:fill="auto"/>
            <w:noWrap/>
            <w:vAlign w:val="bottom"/>
            <w:hideMark/>
          </w:tcPr>
          <w:p w14:paraId="3475D0CE"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Nestle</w:t>
            </w:r>
          </w:p>
        </w:tc>
        <w:tc>
          <w:tcPr>
            <w:tcW w:w="1875" w:type="dxa"/>
            <w:tcBorders>
              <w:top w:val="single" w:sz="4" w:space="0" w:color="000000"/>
              <w:left w:val="nil"/>
              <w:bottom w:val="single" w:sz="4" w:space="0" w:color="000000"/>
              <w:right w:val="nil"/>
            </w:tcBorders>
            <w:shd w:val="clear" w:color="auto" w:fill="auto"/>
            <w:noWrap/>
            <w:vAlign w:val="bottom"/>
            <w:hideMark/>
          </w:tcPr>
          <w:p w14:paraId="26D835D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Switzerland</w:t>
            </w:r>
          </w:p>
        </w:tc>
        <w:tc>
          <w:tcPr>
            <w:tcW w:w="864" w:type="dxa"/>
            <w:tcBorders>
              <w:top w:val="single" w:sz="4" w:space="0" w:color="000000"/>
              <w:left w:val="nil"/>
              <w:bottom w:val="single" w:sz="4" w:space="0" w:color="000000"/>
              <w:right w:val="nil"/>
            </w:tcBorders>
            <w:shd w:val="clear" w:color="auto" w:fill="auto"/>
            <w:noWrap/>
            <w:vAlign w:val="bottom"/>
            <w:hideMark/>
          </w:tcPr>
          <w:p w14:paraId="4F9766F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w:t>
            </w:r>
          </w:p>
        </w:tc>
        <w:tc>
          <w:tcPr>
            <w:tcW w:w="703" w:type="dxa"/>
            <w:tcBorders>
              <w:top w:val="single" w:sz="4" w:space="0" w:color="000000"/>
              <w:left w:val="nil"/>
              <w:bottom w:val="single" w:sz="4" w:space="0" w:color="000000"/>
              <w:right w:val="nil"/>
            </w:tcBorders>
            <w:shd w:val="clear" w:color="auto" w:fill="auto"/>
            <w:noWrap/>
            <w:vAlign w:val="bottom"/>
            <w:hideMark/>
          </w:tcPr>
          <w:p w14:paraId="7E56832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31.4700</w:t>
            </w:r>
          </w:p>
        </w:tc>
        <w:tc>
          <w:tcPr>
            <w:tcW w:w="769" w:type="dxa"/>
            <w:tcBorders>
              <w:top w:val="single" w:sz="4" w:space="0" w:color="000000"/>
              <w:left w:val="nil"/>
              <w:bottom w:val="single" w:sz="4" w:space="0" w:color="000000"/>
              <w:right w:val="nil"/>
            </w:tcBorders>
            <w:shd w:val="clear" w:color="auto" w:fill="auto"/>
            <w:noWrap/>
            <w:vAlign w:val="bottom"/>
            <w:hideMark/>
          </w:tcPr>
          <w:p w14:paraId="57F22C1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103.2800</w:t>
            </w:r>
          </w:p>
        </w:tc>
        <w:tc>
          <w:tcPr>
            <w:tcW w:w="703" w:type="dxa"/>
            <w:tcBorders>
              <w:top w:val="single" w:sz="4" w:space="0" w:color="000000"/>
              <w:left w:val="nil"/>
              <w:bottom w:val="single" w:sz="4" w:space="0" w:color="000000"/>
              <w:right w:val="nil"/>
            </w:tcBorders>
            <w:shd w:val="clear" w:color="auto" w:fill="auto"/>
            <w:noWrap/>
            <w:vAlign w:val="bottom"/>
            <w:hideMark/>
          </w:tcPr>
          <w:p w14:paraId="0092156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0.0520</w:t>
            </w:r>
          </w:p>
        </w:tc>
        <w:tc>
          <w:tcPr>
            <w:tcW w:w="703" w:type="dxa"/>
            <w:tcBorders>
              <w:top w:val="single" w:sz="4" w:space="0" w:color="000000"/>
              <w:left w:val="nil"/>
              <w:bottom w:val="single" w:sz="4" w:space="0" w:color="000000"/>
              <w:right w:val="nil"/>
            </w:tcBorders>
            <w:shd w:val="clear" w:color="auto" w:fill="auto"/>
            <w:noWrap/>
            <w:vAlign w:val="bottom"/>
            <w:hideMark/>
          </w:tcPr>
          <w:p w14:paraId="7F4B8F8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10CDB44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1.2554</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3E8956B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12.1500</w:t>
            </w:r>
          </w:p>
        </w:tc>
      </w:tr>
      <w:tr w:rsidR="00FB4F04" w:rsidRPr="00FB4F04" w14:paraId="677EF73F"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1B966DC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D9D9D9" w:fill="D9D9D9"/>
            <w:noWrap/>
            <w:vAlign w:val="bottom"/>
            <w:hideMark/>
          </w:tcPr>
          <w:p w14:paraId="74FE5BD5"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PLANTRONICS B.V.</w:t>
            </w:r>
          </w:p>
        </w:tc>
        <w:tc>
          <w:tcPr>
            <w:tcW w:w="1875" w:type="dxa"/>
            <w:tcBorders>
              <w:top w:val="single" w:sz="4" w:space="0" w:color="000000"/>
              <w:left w:val="nil"/>
              <w:bottom w:val="single" w:sz="4" w:space="0" w:color="000000"/>
              <w:right w:val="nil"/>
            </w:tcBorders>
            <w:shd w:val="clear" w:color="D9D9D9" w:fill="D9D9D9"/>
            <w:noWrap/>
            <w:vAlign w:val="bottom"/>
            <w:hideMark/>
          </w:tcPr>
          <w:p w14:paraId="5D15F3D6"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E38438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w:t>
            </w:r>
          </w:p>
        </w:tc>
        <w:tc>
          <w:tcPr>
            <w:tcW w:w="703" w:type="dxa"/>
            <w:tcBorders>
              <w:top w:val="single" w:sz="4" w:space="0" w:color="000000"/>
              <w:left w:val="nil"/>
              <w:bottom w:val="single" w:sz="4" w:space="0" w:color="000000"/>
              <w:right w:val="nil"/>
            </w:tcBorders>
            <w:shd w:val="clear" w:color="D9D9D9" w:fill="D9D9D9"/>
            <w:noWrap/>
            <w:vAlign w:val="bottom"/>
            <w:hideMark/>
          </w:tcPr>
          <w:p w14:paraId="3F82F29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1.6090</w:t>
            </w:r>
          </w:p>
        </w:tc>
        <w:tc>
          <w:tcPr>
            <w:tcW w:w="769" w:type="dxa"/>
            <w:tcBorders>
              <w:top w:val="single" w:sz="4" w:space="0" w:color="000000"/>
              <w:left w:val="nil"/>
              <w:bottom w:val="single" w:sz="4" w:space="0" w:color="000000"/>
              <w:right w:val="nil"/>
            </w:tcBorders>
            <w:shd w:val="clear" w:color="D9D9D9" w:fill="D9D9D9"/>
            <w:noWrap/>
            <w:vAlign w:val="bottom"/>
            <w:hideMark/>
          </w:tcPr>
          <w:p w14:paraId="1DA0C02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4.1810</w:t>
            </w:r>
          </w:p>
        </w:tc>
        <w:tc>
          <w:tcPr>
            <w:tcW w:w="703" w:type="dxa"/>
            <w:tcBorders>
              <w:top w:val="single" w:sz="4" w:space="0" w:color="000000"/>
              <w:left w:val="nil"/>
              <w:bottom w:val="single" w:sz="4" w:space="0" w:color="000000"/>
              <w:right w:val="nil"/>
            </w:tcBorders>
            <w:shd w:val="clear" w:color="D9D9D9" w:fill="D9D9D9"/>
            <w:noWrap/>
            <w:vAlign w:val="bottom"/>
            <w:hideMark/>
          </w:tcPr>
          <w:p w14:paraId="3AF86E5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0.8976</w:t>
            </w:r>
          </w:p>
        </w:tc>
        <w:tc>
          <w:tcPr>
            <w:tcW w:w="703" w:type="dxa"/>
            <w:tcBorders>
              <w:top w:val="single" w:sz="4" w:space="0" w:color="000000"/>
              <w:left w:val="nil"/>
              <w:bottom w:val="single" w:sz="4" w:space="0" w:color="000000"/>
              <w:right w:val="nil"/>
            </w:tcBorders>
            <w:shd w:val="clear" w:color="D9D9D9" w:fill="D9D9D9"/>
            <w:noWrap/>
            <w:vAlign w:val="bottom"/>
            <w:hideMark/>
          </w:tcPr>
          <w:p w14:paraId="67ADAEB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0.8553</w:t>
            </w:r>
          </w:p>
        </w:tc>
        <w:tc>
          <w:tcPr>
            <w:tcW w:w="703" w:type="dxa"/>
            <w:tcBorders>
              <w:top w:val="single" w:sz="4" w:space="0" w:color="000000"/>
              <w:left w:val="nil"/>
              <w:bottom w:val="single" w:sz="4" w:space="0" w:color="000000"/>
              <w:right w:val="nil"/>
            </w:tcBorders>
            <w:shd w:val="clear" w:color="D9D9D9" w:fill="D9D9D9"/>
            <w:noWrap/>
            <w:vAlign w:val="bottom"/>
            <w:hideMark/>
          </w:tcPr>
          <w:p w14:paraId="0D1545C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10.4025</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0423ABB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2.1580</w:t>
            </w:r>
          </w:p>
        </w:tc>
      </w:tr>
      <w:tr w:rsidR="00FB4F04" w:rsidRPr="00FB4F04" w14:paraId="31F9DF5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CE02A7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auto" w:fill="auto"/>
            <w:noWrap/>
            <w:vAlign w:val="bottom"/>
            <w:hideMark/>
          </w:tcPr>
          <w:p w14:paraId="0EC902E0"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PLANTRONICS B.V.</w:t>
            </w:r>
          </w:p>
        </w:tc>
        <w:tc>
          <w:tcPr>
            <w:tcW w:w="1875" w:type="dxa"/>
            <w:tcBorders>
              <w:top w:val="single" w:sz="4" w:space="0" w:color="000000"/>
              <w:left w:val="nil"/>
              <w:bottom w:val="single" w:sz="4" w:space="0" w:color="000000"/>
              <w:right w:val="nil"/>
            </w:tcBorders>
            <w:shd w:val="clear" w:color="auto" w:fill="auto"/>
            <w:noWrap/>
            <w:vAlign w:val="bottom"/>
            <w:hideMark/>
          </w:tcPr>
          <w:p w14:paraId="50800C56"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5B662B9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w:t>
            </w:r>
          </w:p>
        </w:tc>
        <w:tc>
          <w:tcPr>
            <w:tcW w:w="703" w:type="dxa"/>
            <w:tcBorders>
              <w:top w:val="single" w:sz="4" w:space="0" w:color="000000"/>
              <w:left w:val="nil"/>
              <w:bottom w:val="single" w:sz="4" w:space="0" w:color="000000"/>
              <w:right w:val="nil"/>
            </w:tcBorders>
            <w:shd w:val="clear" w:color="auto" w:fill="auto"/>
            <w:noWrap/>
            <w:vAlign w:val="bottom"/>
            <w:hideMark/>
          </w:tcPr>
          <w:p w14:paraId="79A30C5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2.2960</w:t>
            </w:r>
          </w:p>
        </w:tc>
        <w:tc>
          <w:tcPr>
            <w:tcW w:w="769" w:type="dxa"/>
            <w:tcBorders>
              <w:top w:val="single" w:sz="4" w:space="0" w:color="000000"/>
              <w:left w:val="nil"/>
              <w:bottom w:val="single" w:sz="4" w:space="0" w:color="000000"/>
              <w:right w:val="nil"/>
            </w:tcBorders>
            <w:shd w:val="clear" w:color="auto" w:fill="auto"/>
            <w:noWrap/>
            <w:vAlign w:val="bottom"/>
            <w:hideMark/>
          </w:tcPr>
          <w:p w14:paraId="7F1DEA5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6.0490</w:t>
            </w:r>
          </w:p>
        </w:tc>
        <w:tc>
          <w:tcPr>
            <w:tcW w:w="703" w:type="dxa"/>
            <w:tcBorders>
              <w:top w:val="single" w:sz="4" w:space="0" w:color="000000"/>
              <w:left w:val="nil"/>
              <w:bottom w:val="single" w:sz="4" w:space="0" w:color="000000"/>
              <w:right w:val="nil"/>
            </w:tcBorders>
            <w:shd w:val="clear" w:color="auto" w:fill="auto"/>
            <w:noWrap/>
            <w:vAlign w:val="bottom"/>
            <w:hideMark/>
          </w:tcPr>
          <w:p w14:paraId="39B4831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4.8450</w:t>
            </w:r>
          </w:p>
        </w:tc>
        <w:tc>
          <w:tcPr>
            <w:tcW w:w="703" w:type="dxa"/>
            <w:tcBorders>
              <w:top w:val="single" w:sz="4" w:space="0" w:color="000000"/>
              <w:left w:val="nil"/>
              <w:bottom w:val="single" w:sz="4" w:space="0" w:color="000000"/>
              <w:right w:val="nil"/>
            </w:tcBorders>
            <w:shd w:val="clear" w:color="auto" w:fill="auto"/>
            <w:noWrap/>
            <w:vAlign w:val="bottom"/>
            <w:hideMark/>
          </w:tcPr>
          <w:p w14:paraId="5D16080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140073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10.1882</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00615B5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3.1840</w:t>
            </w:r>
          </w:p>
        </w:tc>
      </w:tr>
      <w:tr w:rsidR="00FB4F04" w:rsidRPr="00FB4F04" w14:paraId="09DBCF35"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9F9D21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D9D9D9" w:fill="D9D9D9"/>
            <w:noWrap/>
            <w:vAlign w:val="bottom"/>
            <w:hideMark/>
          </w:tcPr>
          <w:p w14:paraId="5FFCA6A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PLANTRONICS B.V.</w:t>
            </w:r>
          </w:p>
        </w:tc>
        <w:tc>
          <w:tcPr>
            <w:tcW w:w="1875" w:type="dxa"/>
            <w:tcBorders>
              <w:top w:val="single" w:sz="4" w:space="0" w:color="000000"/>
              <w:left w:val="nil"/>
              <w:bottom w:val="single" w:sz="4" w:space="0" w:color="000000"/>
              <w:right w:val="nil"/>
            </w:tcBorders>
            <w:shd w:val="clear" w:color="D9D9D9" w:fill="D9D9D9"/>
            <w:noWrap/>
            <w:vAlign w:val="bottom"/>
            <w:hideMark/>
          </w:tcPr>
          <w:p w14:paraId="7A920B4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4FC7FFA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w:t>
            </w:r>
          </w:p>
        </w:tc>
        <w:tc>
          <w:tcPr>
            <w:tcW w:w="703" w:type="dxa"/>
            <w:tcBorders>
              <w:top w:val="single" w:sz="4" w:space="0" w:color="000000"/>
              <w:left w:val="nil"/>
              <w:bottom w:val="single" w:sz="4" w:space="0" w:color="000000"/>
              <w:right w:val="nil"/>
            </w:tcBorders>
            <w:shd w:val="clear" w:color="D9D9D9" w:fill="D9D9D9"/>
            <w:noWrap/>
            <w:vAlign w:val="bottom"/>
            <w:hideMark/>
          </w:tcPr>
          <w:p w14:paraId="46A8A25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1.7120</w:t>
            </w:r>
          </w:p>
        </w:tc>
        <w:tc>
          <w:tcPr>
            <w:tcW w:w="769" w:type="dxa"/>
            <w:tcBorders>
              <w:top w:val="single" w:sz="4" w:space="0" w:color="000000"/>
              <w:left w:val="nil"/>
              <w:bottom w:val="single" w:sz="4" w:space="0" w:color="000000"/>
              <w:right w:val="nil"/>
            </w:tcBorders>
            <w:shd w:val="clear" w:color="D9D9D9" w:fill="D9D9D9"/>
            <w:noWrap/>
            <w:vAlign w:val="bottom"/>
            <w:hideMark/>
          </w:tcPr>
          <w:p w14:paraId="4E6874D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4.7390</w:t>
            </w:r>
          </w:p>
        </w:tc>
        <w:tc>
          <w:tcPr>
            <w:tcW w:w="703" w:type="dxa"/>
            <w:tcBorders>
              <w:top w:val="single" w:sz="4" w:space="0" w:color="000000"/>
              <w:left w:val="nil"/>
              <w:bottom w:val="single" w:sz="4" w:space="0" w:color="000000"/>
              <w:right w:val="nil"/>
            </w:tcBorders>
            <w:shd w:val="clear" w:color="D9D9D9" w:fill="D9D9D9"/>
            <w:noWrap/>
            <w:vAlign w:val="bottom"/>
            <w:hideMark/>
          </w:tcPr>
          <w:p w14:paraId="18572D6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2.5000</w:t>
            </w:r>
          </w:p>
        </w:tc>
        <w:tc>
          <w:tcPr>
            <w:tcW w:w="703" w:type="dxa"/>
            <w:tcBorders>
              <w:top w:val="single" w:sz="4" w:space="0" w:color="000000"/>
              <w:left w:val="nil"/>
              <w:bottom w:val="single" w:sz="4" w:space="0" w:color="000000"/>
              <w:right w:val="nil"/>
            </w:tcBorders>
            <w:shd w:val="clear" w:color="D9D9D9" w:fill="D9D9D9"/>
            <w:noWrap/>
            <w:vAlign w:val="bottom"/>
            <w:hideMark/>
          </w:tcPr>
          <w:p w14:paraId="6375A55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33546A5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18.4569</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4880A23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3.3750</w:t>
            </w:r>
          </w:p>
        </w:tc>
      </w:tr>
      <w:tr w:rsidR="00FB4F04" w:rsidRPr="00FB4F04" w14:paraId="4E61560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50A8D2B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auto" w:fill="auto"/>
            <w:noWrap/>
            <w:vAlign w:val="bottom"/>
            <w:hideMark/>
          </w:tcPr>
          <w:p w14:paraId="77A85B44"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PLANTRONICS B.V.</w:t>
            </w:r>
          </w:p>
        </w:tc>
        <w:tc>
          <w:tcPr>
            <w:tcW w:w="1875" w:type="dxa"/>
            <w:tcBorders>
              <w:top w:val="single" w:sz="4" w:space="0" w:color="000000"/>
              <w:left w:val="nil"/>
              <w:bottom w:val="single" w:sz="4" w:space="0" w:color="000000"/>
              <w:right w:val="nil"/>
            </w:tcBorders>
            <w:shd w:val="clear" w:color="auto" w:fill="auto"/>
            <w:noWrap/>
            <w:vAlign w:val="bottom"/>
            <w:hideMark/>
          </w:tcPr>
          <w:p w14:paraId="10C2470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082B8CD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w:t>
            </w:r>
          </w:p>
        </w:tc>
        <w:tc>
          <w:tcPr>
            <w:tcW w:w="703" w:type="dxa"/>
            <w:tcBorders>
              <w:top w:val="single" w:sz="4" w:space="0" w:color="000000"/>
              <w:left w:val="nil"/>
              <w:bottom w:val="single" w:sz="4" w:space="0" w:color="000000"/>
              <w:right w:val="nil"/>
            </w:tcBorders>
            <w:shd w:val="clear" w:color="auto" w:fill="auto"/>
            <w:noWrap/>
            <w:vAlign w:val="bottom"/>
            <w:hideMark/>
          </w:tcPr>
          <w:p w14:paraId="09C60D6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1.9210</w:t>
            </w:r>
          </w:p>
        </w:tc>
        <w:tc>
          <w:tcPr>
            <w:tcW w:w="769" w:type="dxa"/>
            <w:tcBorders>
              <w:top w:val="single" w:sz="4" w:space="0" w:color="000000"/>
              <w:left w:val="nil"/>
              <w:bottom w:val="single" w:sz="4" w:space="0" w:color="000000"/>
              <w:right w:val="nil"/>
            </w:tcBorders>
            <w:shd w:val="clear" w:color="auto" w:fill="auto"/>
            <w:noWrap/>
            <w:vAlign w:val="bottom"/>
            <w:hideMark/>
          </w:tcPr>
          <w:p w14:paraId="0DFC522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5.2850</w:t>
            </w:r>
          </w:p>
        </w:tc>
        <w:tc>
          <w:tcPr>
            <w:tcW w:w="703" w:type="dxa"/>
            <w:tcBorders>
              <w:top w:val="single" w:sz="4" w:space="0" w:color="000000"/>
              <w:left w:val="nil"/>
              <w:bottom w:val="single" w:sz="4" w:space="0" w:color="000000"/>
              <w:right w:val="nil"/>
            </w:tcBorders>
            <w:shd w:val="clear" w:color="auto" w:fill="auto"/>
            <w:noWrap/>
            <w:vAlign w:val="bottom"/>
            <w:hideMark/>
          </w:tcPr>
          <w:p w14:paraId="23E95F9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33.9254</w:t>
            </w:r>
          </w:p>
        </w:tc>
        <w:tc>
          <w:tcPr>
            <w:tcW w:w="703" w:type="dxa"/>
            <w:tcBorders>
              <w:top w:val="single" w:sz="4" w:space="0" w:color="000000"/>
              <w:left w:val="nil"/>
              <w:bottom w:val="single" w:sz="4" w:space="0" w:color="000000"/>
              <w:right w:val="nil"/>
            </w:tcBorders>
            <w:shd w:val="clear" w:color="auto" w:fill="auto"/>
            <w:noWrap/>
            <w:vAlign w:val="bottom"/>
            <w:hideMark/>
          </w:tcPr>
          <w:p w14:paraId="4B0401A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1.7298</w:t>
            </w:r>
          </w:p>
        </w:tc>
        <w:tc>
          <w:tcPr>
            <w:tcW w:w="703" w:type="dxa"/>
            <w:tcBorders>
              <w:top w:val="single" w:sz="4" w:space="0" w:color="000000"/>
              <w:left w:val="nil"/>
              <w:bottom w:val="single" w:sz="4" w:space="0" w:color="000000"/>
              <w:right w:val="nil"/>
            </w:tcBorders>
            <w:shd w:val="clear" w:color="auto" w:fill="auto"/>
            <w:noWrap/>
            <w:vAlign w:val="bottom"/>
            <w:hideMark/>
          </w:tcPr>
          <w:p w14:paraId="73BF9A6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7.6681</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1892AF7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2.5860</w:t>
            </w:r>
          </w:p>
        </w:tc>
      </w:tr>
      <w:tr w:rsidR="00FB4F04" w:rsidRPr="00FB4F04" w14:paraId="68A68C2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72ED59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D9D9D9" w:fill="D9D9D9"/>
            <w:noWrap/>
            <w:vAlign w:val="bottom"/>
            <w:hideMark/>
          </w:tcPr>
          <w:p w14:paraId="2AC4C36B"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PLANTRONICS B.V.</w:t>
            </w:r>
          </w:p>
        </w:tc>
        <w:tc>
          <w:tcPr>
            <w:tcW w:w="1875" w:type="dxa"/>
            <w:tcBorders>
              <w:top w:val="single" w:sz="4" w:space="0" w:color="000000"/>
              <w:left w:val="nil"/>
              <w:bottom w:val="single" w:sz="4" w:space="0" w:color="000000"/>
              <w:right w:val="nil"/>
            </w:tcBorders>
            <w:shd w:val="clear" w:color="D9D9D9" w:fill="D9D9D9"/>
            <w:noWrap/>
            <w:vAlign w:val="bottom"/>
            <w:hideMark/>
          </w:tcPr>
          <w:p w14:paraId="5989B73C"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1347710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w:t>
            </w:r>
          </w:p>
        </w:tc>
        <w:tc>
          <w:tcPr>
            <w:tcW w:w="703" w:type="dxa"/>
            <w:tcBorders>
              <w:top w:val="single" w:sz="4" w:space="0" w:color="000000"/>
              <w:left w:val="nil"/>
              <w:bottom w:val="single" w:sz="4" w:space="0" w:color="000000"/>
              <w:right w:val="nil"/>
            </w:tcBorders>
            <w:shd w:val="clear" w:color="D9D9D9" w:fill="D9D9D9"/>
            <w:noWrap/>
            <w:vAlign w:val="bottom"/>
            <w:hideMark/>
          </w:tcPr>
          <w:p w14:paraId="36C9146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1.5410</w:t>
            </w:r>
          </w:p>
        </w:tc>
        <w:tc>
          <w:tcPr>
            <w:tcW w:w="769" w:type="dxa"/>
            <w:tcBorders>
              <w:top w:val="single" w:sz="4" w:space="0" w:color="000000"/>
              <w:left w:val="nil"/>
              <w:bottom w:val="single" w:sz="4" w:space="0" w:color="000000"/>
              <w:right w:val="nil"/>
            </w:tcBorders>
            <w:shd w:val="clear" w:color="D9D9D9" w:fill="D9D9D9"/>
            <w:noWrap/>
            <w:vAlign w:val="bottom"/>
            <w:hideMark/>
          </w:tcPr>
          <w:p w14:paraId="5B1FB57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4.3370</w:t>
            </w:r>
          </w:p>
        </w:tc>
        <w:tc>
          <w:tcPr>
            <w:tcW w:w="703" w:type="dxa"/>
            <w:tcBorders>
              <w:top w:val="single" w:sz="4" w:space="0" w:color="000000"/>
              <w:left w:val="nil"/>
              <w:bottom w:val="single" w:sz="4" w:space="0" w:color="000000"/>
              <w:right w:val="nil"/>
            </w:tcBorders>
            <w:shd w:val="clear" w:color="D9D9D9" w:fill="D9D9D9"/>
            <w:noWrap/>
            <w:vAlign w:val="bottom"/>
            <w:hideMark/>
          </w:tcPr>
          <w:p w14:paraId="6A81631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6.7300</w:t>
            </w:r>
          </w:p>
        </w:tc>
        <w:tc>
          <w:tcPr>
            <w:tcW w:w="703" w:type="dxa"/>
            <w:tcBorders>
              <w:top w:val="single" w:sz="4" w:space="0" w:color="000000"/>
              <w:left w:val="nil"/>
              <w:bottom w:val="single" w:sz="4" w:space="0" w:color="000000"/>
              <w:right w:val="nil"/>
            </w:tcBorders>
            <w:shd w:val="clear" w:color="D9D9D9" w:fill="D9D9D9"/>
            <w:noWrap/>
            <w:vAlign w:val="bottom"/>
            <w:hideMark/>
          </w:tcPr>
          <w:p w14:paraId="00C3EA9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26.3200</w:t>
            </w:r>
          </w:p>
        </w:tc>
        <w:tc>
          <w:tcPr>
            <w:tcW w:w="703" w:type="dxa"/>
            <w:tcBorders>
              <w:top w:val="single" w:sz="4" w:space="0" w:color="000000"/>
              <w:left w:val="nil"/>
              <w:bottom w:val="single" w:sz="4" w:space="0" w:color="000000"/>
              <w:right w:val="nil"/>
            </w:tcBorders>
            <w:shd w:val="clear" w:color="D9D9D9" w:fill="D9D9D9"/>
            <w:noWrap/>
            <w:vAlign w:val="bottom"/>
            <w:hideMark/>
          </w:tcPr>
          <w:p w14:paraId="770B45E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10.9761</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068648E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1.7810</w:t>
            </w:r>
          </w:p>
        </w:tc>
      </w:tr>
      <w:tr w:rsidR="00FB4F04" w:rsidRPr="00FB4F04" w14:paraId="402A638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585C42C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lastRenderedPageBreak/>
              <w:t>2016</w:t>
            </w:r>
          </w:p>
        </w:tc>
        <w:tc>
          <w:tcPr>
            <w:tcW w:w="2668" w:type="dxa"/>
            <w:tcBorders>
              <w:top w:val="single" w:sz="4" w:space="0" w:color="000000"/>
              <w:left w:val="nil"/>
              <w:bottom w:val="single" w:sz="4" w:space="0" w:color="000000"/>
              <w:right w:val="nil"/>
            </w:tcBorders>
            <w:shd w:val="clear" w:color="auto" w:fill="auto"/>
            <w:noWrap/>
            <w:vAlign w:val="bottom"/>
            <w:hideMark/>
          </w:tcPr>
          <w:p w14:paraId="667BDC55"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PLANTRONICS B.V.</w:t>
            </w:r>
          </w:p>
        </w:tc>
        <w:tc>
          <w:tcPr>
            <w:tcW w:w="1875" w:type="dxa"/>
            <w:tcBorders>
              <w:top w:val="single" w:sz="4" w:space="0" w:color="000000"/>
              <w:left w:val="nil"/>
              <w:bottom w:val="single" w:sz="4" w:space="0" w:color="000000"/>
              <w:right w:val="nil"/>
            </w:tcBorders>
            <w:shd w:val="clear" w:color="auto" w:fill="auto"/>
            <w:noWrap/>
            <w:vAlign w:val="bottom"/>
            <w:hideMark/>
          </w:tcPr>
          <w:p w14:paraId="38C0A09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50DE8AE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w:t>
            </w:r>
          </w:p>
        </w:tc>
        <w:tc>
          <w:tcPr>
            <w:tcW w:w="703" w:type="dxa"/>
            <w:tcBorders>
              <w:top w:val="single" w:sz="4" w:space="0" w:color="000000"/>
              <w:left w:val="nil"/>
              <w:bottom w:val="single" w:sz="4" w:space="0" w:color="000000"/>
              <w:right w:val="nil"/>
            </w:tcBorders>
            <w:shd w:val="clear" w:color="auto" w:fill="auto"/>
            <w:noWrap/>
            <w:vAlign w:val="bottom"/>
            <w:hideMark/>
          </w:tcPr>
          <w:p w14:paraId="048411B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1.7500</w:t>
            </w:r>
          </w:p>
        </w:tc>
        <w:tc>
          <w:tcPr>
            <w:tcW w:w="769" w:type="dxa"/>
            <w:tcBorders>
              <w:top w:val="single" w:sz="4" w:space="0" w:color="000000"/>
              <w:left w:val="nil"/>
              <w:bottom w:val="single" w:sz="4" w:space="0" w:color="000000"/>
              <w:right w:val="nil"/>
            </w:tcBorders>
            <w:shd w:val="clear" w:color="auto" w:fill="auto"/>
            <w:noWrap/>
            <w:vAlign w:val="bottom"/>
            <w:hideMark/>
          </w:tcPr>
          <w:p w14:paraId="59A88A1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4.9990</w:t>
            </w:r>
          </w:p>
        </w:tc>
        <w:tc>
          <w:tcPr>
            <w:tcW w:w="703" w:type="dxa"/>
            <w:tcBorders>
              <w:top w:val="single" w:sz="4" w:space="0" w:color="000000"/>
              <w:left w:val="nil"/>
              <w:bottom w:val="single" w:sz="4" w:space="0" w:color="000000"/>
              <w:right w:val="nil"/>
            </w:tcBorders>
            <w:shd w:val="clear" w:color="auto" w:fill="auto"/>
            <w:noWrap/>
            <w:vAlign w:val="bottom"/>
            <w:hideMark/>
          </w:tcPr>
          <w:p w14:paraId="31C6BB2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5.2900</w:t>
            </w:r>
          </w:p>
        </w:tc>
        <w:tc>
          <w:tcPr>
            <w:tcW w:w="703" w:type="dxa"/>
            <w:tcBorders>
              <w:top w:val="single" w:sz="4" w:space="0" w:color="000000"/>
              <w:left w:val="nil"/>
              <w:bottom w:val="single" w:sz="4" w:space="0" w:color="000000"/>
              <w:right w:val="nil"/>
            </w:tcBorders>
            <w:shd w:val="clear" w:color="auto" w:fill="auto"/>
            <w:noWrap/>
            <w:vAlign w:val="bottom"/>
            <w:hideMark/>
          </w:tcPr>
          <w:p w14:paraId="3006610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8.3900</w:t>
            </w:r>
          </w:p>
        </w:tc>
        <w:tc>
          <w:tcPr>
            <w:tcW w:w="703" w:type="dxa"/>
            <w:tcBorders>
              <w:top w:val="single" w:sz="4" w:space="0" w:color="000000"/>
              <w:left w:val="nil"/>
              <w:bottom w:val="single" w:sz="4" w:space="0" w:color="000000"/>
              <w:right w:val="nil"/>
            </w:tcBorders>
            <w:shd w:val="clear" w:color="auto" w:fill="auto"/>
            <w:noWrap/>
            <w:vAlign w:val="bottom"/>
            <w:hideMark/>
          </w:tcPr>
          <w:p w14:paraId="7FC4C9D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15.9329</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3B8032D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44C3CE6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3539FA1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D9D9D9" w:fill="D9D9D9"/>
            <w:noWrap/>
            <w:vAlign w:val="bottom"/>
            <w:hideMark/>
          </w:tcPr>
          <w:p w14:paraId="0C3BB3A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PLANTRONICS B.V.</w:t>
            </w:r>
          </w:p>
        </w:tc>
        <w:tc>
          <w:tcPr>
            <w:tcW w:w="1875" w:type="dxa"/>
            <w:tcBorders>
              <w:top w:val="single" w:sz="4" w:space="0" w:color="000000"/>
              <w:left w:val="nil"/>
              <w:bottom w:val="single" w:sz="4" w:space="0" w:color="000000"/>
              <w:right w:val="nil"/>
            </w:tcBorders>
            <w:shd w:val="clear" w:color="D9D9D9" w:fill="D9D9D9"/>
            <w:noWrap/>
            <w:vAlign w:val="bottom"/>
            <w:hideMark/>
          </w:tcPr>
          <w:p w14:paraId="6967ADBC"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4980FB9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w:t>
            </w:r>
          </w:p>
        </w:tc>
        <w:tc>
          <w:tcPr>
            <w:tcW w:w="703" w:type="dxa"/>
            <w:tcBorders>
              <w:top w:val="single" w:sz="4" w:space="0" w:color="000000"/>
              <w:left w:val="nil"/>
              <w:bottom w:val="single" w:sz="4" w:space="0" w:color="000000"/>
              <w:right w:val="nil"/>
            </w:tcBorders>
            <w:shd w:val="clear" w:color="D9D9D9" w:fill="D9D9D9"/>
            <w:noWrap/>
            <w:vAlign w:val="bottom"/>
            <w:hideMark/>
          </w:tcPr>
          <w:p w14:paraId="7441623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2.6360</w:t>
            </w:r>
          </w:p>
        </w:tc>
        <w:tc>
          <w:tcPr>
            <w:tcW w:w="769" w:type="dxa"/>
            <w:tcBorders>
              <w:top w:val="single" w:sz="4" w:space="0" w:color="000000"/>
              <w:left w:val="nil"/>
              <w:bottom w:val="single" w:sz="4" w:space="0" w:color="000000"/>
              <w:right w:val="nil"/>
            </w:tcBorders>
            <w:shd w:val="clear" w:color="D9D9D9" w:fill="D9D9D9"/>
            <w:noWrap/>
            <w:vAlign w:val="bottom"/>
            <w:hideMark/>
          </w:tcPr>
          <w:p w14:paraId="0B62C4C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4.7770</w:t>
            </w:r>
          </w:p>
        </w:tc>
        <w:tc>
          <w:tcPr>
            <w:tcW w:w="703" w:type="dxa"/>
            <w:tcBorders>
              <w:top w:val="single" w:sz="4" w:space="0" w:color="000000"/>
              <w:left w:val="nil"/>
              <w:bottom w:val="single" w:sz="4" w:space="0" w:color="000000"/>
              <w:right w:val="nil"/>
            </w:tcBorders>
            <w:shd w:val="clear" w:color="D9D9D9" w:fill="D9D9D9"/>
            <w:noWrap/>
            <w:vAlign w:val="bottom"/>
            <w:hideMark/>
          </w:tcPr>
          <w:p w14:paraId="6724FC6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0F41F5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82.4000</w:t>
            </w:r>
          </w:p>
        </w:tc>
        <w:tc>
          <w:tcPr>
            <w:tcW w:w="703" w:type="dxa"/>
            <w:tcBorders>
              <w:top w:val="single" w:sz="4" w:space="0" w:color="000000"/>
              <w:left w:val="nil"/>
              <w:bottom w:val="single" w:sz="4" w:space="0" w:color="000000"/>
              <w:right w:val="nil"/>
            </w:tcBorders>
            <w:shd w:val="clear" w:color="D9D9D9" w:fill="D9D9D9"/>
            <w:noWrap/>
            <w:vAlign w:val="bottom"/>
            <w:hideMark/>
          </w:tcPr>
          <w:p w14:paraId="0063F6C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18.3249</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15FDCD9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52196B62"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26D30DE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auto" w:fill="auto"/>
            <w:noWrap/>
            <w:vAlign w:val="bottom"/>
            <w:hideMark/>
          </w:tcPr>
          <w:p w14:paraId="09C884C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PLANTRONICS B.V.</w:t>
            </w:r>
          </w:p>
        </w:tc>
        <w:tc>
          <w:tcPr>
            <w:tcW w:w="1875" w:type="dxa"/>
            <w:tcBorders>
              <w:top w:val="single" w:sz="4" w:space="0" w:color="000000"/>
              <w:left w:val="nil"/>
              <w:bottom w:val="single" w:sz="4" w:space="0" w:color="000000"/>
              <w:right w:val="nil"/>
            </w:tcBorders>
            <w:shd w:val="clear" w:color="auto" w:fill="auto"/>
            <w:noWrap/>
            <w:vAlign w:val="bottom"/>
            <w:hideMark/>
          </w:tcPr>
          <w:p w14:paraId="6C9B5CF3"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1F49C42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w:t>
            </w:r>
          </w:p>
        </w:tc>
        <w:tc>
          <w:tcPr>
            <w:tcW w:w="703" w:type="dxa"/>
            <w:tcBorders>
              <w:top w:val="single" w:sz="4" w:space="0" w:color="000000"/>
              <w:left w:val="nil"/>
              <w:bottom w:val="single" w:sz="4" w:space="0" w:color="000000"/>
              <w:right w:val="nil"/>
            </w:tcBorders>
            <w:shd w:val="clear" w:color="auto" w:fill="auto"/>
            <w:noWrap/>
            <w:vAlign w:val="bottom"/>
            <w:hideMark/>
          </w:tcPr>
          <w:p w14:paraId="6BF5BE3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1.0040</w:t>
            </w:r>
          </w:p>
        </w:tc>
        <w:tc>
          <w:tcPr>
            <w:tcW w:w="769" w:type="dxa"/>
            <w:tcBorders>
              <w:top w:val="single" w:sz="4" w:space="0" w:color="000000"/>
              <w:left w:val="nil"/>
              <w:bottom w:val="single" w:sz="4" w:space="0" w:color="000000"/>
              <w:right w:val="nil"/>
            </w:tcBorders>
            <w:shd w:val="clear" w:color="auto" w:fill="auto"/>
            <w:noWrap/>
            <w:vAlign w:val="bottom"/>
            <w:hideMark/>
          </w:tcPr>
          <w:p w14:paraId="4D8E2AF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1.8310</w:t>
            </w:r>
          </w:p>
        </w:tc>
        <w:tc>
          <w:tcPr>
            <w:tcW w:w="703" w:type="dxa"/>
            <w:tcBorders>
              <w:top w:val="single" w:sz="4" w:space="0" w:color="000000"/>
              <w:left w:val="nil"/>
              <w:bottom w:val="single" w:sz="4" w:space="0" w:color="000000"/>
              <w:right w:val="nil"/>
            </w:tcBorders>
            <w:shd w:val="clear" w:color="auto" w:fill="auto"/>
            <w:noWrap/>
            <w:vAlign w:val="bottom"/>
            <w:hideMark/>
          </w:tcPr>
          <w:p w14:paraId="6213964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24.5000</w:t>
            </w:r>
          </w:p>
        </w:tc>
        <w:tc>
          <w:tcPr>
            <w:tcW w:w="703" w:type="dxa"/>
            <w:tcBorders>
              <w:top w:val="single" w:sz="4" w:space="0" w:color="000000"/>
              <w:left w:val="nil"/>
              <w:bottom w:val="single" w:sz="4" w:space="0" w:color="000000"/>
              <w:right w:val="nil"/>
            </w:tcBorders>
            <w:shd w:val="clear" w:color="auto" w:fill="auto"/>
            <w:noWrap/>
            <w:vAlign w:val="bottom"/>
            <w:hideMark/>
          </w:tcPr>
          <w:p w14:paraId="247828D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0C4535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0.2364</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76BD2AA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09F95BBF"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3439630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D9D9D9" w:fill="D9D9D9"/>
            <w:noWrap/>
            <w:vAlign w:val="bottom"/>
            <w:hideMark/>
          </w:tcPr>
          <w:p w14:paraId="18999209"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PLANTRONICS B.V.</w:t>
            </w:r>
          </w:p>
        </w:tc>
        <w:tc>
          <w:tcPr>
            <w:tcW w:w="1875" w:type="dxa"/>
            <w:tcBorders>
              <w:top w:val="single" w:sz="4" w:space="0" w:color="000000"/>
              <w:left w:val="nil"/>
              <w:bottom w:val="single" w:sz="4" w:space="0" w:color="000000"/>
              <w:right w:val="nil"/>
            </w:tcBorders>
            <w:shd w:val="clear" w:color="D9D9D9" w:fill="D9D9D9"/>
            <w:noWrap/>
            <w:vAlign w:val="bottom"/>
            <w:hideMark/>
          </w:tcPr>
          <w:p w14:paraId="56843278"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2890FF3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w:t>
            </w:r>
          </w:p>
        </w:tc>
        <w:tc>
          <w:tcPr>
            <w:tcW w:w="703" w:type="dxa"/>
            <w:tcBorders>
              <w:top w:val="single" w:sz="4" w:space="0" w:color="000000"/>
              <w:left w:val="nil"/>
              <w:bottom w:val="single" w:sz="4" w:space="0" w:color="000000"/>
              <w:right w:val="nil"/>
            </w:tcBorders>
            <w:shd w:val="clear" w:color="D9D9D9" w:fill="D9D9D9"/>
            <w:noWrap/>
            <w:vAlign w:val="bottom"/>
            <w:hideMark/>
          </w:tcPr>
          <w:p w14:paraId="5D9B776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nil"/>
            </w:tcBorders>
            <w:shd w:val="clear" w:color="D9D9D9" w:fill="D9D9D9"/>
            <w:noWrap/>
            <w:vAlign w:val="bottom"/>
            <w:hideMark/>
          </w:tcPr>
          <w:p w14:paraId="303FD05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B29002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4.6948</w:t>
            </w:r>
          </w:p>
        </w:tc>
        <w:tc>
          <w:tcPr>
            <w:tcW w:w="703" w:type="dxa"/>
            <w:tcBorders>
              <w:top w:val="single" w:sz="4" w:space="0" w:color="000000"/>
              <w:left w:val="nil"/>
              <w:bottom w:val="single" w:sz="4" w:space="0" w:color="000000"/>
              <w:right w:val="nil"/>
            </w:tcBorders>
            <w:shd w:val="clear" w:color="D9D9D9" w:fill="D9D9D9"/>
            <w:noWrap/>
            <w:vAlign w:val="bottom"/>
            <w:hideMark/>
          </w:tcPr>
          <w:p w14:paraId="0EF7FB3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39.1696</w:t>
            </w:r>
          </w:p>
        </w:tc>
        <w:tc>
          <w:tcPr>
            <w:tcW w:w="703" w:type="dxa"/>
            <w:tcBorders>
              <w:top w:val="single" w:sz="4" w:space="0" w:color="000000"/>
              <w:left w:val="nil"/>
              <w:bottom w:val="single" w:sz="4" w:space="0" w:color="000000"/>
              <w:right w:val="nil"/>
            </w:tcBorders>
            <w:shd w:val="clear" w:color="D9D9D9" w:fill="D9D9D9"/>
            <w:noWrap/>
            <w:vAlign w:val="bottom"/>
            <w:hideMark/>
          </w:tcPr>
          <w:p w14:paraId="5A6D2A0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8.5810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8F2E9A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05E703AF"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E415FD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auto" w:fill="auto"/>
            <w:noWrap/>
            <w:vAlign w:val="bottom"/>
            <w:hideMark/>
          </w:tcPr>
          <w:p w14:paraId="6D069072"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PLANTRONICS B.V.</w:t>
            </w:r>
          </w:p>
        </w:tc>
        <w:tc>
          <w:tcPr>
            <w:tcW w:w="1875" w:type="dxa"/>
            <w:tcBorders>
              <w:top w:val="single" w:sz="4" w:space="0" w:color="000000"/>
              <w:left w:val="nil"/>
              <w:bottom w:val="single" w:sz="4" w:space="0" w:color="000000"/>
              <w:right w:val="nil"/>
            </w:tcBorders>
            <w:shd w:val="clear" w:color="auto" w:fill="auto"/>
            <w:noWrap/>
            <w:vAlign w:val="bottom"/>
            <w:hideMark/>
          </w:tcPr>
          <w:p w14:paraId="2FE06159"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auto" w:fill="auto"/>
            <w:noWrap/>
            <w:vAlign w:val="bottom"/>
            <w:hideMark/>
          </w:tcPr>
          <w:p w14:paraId="4E03579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w:t>
            </w:r>
          </w:p>
        </w:tc>
        <w:tc>
          <w:tcPr>
            <w:tcW w:w="703" w:type="dxa"/>
            <w:tcBorders>
              <w:top w:val="single" w:sz="4" w:space="0" w:color="000000"/>
              <w:left w:val="nil"/>
              <w:bottom w:val="single" w:sz="4" w:space="0" w:color="000000"/>
              <w:right w:val="nil"/>
            </w:tcBorders>
            <w:shd w:val="clear" w:color="auto" w:fill="auto"/>
            <w:noWrap/>
            <w:vAlign w:val="bottom"/>
            <w:hideMark/>
          </w:tcPr>
          <w:p w14:paraId="714427E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nil"/>
            </w:tcBorders>
            <w:shd w:val="clear" w:color="auto" w:fill="auto"/>
            <w:noWrap/>
            <w:vAlign w:val="bottom"/>
            <w:hideMark/>
          </w:tcPr>
          <w:p w14:paraId="5EBB9FE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5EF2832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4.1500</w:t>
            </w:r>
          </w:p>
        </w:tc>
        <w:tc>
          <w:tcPr>
            <w:tcW w:w="703" w:type="dxa"/>
            <w:tcBorders>
              <w:top w:val="single" w:sz="4" w:space="0" w:color="000000"/>
              <w:left w:val="nil"/>
              <w:bottom w:val="single" w:sz="4" w:space="0" w:color="000000"/>
              <w:right w:val="nil"/>
            </w:tcBorders>
            <w:shd w:val="clear" w:color="auto" w:fill="auto"/>
            <w:noWrap/>
            <w:vAlign w:val="bottom"/>
            <w:hideMark/>
          </w:tcPr>
          <w:p w14:paraId="189DB93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34.1500</w:t>
            </w:r>
          </w:p>
        </w:tc>
        <w:tc>
          <w:tcPr>
            <w:tcW w:w="703" w:type="dxa"/>
            <w:tcBorders>
              <w:top w:val="single" w:sz="4" w:space="0" w:color="000000"/>
              <w:left w:val="nil"/>
              <w:bottom w:val="single" w:sz="4" w:space="0" w:color="000000"/>
              <w:right w:val="nil"/>
            </w:tcBorders>
            <w:shd w:val="clear" w:color="auto" w:fill="auto"/>
            <w:noWrap/>
            <w:vAlign w:val="bottom"/>
            <w:hideMark/>
          </w:tcPr>
          <w:p w14:paraId="75D77B9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16.4905</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66AC954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4C67487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A8509F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D9D9D9" w:fill="D9D9D9"/>
            <w:noWrap/>
            <w:vAlign w:val="bottom"/>
            <w:hideMark/>
          </w:tcPr>
          <w:p w14:paraId="2CDC4E2E"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PLANTRONICS B.V.</w:t>
            </w:r>
          </w:p>
        </w:tc>
        <w:tc>
          <w:tcPr>
            <w:tcW w:w="1875" w:type="dxa"/>
            <w:tcBorders>
              <w:top w:val="single" w:sz="4" w:space="0" w:color="000000"/>
              <w:left w:val="nil"/>
              <w:bottom w:val="single" w:sz="4" w:space="0" w:color="000000"/>
              <w:right w:val="nil"/>
            </w:tcBorders>
            <w:shd w:val="clear" w:color="D9D9D9" w:fill="D9D9D9"/>
            <w:noWrap/>
            <w:vAlign w:val="bottom"/>
            <w:hideMark/>
          </w:tcPr>
          <w:p w14:paraId="1AB00172"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Netherland</w:t>
            </w:r>
          </w:p>
        </w:tc>
        <w:tc>
          <w:tcPr>
            <w:tcW w:w="864" w:type="dxa"/>
            <w:tcBorders>
              <w:top w:val="single" w:sz="4" w:space="0" w:color="000000"/>
              <w:left w:val="nil"/>
              <w:bottom w:val="single" w:sz="4" w:space="0" w:color="000000"/>
              <w:right w:val="nil"/>
            </w:tcBorders>
            <w:shd w:val="clear" w:color="D9D9D9" w:fill="D9D9D9"/>
            <w:noWrap/>
            <w:vAlign w:val="bottom"/>
            <w:hideMark/>
          </w:tcPr>
          <w:p w14:paraId="6D3437D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w:t>
            </w:r>
          </w:p>
        </w:tc>
        <w:tc>
          <w:tcPr>
            <w:tcW w:w="703" w:type="dxa"/>
            <w:tcBorders>
              <w:top w:val="single" w:sz="4" w:space="0" w:color="000000"/>
              <w:left w:val="nil"/>
              <w:bottom w:val="single" w:sz="4" w:space="0" w:color="000000"/>
              <w:right w:val="nil"/>
            </w:tcBorders>
            <w:shd w:val="clear" w:color="D9D9D9" w:fill="D9D9D9"/>
            <w:noWrap/>
            <w:vAlign w:val="bottom"/>
            <w:hideMark/>
          </w:tcPr>
          <w:p w14:paraId="07504E7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-1.2140</w:t>
            </w:r>
          </w:p>
        </w:tc>
        <w:tc>
          <w:tcPr>
            <w:tcW w:w="769" w:type="dxa"/>
            <w:tcBorders>
              <w:top w:val="single" w:sz="4" w:space="0" w:color="000000"/>
              <w:left w:val="nil"/>
              <w:bottom w:val="single" w:sz="4" w:space="0" w:color="000000"/>
              <w:right w:val="nil"/>
            </w:tcBorders>
            <w:shd w:val="clear" w:color="D9D9D9" w:fill="D9D9D9"/>
            <w:noWrap/>
            <w:vAlign w:val="bottom"/>
            <w:hideMark/>
          </w:tcPr>
          <w:p w14:paraId="2EDEE6C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3849097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4.9900</w:t>
            </w:r>
          </w:p>
        </w:tc>
        <w:tc>
          <w:tcPr>
            <w:tcW w:w="703" w:type="dxa"/>
            <w:tcBorders>
              <w:top w:val="single" w:sz="4" w:space="0" w:color="000000"/>
              <w:left w:val="nil"/>
              <w:bottom w:val="single" w:sz="4" w:space="0" w:color="000000"/>
              <w:right w:val="nil"/>
            </w:tcBorders>
            <w:shd w:val="clear" w:color="D9D9D9" w:fill="D9D9D9"/>
            <w:noWrap/>
            <w:vAlign w:val="bottom"/>
            <w:hideMark/>
          </w:tcPr>
          <w:p w14:paraId="64FCB62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15.3400</w:t>
            </w:r>
          </w:p>
        </w:tc>
        <w:tc>
          <w:tcPr>
            <w:tcW w:w="703" w:type="dxa"/>
            <w:tcBorders>
              <w:top w:val="single" w:sz="4" w:space="0" w:color="000000"/>
              <w:left w:val="nil"/>
              <w:bottom w:val="single" w:sz="4" w:space="0" w:color="000000"/>
              <w:right w:val="nil"/>
            </w:tcBorders>
            <w:shd w:val="clear" w:color="D9D9D9" w:fill="D9D9D9"/>
            <w:noWrap/>
            <w:vAlign w:val="bottom"/>
            <w:hideMark/>
          </w:tcPr>
          <w:p w14:paraId="4DE5D30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14.5954</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04DDCF5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r>
      <w:tr w:rsidR="00FB4F04" w:rsidRPr="00FB4F04" w14:paraId="7540C5CC"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153E89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auto" w:fill="auto"/>
            <w:noWrap/>
            <w:vAlign w:val="bottom"/>
            <w:hideMark/>
          </w:tcPr>
          <w:p w14:paraId="7B0F40F2"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Rio Tinto</w:t>
            </w:r>
          </w:p>
        </w:tc>
        <w:tc>
          <w:tcPr>
            <w:tcW w:w="1875" w:type="dxa"/>
            <w:tcBorders>
              <w:top w:val="single" w:sz="4" w:space="0" w:color="000000"/>
              <w:left w:val="nil"/>
              <w:bottom w:val="single" w:sz="4" w:space="0" w:color="000000"/>
              <w:right w:val="nil"/>
            </w:tcBorders>
            <w:shd w:val="clear" w:color="auto" w:fill="auto"/>
            <w:noWrap/>
            <w:vAlign w:val="bottom"/>
            <w:hideMark/>
          </w:tcPr>
          <w:p w14:paraId="133B7E6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6C6DCE7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w:t>
            </w:r>
          </w:p>
        </w:tc>
        <w:tc>
          <w:tcPr>
            <w:tcW w:w="703" w:type="dxa"/>
            <w:tcBorders>
              <w:top w:val="single" w:sz="4" w:space="0" w:color="000000"/>
              <w:left w:val="nil"/>
              <w:bottom w:val="single" w:sz="4" w:space="0" w:color="000000"/>
              <w:right w:val="nil"/>
            </w:tcBorders>
            <w:shd w:val="clear" w:color="auto" w:fill="auto"/>
            <w:noWrap/>
            <w:vAlign w:val="bottom"/>
            <w:hideMark/>
          </w:tcPr>
          <w:p w14:paraId="4B96DE9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4.8730</w:t>
            </w:r>
          </w:p>
        </w:tc>
        <w:tc>
          <w:tcPr>
            <w:tcW w:w="769" w:type="dxa"/>
            <w:tcBorders>
              <w:top w:val="single" w:sz="4" w:space="0" w:color="000000"/>
              <w:left w:val="nil"/>
              <w:bottom w:val="single" w:sz="4" w:space="0" w:color="000000"/>
              <w:right w:val="nil"/>
            </w:tcBorders>
            <w:shd w:val="clear" w:color="auto" w:fill="auto"/>
            <w:noWrap/>
            <w:vAlign w:val="bottom"/>
            <w:hideMark/>
          </w:tcPr>
          <w:p w14:paraId="75E6DAD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11.0890</w:t>
            </w:r>
          </w:p>
        </w:tc>
        <w:tc>
          <w:tcPr>
            <w:tcW w:w="703" w:type="dxa"/>
            <w:tcBorders>
              <w:top w:val="single" w:sz="4" w:space="0" w:color="000000"/>
              <w:left w:val="nil"/>
              <w:bottom w:val="single" w:sz="4" w:space="0" w:color="000000"/>
              <w:right w:val="nil"/>
            </w:tcBorders>
            <w:shd w:val="clear" w:color="auto" w:fill="auto"/>
            <w:noWrap/>
            <w:vAlign w:val="bottom"/>
            <w:hideMark/>
          </w:tcPr>
          <w:p w14:paraId="34655D1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0.0043</w:t>
            </w:r>
          </w:p>
        </w:tc>
        <w:tc>
          <w:tcPr>
            <w:tcW w:w="703" w:type="dxa"/>
            <w:tcBorders>
              <w:top w:val="single" w:sz="4" w:space="0" w:color="000000"/>
              <w:left w:val="nil"/>
              <w:bottom w:val="single" w:sz="4" w:space="0" w:color="000000"/>
              <w:right w:val="nil"/>
            </w:tcBorders>
            <w:shd w:val="clear" w:color="auto" w:fill="auto"/>
            <w:noWrap/>
            <w:vAlign w:val="bottom"/>
            <w:hideMark/>
          </w:tcPr>
          <w:p w14:paraId="2FB11B3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86CE67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4D3326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100.7900</w:t>
            </w:r>
          </w:p>
        </w:tc>
      </w:tr>
      <w:tr w:rsidR="00FB4F04" w:rsidRPr="00FB4F04" w14:paraId="0268F4E5"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0F1080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D9D9D9" w:fill="D9D9D9"/>
            <w:noWrap/>
            <w:vAlign w:val="bottom"/>
            <w:hideMark/>
          </w:tcPr>
          <w:p w14:paraId="49CE34E2"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Rio Tinto</w:t>
            </w:r>
          </w:p>
        </w:tc>
        <w:tc>
          <w:tcPr>
            <w:tcW w:w="1875" w:type="dxa"/>
            <w:tcBorders>
              <w:top w:val="single" w:sz="4" w:space="0" w:color="000000"/>
              <w:left w:val="nil"/>
              <w:bottom w:val="single" w:sz="4" w:space="0" w:color="000000"/>
              <w:right w:val="nil"/>
            </w:tcBorders>
            <w:shd w:val="clear" w:color="D9D9D9" w:fill="D9D9D9"/>
            <w:noWrap/>
            <w:vAlign w:val="bottom"/>
            <w:hideMark/>
          </w:tcPr>
          <w:p w14:paraId="06CFA65C"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672DCC3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w:t>
            </w:r>
          </w:p>
        </w:tc>
        <w:tc>
          <w:tcPr>
            <w:tcW w:w="703" w:type="dxa"/>
            <w:tcBorders>
              <w:top w:val="single" w:sz="4" w:space="0" w:color="000000"/>
              <w:left w:val="nil"/>
              <w:bottom w:val="single" w:sz="4" w:space="0" w:color="000000"/>
              <w:right w:val="nil"/>
            </w:tcBorders>
            <w:shd w:val="clear" w:color="D9D9D9" w:fill="D9D9D9"/>
            <w:noWrap/>
            <w:vAlign w:val="bottom"/>
            <w:hideMark/>
          </w:tcPr>
          <w:p w14:paraId="630168E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-2.5570</w:t>
            </w:r>
          </w:p>
        </w:tc>
        <w:tc>
          <w:tcPr>
            <w:tcW w:w="769" w:type="dxa"/>
            <w:tcBorders>
              <w:top w:val="single" w:sz="4" w:space="0" w:color="000000"/>
              <w:left w:val="nil"/>
              <w:bottom w:val="single" w:sz="4" w:space="0" w:color="000000"/>
              <w:right w:val="nil"/>
            </w:tcBorders>
            <w:shd w:val="clear" w:color="D9D9D9" w:fill="D9D9D9"/>
            <w:noWrap/>
            <w:vAlign w:val="bottom"/>
            <w:hideMark/>
          </w:tcPr>
          <w:p w14:paraId="48221B7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-5.2440</w:t>
            </w:r>
          </w:p>
        </w:tc>
        <w:tc>
          <w:tcPr>
            <w:tcW w:w="703" w:type="dxa"/>
            <w:tcBorders>
              <w:top w:val="single" w:sz="4" w:space="0" w:color="000000"/>
              <w:left w:val="nil"/>
              <w:bottom w:val="single" w:sz="4" w:space="0" w:color="000000"/>
              <w:right w:val="nil"/>
            </w:tcBorders>
            <w:shd w:val="clear" w:color="D9D9D9" w:fill="D9D9D9"/>
            <w:noWrap/>
            <w:vAlign w:val="bottom"/>
            <w:hideMark/>
          </w:tcPr>
          <w:p w14:paraId="5F8585B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0.0072</w:t>
            </w:r>
          </w:p>
        </w:tc>
        <w:tc>
          <w:tcPr>
            <w:tcW w:w="703" w:type="dxa"/>
            <w:tcBorders>
              <w:top w:val="single" w:sz="4" w:space="0" w:color="000000"/>
              <w:left w:val="nil"/>
              <w:bottom w:val="single" w:sz="4" w:space="0" w:color="000000"/>
              <w:right w:val="nil"/>
            </w:tcBorders>
            <w:shd w:val="clear" w:color="D9D9D9" w:fill="D9D9D9"/>
            <w:noWrap/>
            <w:vAlign w:val="bottom"/>
            <w:hideMark/>
          </w:tcPr>
          <w:p w14:paraId="2068A31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6946684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4D1A3B7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83.4860</w:t>
            </w:r>
          </w:p>
        </w:tc>
      </w:tr>
      <w:tr w:rsidR="00FB4F04" w:rsidRPr="00FB4F04" w14:paraId="622F667E"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F87977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auto" w:fill="auto"/>
            <w:noWrap/>
            <w:vAlign w:val="bottom"/>
            <w:hideMark/>
          </w:tcPr>
          <w:p w14:paraId="5FC9578A"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Rio Tinto</w:t>
            </w:r>
          </w:p>
        </w:tc>
        <w:tc>
          <w:tcPr>
            <w:tcW w:w="1875" w:type="dxa"/>
            <w:tcBorders>
              <w:top w:val="single" w:sz="4" w:space="0" w:color="000000"/>
              <w:left w:val="nil"/>
              <w:bottom w:val="single" w:sz="4" w:space="0" w:color="000000"/>
              <w:right w:val="nil"/>
            </w:tcBorders>
            <w:shd w:val="clear" w:color="auto" w:fill="auto"/>
            <w:noWrap/>
            <w:vAlign w:val="bottom"/>
            <w:hideMark/>
          </w:tcPr>
          <w:p w14:paraId="4A302E49"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356C889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w:t>
            </w:r>
          </w:p>
        </w:tc>
        <w:tc>
          <w:tcPr>
            <w:tcW w:w="703" w:type="dxa"/>
            <w:tcBorders>
              <w:top w:val="single" w:sz="4" w:space="0" w:color="000000"/>
              <w:left w:val="nil"/>
              <w:bottom w:val="single" w:sz="4" w:space="0" w:color="000000"/>
              <w:right w:val="nil"/>
            </w:tcBorders>
            <w:shd w:val="clear" w:color="auto" w:fill="auto"/>
            <w:noWrap/>
            <w:vAlign w:val="bottom"/>
            <w:hideMark/>
          </w:tcPr>
          <w:p w14:paraId="1FC14CD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3.3010</w:t>
            </w:r>
          </w:p>
        </w:tc>
        <w:tc>
          <w:tcPr>
            <w:tcW w:w="769" w:type="dxa"/>
            <w:tcBorders>
              <w:top w:val="single" w:sz="4" w:space="0" w:color="000000"/>
              <w:left w:val="nil"/>
              <w:bottom w:val="single" w:sz="4" w:space="0" w:color="000000"/>
              <w:right w:val="nil"/>
            </w:tcBorders>
            <w:shd w:val="clear" w:color="auto" w:fill="auto"/>
            <w:noWrap/>
            <w:vAlign w:val="bottom"/>
            <w:hideMark/>
          </w:tcPr>
          <w:p w14:paraId="55AEC11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6.8500</w:t>
            </w:r>
          </w:p>
        </w:tc>
        <w:tc>
          <w:tcPr>
            <w:tcW w:w="703" w:type="dxa"/>
            <w:tcBorders>
              <w:top w:val="single" w:sz="4" w:space="0" w:color="000000"/>
              <w:left w:val="nil"/>
              <w:bottom w:val="single" w:sz="4" w:space="0" w:color="000000"/>
              <w:right w:val="nil"/>
            </w:tcBorders>
            <w:shd w:val="clear" w:color="auto" w:fill="auto"/>
            <w:noWrap/>
            <w:vAlign w:val="bottom"/>
            <w:hideMark/>
          </w:tcPr>
          <w:p w14:paraId="2C3213B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0.0088</w:t>
            </w:r>
          </w:p>
        </w:tc>
        <w:tc>
          <w:tcPr>
            <w:tcW w:w="703" w:type="dxa"/>
            <w:tcBorders>
              <w:top w:val="single" w:sz="4" w:space="0" w:color="000000"/>
              <w:left w:val="nil"/>
              <w:bottom w:val="single" w:sz="4" w:space="0" w:color="000000"/>
              <w:right w:val="nil"/>
            </w:tcBorders>
            <w:shd w:val="clear" w:color="auto" w:fill="auto"/>
            <w:noWrap/>
            <w:vAlign w:val="bottom"/>
            <w:hideMark/>
          </w:tcPr>
          <w:p w14:paraId="182AA86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78B19E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6E6CE23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85.2250</w:t>
            </w:r>
          </w:p>
        </w:tc>
      </w:tr>
      <w:tr w:rsidR="00FB4F04" w:rsidRPr="00FB4F04" w14:paraId="6E00EB7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4F7BDC3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D9D9D9" w:fill="D9D9D9"/>
            <w:noWrap/>
            <w:vAlign w:val="bottom"/>
            <w:hideMark/>
          </w:tcPr>
          <w:p w14:paraId="5DBB3DA2"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Rio Tinto</w:t>
            </w:r>
          </w:p>
        </w:tc>
        <w:tc>
          <w:tcPr>
            <w:tcW w:w="1875" w:type="dxa"/>
            <w:tcBorders>
              <w:top w:val="single" w:sz="4" w:space="0" w:color="000000"/>
              <w:left w:val="nil"/>
              <w:bottom w:val="single" w:sz="4" w:space="0" w:color="000000"/>
              <w:right w:val="nil"/>
            </w:tcBorders>
            <w:shd w:val="clear" w:color="D9D9D9" w:fill="D9D9D9"/>
            <w:noWrap/>
            <w:vAlign w:val="bottom"/>
            <w:hideMark/>
          </w:tcPr>
          <w:p w14:paraId="73385706"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536F85F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w:t>
            </w:r>
          </w:p>
        </w:tc>
        <w:tc>
          <w:tcPr>
            <w:tcW w:w="703" w:type="dxa"/>
            <w:tcBorders>
              <w:top w:val="single" w:sz="4" w:space="0" w:color="000000"/>
              <w:left w:val="nil"/>
              <w:bottom w:val="single" w:sz="4" w:space="0" w:color="000000"/>
              <w:right w:val="nil"/>
            </w:tcBorders>
            <w:shd w:val="clear" w:color="D9D9D9" w:fill="D9D9D9"/>
            <w:noWrap/>
            <w:vAlign w:val="bottom"/>
            <w:hideMark/>
          </w:tcPr>
          <w:p w14:paraId="7872B66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6.0530</w:t>
            </w:r>
          </w:p>
        </w:tc>
        <w:tc>
          <w:tcPr>
            <w:tcW w:w="769" w:type="dxa"/>
            <w:tcBorders>
              <w:top w:val="single" w:sz="4" w:space="0" w:color="000000"/>
              <w:left w:val="nil"/>
              <w:bottom w:val="single" w:sz="4" w:space="0" w:color="000000"/>
              <w:right w:val="nil"/>
            </w:tcBorders>
            <w:shd w:val="clear" w:color="D9D9D9" w:fill="D9D9D9"/>
            <w:noWrap/>
            <w:vAlign w:val="bottom"/>
            <w:hideMark/>
          </w:tcPr>
          <w:p w14:paraId="63CBB82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11.9560</w:t>
            </w:r>
          </w:p>
        </w:tc>
        <w:tc>
          <w:tcPr>
            <w:tcW w:w="703" w:type="dxa"/>
            <w:tcBorders>
              <w:top w:val="single" w:sz="4" w:space="0" w:color="000000"/>
              <w:left w:val="nil"/>
              <w:bottom w:val="single" w:sz="4" w:space="0" w:color="000000"/>
              <w:right w:val="nil"/>
            </w:tcBorders>
            <w:shd w:val="clear" w:color="D9D9D9" w:fill="D9D9D9"/>
            <w:noWrap/>
            <w:vAlign w:val="bottom"/>
            <w:hideMark/>
          </w:tcPr>
          <w:p w14:paraId="19646F0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0.0077</w:t>
            </w:r>
          </w:p>
        </w:tc>
        <w:tc>
          <w:tcPr>
            <w:tcW w:w="703" w:type="dxa"/>
            <w:tcBorders>
              <w:top w:val="single" w:sz="4" w:space="0" w:color="000000"/>
              <w:left w:val="nil"/>
              <w:bottom w:val="single" w:sz="4" w:space="0" w:color="000000"/>
              <w:right w:val="nil"/>
            </w:tcBorders>
            <w:shd w:val="clear" w:color="D9D9D9" w:fill="D9D9D9"/>
            <w:noWrap/>
            <w:vAlign w:val="bottom"/>
            <w:hideMark/>
          </w:tcPr>
          <w:p w14:paraId="3D046EF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6E2179C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154AB4A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80.0310</w:t>
            </w:r>
          </w:p>
        </w:tc>
      </w:tr>
      <w:tr w:rsidR="00FB4F04" w:rsidRPr="00FB4F04" w14:paraId="69CD789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4571A8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auto" w:fill="auto"/>
            <w:noWrap/>
            <w:vAlign w:val="bottom"/>
            <w:hideMark/>
          </w:tcPr>
          <w:p w14:paraId="0CA1EAF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Rio Tinto</w:t>
            </w:r>
          </w:p>
        </w:tc>
        <w:tc>
          <w:tcPr>
            <w:tcW w:w="1875" w:type="dxa"/>
            <w:tcBorders>
              <w:top w:val="single" w:sz="4" w:space="0" w:color="000000"/>
              <w:left w:val="nil"/>
              <w:bottom w:val="single" w:sz="4" w:space="0" w:color="000000"/>
              <w:right w:val="nil"/>
            </w:tcBorders>
            <w:shd w:val="clear" w:color="auto" w:fill="auto"/>
            <w:noWrap/>
            <w:vAlign w:val="bottom"/>
            <w:hideMark/>
          </w:tcPr>
          <w:p w14:paraId="3AC0B0F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0D52EC4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w:t>
            </w:r>
          </w:p>
        </w:tc>
        <w:tc>
          <w:tcPr>
            <w:tcW w:w="703" w:type="dxa"/>
            <w:tcBorders>
              <w:top w:val="single" w:sz="4" w:space="0" w:color="000000"/>
              <w:left w:val="nil"/>
              <w:bottom w:val="single" w:sz="4" w:space="0" w:color="000000"/>
              <w:right w:val="nil"/>
            </w:tcBorders>
            <w:shd w:val="clear" w:color="auto" w:fill="auto"/>
            <w:noWrap/>
            <w:vAlign w:val="bottom"/>
            <w:hideMark/>
          </w:tcPr>
          <w:p w14:paraId="413DFCE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-0.9460</w:t>
            </w:r>
          </w:p>
        </w:tc>
        <w:tc>
          <w:tcPr>
            <w:tcW w:w="769" w:type="dxa"/>
            <w:tcBorders>
              <w:top w:val="single" w:sz="4" w:space="0" w:color="000000"/>
              <w:left w:val="nil"/>
              <w:bottom w:val="single" w:sz="4" w:space="0" w:color="000000"/>
              <w:right w:val="nil"/>
            </w:tcBorders>
            <w:shd w:val="clear" w:color="auto" w:fill="auto"/>
            <w:noWrap/>
            <w:vAlign w:val="bottom"/>
            <w:hideMark/>
          </w:tcPr>
          <w:p w14:paraId="021C503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-1.9620</w:t>
            </w:r>
          </w:p>
        </w:tc>
        <w:tc>
          <w:tcPr>
            <w:tcW w:w="703" w:type="dxa"/>
            <w:tcBorders>
              <w:top w:val="single" w:sz="4" w:space="0" w:color="000000"/>
              <w:left w:val="nil"/>
              <w:bottom w:val="single" w:sz="4" w:space="0" w:color="000000"/>
              <w:right w:val="nil"/>
            </w:tcBorders>
            <w:shd w:val="clear" w:color="auto" w:fill="auto"/>
            <w:noWrap/>
            <w:vAlign w:val="bottom"/>
            <w:hideMark/>
          </w:tcPr>
          <w:p w14:paraId="133CF73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0.0054</w:t>
            </w:r>
          </w:p>
        </w:tc>
        <w:tc>
          <w:tcPr>
            <w:tcW w:w="703" w:type="dxa"/>
            <w:tcBorders>
              <w:top w:val="single" w:sz="4" w:space="0" w:color="000000"/>
              <w:left w:val="nil"/>
              <w:bottom w:val="single" w:sz="4" w:space="0" w:color="000000"/>
              <w:right w:val="nil"/>
            </w:tcBorders>
            <w:shd w:val="clear" w:color="auto" w:fill="auto"/>
            <w:noWrap/>
            <w:vAlign w:val="bottom"/>
            <w:hideMark/>
          </w:tcPr>
          <w:p w14:paraId="24E5A2A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189E843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144302C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90.3440</w:t>
            </w:r>
          </w:p>
        </w:tc>
      </w:tr>
      <w:tr w:rsidR="00FB4F04" w:rsidRPr="00FB4F04" w14:paraId="5C2563E4"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A98D1F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D9D9D9" w:fill="D9D9D9"/>
            <w:noWrap/>
            <w:vAlign w:val="bottom"/>
            <w:hideMark/>
          </w:tcPr>
          <w:p w14:paraId="23BC9E2B"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Rio Tinto</w:t>
            </w:r>
          </w:p>
        </w:tc>
        <w:tc>
          <w:tcPr>
            <w:tcW w:w="1875" w:type="dxa"/>
            <w:tcBorders>
              <w:top w:val="single" w:sz="4" w:space="0" w:color="000000"/>
              <w:left w:val="nil"/>
              <w:bottom w:val="single" w:sz="4" w:space="0" w:color="000000"/>
              <w:right w:val="nil"/>
            </w:tcBorders>
            <w:shd w:val="clear" w:color="D9D9D9" w:fill="D9D9D9"/>
            <w:noWrap/>
            <w:vAlign w:val="bottom"/>
            <w:hideMark/>
          </w:tcPr>
          <w:p w14:paraId="160CA77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7E827EB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w:t>
            </w:r>
          </w:p>
        </w:tc>
        <w:tc>
          <w:tcPr>
            <w:tcW w:w="703" w:type="dxa"/>
            <w:tcBorders>
              <w:top w:val="single" w:sz="4" w:space="0" w:color="000000"/>
              <w:left w:val="nil"/>
              <w:bottom w:val="single" w:sz="4" w:space="0" w:color="000000"/>
              <w:right w:val="nil"/>
            </w:tcBorders>
            <w:shd w:val="clear" w:color="D9D9D9" w:fill="D9D9D9"/>
            <w:noWrap/>
            <w:vAlign w:val="bottom"/>
            <w:hideMark/>
          </w:tcPr>
          <w:p w14:paraId="6F44FD1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5.1720</w:t>
            </w:r>
          </w:p>
        </w:tc>
        <w:tc>
          <w:tcPr>
            <w:tcW w:w="769" w:type="dxa"/>
            <w:tcBorders>
              <w:top w:val="single" w:sz="4" w:space="0" w:color="000000"/>
              <w:left w:val="nil"/>
              <w:bottom w:val="single" w:sz="4" w:space="0" w:color="000000"/>
              <w:right w:val="nil"/>
            </w:tcBorders>
            <w:shd w:val="clear" w:color="D9D9D9" w:fill="D9D9D9"/>
            <w:noWrap/>
            <w:vAlign w:val="bottom"/>
            <w:hideMark/>
          </w:tcPr>
          <w:p w14:paraId="44AD37F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10.0960</w:t>
            </w:r>
          </w:p>
        </w:tc>
        <w:tc>
          <w:tcPr>
            <w:tcW w:w="703" w:type="dxa"/>
            <w:tcBorders>
              <w:top w:val="single" w:sz="4" w:space="0" w:color="000000"/>
              <w:left w:val="nil"/>
              <w:bottom w:val="single" w:sz="4" w:space="0" w:color="000000"/>
              <w:right w:val="nil"/>
            </w:tcBorders>
            <w:shd w:val="clear" w:color="D9D9D9" w:fill="D9D9D9"/>
            <w:noWrap/>
            <w:vAlign w:val="bottom"/>
            <w:hideMark/>
          </w:tcPr>
          <w:p w14:paraId="4447C60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0.0054</w:t>
            </w:r>
          </w:p>
        </w:tc>
        <w:tc>
          <w:tcPr>
            <w:tcW w:w="703" w:type="dxa"/>
            <w:tcBorders>
              <w:top w:val="single" w:sz="4" w:space="0" w:color="000000"/>
              <w:left w:val="nil"/>
              <w:bottom w:val="single" w:sz="4" w:space="0" w:color="000000"/>
              <w:right w:val="nil"/>
            </w:tcBorders>
            <w:shd w:val="clear" w:color="D9D9D9" w:fill="D9D9D9"/>
            <w:noWrap/>
            <w:vAlign w:val="bottom"/>
            <w:hideMark/>
          </w:tcPr>
          <w:p w14:paraId="1085049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5A0CD21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8E59F8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76.2450</w:t>
            </w:r>
          </w:p>
        </w:tc>
      </w:tr>
      <w:tr w:rsidR="00FB4F04" w:rsidRPr="00FB4F04" w14:paraId="5DD3F5E2"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217612F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auto" w:fill="auto"/>
            <w:noWrap/>
            <w:vAlign w:val="bottom"/>
            <w:hideMark/>
          </w:tcPr>
          <w:p w14:paraId="49C29893"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Rio Tinto</w:t>
            </w:r>
          </w:p>
        </w:tc>
        <w:tc>
          <w:tcPr>
            <w:tcW w:w="1875" w:type="dxa"/>
            <w:tcBorders>
              <w:top w:val="single" w:sz="4" w:space="0" w:color="000000"/>
              <w:left w:val="nil"/>
              <w:bottom w:val="single" w:sz="4" w:space="0" w:color="000000"/>
              <w:right w:val="nil"/>
            </w:tcBorders>
            <w:shd w:val="clear" w:color="auto" w:fill="auto"/>
            <w:noWrap/>
            <w:vAlign w:val="bottom"/>
            <w:hideMark/>
          </w:tcPr>
          <w:p w14:paraId="49640922"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1DBF2D0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w:t>
            </w:r>
          </w:p>
        </w:tc>
        <w:tc>
          <w:tcPr>
            <w:tcW w:w="703" w:type="dxa"/>
            <w:tcBorders>
              <w:top w:val="single" w:sz="4" w:space="0" w:color="000000"/>
              <w:left w:val="nil"/>
              <w:bottom w:val="single" w:sz="4" w:space="0" w:color="000000"/>
              <w:right w:val="nil"/>
            </w:tcBorders>
            <w:shd w:val="clear" w:color="auto" w:fill="auto"/>
            <w:noWrap/>
            <w:vAlign w:val="bottom"/>
            <w:hideMark/>
          </w:tcPr>
          <w:p w14:paraId="4A2E361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9.1530</w:t>
            </w:r>
          </w:p>
        </w:tc>
        <w:tc>
          <w:tcPr>
            <w:tcW w:w="769" w:type="dxa"/>
            <w:tcBorders>
              <w:top w:val="single" w:sz="4" w:space="0" w:color="000000"/>
              <w:left w:val="nil"/>
              <w:bottom w:val="single" w:sz="4" w:space="0" w:color="000000"/>
              <w:right w:val="nil"/>
            </w:tcBorders>
            <w:shd w:val="clear" w:color="auto" w:fill="auto"/>
            <w:noWrap/>
            <w:vAlign w:val="bottom"/>
            <w:hideMark/>
          </w:tcPr>
          <w:p w14:paraId="69DCCE3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17.1420</w:t>
            </w:r>
          </w:p>
        </w:tc>
        <w:tc>
          <w:tcPr>
            <w:tcW w:w="703" w:type="dxa"/>
            <w:tcBorders>
              <w:top w:val="single" w:sz="4" w:space="0" w:color="000000"/>
              <w:left w:val="nil"/>
              <w:bottom w:val="single" w:sz="4" w:space="0" w:color="000000"/>
              <w:right w:val="nil"/>
            </w:tcBorders>
            <w:shd w:val="clear" w:color="auto" w:fill="auto"/>
            <w:noWrap/>
            <w:vAlign w:val="bottom"/>
            <w:hideMark/>
          </w:tcPr>
          <w:p w14:paraId="56DFFBF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0.0043</w:t>
            </w:r>
          </w:p>
        </w:tc>
        <w:tc>
          <w:tcPr>
            <w:tcW w:w="703" w:type="dxa"/>
            <w:tcBorders>
              <w:top w:val="single" w:sz="4" w:space="0" w:color="000000"/>
              <w:left w:val="nil"/>
              <w:bottom w:val="single" w:sz="4" w:space="0" w:color="000000"/>
              <w:right w:val="nil"/>
            </w:tcBorders>
            <w:shd w:val="clear" w:color="auto" w:fill="auto"/>
            <w:noWrap/>
            <w:vAlign w:val="bottom"/>
            <w:hideMark/>
          </w:tcPr>
          <w:p w14:paraId="69D2AA8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51E47E1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5C627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66.3880</w:t>
            </w:r>
          </w:p>
        </w:tc>
      </w:tr>
      <w:tr w:rsidR="00FB4F04" w:rsidRPr="00FB4F04" w14:paraId="0BD62915"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278CBDB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D9D9D9" w:fill="D9D9D9"/>
            <w:noWrap/>
            <w:vAlign w:val="bottom"/>
            <w:hideMark/>
          </w:tcPr>
          <w:p w14:paraId="5D57BEF2"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Rio Tinto</w:t>
            </w:r>
          </w:p>
        </w:tc>
        <w:tc>
          <w:tcPr>
            <w:tcW w:w="1875" w:type="dxa"/>
            <w:tcBorders>
              <w:top w:val="single" w:sz="4" w:space="0" w:color="000000"/>
              <w:left w:val="nil"/>
              <w:bottom w:val="single" w:sz="4" w:space="0" w:color="000000"/>
              <w:right w:val="nil"/>
            </w:tcBorders>
            <w:shd w:val="clear" w:color="D9D9D9" w:fill="D9D9D9"/>
            <w:noWrap/>
            <w:vAlign w:val="bottom"/>
            <w:hideMark/>
          </w:tcPr>
          <w:p w14:paraId="0A45281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1A202D4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w:t>
            </w:r>
          </w:p>
        </w:tc>
        <w:tc>
          <w:tcPr>
            <w:tcW w:w="703" w:type="dxa"/>
            <w:tcBorders>
              <w:top w:val="single" w:sz="4" w:space="0" w:color="000000"/>
              <w:left w:val="nil"/>
              <w:bottom w:val="single" w:sz="4" w:space="0" w:color="000000"/>
              <w:right w:val="nil"/>
            </w:tcBorders>
            <w:shd w:val="clear" w:color="D9D9D9" w:fill="D9D9D9"/>
            <w:noWrap/>
            <w:vAlign w:val="bottom"/>
            <w:hideMark/>
          </w:tcPr>
          <w:p w14:paraId="5F761A1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14.9950</w:t>
            </w:r>
          </w:p>
        </w:tc>
        <w:tc>
          <w:tcPr>
            <w:tcW w:w="769" w:type="dxa"/>
            <w:tcBorders>
              <w:top w:val="single" w:sz="4" w:space="0" w:color="000000"/>
              <w:left w:val="nil"/>
              <w:bottom w:val="single" w:sz="4" w:space="0" w:color="000000"/>
              <w:right w:val="nil"/>
            </w:tcBorders>
            <w:shd w:val="clear" w:color="D9D9D9" w:fill="D9D9D9"/>
            <w:noWrap/>
            <w:vAlign w:val="bottom"/>
            <w:hideMark/>
          </w:tcPr>
          <w:p w14:paraId="50D2E22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27.3730</w:t>
            </w:r>
          </w:p>
        </w:tc>
        <w:tc>
          <w:tcPr>
            <w:tcW w:w="703" w:type="dxa"/>
            <w:tcBorders>
              <w:top w:val="single" w:sz="4" w:space="0" w:color="000000"/>
              <w:left w:val="nil"/>
              <w:bottom w:val="single" w:sz="4" w:space="0" w:color="000000"/>
              <w:right w:val="nil"/>
            </w:tcBorders>
            <w:shd w:val="clear" w:color="D9D9D9" w:fill="D9D9D9"/>
            <w:noWrap/>
            <w:vAlign w:val="bottom"/>
            <w:hideMark/>
          </w:tcPr>
          <w:p w14:paraId="4539F1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0.0059</w:t>
            </w:r>
          </w:p>
        </w:tc>
        <w:tc>
          <w:tcPr>
            <w:tcW w:w="703" w:type="dxa"/>
            <w:tcBorders>
              <w:top w:val="single" w:sz="4" w:space="0" w:color="000000"/>
              <w:left w:val="nil"/>
              <w:bottom w:val="single" w:sz="4" w:space="0" w:color="000000"/>
              <w:right w:val="nil"/>
            </w:tcBorders>
            <w:shd w:val="clear" w:color="D9D9D9" w:fill="D9D9D9"/>
            <w:noWrap/>
            <w:vAlign w:val="bottom"/>
            <w:hideMark/>
          </w:tcPr>
          <w:p w14:paraId="5AF8F34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B98DF0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52B1D8C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61.9430</w:t>
            </w:r>
          </w:p>
        </w:tc>
      </w:tr>
      <w:tr w:rsidR="00FB4F04" w:rsidRPr="00FB4F04" w14:paraId="5B3EC093"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1F2B57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auto" w:fill="auto"/>
            <w:noWrap/>
            <w:vAlign w:val="bottom"/>
            <w:hideMark/>
          </w:tcPr>
          <w:p w14:paraId="4729525A"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Rio Tinto</w:t>
            </w:r>
          </w:p>
        </w:tc>
        <w:tc>
          <w:tcPr>
            <w:tcW w:w="1875" w:type="dxa"/>
            <w:tcBorders>
              <w:top w:val="single" w:sz="4" w:space="0" w:color="000000"/>
              <w:left w:val="nil"/>
              <w:bottom w:val="single" w:sz="4" w:space="0" w:color="000000"/>
              <w:right w:val="nil"/>
            </w:tcBorders>
            <w:shd w:val="clear" w:color="auto" w:fill="auto"/>
            <w:noWrap/>
            <w:vAlign w:val="bottom"/>
            <w:hideMark/>
          </w:tcPr>
          <w:p w14:paraId="17492DA6"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6D6902C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w:t>
            </w:r>
          </w:p>
        </w:tc>
        <w:tc>
          <w:tcPr>
            <w:tcW w:w="703" w:type="dxa"/>
            <w:tcBorders>
              <w:top w:val="single" w:sz="4" w:space="0" w:color="000000"/>
              <w:left w:val="nil"/>
              <w:bottom w:val="single" w:sz="4" w:space="0" w:color="000000"/>
              <w:right w:val="nil"/>
            </w:tcBorders>
            <w:shd w:val="clear" w:color="auto" w:fill="auto"/>
            <w:noWrap/>
            <w:vAlign w:val="bottom"/>
            <w:hideMark/>
          </w:tcPr>
          <w:p w14:paraId="709DA04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9.1230</w:t>
            </w:r>
          </w:p>
        </w:tc>
        <w:tc>
          <w:tcPr>
            <w:tcW w:w="769" w:type="dxa"/>
            <w:tcBorders>
              <w:top w:val="single" w:sz="4" w:space="0" w:color="000000"/>
              <w:left w:val="nil"/>
              <w:bottom w:val="single" w:sz="4" w:space="0" w:color="000000"/>
              <w:right w:val="nil"/>
            </w:tcBorders>
            <w:shd w:val="clear" w:color="auto" w:fill="auto"/>
            <w:noWrap/>
            <w:vAlign w:val="bottom"/>
            <w:hideMark/>
          </w:tcPr>
          <w:p w14:paraId="6A1BB9C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17.7050</w:t>
            </w:r>
          </w:p>
        </w:tc>
        <w:tc>
          <w:tcPr>
            <w:tcW w:w="703" w:type="dxa"/>
            <w:tcBorders>
              <w:top w:val="single" w:sz="4" w:space="0" w:color="000000"/>
              <w:left w:val="nil"/>
              <w:bottom w:val="single" w:sz="4" w:space="0" w:color="000000"/>
              <w:right w:val="nil"/>
            </w:tcBorders>
            <w:shd w:val="clear" w:color="auto" w:fill="auto"/>
            <w:noWrap/>
            <w:vAlign w:val="bottom"/>
            <w:hideMark/>
          </w:tcPr>
          <w:p w14:paraId="44B2373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0.0060</w:t>
            </w:r>
          </w:p>
        </w:tc>
        <w:tc>
          <w:tcPr>
            <w:tcW w:w="703" w:type="dxa"/>
            <w:tcBorders>
              <w:top w:val="single" w:sz="4" w:space="0" w:color="000000"/>
              <w:left w:val="nil"/>
              <w:bottom w:val="single" w:sz="4" w:space="0" w:color="000000"/>
              <w:right w:val="nil"/>
            </w:tcBorders>
            <w:shd w:val="clear" w:color="auto" w:fill="auto"/>
            <w:noWrap/>
            <w:vAlign w:val="bottom"/>
            <w:hideMark/>
          </w:tcPr>
          <w:p w14:paraId="03FC4C5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01094A8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5C7DA56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71.0730</w:t>
            </w:r>
          </w:p>
        </w:tc>
      </w:tr>
      <w:tr w:rsidR="00FB4F04" w:rsidRPr="00FB4F04" w14:paraId="0B4F5B9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116EA52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D9D9D9" w:fill="D9D9D9"/>
            <w:noWrap/>
            <w:vAlign w:val="bottom"/>
            <w:hideMark/>
          </w:tcPr>
          <w:p w14:paraId="5CC2127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Rio Tinto</w:t>
            </w:r>
          </w:p>
        </w:tc>
        <w:tc>
          <w:tcPr>
            <w:tcW w:w="1875" w:type="dxa"/>
            <w:tcBorders>
              <w:top w:val="single" w:sz="4" w:space="0" w:color="000000"/>
              <w:left w:val="nil"/>
              <w:bottom w:val="single" w:sz="4" w:space="0" w:color="000000"/>
              <w:right w:val="nil"/>
            </w:tcBorders>
            <w:shd w:val="clear" w:color="D9D9D9" w:fill="D9D9D9"/>
            <w:noWrap/>
            <w:vAlign w:val="bottom"/>
            <w:hideMark/>
          </w:tcPr>
          <w:p w14:paraId="1C4B6ED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14E91C5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w:t>
            </w:r>
          </w:p>
        </w:tc>
        <w:tc>
          <w:tcPr>
            <w:tcW w:w="703" w:type="dxa"/>
            <w:tcBorders>
              <w:top w:val="single" w:sz="4" w:space="0" w:color="000000"/>
              <w:left w:val="nil"/>
              <w:bottom w:val="single" w:sz="4" w:space="0" w:color="000000"/>
              <w:right w:val="nil"/>
            </w:tcBorders>
            <w:shd w:val="clear" w:color="D9D9D9" w:fill="D9D9D9"/>
            <w:noWrap/>
            <w:vAlign w:val="bottom"/>
            <w:hideMark/>
          </w:tcPr>
          <w:p w14:paraId="4DF1A38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10.0310</w:t>
            </w:r>
          </w:p>
        </w:tc>
        <w:tc>
          <w:tcPr>
            <w:tcW w:w="769" w:type="dxa"/>
            <w:tcBorders>
              <w:top w:val="single" w:sz="4" w:space="0" w:color="000000"/>
              <w:left w:val="nil"/>
              <w:bottom w:val="single" w:sz="4" w:space="0" w:color="000000"/>
              <w:right w:val="nil"/>
            </w:tcBorders>
            <w:shd w:val="clear" w:color="D9D9D9" w:fill="D9D9D9"/>
            <w:noWrap/>
            <w:vAlign w:val="bottom"/>
            <w:hideMark/>
          </w:tcPr>
          <w:p w14:paraId="4A1A5A8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18.8220</w:t>
            </w:r>
          </w:p>
        </w:tc>
        <w:tc>
          <w:tcPr>
            <w:tcW w:w="703" w:type="dxa"/>
            <w:tcBorders>
              <w:top w:val="single" w:sz="4" w:space="0" w:color="000000"/>
              <w:left w:val="nil"/>
              <w:bottom w:val="single" w:sz="4" w:space="0" w:color="000000"/>
              <w:right w:val="nil"/>
            </w:tcBorders>
            <w:shd w:val="clear" w:color="D9D9D9" w:fill="D9D9D9"/>
            <w:noWrap/>
            <w:vAlign w:val="bottom"/>
            <w:hideMark/>
          </w:tcPr>
          <w:p w14:paraId="70102F5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0.0060</w:t>
            </w:r>
          </w:p>
        </w:tc>
        <w:tc>
          <w:tcPr>
            <w:tcW w:w="703" w:type="dxa"/>
            <w:tcBorders>
              <w:top w:val="single" w:sz="4" w:space="0" w:color="000000"/>
              <w:left w:val="nil"/>
              <w:bottom w:val="single" w:sz="4" w:space="0" w:color="000000"/>
              <w:right w:val="nil"/>
            </w:tcBorders>
            <w:shd w:val="clear" w:color="D9D9D9" w:fill="D9D9D9"/>
            <w:noWrap/>
            <w:vAlign w:val="bottom"/>
            <w:hideMark/>
          </w:tcPr>
          <w:p w14:paraId="37F4A97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401729E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53AF68A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65.9520</w:t>
            </w:r>
          </w:p>
        </w:tc>
      </w:tr>
      <w:tr w:rsidR="00FB4F04" w:rsidRPr="00FB4F04" w14:paraId="75ADF9DC"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7E795FC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auto" w:fill="auto"/>
            <w:noWrap/>
            <w:vAlign w:val="bottom"/>
            <w:hideMark/>
          </w:tcPr>
          <w:p w14:paraId="115D6BA2"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Rio Tinto</w:t>
            </w:r>
          </w:p>
        </w:tc>
        <w:tc>
          <w:tcPr>
            <w:tcW w:w="1875" w:type="dxa"/>
            <w:tcBorders>
              <w:top w:val="single" w:sz="4" w:space="0" w:color="000000"/>
              <w:left w:val="nil"/>
              <w:bottom w:val="single" w:sz="4" w:space="0" w:color="000000"/>
              <w:right w:val="nil"/>
            </w:tcBorders>
            <w:shd w:val="clear" w:color="auto" w:fill="auto"/>
            <w:noWrap/>
            <w:vAlign w:val="bottom"/>
            <w:hideMark/>
          </w:tcPr>
          <w:p w14:paraId="47F6DAD3"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6435BA9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w:t>
            </w:r>
          </w:p>
        </w:tc>
        <w:tc>
          <w:tcPr>
            <w:tcW w:w="703" w:type="dxa"/>
            <w:tcBorders>
              <w:top w:val="single" w:sz="4" w:space="0" w:color="000000"/>
              <w:left w:val="nil"/>
              <w:bottom w:val="single" w:sz="4" w:space="0" w:color="000000"/>
              <w:right w:val="nil"/>
            </w:tcBorders>
            <w:shd w:val="clear" w:color="auto" w:fill="auto"/>
            <w:noWrap/>
            <w:vAlign w:val="bottom"/>
            <w:hideMark/>
          </w:tcPr>
          <w:p w14:paraId="7C4479A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20.5000</w:t>
            </w:r>
          </w:p>
        </w:tc>
        <w:tc>
          <w:tcPr>
            <w:tcW w:w="769" w:type="dxa"/>
            <w:tcBorders>
              <w:top w:val="single" w:sz="4" w:space="0" w:color="000000"/>
              <w:left w:val="nil"/>
              <w:bottom w:val="single" w:sz="4" w:space="0" w:color="000000"/>
              <w:right w:val="nil"/>
            </w:tcBorders>
            <w:shd w:val="clear" w:color="auto" w:fill="auto"/>
            <w:noWrap/>
            <w:vAlign w:val="bottom"/>
            <w:hideMark/>
          </w:tcPr>
          <w:p w14:paraId="69FB5E4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37.2750</w:t>
            </w:r>
          </w:p>
        </w:tc>
        <w:tc>
          <w:tcPr>
            <w:tcW w:w="703" w:type="dxa"/>
            <w:tcBorders>
              <w:top w:val="single" w:sz="4" w:space="0" w:color="000000"/>
              <w:left w:val="nil"/>
              <w:bottom w:val="single" w:sz="4" w:space="0" w:color="000000"/>
              <w:right w:val="nil"/>
            </w:tcBorders>
            <w:shd w:val="clear" w:color="auto" w:fill="auto"/>
            <w:noWrap/>
            <w:vAlign w:val="bottom"/>
            <w:hideMark/>
          </w:tcPr>
          <w:p w14:paraId="6B5D5BA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0.0091</w:t>
            </w:r>
          </w:p>
        </w:tc>
        <w:tc>
          <w:tcPr>
            <w:tcW w:w="703" w:type="dxa"/>
            <w:tcBorders>
              <w:top w:val="single" w:sz="4" w:space="0" w:color="000000"/>
              <w:left w:val="nil"/>
              <w:bottom w:val="single" w:sz="4" w:space="0" w:color="000000"/>
              <w:right w:val="nil"/>
            </w:tcBorders>
            <w:shd w:val="clear" w:color="auto" w:fill="auto"/>
            <w:noWrap/>
            <w:vAlign w:val="bottom"/>
            <w:hideMark/>
          </w:tcPr>
          <w:p w14:paraId="779211E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9C584B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69802F9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60.9490</w:t>
            </w:r>
          </w:p>
        </w:tc>
      </w:tr>
      <w:tr w:rsidR="00FB4F04" w:rsidRPr="00FB4F04" w14:paraId="6ECFB1E0"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2E57567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D9D9D9" w:fill="D9D9D9"/>
            <w:noWrap/>
            <w:vAlign w:val="bottom"/>
            <w:hideMark/>
          </w:tcPr>
          <w:p w14:paraId="679E1D6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BOSCH</w:t>
            </w:r>
          </w:p>
        </w:tc>
        <w:tc>
          <w:tcPr>
            <w:tcW w:w="1875" w:type="dxa"/>
            <w:tcBorders>
              <w:top w:val="single" w:sz="4" w:space="0" w:color="000000"/>
              <w:left w:val="nil"/>
              <w:bottom w:val="single" w:sz="4" w:space="0" w:color="000000"/>
              <w:right w:val="nil"/>
            </w:tcBorders>
            <w:shd w:val="clear" w:color="D9D9D9" w:fill="D9D9D9"/>
            <w:noWrap/>
            <w:vAlign w:val="bottom"/>
            <w:hideMark/>
          </w:tcPr>
          <w:p w14:paraId="37DBCFE4"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06C329E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w:t>
            </w:r>
          </w:p>
        </w:tc>
        <w:tc>
          <w:tcPr>
            <w:tcW w:w="703" w:type="dxa"/>
            <w:tcBorders>
              <w:top w:val="single" w:sz="4" w:space="0" w:color="000000"/>
              <w:left w:val="nil"/>
              <w:bottom w:val="single" w:sz="4" w:space="0" w:color="000000"/>
              <w:right w:val="nil"/>
            </w:tcBorders>
            <w:shd w:val="clear" w:color="D9D9D9" w:fill="D9D9D9"/>
            <w:noWrap/>
            <w:vAlign w:val="bottom"/>
            <w:hideMark/>
          </w:tcPr>
          <w:p w14:paraId="082A849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3.3320</w:t>
            </w:r>
          </w:p>
        </w:tc>
        <w:tc>
          <w:tcPr>
            <w:tcW w:w="769" w:type="dxa"/>
            <w:tcBorders>
              <w:top w:val="single" w:sz="4" w:space="0" w:color="000000"/>
              <w:left w:val="nil"/>
              <w:bottom w:val="single" w:sz="4" w:space="0" w:color="000000"/>
              <w:right w:val="nil"/>
            </w:tcBorders>
            <w:shd w:val="clear" w:color="D9D9D9" w:fill="D9D9D9"/>
            <w:noWrap/>
            <w:vAlign w:val="bottom"/>
            <w:hideMark/>
          </w:tcPr>
          <w:p w14:paraId="622D654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6.7620</w:t>
            </w:r>
          </w:p>
        </w:tc>
        <w:tc>
          <w:tcPr>
            <w:tcW w:w="703" w:type="dxa"/>
            <w:tcBorders>
              <w:top w:val="single" w:sz="4" w:space="0" w:color="000000"/>
              <w:left w:val="nil"/>
              <w:bottom w:val="single" w:sz="4" w:space="0" w:color="000000"/>
              <w:right w:val="nil"/>
            </w:tcBorders>
            <w:shd w:val="clear" w:color="D9D9D9" w:fill="D9D9D9"/>
            <w:noWrap/>
            <w:vAlign w:val="bottom"/>
            <w:hideMark/>
          </w:tcPr>
          <w:p w14:paraId="029244A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405FC26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14.3300</w:t>
            </w:r>
          </w:p>
        </w:tc>
        <w:tc>
          <w:tcPr>
            <w:tcW w:w="703" w:type="dxa"/>
            <w:tcBorders>
              <w:top w:val="single" w:sz="4" w:space="0" w:color="000000"/>
              <w:left w:val="nil"/>
              <w:bottom w:val="single" w:sz="4" w:space="0" w:color="000000"/>
              <w:right w:val="nil"/>
            </w:tcBorders>
            <w:shd w:val="clear" w:color="D9D9D9" w:fill="D9D9D9"/>
            <w:noWrap/>
            <w:vAlign w:val="bottom"/>
            <w:hideMark/>
          </w:tcPr>
          <w:p w14:paraId="34B1FB8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12.2659</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B0B628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69.3390</w:t>
            </w:r>
          </w:p>
        </w:tc>
      </w:tr>
      <w:tr w:rsidR="00FB4F04" w:rsidRPr="00FB4F04" w14:paraId="7B43BDC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0E7E09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auto" w:fill="auto"/>
            <w:noWrap/>
            <w:vAlign w:val="bottom"/>
            <w:hideMark/>
          </w:tcPr>
          <w:p w14:paraId="4AA0421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BOSCH</w:t>
            </w:r>
          </w:p>
        </w:tc>
        <w:tc>
          <w:tcPr>
            <w:tcW w:w="1875" w:type="dxa"/>
            <w:tcBorders>
              <w:top w:val="single" w:sz="4" w:space="0" w:color="000000"/>
              <w:left w:val="nil"/>
              <w:bottom w:val="single" w:sz="4" w:space="0" w:color="000000"/>
              <w:right w:val="nil"/>
            </w:tcBorders>
            <w:shd w:val="clear" w:color="auto" w:fill="auto"/>
            <w:noWrap/>
            <w:vAlign w:val="bottom"/>
            <w:hideMark/>
          </w:tcPr>
          <w:p w14:paraId="01147DD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0A2D7DC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w:t>
            </w:r>
          </w:p>
        </w:tc>
        <w:tc>
          <w:tcPr>
            <w:tcW w:w="703" w:type="dxa"/>
            <w:tcBorders>
              <w:top w:val="single" w:sz="4" w:space="0" w:color="000000"/>
              <w:left w:val="nil"/>
              <w:bottom w:val="single" w:sz="4" w:space="0" w:color="000000"/>
              <w:right w:val="nil"/>
            </w:tcBorders>
            <w:shd w:val="clear" w:color="auto" w:fill="auto"/>
            <w:noWrap/>
            <w:vAlign w:val="bottom"/>
            <w:hideMark/>
          </w:tcPr>
          <w:p w14:paraId="0E3DE8E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4.3790</w:t>
            </w:r>
          </w:p>
        </w:tc>
        <w:tc>
          <w:tcPr>
            <w:tcW w:w="769" w:type="dxa"/>
            <w:tcBorders>
              <w:top w:val="single" w:sz="4" w:space="0" w:color="000000"/>
              <w:left w:val="nil"/>
              <w:bottom w:val="single" w:sz="4" w:space="0" w:color="000000"/>
              <w:right w:val="nil"/>
            </w:tcBorders>
            <w:shd w:val="clear" w:color="auto" w:fill="auto"/>
            <w:noWrap/>
            <w:vAlign w:val="bottom"/>
            <w:hideMark/>
          </w:tcPr>
          <w:p w14:paraId="781C7CB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8.5650</w:t>
            </w:r>
          </w:p>
        </w:tc>
        <w:tc>
          <w:tcPr>
            <w:tcW w:w="703" w:type="dxa"/>
            <w:tcBorders>
              <w:top w:val="single" w:sz="4" w:space="0" w:color="000000"/>
              <w:left w:val="nil"/>
              <w:bottom w:val="single" w:sz="4" w:space="0" w:color="000000"/>
              <w:right w:val="nil"/>
            </w:tcBorders>
            <w:shd w:val="clear" w:color="auto" w:fill="auto"/>
            <w:noWrap/>
            <w:vAlign w:val="bottom"/>
            <w:hideMark/>
          </w:tcPr>
          <w:p w14:paraId="77EA0AD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68AE570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55.3700</w:t>
            </w:r>
          </w:p>
        </w:tc>
        <w:tc>
          <w:tcPr>
            <w:tcW w:w="703" w:type="dxa"/>
            <w:tcBorders>
              <w:top w:val="single" w:sz="4" w:space="0" w:color="000000"/>
              <w:left w:val="nil"/>
              <w:bottom w:val="single" w:sz="4" w:space="0" w:color="000000"/>
              <w:right w:val="nil"/>
            </w:tcBorders>
            <w:shd w:val="clear" w:color="auto" w:fill="auto"/>
            <w:noWrap/>
            <w:vAlign w:val="bottom"/>
            <w:hideMark/>
          </w:tcPr>
          <w:p w14:paraId="034DBD0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16.3164</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5859775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69.6360</w:t>
            </w:r>
          </w:p>
        </w:tc>
      </w:tr>
      <w:tr w:rsidR="00FB4F04" w:rsidRPr="00FB4F04" w14:paraId="7E40BBB5"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0D4CAE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D9D9D9" w:fill="D9D9D9"/>
            <w:noWrap/>
            <w:vAlign w:val="bottom"/>
            <w:hideMark/>
          </w:tcPr>
          <w:p w14:paraId="2E797FC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BOSCH</w:t>
            </w:r>
          </w:p>
        </w:tc>
        <w:tc>
          <w:tcPr>
            <w:tcW w:w="1875" w:type="dxa"/>
            <w:tcBorders>
              <w:top w:val="single" w:sz="4" w:space="0" w:color="000000"/>
              <w:left w:val="nil"/>
              <w:bottom w:val="single" w:sz="4" w:space="0" w:color="000000"/>
              <w:right w:val="nil"/>
            </w:tcBorders>
            <w:shd w:val="clear" w:color="D9D9D9" w:fill="D9D9D9"/>
            <w:noWrap/>
            <w:vAlign w:val="bottom"/>
            <w:hideMark/>
          </w:tcPr>
          <w:p w14:paraId="06289AA4"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5EC13DC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w:t>
            </w:r>
          </w:p>
        </w:tc>
        <w:tc>
          <w:tcPr>
            <w:tcW w:w="703" w:type="dxa"/>
            <w:tcBorders>
              <w:top w:val="single" w:sz="4" w:space="0" w:color="000000"/>
              <w:left w:val="nil"/>
              <w:bottom w:val="single" w:sz="4" w:space="0" w:color="000000"/>
              <w:right w:val="nil"/>
            </w:tcBorders>
            <w:shd w:val="clear" w:color="D9D9D9" w:fill="D9D9D9"/>
            <w:noWrap/>
            <w:vAlign w:val="bottom"/>
            <w:hideMark/>
          </w:tcPr>
          <w:p w14:paraId="366BB79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2.2450</w:t>
            </w:r>
          </w:p>
        </w:tc>
        <w:tc>
          <w:tcPr>
            <w:tcW w:w="769" w:type="dxa"/>
            <w:tcBorders>
              <w:top w:val="single" w:sz="4" w:space="0" w:color="000000"/>
              <w:left w:val="nil"/>
              <w:bottom w:val="single" w:sz="4" w:space="0" w:color="000000"/>
              <w:right w:val="nil"/>
            </w:tcBorders>
            <w:shd w:val="clear" w:color="D9D9D9" w:fill="D9D9D9"/>
            <w:noWrap/>
            <w:vAlign w:val="bottom"/>
            <w:hideMark/>
          </w:tcPr>
          <w:p w14:paraId="5D6FBDF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4.5190</w:t>
            </w:r>
          </w:p>
        </w:tc>
        <w:tc>
          <w:tcPr>
            <w:tcW w:w="703" w:type="dxa"/>
            <w:tcBorders>
              <w:top w:val="single" w:sz="4" w:space="0" w:color="000000"/>
              <w:left w:val="nil"/>
              <w:bottom w:val="single" w:sz="4" w:space="0" w:color="000000"/>
              <w:right w:val="nil"/>
            </w:tcBorders>
            <w:shd w:val="clear" w:color="D9D9D9" w:fill="D9D9D9"/>
            <w:noWrap/>
            <w:vAlign w:val="bottom"/>
            <w:hideMark/>
          </w:tcPr>
          <w:p w14:paraId="22D805A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7.6400</w:t>
            </w:r>
          </w:p>
        </w:tc>
        <w:tc>
          <w:tcPr>
            <w:tcW w:w="703" w:type="dxa"/>
            <w:tcBorders>
              <w:top w:val="single" w:sz="4" w:space="0" w:color="000000"/>
              <w:left w:val="nil"/>
              <w:bottom w:val="single" w:sz="4" w:space="0" w:color="000000"/>
              <w:right w:val="nil"/>
            </w:tcBorders>
            <w:shd w:val="clear" w:color="D9D9D9" w:fill="D9D9D9"/>
            <w:noWrap/>
            <w:vAlign w:val="bottom"/>
            <w:hideMark/>
          </w:tcPr>
          <w:p w14:paraId="545D856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44.1800</w:t>
            </w:r>
          </w:p>
        </w:tc>
        <w:tc>
          <w:tcPr>
            <w:tcW w:w="703" w:type="dxa"/>
            <w:tcBorders>
              <w:top w:val="single" w:sz="4" w:space="0" w:color="000000"/>
              <w:left w:val="nil"/>
              <w:bottom w:val="single" w:sz="4" w:space="0" w:color="000000"/>
              <w:right w:val="nil"/>
            </w:tcBorders>
            <w:shd w:val="clear" w:color="D9D9D9" w:fill="D9D9D9"/>
            <w:noWrap/>
            <w:vAlign w:val="bottom"/>
            <w:hideMark/>
          </w:tcPr>
          <w:p w14:paraId="22D2861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12.2441</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016E445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73.3150</w:t>
            </w:r>
          </w:p>
        </w:tc>
      </w:tr>
      <w:tr w:rsidR="00FB4F04" w:rsidRPr="00FB4F04" w14:paraId="659BA2F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146E037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auto" w:fill="auto"/>
            <w:noWrap/>
            <w:vAlign w:val="bottom"/>
            <w:hideMark/>
          </w:tcPr>
          <w:p w14:paraId="5B88DE00"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BOSCH</w:t>
            </w:r>
          </w:p>
        </w:tc>
        <w:tc>
          <w:tcPr>
            <w:tcW w:w="1875" w:type="dxa"/>
            <w:tcBorders>
              <w:top w:val="single" w:sz="4" w:space="0" w:color="000000"/>
              <w:left w:val="nil"/>
              <w:bottom w:val="single" w:sz="4" w:space="0" w:color="000000"/>
              <w:right w:val="nil"/>
            </w:tcBorders>
            <w:shd w:val="clear" w:color="auto" w:fill="auto"/>
            <w:noWrap/>
            <w:vAlign w:val="bottom"/>
            <w:hideMark/>
          </w:tcPr>
          <w:p w14:paraId="2CB98F0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65B1B28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w:t>
            </w:r>
          </w:p>
        </w:tc>
        <w:tc>
          <w:tcPr>
            <w:tcW w:w="703" w:type="dxa"/>
            <w:tcBorders>
              <w:top w:val="single" w:sz="4" w:space="0" w:color="000000"/>
              <w:left w:val="nil"/>
              <w:bottom w:val="single" w:sz="4" w:space="0" w:color="000000"/>
              <w:right w:val="nil"/>
            </w:tcBorders>
            <w:shd w:val="clear" w:color="auto" w:fill="auto"/>
            <w:noWrap/>
            <w:vAlign w:val="bottom"/>
            <w:hideMark/>
          </w:tcPr>
          <w:p w14:paraId="6D1A9F7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4.2580</w:t>
            </w:r>
          </w:p>
        </w:tc>
        <w:tc>
          <w:tcPr>
            <w:tcW w:w="769" w:type="dxa"/>
            <w:tcBorders>
              <w:top w:val="single" w:sz="4" w:space="0" w:color="000000"/>
              <w:left w:val="nil"/>
              <w:bottom w:val="single" w:sz="4" w:space="0" w:color="000000"/>
              <w:right w:val="nil"/>
            </w:tcBorders>
            <w:shd w:val="clear" w:color="auto" w:fill="auto"/>
            <w:noWrap/>
            <w:vAlign w:val="bottom"/>
            <w:hideMark/>
          </w:tcPr>
          <w:p w14:paraId="31654BF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8.9270</w:t>
            </w:r>
          </w:p>
        </w:tc>
        <w:tc>
          <w:tcPr>
            <w:tcW w:w="703" w:type="dxa"/>
            <w:tcBorders>
              <w:top w:val="single" w:sz="4" w:space="0" w:color="000000"/>
              <w:left w:val="nil"/>
              <w:bottom w:val="single" w:sz="4" w:space="0" w:color="000000"/>
              <w:right w:val="nil"/>
            </w:tcBorders>
            <w:shd w:val="clear" w:color="auto" w:fill="auto"/>
            <w:noWrap/>
            <w:vAlign w:val="bottom"/>
            <w:hideMark/>
          </w:tcPr>
          <w:p w14:paraId="161FF63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47.1500</w:t>
            </w:r>
          </w:p>
        </w:tc>
        <w:tc>
          <w:tcPr>
            <w:tcW w:w="703" w:type="dxa"/>
            <w:tcBorders>
              <w:top w:val="single" w:sz="4" w:space="0" w:color="000000"/>
              <w:left w:val="nil"/>
              <w:bottom w:val="single" w:sz="4" w:space="0" w:color="000000"/>
              <w:right w:val="nil"/>
            </w:tcBorders>
            <w:shd w:val="clear" w:color="auto" w:fill="auto"/>
            <w:noWrap/>
            <w:vAlign w:val="bottom"/>
            <w:hideMark/>
          </w:tcPr>
          <w:p w14:paraId="633520E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2.8436</w:t>
            </w:r>
          </w:p>
        </w:tc>
        <w:tc>
          <w:tcPr>
            <w:tcW w:w="703" w:type="dxa"/>
            <w:tcBorders>
              <w:top w:val="single" w:sz="4" w:space="0" w:color="000000"/>
              <w:left w:val="nil"/>
              <w:bottom w:val="single" w:sz="4" w:space="0" w:color="000000"/>
              <w:right w:val="nil"/>
            </w:tcBorders>
            <w:shd w:val="clear" w:color="auto" w:fill="auto"/>
            <w:noWrap/>
            <w:vAlign w:val="bottom"/>
            <w:hideMark/>
          </w:tcPr>
          <w:p w14:paraId="083CFD7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14.4535</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6D572A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80.8770</w:t>
            </w:r>
          </w:p>
        </w:tc>
      </w:tr>
      <w:tr w:rsidR="00FB4F04" w:rsidRPr="00FB4F04" w14:paraId="05B4B41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1EC7D01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D9D9D9" w:fill="D9D9D9"/>
            <w:noWrap/>
            <w:vAlign w:val="bottom"/>
            <w:hideMark/>
          </w:tcPr>
          <w:p w14:paraId="7286236B"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BOSCH</w:t>
            </w:r>
          </w:p>
        </w:tc>
        <w:tc>
          <w:tcPr>
            <w:tcW w:w="1875" w:type="dxa"/>
            <w:tcBorders>
              <w:top w:val="single" w:sz="4" w:space="0" w:color="000000"/>
              <w:left w:val="nil"/>
              <w:bottom w:val="single" w:sz="4" w:space="0" w:color="000000"/>
              <w:right w:val="nil"/>
            </w:tcBorders>
            <w:shd w:val="clear" w:color="D9D9D9" w:fill="D9D9D9"/>
            <w:noWrap/>
            <w:vAlign w:val="bottom"/>
            <w:hideMark/>
          </w:tcPr>
          <w:p w14:paraId="1F09BAC1"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534E53C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w:t>
            </w:r>
          </w:p>
        </w:tc>
        <w:tc>
          <w:tcPr>
            <w:tcW w:w="703" w:type="dxa"/>
            <w:tcBorders>
              <w:top w:val="single" w:sz="4" w:space="0" w:color="000000"/>
              <w:left w:val="nil"/>
              <w:bottom w:val="single" w:sz="4" w:space="0" w:color="000000"/>
              <w:right w:val="nil"/>
            </w:tcBorders>
            <w:shd w:val="clear" w:color="D9D9D9" w:fill="D9D9D9"/>
            <w:noWrap/>
            <w:vAlign w:val="bottom"/>
            <w:hideMark/>
          </w:tcPr>
          <w:p w14:paraId="7EF0048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3.8793</w:t>
            </w:r>
          </w:p>
        </w:tc>
        <w:tc>
          <w:tcPr>
            <w:tcW w:w="769" w:type="dxa"/>
            <w:tcBorders>
              <w:top w:val="single" w:sz="4" w:space="0" w:color="000000"/>
              <w:left w:val="nil"/>
              <w:bottom w:val="single" w:sz="4" w:space="0" w:color="000000"/>
              <w:right w:val="nil"/>
            </w:tcBorders>
            <w:shd w:val="clear" w:color="D9D9D9" w:fill="D9D9D9"/>
            <w:noWrap/>
            <w:vAlign w:val="bottom"/>
            <w:hideMark/>
          </w:tcPr>
          <w:p w14:paraId="58EB959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7.8055</w:t>
            </w:r>
          </w:p>
        </w:tc>
        <w:tc>
          <w:tcPr>
            <w:tcW w:w="703" w:type="dxa"/>
            <w:tcBorders>
              <w:top w:val="single" w:sz="4" w:space="0" w:color="000000"/>
              <w:left w:val="nil"/>
              <w:bottom w:val="single" w:sz="4" w:space="0" w:color="000000"/>
              <w:right w:val="nil"/>
            </w:tcBorders>
            <w:shd w:val="clear" w:color="D9D9D9" w:fill="D9D9D9"/>
            <w:noWrap/>
            <w:vAlign w:val="bottom"/>
            <w:hideMark/>
          </w:tcPr>
          <w:p w14:paraId="60D6081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13.2300</w:t>
            </w:r>
          </w:p>
        </w:tc>
        <w:tc>
          <w:tcPr>
            <w:tcW w:w="703" w:type="dxa"/>
            <w:tcBorders>
              <w:top w:val="single" w:sz="4" w:space="0" w:color="000000"/>
              <w:left w:val="nil"/>
              <w:bottom w:val="single" w:sz="4" w:space="0" w:color="000000"/>
              <w:right w:val="nil"/>
            </w:tcBorders>
            <w:shd w:val="clear" w:color="D9D9D9" w:fill="D9D9D9"/>
            <w:noWrap/>
            <w:vAlign w:val="bottom"/>
            <w:hideMark/>
          </w:tcPr>
          <w:p w14:paraId="0E010C1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593A59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8.2592</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E7626A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77.8778</w:t>
            </w:r>
          </w:p>
        </w:tc>
      </w:tr>
      <w:tr w:rsidR="00FB4F04" w:rsidRPr="00FB4F04" w14:paraId="496E7C5F"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06DF31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auto" w:fill="auto"/>
            <w:noWrap/>
            <w:vAlign w:val="bottom"/>
            <w:hideMark/>
          </w:tcPr>
          <w:p w14:paraId="15142C5A"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BOSCH</w:t>
            </w:r>
          </w:p>
        </w:tc>
        <w:tc>
          <w:tcPr>
            <w:tcW w:w="1875" w:type="dxa"/>
            <w:tcBorders>
              <w:top w:val="single" w:sz="4" w:space="0" w:color="000000"/>
              <w:left w:val="nil"/>
              <w:bottom w:val="single" w:sz="4" w:space="0" w:color="000000"/>
              <w:right w:val="nil"/>
            </w:tcBorders>
            <w:shd w:val="clear" w:color="auto" w:fill="auto"/>
            <w:noWrap/>
            <w:vAlign w:val="bottom"/>
            <w:hideMark/>
          </w:tcPr>
          <w:p w14:paraId="41F62E7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1C628D2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w:t>
            </w:r>
          </w:p>
        </w:tc>
        <w:tc>
          <w:tcPr>
            <w:tcW w:w="703" w:type="dxa"/>
            <w:tcBorders>
              <w:top w:val="single" w:sz="4" w:space="0" w:color="000000"/>
              <w:left w:val="nil"/>
              <w:bottom w:val="single" w:sz="4" w:space="0" w:color="000000"/>
              <w:right w:val="nil"/>
            </w:tcBorders>
            <w:shd w:val="clear" w:color="auto" w:fill="auto"/>
            <w:noWrap/>
            <w:vAlign w:val="bottom"/>
            <w:hideMark/>
          </w:tcPr>
          <w:p w14:paraId="0BCDC63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3.7145</w:t>
            </w:r>
          </w:p>
        </w:tc>
        <w:tc>
          <w:tcPr>
            <w:tcW w:w="769" w:type="dxa"/>
            <w:tcBorders>
              <w:top w:val="single" w:sz="4" w:space="0" w:color="000000"/>
              <w:left w:val="nil"/>
              <w:bottom w:val="single" w:sz="4" w:space="0" w:color="000000"/>
              <w:right w:val="nil"/>
            </w:tcBorders>
            <w:shd w:val="clear" w:color="auto" w:fill="auto"/>
            <w:noWrap/>
            <w:vAlign w:val="bottom"/>
            <w:hideMark/>
          </w:tcPr>
          <w:p w14:paraId="703A1CE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6.5790</w:t>
            </w:r>
          </w:p>
        </w:tc>
        <w:tc>
          <w:tcPr>
            <w:tcW w:w="703" w:type="dxa"/>
            <w:tcBorders>
              <w:top w:val="single" w:sz="4" w:space="0" w:color="000000"/>
              <w:left w:val="nil"/>
              <w:bottom w:val="single" w:sz="4" w:space="0" w:color="000000"/>
              <w:right w:val="nil"/>
            </w:tcBorders>
            <w:shd w:val="clear" w:color="auto" w:fill="auto"/>
            <w:noWrap/>
            <w:vAlign w:val="bottom"/>
            <w:hideMark/>
          </w:tcPr>
          <w:p w14:paraId="0073732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0.8900</w:t>
            </w:r>
          </w:p>
        </w:tc>
        <w:tc>
          <w:tcPr>
            <w:tcW w:w="703" w:type="dxa"/>
            <w:tcBorders>
              <w:top w:val="single" w:sz="4" w:space="0" w:color="000000"/>
              <w:left w:val="nil"/>
              <w:bottom w:val="single" w:sz="4" w:space="0" w:color="000000"/>
              <w:right w:val="nil"/>
            </w:tcBorders>
            <w:shd w:val="clear" w:color="auto" w:fill="auto"/>
            <w:noWrap/>
            <w:vAlign w:val="bottom"/>
            <w:hideMark/>
          </w:tcPr>
          <w:p w14:paraId="68148F3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77C7A6E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15.5333</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415A8A0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86.5450</w:t>
            </w:r>
          </w:p>
        </w:tc>
      </w:tr>
      <w:tr w:rsidR="00FB4F04" w:rsidRPr="00FB4F04" w14:paraId="5269E6A5"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2EA6211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D9D9D9" w:fill="D9D9D9"/>
            <w:noWrap/>
            <w:vAlign w:val="bottom"/>
            <w:hideMark/>
          </w:tcPr>
          <w:p w14:paraId="364FCA91"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BOSCH</w:t>
            </w:r>
          </w:p>
        </w:tc>
        <w:tc>
          <w:tcPr>
            <w:tcW w:w="1875" w:type="dxa"/>
            <w:tcBorders>
              <w:top w:val="single" w:sz="4" w:space="0" w:color="000000"/>
              <w:left w:val="nil"/>
              <w:bottom w:val="single" w:sz="4" w:space="0" w:color="000000"/>
              <w:right w:val="nil"/>
            </w:tcBorders>
            <w:shd w:val="clear" w:color="D9D9D9" w:fill="D9D9D9"/>
            <w:noWrap/>
            <w:vAlign w:val="bottom"/>
            <w:hideMark/>
          </w:tcPr>
          <w:p w14:paraId="2E1AEF66"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5A5EE3E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w:t>
            </w:r>
          </w:p>
        </w:tc>
        <w:tc>
          <w:tcPr>
            <w:tcW w:w="703" w:type="dxa"/>
            <w:tcBorders>
              <w:top w:val="single" w:sz="4" w:space="0" w:color="000000"/>
              <w:left w:val="nil"/>
              <w:bottom w:val="single" w:sz="4" w:space="0" w:color="000000"/>
              <w:right w:val="nil"/>
            </w:tcBorders>
            <w:shd w:val="clear" w:color="D9D9D9" w:fill="D9D9D9"/>
            <w:noWrap/>
            <w:vAlign w:val="bottom"/>
            <w:hideMark/>
          </w:tcPr>
          <w:p w14:paraId="055A42E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2.9000</w:t>
            </w:r>
          </w:p>
        </w:tc>
        <w:tc>
          <w:tcPr>
            <w:tcW w:w="769" w:type="dxa"/>
            <w:tcBorders>
              <w:top w:val="single" w:sz="4" w:space="0" w:color="000000"/>
              <w:left w:val="nil"/>
              <w:bottom w:val="single" w:sz="4" w:space="0" w:color="000000"/>
              <w:right w:val="nil"/>
            </w:tcBorders>
            <w:shd w:val="clear" w:color="D9D9D9" w:fill="D9D9D9"/>
            <w:noWrap/>
            <w:vAlign w:val="bottom"/>
            <w:hideMark/>
          </w:tcPr>
          <w:p w14:paraId="72C568E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8.7190</w:t>
            </w:r>
          </w:p>
        </w:tc>
        <w:tc>
          <w:tcPr>
            <w:tcW w:w="703" w:type="dxa"/>
            <w:tcBorders>
              <w:top w:val="single" w:sz="4" w:space="0" w:color="000000"/>
              <w:left w:val="nil"/>
              <w:bottom w:val="single" w:sz="4" w:space="0" w:color="000000"/>
              <w:right w:val="nil"/>
            </w:tcBorders>
            <w:shd w:val="clear" w:color="D9D9D9" w:fill="D9D9D9"/>
            <w:noWrap/>
            <w:vAlign w:val="bottom"/>
            <w:hideMark/>
          </w:tcPr>
          <w:p w14:paraId="1A56C06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2.9900</w:t>
            </w:r>
          </w:p>
        </w:tc>
        <w:tc>
          <w:tcPr>
            <w:tcW w:w="703" w:type="dxa"/>
            <w:tcBorders>
              <w:top w:val="single" w:sz="4" w:space="0" w:color="000000"/>
              <w:left w:val="nil"/>
              <w:bottom w:val="single" w:sz="4" w:space="0" w:color="000000"/>
              <w:right w:val="nil"/>
            </w:tcBorders>
            <w:shd w:val="clear" w:color="D9D9D9" w:fill="D9D9D9"/>
            <w:noWrap/>
            <w:vAlign w:val="bottom"/>
            <w:hideMark/>
          </w:tcPr>
          <w:p w14:paraId="0D20491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2AA10C7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14.1513</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7F67F68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77.1840</w:t>
            </w:r>
          </w:p>
        </w:tc>
      </w:tr>
      <w:tr w:rsidR="00FB4F04" w:rsidRPr="00FB4F04" w14:paraId="7BEB4571"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43C231F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auto" w:fill="auto"/>
            <w:noWrap/>
            <w:vAlign w:val="bottom"/>
            <w:hideMark/>
          </w:tcPr>
          <w:p w14:paraId="0C03AB66"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BOSCH</w:t>
            </w:r>
          </w:p>
        </w:tc>
        <w:tc>
          <w:tcPr>
            <w:tcW w:w="1875" w:type="dxa"/>
            <w:tcBorders>
              <w:top w:val="single" w:sz="4" w:space="0" w:color="000000"/>
              <w:left w:val="nil"/>
              <w:bottom w:val="single" w:sz="4" w:space="0" w:color="000000"/>
              <w:right w:val="nil"/>
            </w:tcBorders>
            <w:shd w:val="clear" w:color="auto" w:fill="auto"/>
            <w:noWrap/>
            <w:vAlign w:val="bottom"/>
            <w:hideMark/>
          </w:tcPr>
          <w:p w14:paraId="03D3134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5397D04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w:t>
            </w:r>
          </w:p>
        </w:tc>
        <w:tc>
          <w:tcPr>
            <w:tcW w:w="703" w:type="dxa"/>
            <w:tcBorders>
              <w:top w:val="single" w:sz="4" w:space="0" w:color="000000"/>
              <w:left w:val="nil"/>
              <w:bottom w:val="single" w:sz="4" w:space="0" w:color="000000"/>
              <w:right w:val="nil"/>
            </w:tcBorders>
            <w:shd w:val="clear" w:color="auto" w:fill="auto"/>
            <w:noWrap/>
            <w:vAlign w:val="bottom"/>
            <w:hideMark/>
          </w:tcPr>
          <w:p w14:paraId="021F12B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3.9990</w:t>
            </w:r>
          </w:p>
        </w:tc>
        <w:tc>
          <w:tcPr>
            <w:tcW w:w="769" w:type="dxa"/>
            <w:tcBorders>
              <w:top w:val="single" w:sz="4" w:space="0" w:color="000000"/>
              <w:left w:val="nil"/>
              <w:bottom w:val="single" w:sz="4" w:space="0" w:color="000000"/>
              <w:right w:val="nil"/>
            </w:tcBorders>
            <w:shd w:val="clear" w:color="auto" w:fill="auto"/>
            <w:noWrap/>
            <w:vAlign w:val="bottom"/>
            <w:hideMark/>
          </w:tcPr>
          <w:p w14:paraId="7D1C8EF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9.1230</w:t>
            </w:r>
          </w:p>
        </w:tc>
        <w:tc>
          <w:tcPr>
            <w:tcW w:w="703" w:type="dxa"/>
            <w:tcBorders>
              <w:top w:val="single" w:sz="4" w:space="0" w:color="000000"/>
              <w:left w:val="nil"/>
              <w:bottom w:val="single" w:sz="4" w:space="0" w:color="000000"/>
              <w:right w:val="nil"/>
            </w:tcBorders>
            <w:shd w:val="clear" w:color="auto" w:fill="auto"/>
            <w:noWrap/>
            <w:vAlign w:val="bottom"/>
            <w:hideMark/>
          </w:tcPr>
          <w:p w14:paraId="4BA4F62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0.6400</w:t>
            </w:r>
          </w:p>
        </w:tc>
        <w:tc>
          <w:tcPr>
            <w:tcW w:w="703" w:type="dxa"/>
            <w:tcBorders>
              <w:top w:val="single" w:sz="4" w:space="0" w:color="000000"/>
              <w:left w:val="nil"/>
              <w:bottom w:val="single" w:sz="4" w:space="0" w:color="000000"/>
              <w:right w:val="nil"/>
            </w:tcBorders>
            <w:shd w:val="clear" w:color="auto" w:fill="auto"/>
            <w:noWrap/>
            <w:vAlign w:val="bottom"/>
            <w:hideMark/>
          </w:tcPr>
          <w:p w14:paraId="1283A93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5FFF1FD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10.2994</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5975167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71.0130</w:t>
            </w:r>
          </w:p>
        </w:tc>
      </w:tr>
      <w:tr w:rsidR="00FB4F04" w:rsidRPr="00FB4F04" w14:paraId="0F3F157C"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BD3F01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D9D9D9" w:fill="D9D9D9"/>
            <w:noWrap/>
            <w:vAlign w:val="bottom"/>
            <w:hideMark/>
          </w:tcPr>
          <w:p w14:paraId="5CADAB4B"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BOSCH</w:t>
            </w:r>
          </w:p>
        </w:tc>
        <w:tc>
          <w:tcPr>
            <w:tcW w:w="1875" w:type="dxa"/>
            <w:tcBorders>
              <w:top w:val="single" w:sz="4" w:space="0" w:color="000000"/>
              <w:left w:val="nil"/>
              <w:bottom w:val="single" w:sz="4" w:space="0" w:color="000000"/>
              <w:right w:val="nil"/>
            </w:tcBorders>
            <w:shd w:val="clear" w:color="D9D9D9" w:fill="D9D9D9"/>
            <w:noWrap/>
            <w:vAlign w:val="bottom"/>
            <w:hideMark/>
          </w:tcPr>
          <w:p w14:paraId="0D914466"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18F9C2F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w:t>
            </w:r>
          </w:p>
        </w:tc>
        <w:tc>
          <w:tcPr>
            <w:tcW w:w="703" w:type="dxa"/>
            <w:tcBorders>
              <w:top w:val="single" w:sz="4" w:space="0" w:color="000000"/>
              <w:left w:val="nil"/>
              <w:bottom w:val="single" w:sz="4" w:space="0" w:color="000000"/>
              <w:right w:val="nil"/>
            </w:tcBorders>
            <w:shd w:val="clear" w:color="D9D9D9" w:fill="D9D9D9"/>
            <w:noWrap/>
            <w:vAlign w:val="bottom"/>
            <w:hideMark/>
          </w:tcPr>
          <w:p w14:paraId="40B9434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4.2720</w:t>
            </w:r>
          </w:p>
        </w:tc>
        <w:tc>
          <w:tcPr>
            <w:tcW w:w="769" w:type="dxa"/>
            <w:tcBorders>
              <w:top w:val="single" w:sz="4" w:space="0" w:color="000000"/>
              <w:left w:val="nil"/>
              <w:bottom w:val="single" w:sz="4" w:space="0" w:color="000000"/>
              <w:right w:val="nil"/>
            </w:tcBorders>
            <w:shd w:val="clear" w:color="D9D9D9" w:fill="D9D9D9"/>
            <w:noWrap/>
            <w:vAlign w:val="bottom"/>
            <w:hideMark/>
          </w:tcPr>
          <w:p w14:paraId="1E5650C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5.0150</w:t>
            </w:r>
          </w:p>
        </w:tc>
        <w:tc>
          <w:tcPr>
            <w:tcW w:w="703" w:type="dxa"/>
            <w:tcBorders>
              <w:top w:val="single" w:sz="4" w:space="0" w:color="000000"/>
              <w:left w:val="nil"/>
              <w:bottom w:val="single" w:sz="4" w:space="0" w:color="000000"/>
              <w:right w:val="nil"/>
            </w:tcBorders>
            <w:shd w:val="clear" w:color="D9D9D9" w:fill="D9D9D9"/>
            <w:noWrap/>
            <w:vAlign w:val="bottom"/>
            <w:hideMark/>
          </w:tcPr>
          <w:p w14:paraId="7065002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9.6200</w:t>
            </w:r>
          </w:p>
        </w:tc>
        <w:tc>
          <w:tcPr>
            <w:tcW w:w="703" w:type="dxa"/>
            <w:tcBorders>
              <w:top w:val="single" w:sz="4" w:space="0" w:color="000000"/>
              <w:left w:val="nil"/>
              <w:bottom w:val="single" w:sz="4" w:space="0" w:color="000000"/>
              <w:right w:val="nil"/>
            </w:tcBorders>
            <w:shd w:val="clear" w:color="D9D9D9" w:fill="D9D9D9"/>
            <w:noWrap/>
            <w:vAlign w:val="bottom"/>
            <w:hideMark/>
          </w:tcPr>
          <w:p w14:paraId="6DC31A8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70DC8DF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15.0461</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583F4B7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76.6790</w:t>
            </w:r>
          </w:p>
        </w:tc>
      </w:tr>
      <w:tr w:rsidR="00FB4F04" w:rsidRPr="00FB4F04" w14:paraId="46F30948"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227F63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auto" w:fill="auto"/>
            <w:noWrap/>
            <w:vAlign w:val="bottom"/>
            <w:hideMark/>
          </w:tcPr>
          <w:p w14:paraId="521C557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BOSCH</w:t>
            </w:r>
          </w:p>
        </w:tc>
        <w:tc>
          <w:tcPr>
            <w:tcW w:w="1875" w:type="dxa"/>
            <w:tcBorders>
              <w:top w:val="single" w:sz="4" w:space="0" w:color="000000"/>
              <w:left w:val="nil"/>
              <w:bottom w:val="single" w:sz="4" w:space="0" w:color="000000"/>
              <w:right w:val="nil"/>
            </w:tcBorders>
            <w:shd w:val="clear" w:color="auto" w:fill="auto"/>
            <w:noWrap/>
            <w:vAlign w:val="bottom"/>
            <w:hideMark/>
          </w:tcPr>
          <w:p w14:paraId="2408BC9C"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7E38847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w:t>
            </w:r>
          </w:p>
        </w:tc>
        <w:tc>
          <w:tcPr>
            <w:tcW w:w="703" w:type="dxa"/>
            <w:tcBorders>
              <w:top w:val="single" w:sz="4" w:space="0" w:color="000000"/>
              <w:left w:val="nil"/>
              <w:bottom w:val="single" w:sz="4" w:space="0" w:color="000000"/>
              <w:right w:val="nil"/>
            </w:tcBorders>
            <w:shd w:val="clear" w:color="auto" w:fill="auto"/>
            <w:noWrap/>
            <w:vAlign w:val="bottom"/>
            <w:hideMark/>
          </w:tcPr>
          <w:p w14:paraId="593F84C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2.3140</w:t>
            </w:r>
          </w:p>
        </w:tc>
        <w:tc>
          <w:tcPr>
            <w:tcW w:w="769" w:type="dxa"/>
            <w:tcBorders>
              <w:top w:val="single" w:sz="4" w:space="0" w:color="000000"/>
              <w:left w:val="nil"/>
              <w:bottom w:val="single" w:sz="4" w:space="0" w:color="000000"/>
              <w:right w:val="nil"/>
            </w:tcBorders>
            <w:shd w:val="clear" w:color="auto" w:fill="auto"/>
            <w:noWrap/>
            <w:vAlign w:val="bottom"/>
            <w:hideMark/>
          </w:tcPr>
          <w:p w14:paraId="74D4B5C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1.8650</w:t>
            </w:r>
          </w:p>
        </w:tc>
        <w:tc>
          <w:tcPr>
            <w:tcW w:w="703" w:type="dxa"/>
            <w:tcBorders>
              <w:top w:val="single" w:sz="4" w:space="0" w:color="000000"/>
              <w:left w:val="nil"/>
              <w:bottom w:val="single" w:sz="4" w:space="0" w:color="000000"/>
              <w:right w:val="nil"/>
            </w:tcBorders>
            <w:shd w:val="clear" w:color="auto" w:fill="auto"/>
            <w:noWrap/>
            <w:vAlign w:val="bottom"/>
            <w:hideMark/>
          </w:tcPr>
          <w:p w14:paraId="1F4D9E8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4.6900</w:t>
            </w:r>
          </w:p>
        </w:tc>
        <w:tc>
          <w:tcPr>
            <w:tcW w:w="703" w:type="dxa"/>
            <w:tcBorders>
              <w:top w:val="single" w:sz="4" w:space="0" w:color="000000"/>
              <w:left w:val="nil"/>
              <w:bottom w:val="single" w:sz="4" w:space="0" w:color="000000"/>
              <w:right w:val="nil"/>
            </w:tcBorders>
            <w:shd w:val="clear" w:color="auto" w:fill="auto"/>
            <w:noWrap/>
            <w:vAlign w:val="bottom"/>
            <w:hideMark/>
          </w:tcPr>
          <w:p w14:paraId="7FC887B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13.6100</w:t>
            </w:r>
          </w:p>
        </w:tc>
        <w:tc>
          <w:tcPr>
            <w:tcW w:w="703" w:type="dxa"/>
            <w:tcBorders>
              <w:top w:val="single" w:sz="4" w:space="0" w:color="000000"/>
              <w:left w:val="nil"/>
              <w:bottom w:val="single" w:sz="4" w:space="0" w:color="000000"/>
              <w:right w:val="nil"/>
            </w:tcBorders>
            <w:shd w:val="clear" w:color="auto" w:fill="auto"/>
            <w:noWrap/>
            <w:vAlign w:val="bottom"/>
            <w:hideMark/>
          </w:tcPr>
          <w:p w14:paraId="4B0BB1C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7.2548</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1AAF022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82.1490</w:t>
            </w:r>
          </w:p>
        </w:tc>
      </w:tr>
      <w:tr w:rsidR="00FB4F04" w:rsidRPr="00FB4F04" w14:paraId="6D2742C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4B7EAF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D9D9D9" w:fill="D9D9D9"/>
            <w:noWrap/>
            <w:vAlign w:val="bottom"/>
            <w:hideMark/>
          </w:tcPr>
          <w:p w14:paraId="4EBD0CF2"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BOSCH</w:t>
            </w:r>
          </w:p>
        </w:tc>
        <w:tc>
          <w:tcPr>
            <w:tcW w:w="1875" w:type="dxa"/>
            <w:tcBorders>
              <w:top w:val="single" w:sz="4" w:space="0" w:color="000000"/>
              <w:left w:val="nil"/>
              <w:bottom w:val="single" w:sz="4" w:space="0" w:color="000000"/>
              <w:right w:val="nil"/>
            </w:tcBorders>
            <w:shd w:val="clear" w:color="D9D9D9" w:fill="D9D9D9"/>
            <w:noWrap/>
            <w:vAlign w:val="bottom"/>
            <w:hideMark/>
          </w:tcPr>
          <w:p w14:paraId="45A6813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1FB925D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w:t>
            </w:r>
          </w:p>
        </w:tc>
        <w:tc>
          <w:tcPr>
            <w:tcW w:w="703" w:type="dxa"/>
            <w:tcBorders>
              <w:top w:val="single" w:sz="4" w:space="0" w:color="000000"/>
              <w:left w:val="nil"/>
              <w:bottom w:val="single" w:sz="4" w:space="0" w:color="000000"/>
              <w:right w:val="nil"/>
            </w:tcBorders>
            <w:shd w:val="clear" w:color="D9D9D9" w:fill="D9D9D9"/>
            <w:noWrap/>
            <w:vAlign w:val="bottom"/>
            <w:hideMark/>
          </w:tcPr>
          <w:p w14:paraId="1CEDFF7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0.8200</w:t>
            </w:r>
          </w:p>
        </w:tc>
        <w:tc>
          <w:tcPr>
            <w:tcW w:w="769" w:type="dxa"/>
            <w:tcBorders>
              <w:top w:val="single" w:sz="4" w:space="0" w:color="000000"/>
              <w:left w:val="nil"/>
              <w:bottom w:val="single" w:sz="4" w:space="0" w:color="000000"/>
              <w:right w:val="nil"/>
            </w:tcBorders>
            <w:shd w:val="clear" w:color="D9D9D9" w:fill="D9D9D9"/>
            <w:noWrap/>
            <w:vAlign w:val="bottom"/>
            <w:hideMark/>
          </w:tcPr>
          <w:p w14:paraId="716EB8A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2.3206</w:t>
            </w:r>
          </w:p>
        </w:tc>
        <w:tc>
          <w:tcPr>
            <w:tcW w:w="703" w:type="dxa"/>
            <w:tcBorders>
              <w:top w:val="single" w:sz="4" w:space="0" w:color="000000"/>
              <w:left w:val="nil"/>
              <w:bottom w:val="single" w:sz="4" w:space="0" w:color="000000"/>
              <w:right w:val="nil"/>
            </w:tcBorders>
            <w:shd w:val="clear" w:color="D9D9D9" w:fill="D9D9D9"/>
            <w:noWrap/>
            <w:vAlign w:val="bottom"/>
            <w:hideMark/>
          </w:tcPr>
          <w:p w14:paraId="3FAE7D2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1.9269</w:t>
            </w:r>
          </w:p>
        </w:tc>
        <w:tc>
          <w:tcPr>
            <w:tcW w:w="703" w:type="dxa"/>
            <w:tcBorders>
              <w:top w:val="single" w:sz="4" w:space="0" w:color="000000"/>
              <w:left w:val="nil"/>
              <w:bottom w:val="single" w:sz="4" w:space="0" w:color="000000"/>
              <w:right w:val="nil"/>
            </w:tcBorders>
            <w:shd w:val="clear" w:color="D9D9D9" w:fill="D9D9D9"/>
            <w:noWrap/>
            <w:vAlign w:val="bottom"/>
            <w:hideMark/>
          </w:tcPr>
          <w:p w14:paraId="24048B6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36.7936</w:t>
            </w:r>
          </w:p>
        </w:tc>
        <w:tc>
          <w:tcPr>
            <w:tcW w:w="703" w:type="dxa"/>
            <w:tcBorders>
              <w:top w:val="single" w:sz="4" w:space="0" w:color="000000"/>
              <w:left w:val="nil"/>
              <w:bottom w:val="single" w:sz="4" w:space="0" w:color="000000"/>
              <w:right w:val="nil"/>
            </w:tcBorders>
            <w:shd w:val="clear" w:color="D9D9D9" w:fill="D9D9D9"/>
            <w:noWrap/>
            <w:vAlign w:val="bottom"/>
            <w:hideMark/>
          </w:tcPr>
          <w:p w14:paraId="5D64AB6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13.4873</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7A10AF7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81.8965</w:t>
            </w:r>
          </w:p>
        </w:tc>
      </w:tr>
      <w:tr w:rsidR="00FB4F04" w:rsidRPr="00FB4F04" w14:paraId="79E1F583"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163A16D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auto" w:fill="auto"/>
            <w:noWrap/>
            <w:vAlign w:val="bottom"/>
            <w:hideMark/>
          </w:tcPr>
          <w:p w14:paraId="4D8A7597"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ThyssenKrupp</w:t>
            </w:r>
          </w:p>
        </w:tc>
        <w:tc>
          <w:tcPr>
            <w:tcW w:w="1875" w:type="dxa"/>
            <w:tcBorders>
              <w:top w:val="single" w:sz="4" w:space="0" w:color="000000"/>
              <w:left w:val="nil"/>
              <w:bottom w:val="single" w:sz="4" w:space="0" w:color="000000"/>
              <w:right w:val="nil"/>
            </w:tcBorders>
            <w:shd w:val="clear" w:color="auto" w:fill="auto"/>
            <w:noWrap/>
            <w:vAlign w:val="bottom"/>
            <w:hideMark/>
          </w:tcPr>
          <w:p w14:paraId="53CE12F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23BBA51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w:t>
            </w:r>
          </w:p>
        </w:tc>
        <w:tc>
          <w:tcPr>
            <w:tcW w:w="703" w:type="dxa"/>
            <w:tcBorders>
              <w:top w:val="single" w:sz="4" w:space="0" w:color="000000"/>
              <w:left w:val="nil"/>
              <w:bottom w:val="single" w:sz="4" w:space="0" w:color="000000"/>
              <w:right w:val="nil"/>
            </w:tcBorders>
            <w:shd w:val="clear" w:color="auto" w:fill="auto"/>
            <w:noWrap/>
            <w:vAlign w:val="bottom"/>
            <w:hideMark/>
          </w:tcPr>
          <w:p w14:paraId="70BA39A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-2.9610</w:t>
            </w:r>
          </w:p>
        </w:tc>
        <w:tc>
          <w:tcPr>
            <w:tcW w:w="769" w:type="dxa"/>
            <w:tcBorders>
              <w:top w:val="single" w:sz="4" w:space="0" w:color="000000"/>
              <w:left w:val="nil"/>
              <w:bottom w:val="single" w:sz="4" w:space="0" w:color="000000"/>
              <w:right w:val="nil"/>
            </w:tcBorders>
            <w:shd w:val="clear" w:color="auto" w:fill="auto"/>
            <w:noWrap/>
            <w:vAlign w:val="bottom"/>
            <w:hideMark/>
          </w:tcPr>
          <w:p w14:paraId="3341A52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-12.4350</w:t>
            </w:r>
          </w:p>
        </w:tc>
        <w:tc>
          <w:tcPr>
            <w:tcW w:w="703" w:type="dxa"/>
            <w:tcBorders>
              <w:top w:val="single" w:sz="4" w:space="0" w:color="000000"/>
              <w:left w:val="nil"/>
              <w:bottom w:val="single" w:sz="4" w:space="0" w:color="000000"/>
              <w:right w:val="nil"/>
            </w:tcBorders>
            <w:shd w:val="clear" w:color="auto" w:fill="auto"/>
            <w:noWrap/>
            <w:vAlign w:val="bottom"/>
            <w:hideMark/>
          </w:tcPr>
          <w:p w14:paraId="78690CD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711ED89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476716B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19.9778</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58DEE41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140.3780</w:t>
            </w:r>
          </w:p>
        </w:tc>
      </w:tr>
      <w:tr w:rsidR="00FB4F04" w:rsidRPr="00FB4F04" w14:paraId="0F77B8F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6C949FA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D9D9D9" w:fill="D9D9D9"/>
            <w:noWrap/>
            <w:vAlign w:val="bottom"/>
            <w:hideMark/>
          </w:tcPr>
          <w:p w14:paraId="1CBD5CE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ThyssenKrupp</w:t>
            </w:r>
          </w:p>
        </w:tc>
        <w:tc>
          <w:tcPr>
            <w:tcW w:w="1875" w:type="dxa"/>
            <w:tcBorders>
              <w:top w:val="single" w:sz="4" w:space="0" w:color="000000"/>
              <w:left w:val="nil"/>
              <w:bottom w:val="single" w:sz="4" w:space="0" w:color="000000"/>
              <w:right w:val="nil"/>
            </w:tcBorders>
            <w:shd w:val="clear" w:color="D9D9D9" w:fill="D9D9D9"/>
            <w:noWrap/>
            <w:vAlign w:val="bottom"/>
            <w:hideMark/>
          </w:tcPr>
          <w:p w14:paraId="27A2BDC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295822D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w:t>
            </w:r>
          </w:p>
        </w:tc>
        <w:tc>
          <w:tcPr>
            <w:tcW w:w="703" w:type="dxa"/>
            <w:tcBorders>
              <w:top w:val="single" w:sz="4" w:space="0" w:color="000000"/>
              <w:left w:val="nil"/>
              <w:bottom w:val="single" w:sz="4" w:space="0" w:color="000000"/>
              <w:right w:val="nil"/>
            </w:tcBorders>
            <w:shd w:val="clear" w:color="D9D9D9" w:fill="D9D9D9"/>
            <w:noWrap/>
            <w:vAlign w:val="bottom"/>
            <w:hideMark/>
          </w:tcPr>
          <w:p w14:paraId="353C48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-11.0780</w:t>
            </w:r>
          </w:p>
        </w:tc>
        <w:tc>
          <w:tcPr>
            <w:tcW w:w="769" w:type="dxa"/>
            <w:tcBorders>
              <w:top w:val="single" w:sz="4" w:space="0" w:color="000000"/>
              <w:left w:val="nil"/>
              <w:bottom w:val="single" w:sz="4" w:space="0" w:color="000000"/>
              <w:right w:val="nil"/>
            </w:tcBorders>
            <w:shd w:val="clear" w:color="D9D9D9" w:fill="D9D9D9"/>
            <w:noWrap/>
            <w:vAlign w:val="bottom"/>
            <w:hideMark/>
          </w:tcPr>
          <w:p w14:paraId="64A3EC7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-93.7030</w:t>
            </w:r>
          </w:p>
        </w:tc>
        <w:tc>
          <w:tcPr>
            <w:tcW w:w="703" w:type="dxa"/>
            <w:tcBorders>
              <w:top w:val="single" w:sz="4" w:space="0" w:color="000000"/>
              <w:left w:val="nil"/>
              <w:bottom w:val="single" w:sz="4" w:space="0" w:color="000000"/>
              <w:right w:val="nil"/>
            </w:tcBorders>
            <w:shd w:val="clear" w:color="D9D9D9" w:fill="D9D9D9"/>
            <w:noWrap/>
            <w:vAlign w:val="bottom"/>
            <w:hideMark/>
          </w:tcPr>
          <w:p w14:paraId="7FB271D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0.6735</w:t>
            </w:r>
          </w:p>
        </w:tc>
        <w:tc>
          <w:tcPr>
            <w:tcW w:w="703" w:type="dxa"/>
            <w:tcBorders>
              <w:top w:val="single" w:sz="4" w:space="0" w:color="000000"/>
              <w:left w:val="nil"/>
              <w:bottom w:val="single" w:sz="4" w:space="0" w:color="000000"/>
              <w:right w:val="nil"/>
            </w:tcBorders>
            <w:shd w:val="clear" w:color="D9D9D9" w:fill="D9D9D9"/>
            <w:noWrap/>
            <w:vAlign w:val="bottom"/>
            <w:hideMark/>
          </w:tcPr>
          <w:p w14:paraId="7BC6D15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45.2428</w:t>
            </w:r>
          </w:p>
        </w:tc>
        <w:tc>
          <w:tcPr>
            <w:tcW w:w="703" w:type="dxa"/>
            <w:tcBorders>
              <w:top w:val="single" w:sz="4" w:space="0" w:color="000000"/>
              <w:left w:val="nil"/>
              <w:bottom w:val="single" w:sz="4" w:space="0" w:color="000000"/>
              <w:right w:val="nil"/>
            </w:tcBorders>
            <w:shd w:val="clear" w:color="D9D9D9" w:fill="D9D9D9"/>
            <w:noWrap/>
            <w:vAlign w:val="bottom"/>
            <w:hideMark/>
          </w:tcPr>
          <w:p w14:paraId="155A27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12.6892</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EB060A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341.6480</w:t>
            </w:r>
          </w:p>
        </w:tc>
      </w:tr>
      <w:tr w:rsidR="00FB4F04" w:rsidRPr="00FB4F04" w14:paraId="761493E4"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7F0073B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auto" w:fill="auto"/>
            <w:noWrap/>
            <w:vAlign w:val="bottom"/>
            <w:hideMark/>
          </w:tcPr>
          <w:p w14:paraId="4F64EB7B"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ThyssenKrupp</w:t>
            </w:r>
          </w:p>
        </w:tc>
        <w:tc>
          <w:tcPr>
            <w:tcW w:w="1875" w:type="dxa"/>
            <w:tcBorders>
              <w:top w:val="single" w:sz="4" w:space="0" w:color="000000"/>
              <w:left w:val="nil"/>
              <w:bottom w:val="single" w:sz="4" w:space="0" w:color="000000"/>
              <w:right w:val="nil"/>
            </w:tcBorders>
            <w:shd w:val="clear" w:color="auto" w:fill="auto"/>
            <w:noWrap/>
            <w:vAlign w:val="bottom"/>
            <w:hideMark/>
          </w:tcPr>
          <w:p w14:paraId="6DAAB502"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48EEFA1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w:t>
            </w:r>
          </w:p>
        </w:tc>
        <w:tc>
          <w:tcPr>
            <w:tcW w:w="703" w:type="dxa"/>
            <w:tcBorders>
              <w:top w:val="single" w:sz="4" w:space="0" w:color="000000"/>
              <w:left w:val="nil"/>
              <w:bottom w:val="single" w:sz="4" w:space="0" w:color="000000"/>
              <w:right w:val="nil"/>
            </w:tcBorders>
            <w:shd w:val="clear" w:color="auto" w:fill="auto"/>
            <w:noWrap/>
            <w:vAlign w:val="bottom"/>
            <w:hideMark/>
          </w:tcPr>
          <w:p w14:paraId="12FC778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-4.0680</w:t>
            </w:r>
          </w:p>
        </w:tc>
        <w:tc>
          <w:tcPr>
            <w:tcW w:w="769" w:type="dxa"/>
            <w:tcBorders>
              <w:top w:val="single" w:sz="4" w:space="0" w:color="000000"/>
              <w:left w:val="nil"/>
              <w:bottom w:val="single" w:sz="4" w:space="0" w:color="000000"/>
              <w:right w:val="nil"/>
            </w:tcBorders>
            <w:shd w:val="clear" w:color="auto" w:fill="auto"/>
            <w:noWrap/>
            <w:vAlign w:val="bottom"/>
            <w:hideMark/>
          </w:tcPr>
          <w:p w14:paraId="7A83557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-57.1660</w:t>
            </w:r>
          </w:p>
        </w:tc>
        <w:tc>
          <w:tcPr>
            <w:tcW w:w="703" w:type="dxa"/>
            <w:tcBorders>
              <w:top w:val="single" w:sz="4" w:space="0" w:color="000000"/>
              <w:left w:val="nil"/>
              <w:bottom w:val="single" w:sz="4" w:space="0" w:color="000000"/>
              <w:right w:val="nil"/>
            </w:tcBorders>
            <w:shd w:val="clear" w:color="auto" w:fill="auto"/>
            <w:noWrap/>
            <w:vAlign w:val="bottom"/>
            <w:hideMark/>
          </w:tcPr>
          <w:p w14:paraId="1B723F4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0.5200</w:t>
            </w:r>
          </w:p>
        </w:tc>
        <w:tc>
          <w:tcPr>
            <w:tcW w:w="703" w:type="dxa"/>
            <w:tcBorders>
              <w:top w:val="single" w:sz="4" w:space="0" w:color="000000"/>
              <w:left w:val="nil"/>
              <w:bottom w:val="single" w:sz="4" w:space="0" w:color="000000"/>
              <w:right w:val="nil"/>
            </w:tcBorders>
            <w:shd w:val="clear" w:color="auto" w:fill="auto"/>
            <w:noWrap/>
            <w:vAlign w:val="bottom"/>
            <w:hideMark/>
          </w:tcPr>
          <w:p w14:paraId="08F31FB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86.4500</w:t>
            </w:r>
          </w:p>
        </w:tc>
        <w:tc>
          <w:tcPr>
            <w:tcW w:w="703" w:type="dxa"/>
            <w:tcBorders>
              <w:top w:val="single" w:sz="4" w:space="0" w:color="000000"/>
              <w:left w:val="nil"/>
              <w:bottom w:val="single" w:sz="4" w:space="0" w:color="000000"/>
              <w:right w:val="nil"/>
            </w:tcBorders>
            <w:shd w:val="clear" w:color="auto" w:fill="auto"/>
            <w:noWrap/>
            <w:vAlign w:val="bottom"/>
            <w:hideMark/>
          </w:tcPr>
          <w:p w14:paraId="7213EEB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18.0044</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01BACB4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675.0000</w:t>
            </w:r>
          </w:p>
        </w:tc>
      </w:tr>
      <w:tr w:rsidR="00FB4F04" w:rsidRPr="00FB4F04" w14:paraId="3C3E28C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E7A87C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D9D9D9" w:fill="D9D9D9"/>
            <w:noWrap/>
            <w:vAlign w:val="bottom"/>
            <w:hideMark/>
          </w:tcPr>
          <w:p w14:paraId="0DB75761"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ThyssenKrupp</w:t>
            </w:r>
          </w:p>
        </w:tc>
        <w:tc>
          <w:tcPr>
            <w:tcW w:w="1875" w:type="dxa"/>
            <w:tcBorders>
              <w:top w:val="single" w:sz="4" w:space="0" w:color="000000"/>
              <w:left w:val="nil"/>
              <w:bottom w:val="single" w:sz="4" w:space="0" w:color="000000"/>
              <w:right w:val="nil"/>
            </w:tcBorders>
            <w:shd w:val="clear" w:color="D9D9D9" w:fill="D9D9D9"/>
            <w:noWrap/>
            <w:vAlign w:val="bottom"/>
            <w:hideMark/>
          </w:tcPr>
          <w:p w14:paraId="4D9FCA4D"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0620D04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w:t>
            </w:r>
          </w:p>
        </w:tc>
        <w:tc>
          <w:tcPr>
            <w:tcW w:w="703" w:type="dxa"/>
            <w:tcBorders>
              <w:top w:val="single" w:sz="4" w:space="0" w:color="000000"/>
              <w:left w:val="nil"/>
              <w:bottom w:val="single" w:sz="4" w:space="0" w:color="000000"/>
              <w:right w:val="nil"/>
            </w:tcBorders>
            <w:shd w:val="clear" w:color="D9D9D9" w:fill="D9D9D9"/>
            <w:noWrap/>
            <w:vAlign w:val="bottom"/>
            <w:hideMark/>
          </w:tcPr>
          <w:p w14:paraId="33E3FC2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0.5820</w:t>
            </w:r>
          </w:p>
        </w:tc>
        <w:tc>
          <w:tcPr>
            <w:tcW w:w="769" w:type="dxa"/>
            <w:tcBorders>
              <w:top w:val="single" w:sz="4" w:space="0" w:color="000000"/>
              <w:left w:val="nil"/>
              <w:bottom w:val="single" w:sz="4" w:space="0" w:color="000000"/>
              <w:right w:val="nil"/>
            </w:tcBorders>
            <w:shd w:val="clear" w:color="D9D9D9" w:fill="D9D9D9"/>
            <w:noWrap/>
            <w:vAlign w:val="bottom"/>
            <w:hideMark/>
          </w:tcPr>
          <w:p w14:paraId="4C4C55E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6.6270</w:t>
            </w:r>
          </w:p>
        </w:tc>
        <w:tc>
          <w:tcPr>
            <w:tcW w:w="703" w:type="dxa"/>
            <w:tcBorders>
              <w:top w:val="single" w:sz="4" w:space="0" w:color="000000"/>
              <w:left w:val="nil"/>
              <w:bottom w:val="single" w:sz="4" w:space="0" w:color="000000"/>
              <w:right w:val="nil"/>
            </w:tcBorders>
            <w:shd w:val="clear" w:color="D9D9D9" w:fill="D9D9D9"/>
            <w:noWrap/>
            <w:vAlign w:val="bottom"/>
            <w:hideMark/>
          </w:tcPr>
          <w:p w14:paraId="2787750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2A2452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10.9800</w:t>
            </w:r>
          </w:p>
        </w:tc>
        <w:tc>
          <w:tcPr>
            <w:tcW w:w="703" w:type="dxa"/>
            <w:tcBorders>
              <w:top w:val="single" w:sz="4" w:space="0" w:color="000000"/>
              <w:left w:val="nil"/>
              <w:bottom w:val="single" w:sz="4" w:space="0" w:color="000000"/>
              <w:right w:val="nil"/>
            </w:tcBorders>
            <w:shd w:val="clear" w:color="D9D9D9" w:fill="D9D9D9"/>
            <w:noWrap/>
            <w:vAlign w:val="bottom"/>
            <w:hideMark/>
          </w:tcPr>
          <w:p w14:paraId="76446D7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12.3973</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A286F2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511.8160</w:t>
            </w:r>
          </w:p>
        </w:tc>
      </w:tr>
      <w:tr w:rsidR="00FB4F04" w:rsidRPr="00FB4F04" w14:paraId="64370A5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7AF37C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auto" w:fill="auto"/>
            <w:noWrap/>
            <w:vAlign w:val="bottom"/>
            <w:hideMark/>
          </w:tcPr>
          <w:p w14:paraId="57FCA7AF"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ThyssenKrupp</w:t>
            </w:r>
          </w:p>
        </w:tc>
        <w:tc>
          <w:tcPr>
            <w:tcW w:w="1875" w:type="dxa"/>
            <w:tcBorders>
              <w:top w:val="single" w:sz="4" w:space="0" w:color="000000"/>
              <w:left w:val="nil"/>
              <w:bottom w:val="single" w:sz="4" w:space="0" w:color="000000"/>
              <w:right w:val="nil"/>
            </w:tcBorders>
            <w:shd w:val="clear" w:color="auto" w:fill="auto"/>
            <w:noWrap/>
            <w:vAlign w:val="bottom"/>
            <w:hideMark/>
          </w:tcPr>
          <w:p w14:paraId="12B9DA3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7EF52A3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w:t>
            </w:r>
          </w:p>
        </w:tc>
        <w:tc>
          <w:tcPr>
            <w:tcW w:w="703" w:type="dxa"/>
            <w:tcBorders>
              <w:top w:val="single" w:sz="4" w:space="0" w:color="000000"/>
              <w:left w:val="nil"/>
              <w:bottom w:val="single" w:sz="4" w:space="0" w:color="000000"/>
              <w:right w:val="nil"/>
            </w:tcBorders>
            <w:shd w:val="clear" w:color="auto" w:fill="auto"/>
            <w:noWrap/>
            <w:vAlign w:val="bottom"/>
            <w:hideMark/>
          </w:tcPr>
          <w:p w14:paraId="1E60C58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0.8660</w:t>
            </w:r>
          </w:p>
        </w:tc>
        <w:tc>
          <w:tcPr>
            <w:tcW w:w="769" w:type="dxa"/>
            <w:tcBorders>
              <w:top w:val="single" w:sz="4" w:space="0" w:color="000000"/>
              <w:left w:val="nil"/>
              <w:bottom w:val="single" w:sz="4" w:space="0" w:color="000000"/>
              <w:right w:val="nil"/>
            </w:tcBorders>
            <w:shd w:val="clear" w:color="auto" w:fill="auto"/>
            <w:noWrap/>
            <w:vAlign w:val="bottom"/>
            <w:hideMark/>
          </w:tcPr>
          <w:p w14:paraId="0186FEE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9.3440</w:t>
            </w:r>
          </w:p>
        </w:tc>
        <w:tc>
          <w:tcPr>
            <w:tcW w:w="703" w:type="dxa"/>
            <w:tcBorders>
              <w:top w:val="single" w:sz="4" w:space="0" w:color="000000"/>
              <w:left w:val="nil"/>
              <w:bottom w:val="single" w:sz="4" w:space="0" w:color="000000"/>
              <w:right w:val="nil"/>
            </w:tcBorders>
            <w:shd w:val="clear" w:color="auto" w:fill="auto"/>
            <w:noWrap/>
            <w:vAlign w:val="bottom"/>
            <w:hideMark/>
          </w:tcPr>
          <w:p w14:paraId="32ED872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5D660B6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49.9000</w:t>
            </w:r>
          </w:p>
        </w:tc>
        <w:tc>
          <w:tcPr>
            <w:tcW w:w="703" w:type="dxa"/>
            <w:tcBorders>
              <w:top w:val="single" w:sz="4" w:space="0" w:color="000000"/>
              <w:left w:val="nil"/>
              <w:bottom w:val="single" w:sz="4" w:space="0" w:color="000000"/>
              <w:right w:val="nil"/>
            </w:tcBorders>
            <w:shd w:val="clear" w:color="auto" w:fill="auto"/>
            <w:noWrap/>
            <w:vAlign w:val="bottom"/>
            <w:hideMark/>
          </w:tcPr>
          <w:p w14:paraId="2ED1456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13.3456</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D6058A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500.2120</w:t>
            </w:r>
          </w:p>
        </w:tc>
      </w:tr>
      <w:tr w:rsidR="00FB4F04" w:rsidRPr="00FB4F04" w14:paraId="333C8563"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2E9574F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D9D9D9" w:fill="D9D9D9"/>
            <w:noWrap/>
            <w:vAlign w:val="bottom"/>
            <w:hideMark/>
          </w:tcPr>
          <w:p w14:paraId="36B5FAA2"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ThyssenKrupp</w:t>
            </w:r>
          </w:p>
        </w:tc>
        <w:tc>
          <w:tcPr>
            <w:tcW w:w="1875" w:type="dxa"/>
            <w:tcBorders>
              <w:top w:val="single" w:sz="4" w:space="0" w:color="000000"/>
              <w:left w:val="nil"/>
              <w:bottom w:val="single" w:sz="4" w:space="0" w:color="000000"/>
              <w:right w:val="nil"/>
            </w:tcBorders>
            <w:shd w:val="clear" w:color="D9D9D9" w:fill="D9D9D9"/>
            <w:noWrap/>
            <w:vAlign w:val="bottom"/>
            <w:hideMark/>
          </w:tcPr>
          <w:p w14:paraId="7E5CE1D4"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4C507F1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w:t>
            </w:r>
          </w:p>
        </w:tc>
        <w:tc>
          <w:tcPr>
            <w:tcW w:w="703" w:type="dxa"/>
            <w:tcBorders>
              <w:top w:val="single" w:sz="4" w:space="0" w:color="000000"/>
              <w:left w:val="nil"/>
              <w:bottom w:val="single" w:sz="4" w:space="0" w:color="000000"/>
              <w:right w:val="nil"/>
            </w:tcBorders>
            <w:shd w:val="clear" w:color="D9D9D9" w:fill="D9D9D9"/>
            <w:noWrap/>
            <w:vAlign w:val="bottom"/>
            <w:hideMark/>
          </w:tcPr>
          <w:p w14:paraId="4727B58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0.8440</w:t>
            </w:r>
          </w:p>
        </w:tc>
        <w:tc>
          <w:tcPr>
            <w:tcW w:w="769" w:type="dxa"/>
            <w:tcBorders>
              <w:top w:val="single" w:sz="4" w:space="0" w:color="000000"/>
              <w:left w:val="nil"/>
              <w:bottom w:val="single" w:sz="4" w:space="0" w:color="000000"/>
              <w:right w:val="nil"/>
            </w:tcBorders>
            <w:shd w:val="clear" w:color="D9D9D9" w:fill="D9D9D9"/>
            <w:noWrap/>
            <w:vAlign w:val="bottom"/>
            <w:hideMark/>
          </w:tcPr>
          <w:p w14:paraId="596BA34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11.3450</w:t>
            </w:r>
          </w:p>
        </w:tc>
        <w:tc>
          <w:tcPr>
            <w:tcW w:w="703" w:type="dxa"/>
            <w:tcBorders>
              <w:top w:val="single" w:sz="4" w:space="0" w:color="000000"/>
              <w:left w:val="nil"/>
              <w:bottom w:val="single" w:sz="4" w:space="0" w:color="000000"/>
              <w:right w:val="nil"/>
            </w:tcBorders>
            <w:shd w:val="clear" w:color="D9D9D9" w:fill="D9D9D9"/>
            <w:noWrap/>
            <w:vAlign w:val="bottom"/>
            <w:hideMark/>
          </w:tcPr>
          <w:p w14:paraId="1164C81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24.2900</w:t>
            </w:r>
          </w:p>
        </w:tc>
        <w:tc>
          <w:tcPr>
            <w:tcW w:w="703" w:type="dxa"/>
            <w:tcBorders>
              <w:top w:val="single" w:sz="4" w:space="0" w:color="000000"/>
              <w:left w:val="nil"/>
              <w:bottom w:val="single" w:sz="4" w:space="0" w:color="000000"/>
              <w:right w:val="nil"/>
            </w:tcBorders>
            <w:shd w:val="clear" w:color="D9D9D9" w:fill="D9D9D9"/>
            <w:noWrap/>
            <w:vAlign w:val="bottom"/>
            <w:hideMark/>
          </w:tcPr>
          <w:p w14:paraId="625C211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48.7500</w:t>
            </w:r>
          </w:p>
        </w:tc>
        <w:tc>
          <w:tcPr>
            <w:tcW w:w="703" w:type="dxa"/>
            <w:tcBorders>
              <w:top w:val="single" w:sz="4" w:space="0" w:color="000000"/>
              <w:left w:val="nil"/>
              <w:bottom w:val="single" w:sz="4" w:space="0" w:color="000000"/>
              <w:right w:val="nil"/>
            </w:tcBorders>
            <w:shd w:val="clear" w:color="D9D9D9" w:fill="D9D9D9"/>
            <w:noWrap/>
            <w:vAlign w:val="bottom"/>
            <w:hideMark/>
          </w:tcPr>
          <w:p w14:paraId="036F802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9.7876</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6793FC2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673.6300</w:t>
            </w:r>
          </w:p>
        </w:tc>
      </w:tr>
      <w:tr w:rsidR="00FB4F04" w:rsidRPr="00FB4F04" w14:paraId="33DC21E4"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3D5E30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auto" w:fill="auto"/>
            <w:noWrap/>
            <w:vAlign w:val="bottom"/>
            <w:hideMark/>
          </w:tcPr>
          <w:p w14:paraId="2F7483DA"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ThyssenKrupp</w:t>
            </w:r>
          </w:p>
        </w:tc>
        <w:tc>
          <w:tcPr>
            <w:tcW w:w="1875" w:type="dxa"/>
            <w:tcBorders>
              <w:top w:val="single" w:sz="4" w:space="0" w:color="000000"/>
              <w:left w:val="nil"/>
              <w:bottom w:val="single" w:sz="4" w:space="0" w:color="000000"/>
              <w:right w:val="nil"/>
            </w:tcBorders>
            <w:shd w:val="clear" w:color="auto" w:fill="auto"/>
            <w:noWrap/>
            <w:vAlign w:val="bottom"/>
            <w:hideMark/>
          </w:tcPr>
          <w:p w14:paraId="23F30E06"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3E6DCF2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w:t>
            </w:r>
          </w:p>
        </w:tc>
        <w:tc>
          <w:tcPr>
            <w:tcW w:w="703" w:type="dxa"/>
            <w:tcBorders>
              <w:top w:val="single" w:sz="4" w:space="0" w:color="000000"/>
              <w:left w:val="nil"/>
              <w:bottom w:val="single" w:sz="4" w:space="0" w:color="000000"/>
              <w:right w:val="nil"/>
            </w:tcBorders>
            <w:shd w:val="clear" w:color="auto" w:fill="auto"/>
            <w:noWrap/>
            <w:vAlign w:val="bottom"/>
            <w:hideMark/>
          </w:tcPr>
          <w:p w14:paraId="15AFDB6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-1.8520</w:t>
            </w:r>
          </w:p>
        </w:tc>
        <w:tc>
          <w:tcPr>
            <w:tcW w:w="769" w:type="dxa"/>
            <w:tcBorders>
              <w:top w:val="single" w:sz="4" w:space="0" w:color="000000"/>
              <w:left w:val="nil"/>
              <w:bottom w:val="single" w:sz="4" w:space="0" w:color="000000"/>
              <w:right w:val="nil"/>
            </w:tcBorders>
            <w:shd w:val="clear" w:color="auto" w:fill="auto"/>
            <w:noWrap/>
            <w:vAlign w:val="bottom"/>
            <w:hideMark/>
          </w:tcPr>
          <w:p w14:paraId="168039D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-19.0660</w:t>
            </w:r>
          </w:p>
        </w:tc>
        <w:tc>
          <w:tcPr>
            <w:tcW w:w="703" w:type="dxa"/>
            <w:tcBorders>
              <w:top w:val="single" w:sz="4" w:space="0" w:color="000000"/>
              <w:left w:val="nil"/>
              <w:bottom w:val="single" w:sz="4" w:space="0" w:color="000000"/>
              <w:right w:val="nil"/>
            </w:tcBorders>
            <w:shd w:val="clear" w:color="auto" w:fill="auto"/>
            <w:noWrap/>
            <w:vAlign w:val="bottom"/>
            <w:hideMark/>
          </w:tcPr>
          <w:p w14:paraId="50387F0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1.6300</w:t>
            </w:r>
          </w:p>
        </w:tc>
        <w:tc>
          <w:tcPr>
            <w:tcW w:w="703" w:type="dxa"/>
            <w:tcBorders>
              <w:top w:val="single" w:sz="4" w:space="0" w:color="000000"/>
              <w:left w:val="nil"/>
              <w:bottom w:val="single" w:sz="4" w:space="0" w:color="000000"/>
              <w:right w:val="nil"/>
            </w:tcBorders>
            <w:shd w:val="clear" w:color="auto" w:fill="auto"/>
            <w:noWrap/>
            <w:vAlign w:val="bottom"/>
            <w:hideMark/>
          </w:tcPr>
          <w:p w14:paraId="226EA5D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09DCB83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16.1696</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7394F08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481.6690</w:t>
            </w:r>
          </w:p>
        </w:tc>
      </w:tr>
      <w:tr w:rsidR="00FB4F04" w:rsidRPr="00FB4F04" w14:paraId="1C1356D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1F0D002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D9D9D9" w:fill="D9D9D9"/>
            <w:noWrap/>
            <w:vAlign w:val="bottom"/>
            <w:hideMark/>
          </w:tcPr>
          <w:p w14:paraId="50CC5161"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ThyssenKrupp</w:t>
            </w:r>
          </w:p>
        </w:tc>
        <w:tc>
          <w:tcPr>
            <w:tcW w:w="1875" w:type="dxa"/>
            <w:tcBorders>
              <w:top w:val="single" w:sz="4" w:space="0" w:color="000000"/>
              <w:left w:val="nil"/>
              <w:bottom w:val="single" w:sz="4" w:space="0" w:color="000000"/>
              <w:right w:val="nil"/>
            </w:tcBorders>
            <w:shd w:val="clear" w:color="D9D9D9" w:fill="D9D9D9"/>
            <w:noWrap/>
            <w:vAlign w:val="bottom"/>
            <w:hideMark/>
          </w:tcPr>
          <w:p w14:paraId="495AD552"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3CB697E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w:t>
            </w:r>
          </w:p>
        </w:tc>
        <w:tc>
          <w:tcPr>
            <w:tcW w:w="703" w:type="dxa"/>
            <w:tcBorders>
              <w:top w:val="single" w:sz="4" w:space="0" w:color="000000"/>
              <w:left w:val="nil"/>
              <w:bottom w:val="single" w:sz="4" w:space="0" w:color="000000"/>
              <w:right w:val="nil"/>
            </w:tcBorders>
            <w:shd w:val="clear" w:color="D9D9D9" w:fill="D9D9D9"/>
            <w:noWrap/>
            <w:vAlign w:val="bottom"/>
            <w:hideMark/>
          </w:tcPr>
          <w:p w14:paraId="43EDA4E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-0.1800</w:t>
            </w:r>
          </w:p>
        </w:tc>
        <w:tc>
          <w:tcPr>
            <w:tcW w:w="769" w:type="dxa"/>
            <w:tcBorders>
              <w:top w:val="single" w:sz="4" w:space="0" w:color="000000"/>
              <w:left w:val="nil"/>
              <w:bottom w:val="single" w:sz="4" w:space="0" w:color="000000"/>
              <w:right w:val="nil"/>
            </w:tcBorders>
            <w:shd w:val="clear" w:color="D9D9D9" w:fill="D9D9D9"/>
            <w:noWrap/>
            <w:vAlign w:val="bottom"/>
            <w:hideMark/>
          </w:tcPr>
          <w:p w14:paraId="0EDCDA3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-1.9360</w:t>
            </w:r>
          </w:p>
        </w:tc>
        <w:tc>
          <w:tcPr>
            <w:tcW w:w="703" w:type="dxa"/>
            <w:tcBorders>
              <w:top w:val="single" w:sz="4" w:space="0" w:color="000000"/>
              <w:left w:val="nil"/>
              <w:bottom w:val="single" w:sz="4" w:space="0" w:color="000000"/>
              <w:right w:val="nil"/>
            </w:tcBorders>
            <w:shd w:val="clear" w:color="D9D9D9" w:fill="D9D9D9"/>
            <w:noWrap/>
            <w:vAlign w:val="bottom"/>
            <w:hideMark/>
          </w:tcPr>
          <w:p w14:paraId="49AB1ED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44CB92F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50D2250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18.8288</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8E2B3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444.3960</w:t>
            </w:r>
          </w:p>
        </w:tc>
      </w:tr>
      <w:tr w:rsidR="00FB4F04" w:rsidRPr="00FB4F04" w14:paraId="0C549AE3"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2CF7B7B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auto" w:fill="auto"/>
            <w:noWrap/>
            <w:vAlign w:val="bottom"/>
            <w:hideMark/>
          </w:tcPr>
          <w:p w14:paraId="364FF57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ThyssenKrupp</w:t>
            </w:r>
          </w:p>
        </w:tc>
        <w:tc>
          <w:tcPr>
            <w:tcW w:w="1875" w:type="dxa"/>
            <w:tcBorders>
              <w:top w:val="single" w:sz="4" w:space="0" w:color="000000"/>
              <w:left w:val="nil"/>
              <w:bottom w:val="single" w:sz="4" w:space="0" w:color="000000"/>
              <w:right w:val="nil"/>
            </w:tcBorders>
            <w:shd w:val="clear" w:color="auto" w:fill="auto"/>
            <w:noWrap/>
            <w:vAlign w:val="bottom"/>
            <w:hideMark/>
          </w:tcPr>
          <w:p w14:paraId="3488DE73"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01CAC42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w:t>
            </w:r>
          </w:p>
        </w:tc>
        <w:tc>
          <w:tcPr>
            <w:tcW w:w="703" w:type="dxa"/>
            <w:tcBorders>
              <w:top w:val="single" w:sz="4" w:space="0" w:color="000000"/>
              <w:left w:val="nil"/>
              <w:bottom w:val="single" w:sz="4" w:space="0" w:color="000000"/>
              <w:right w:val="nil"/>
            </w:tcBorders>
            <w:shd w:val="clear" w:color="auto" w:fill="auto"/>
            <w:noWrap/>
            <w:vAlign w:val="bottom"/>
            <w:hideMark/>
          </w:tcPr>
          <w:p w14:paraId="5AD41F5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-0.8330</w:t>
            </w:r>
          </w:p>
        </w:tc>
        <w:tc>
          <w:tcPr>
            <w:tcW w:w="769" w:type="dxa"/>
            <w:tcBorders>
              <w:top w:val="single" w:sz="4" w:space="0" w:color="000000"/>
              <w:left w:val="nil"/>
              <w:bottom w:val="single" w:sz="4" w:space="0" w:color="000000"/>
              <w:right w:val="nil"/>
            </w:tcBorders>
            <w:shd w:val="clear" w:color="auto" w:fill="auto"/>
            <w:noWrap/>
            <w:vAlign w:val="bottom"/>
            <w:hideMark/>
          </w:tcPr>
          <w:p w14:paraId="16C2A97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-13.6940</w:t>
            </w:r>
          </w:p>
        </w:tc>
        <w:tc>
          <w:tcPr>
            <w:tcW w:w="703" w:type="dxa"/>
            <w:tcBorders>
              <w:top w:val="single" w:sz="4" w:space="0" w:color="000000"/>
              <w:left w:val="nil"/>
              <w:bottom w:val="single" w:sz="4" w:space="0" w:color="000000"/>
              <w:right w:val="nil"/>
            </w:tcBorders>
            <w:shd w:val="clear" w:color="auto" w:fill="auto"/>
            <w:noWrap/>
            <w:vAlign w:val="bottom"/>
            <w:hideMark/>
          </w:tcPr>
          <w:p w14:paraId="44EC23C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1.2200</w:t>
            </w:r>
          </w:p>
        </w:tc>
        <w:tc>
          <w:tcPr>
            <w:tcW w:w="703" w:type="dxa"/>
            <w:tcBorders>
              <w:top w:val="single" w:sz="4" w:space="0" w:color="000000"/>
              <w:left w:val="nil"/>
              <w:bottom w:val="single" w:sz="4" w:space="0" w:color="000000"/>
              <w:right w:val="nil"/>
            </w:tcBorders>
            <w:shd w:val="clear" w:color="auto" w:fill="auto"/>
            <w:noWrap/>
            <w:vAlign w:val="bottom"/>
            <w:hideMark/>
          </w:tcPr>
          <w:p w14:paraId="32266D0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0732760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13.6298</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35E77A8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752.2520</w:t>
            </w:r>
          </w:p>
        </w:tc>
      </w:tr>
      <w:tr w:rsidR="00FB4F04" w:rsidRPr="00FB4F04" w14:paraId="30CDA41F"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24C6A4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D9D9D9" w:fill="D9D9D9"/>
            <w:noWrap/>
            <w:vAlign w:val="bottom"/>
            <w:hideMark/>
          </w:tcPr>
          <w:p w14:paraId="738F3E70"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ThyssenKrupp</w:t>
            </w:r>
          </w:p>
        </w:tc>
        <w:tc>
          <w:tcPr>
            <w:tcW w:w="1875" w:type="dxa"/>
            <w:tcBorders>
              <w:top w:val="single" w:sz="4" w:space="0" w:color="000000"/>
              <w:left w:val="nil"/>
              <w:bottom w:val="single" w:sz="4" w:space="0" w:color="000000"/>
              <w:right w:val="nil"/>
            </w:tcBorders>
            <w:shd w:val="clear" w:color="D9D9D9" w:fill="D9D9D9"/>
            <w:noWrap/>
            <w:vAlign w:val="bottom"/>
            <w:hideMark/>
          </w:tcPr>
          <w:p w14:paraId="595B3ABC"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1BE9157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w:t>
            </w:r>
          </w:p>
        </w:tc>
        <w:tc>
          <w:tcPr>
            <w:tcW w:w="703" w:type="dxa"/>
            <w:tcBorders>
              <w:top w:val="single" w:sz="4" w:space="0" w:color="000000"/>
              <w:left w:val="nil"/>
              <w:bottom w:val="single" w:sz="4" w:space="0" w:color="000000"/>
              <w:right w:val="nil"/>
            </w:tcBorders>
            <w:shd w:val="clear" w:color="D9D9D9" w:fill="D9D9D9"/>
            <w:noWrap/>
            <w:vAlign w:val="bottom"/>
            <w:hideMark/>
          </w:tcPr>
          <w:p w14:paraId="57E84D0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26.2650</w:t>
            </w:r>
          </w:p>
        </w:tc>
        <w:tc>
          <w:tcPr>
            <w:tcW w:w="769" w:type="dxa"/>
            <w:tcBorders>
              <w:top w:val="single" w:sz="4" w:space="0" w:color="000000"/>
              <w:left w:val="nil"/>
              <w:bottom w:val="single" w:sz="4" w:space="0" w:color="000000"/>
              <w:right w:val="nil"/>
            </w:tcBorders>
            <w:shd w:val="clear" w:color="D9D9D9" w:fill="D9D9D9"/>
            <w:noWrap/>
            <w:vAlign w:val="bottom"/>
            <w:hideMark/>
          </w:tcPr>
          <w:p w14:paraId="05E0734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94.2010</w:t>
            </w:r>
          </w:p>
        </w:tc>
        <w:tc>
          <w:tcPr>
            <w:tcW w:w="703" w:type="dxa"/>
            <w:tcBorders>
              <w:top w:val="single" w:sz="4" w:space="0" w:color="000000"/>
              <w:left w:val="nil"/>
              <w:bottom w:val="single" w:sz="4" w:space="0" w:color="000000"/>
              <w:right w:val="nil"/>
            </w:tcBorders>
            <w:shd w:val="clear" w:color="D9D9D9" w:fill="D9D9D9"/>
            <w:noWrap/>
            <w:vAlign w:val="bottom"/>
            <w:hideMark/>
          </w:tcPr>
          <w:p w14:paraId="0EB3C4F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2.8400</w:t>
            </w:r>
          </w:p>
        </w:tc>
        <w:tc>
          <w:tcPr>
            <w:tcW w:w="703" w:type="dxa"/>
            <w:tcBorders>
              <w:top w:val="single" w:sz="4" w:space="0" w:color="000000"/>
              <w:left w:val="nil"/>
              <w:bottom w:val="single" w:sz="4" w:space="0" w:color="000000"/>
              <w:right w:val="nil"/>
            </w:tcBorders>
            <w:shd w:val="clear" w:color="D9D9D9" w:fill="D9D9D9"/>
            <w:noWrap/>
            <w:vAlign w:val="bottom"/>
            <w:hideMark/>
          </w:tcPr>
          <w:p w14:paraId="2198CEF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7E4998C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6.8615</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6876CE1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146.5210</w:t>
            </w:r>
          </w:p>
        </w:tc>
      </w:tr>
      <w:tr w:rsidR="00FB4F04" w:rsidRPr="00FB4F04" w14:paraId="6F8CA9D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5C1E099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auto" w:fill="auto"/>
            <w:noWrap/>
            <w:vAlign w:val="bottom"/>
            <w:hideMark/>
          </w:tcPr>
          <w:p w14:paraId="07628E8C"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ThyssenKrupp</w:t>
            </w:r>
          </w:p>
        </w:tc>
        <w:tc>
          <w:tcPr>
            <w:tcW w:w="1875" w:type="dxa"/>
            <w:tcBorders>
              <w:top w:val="single" w:sz="4" w:space="0" w:color="000000"/>
              <w:left w:val="nil"/>
              <w:bottom w:val="single" w:sz="4" w:space="0" w:color="000000"/>
              <w:right w:val="nil"/>
            </w:tcBorders>
            <w:shd w:val="clear" w:color="auto" w:fill="auto"/>
            <w:noWrap/>
            <w:vAlign w:val="bottom"/>
            <w:hideMark/>
          </w:tcPr>
          <w:p w14:paraId="6B03362C"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7542215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w:t>
            </w:r>
          </w:p>
        </w:tc>
        <w:tc>
          <w:tcPr>
            <w:tcW w:w="703" w:type="dxa"/>
            <w:tcBorders>
              <w:top w:val="single" w:sz="4" w:space="0" w:color="000000"/>
              <w:left w:val="nil"/>
              <w:bottom w:val="single" w:sz="4" w:space="0" w:color="000000"/>
              <w:right w:val="nil"/>
            </w:tcBorders>
            <w:shd w:val="clear" w:color="auto" w:fill="auto"/>
            <w:noWrap/>
            <w:vAlign w:val="bottom"/>
            <w:hideMark/>
          </w:tcPr>
          <w:p w14:paraId="0506852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-0.3120</w:t>
            </w:r>
          </w:p>
        </w:tc>
        <w:tc>
          <w:tcPr>
            <w:tcW w:w="769" w:type="dxa"/>
            <w:tcBorders>
              <w:top w:val="single" w:sz="4" w:space="0" w:color="000000"/>
              <w:left w:val="nil"/>
              <w:bottom w:val="single" w:sz="4" w:space="0" w:color="000000"/>
              <w:right w:val="nil"/>
            </w:tcBorders>
            <w:shd w:val="clear" w:color="auto" w:fill="auto"/>
            <w:noWrap/>
            <w:vAlign w:val="bottom"/>
            <w:hideMark/>
          </w:tcPr>
          <w:p w14:paraId="662E6AE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-1.0600</w:t>
            </w:r>
          </w:p>
        </w:tc>
        <w:tc>
          <w:tcPr>
            <w:tcW w:w="703" w:type="dxa"/>
            <w:tcBorders>
              <w:top w:val="single" w:sz="4" w:space="0" w:color="000000"/>
              <w:left w:val="nil"/>
              <w:bottom w:val="single" w:sz="4" w:space="0" w:color="000000"/>
              <w:right w:val="nil"/>
            </w:tcBorders>
            <w:shd w:val="clear" w:color="auto" w:fill="auto"/>
            <w:noWrap/>
            <w:vAlign w:val="bottom"/>
            <w:hideMark/>
          </w:tcPr>
          <w:p w14:paraId="1DC7FBE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0.0040</w:t>
            </w:r>
          </w:p>
        </w:tc>
        <w:tc>
          <w:tcPr>
            <w:tcW w:w="703" w:type="dxa"/>
            <w:tcBorders>
              <w:top w:val="single" w:sz="4" w:space="0" w:color="000000"/>
              <w:left w:val="nil"/>
              <w:bottom w:val="single" w:sz="4" w:space="0" w:color="000000"/>
              <w:right w:val="nil"/>
            </w:tcBorders>
            <w:shd w:val="clear" w:color="auto" w:fill="auto"/>
            <w:noWrap/>
            <w:vAlign w:val="bottom"/>
            <w:hideMark/>
          </w:tcPr>
          <w:p w14:paraId="1C18B56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23.2080</w:t>
            </w:r>
          </w:p>
        </w:tc>
        <w:tc>
          <w:tcPr>
            <w:tcW w:w="703" w:type="dxa"/>
            <w:tcBorders>
              <w:top w:val="single" w:sz="4" w:space="0" w:color="000000"/>
              <w:left w:val="nil"/>
              <w:bottom w:val="single" w:sz="4" w:space="0" w:color="000000"/>
              <w:right w:val="nil"/>
            </w:tcBorders>
            <w:shd w:val="clear" w:color="auto" w:fill="auto"/>
            <w:noWrap/>
            <w:vAlign w:val="bottom"/>
            <w:hideMark/>
          </w:tcPr>
          <w:p w14:paraId="7AF3DF0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14.1578</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78BFC24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117.8150</w:t>
            </w:r>
          </w:p>
        </w:tc>
      </w:tr>
      <w:tr w:rsidR="00FB4F04" w:rsidRPr="00FB4F04" w14:paraId="0D44143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25D19D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D9D9D9" w:fill="D9D9D9"/>
            <w:noWrap/>
            <w:vAlign w:val="bottom"/>
            <w:hideMark/>
          </w:tcPr>
          <w:p w14:paraId="48B51A82"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UNI</w:t>
            </w:r>
          </w:p>
        </w:tc>
        <w:tc>
          <w:tcPr>
            <w:tcW w:w="1875" w:type="dxa"/>
            <w:tcBorders>
              <w:top w:val="single" w:sz="4" w:space="0" w:color="000000"/>
              <w:left w:val="nil"/>
              <w:bottom w:val="single" w:sz="4" w:space="0" w:color="000000"/>
              <w:right w:val="nil"/>
            </w:tcBorders>
            <w:shd w:val="clear" w:color="D9D9D9" w:fill="D9D9D9"/>
            <w:noWrap/>
            <w:vAlign w:val="bottom"/>
            <w:hideMark/>
          </w:tcPr>
          <w:p w14:paraId="66C6B90E"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70B6380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w:t>
            </w:r>
          </w:p>
        </w:tc>
        <w:tc>
          <w:tcPr>
            <w:tcW w:w="703" w:type="dxa"/>
            <w:tcBorders>
              <w:top w:val="single" w:sz="4" w:space="0" w:color="000000"/>
              <w:left w:val="nil"/>
              <w:bottom w:val="single" w:sz="4" w:space="0" w:color="000000"/>
              <w:right w:val="nil"/>
            </w:tcBorders>
            <w:shd w:val="clear" w:color="D9D9D9" w:fill="D9D9D9"/>
            <w:noWrap/>
            <w:vAlign w:val="bottom"/>
            <w:hideMark/>
          </w:tcPr>
          <w:p w14:paraId="199084F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8.9490</w:t>
            </w:r>
          </w:p>
        </w:tc>
        <w:tc>
          <w:tcPr>
            <w:tcW w:w="769" w:type="dxa"/>
            <w:tcBorders>
              <w:top w:val="single" w:sz="4" w:space="0" w:color="000000"/>
              <w:left w:val="nil"/>
              <w:bottom w:val="single" w:sz="4" w:space="0" w:color="000000"/>
              <w:right w:val="nil"/>
            </w:tcBorders>
            <w:shd w:val="clear" w:color="D9D9D9" w:fill="D9D9D9"/>
            <w:noWrap/>
            <w:vAlign w:val="bottom"/>
            <w:hideMark/>
          </w:tcPr>
          <w:p w14:paraId="5849CD8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29.7490</w:t>
            </w:r>
          </w:p>
        </w:tc>
        <w:tc>
          <w:tcPr>
            <w:tcW w:w="703" w:type="dxa"/>
            <w:tcBorders>
              <w:top w:val="single" w:sz="4" w:space="0" w:color="000000"/>
              <w:left w:val="nil"/>
              <w:bottom w:val="single" w:sz="4" w:space="0" w:color="000000"/>
              <w:right w:val="nil"/>
            </w:tcBorders>
            <w:shd w:val="clear" w:color="D9D9D9" w:fill="D9D9D9"/>
            <w:noWrap/>
            <w:vAlign w:val="bottom"/>
            <w:hideMark/>
          </w:tcPr>
          <w:p w14:paraId="225E66B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0.8878</w:t>
            </w:r>
          </w:p>
        </w:tc>
        <w:tc>
          <w:tcPr>
            <w:tcW w:w="703" w:type="dxa"/>
            <w:tcBorders>
              <w:top w:val="single" w:sz="4" w:space="0" w:color="000000"/>
              <w:left w:val="nil"/>
              <w:bottom w:val="single" w:sz="4" w:space="0" w:color="000000"/>
              <w:right w:val="nil"/>
            </w:tcBorders>
            <w:shd w:val="clear" w:color="D9D9D9" w:fill="D9D9D9"/>
            <w:noWrap/>
            <w:vAlign w:val="bottom"/>
            <w:hideMark/>
          </w:tcPr>
          <w:p w14:paraId="1A968C6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C95788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2D3CB6F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147.7230</w:t>
            </w:r>
          </w:p>
        </w:tc>
      </w:tr>
      <w:tr w:rsidR="00FB4F04" w:rsidRPr="00FB4F04" w14:paraId="29D0F70A"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7C8972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auto" w:fill="auto"/>
            <w:noWrap/>
            <w:vAlign w:val="bottom"/>
            <w:hideMark/>
          </w:tcPr>
          <w:p w14:paraId="355BF289"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UNI</w:t>
            </w:r>
          </w:p>
        </w:tc>
        <w:tc>
          <w:tcPr>
            <w:tcW w:w="1875" w:type="dxa"/>
            <w:tcBorders>
              <w:top w:val="single" w:sz="4" w:space="0" w:color="000000"/>
              <w:left w:val="nil"/>
              <w:bottom w:val="single" w:sz="4" w:space="0" w:color="000000"/>
              <w:right w:val="nil"/>
            </w:tcBorders>
            <w:shd w:val="clear" w:color="auto" w:fill="auto"/>
            <w:noWrap/>
            <w:vAlign w:val="bottom"/>
            <w:hideMark/>
          </w:tcPr>
          <w:p w14:paraId="2374482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3F01374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w:t>
            </w:r>
          </w:p>
        </w:tc>
        <w:tc>
          <w:tcPr>
            <w:tcW w:w="703" w:type="dxa"/>
            <w:tcBorders>
              <w:top w:val="single" w:sz="4" w:space="0" w:color="000000"/>
              <w:left w:val="nil"/>
              <w:bottom w:val="single" w:sz="4" w:space="0" w:color="000000"/>
              <w:right w:val="nil"/>
            </w:tcBorders>
            <w:shd w:val="clear" w:color="auto" w:fill="auto"/>
            <w:noWrap/>
            <w:vAlign w:val="bottom"/>
            <w:hideMark/>
          </w:tcPr>
          <w:p w14:paraId="2CB30F6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9.4570</w:t>
            </w:r>
          </w:p>
        </w:tc>
        <w:tc>
          <w:tcPr>
            <w:tcW w:w="769" w:type="dxa"/>
            <w:tcBorders>
              <w:top w:val="single" w:sz="4" w:space="0" w:color="000000"/>
              <w:left w:val="nil"/>
              <w:bottom w:val="single" w:sz="4" w:space="0" w:color="000000"/>
              <w:right w:val="nil"/>
            </w:tcBorders>
            <w:shd w:val="clear" w:color="auto" w:fill="auto"/>
            <w:noWrap/>
            <w:vAlign w:val="bottom"/>
            <w:hideMark/>
          </w:tcPr>
          <w:p w14:paraId="6C622C5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28.3780</w:t>
            </w:r>
          </w:p>
        </w:tc>
        <w:tc>
          <w:tcPr>
            <w:tcW w:w="703" w:type="dxa"/>
            <w:tcBorders>
              <w:top w:val="single" w:sz="4" w:space="0" w:color="000000"/>
              <w:left w:val="nil"/>
              <w:bottom w:val="single" w:sz="4" w:space="0" w:color="000000"/>
              <w:right w:val="nil"/>
            </w:tcBorders>
            <w:shd w:val="clear" w:color="auto" w:fill="auto"/>
            <w:noWrap/>
            <w:vAlign w:val="bottom"/>
            <w:hideMark/>
          </w:tcPr>
          <w:p w14:paraId="0D4B1A1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0.7784</w:t>
            </w:r>
          </w:p>
        </w:tc>
        <w:tc>
          <w:tcPr>
            <w:tcW w:w="703" w:type="dxa"/>
            <w:tcBorders>
              <w:top w:val="single" w:sz="4" w:space="0" w:color="000000"/>
              <w:left w:val="nil"/>
              <w:bottom w:val="single" w:sz="4" w:space="0" w:color="000000"/>
              <w:right w:val="nil"/>
            </w:tcBorders>
            <w:shd w:val="clear" w:color="auto" w:fill="auto"/>
            <w:noWrap/>
            <w:vAlign w:val="bottom"/>
            <w:hideMark/>
          </w:tcPr>
          <w:p w14:paraId="15347EC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19F1834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6144DCA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114.4950</w:t>
            </w:r>
          </w:p>
        </w:tc>
      </w:tr>
      <w:tr w:rsidR="00FB4F04" w:rsidRPr="00FB4F04" w14:paraId="6D81B2B7"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0A1F95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D9D9D9" w:fill="D9D9D9"/>
            <w:noWrap/>
            <w:vAlign w:val="bottom"/>
            <w:hideMark/>
          </w:tcPr>
          <w:p w14:paraId="70E7A671"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UNI</w:t>
            </w:r>
          </w:p>
        </w:tc>
        <w:tc>
          <w:tcPr>
            <w:tcW w:w="1875" w:type="dxa"/>
            <w:tcBorders>
              <w:top w:val="single" w:sz="4" w:space="0" w:color="000000"/>
              <w:left w:val="nil"/>
              <w:bottom w:val="single" w:sz="4" w:space="0" w:color="000000"/>
              <w:right w:val="nil"/>
            </w:tcBorders>
            <w:shd w:val="clear" w:color="D9D9D9" w:fill="D9D9D9"/>
            <w:noWrap/>
            <w:vAlign w:val="bottom"/>
            <w:hideMark/>
          </w:tcPr>
          <w:p w14:paraId="01E93876"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6B27C0A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w:t>
            </w:r>
          </w:p>
        </w:tc>
        <w:tc>
          <w:tcPr>
            <w:tcW w:w="703" w:type="dxa"/>
            <w:tcBorders>
              <w:top w:val="single" w:sz="4" w:space="0" w:color="000000"/>
              <w:left w:val="nil"/>
              <w:bottom w:val="single" w:sz="4" w:space="0" w:color="000000"/>
              <w:right w:val="nil"/>
            </w:tcBorders>
            <w:shd w:val="clear" w:color="D9D9D9" w:fill="D9D9D9"/>
            <w:noWrap/>
            <w:vAlign w:val="bottom"/>
            <w:hideMark/>
          </w:tcPr>
          <w:p w14:paraId="6F1608C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10.6390</w:t>
            </w:r>
          </w:p>
        </w:tc>
        <w:tc>
          <w:tcPr>
            <w:tcW w:w="769" w:type="dxa"/>
            <w:tcBorders>
              <w:top w:val="single" w:sz="4" w:space="0" w:color="000000"/>
              <w:left w:val="nil"/>
              <w:bottom w:val="single" w:sz="4" w:space="0" w:color="000000"/>
              <w:right w:val="nil"/>
            </w:tcBorders>
            <w:shd w:val="clear" w:color="D9D9D9" w:fill="D9D9D9"/>
            <w:noWrap/>
            <w:vAlign w:val="bottom"/>
            <w:hideMark/>
          </w:tcPr>
          <w:p w14:paraId="3B5BA9D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32.6830</w:t>
            </w:r>
          </w:p>
        </w:tc>
        <w:tc>
          <w:tcPr>
            <w:tcW w:w="703" w:type="dxa"/>
            <w:tcBorders>
              <w:top w:val="single" w:sz="4" w:space="0" w:color="000000"/>
              <w:left w:val="nil"/>
              <w:bottom w:val="single" w:sz="4" w:space="0" w:color="000000"/>
              <w:right w:val="nil"/>
            </w:tcBorders>
            <w:shd w:val="clear" w:color="D9D9D9" w:fill="D9D9D9"/>
            <w:noWrap/>
            <w:vAlign w:val="bottom"/>
            <w:hideMark/>
          </w:tcPr>
          <w:p w14:paraId="4690489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0.7159</w:t>
            </w:r>
          </w:p>
        </w:tc>
        <w:tc>
          <w:tcPr>
            <w:tcW w:w="703" w:type="dxa"/>
            <w:tcBorders>
              <w:top w:val="single" w:sz="4" w:space="0" w:color="000000"/>
              <w:left w:val="nil"/>
              <w:bottom w:val="single" w:sz="4" w:space="0" w:color="000000"/>
              <w:right w:val="nil"/>
            </w:tcBorders>
            <w:shd w:val="clear" w:color="D9D9D9" w:fill="D9D9D9"/>
            <w:noWrap/>
            <w:vAlign w:val="bottom"/>
            <w:hideMark/>
          </w:tcPr>
          <w:p w14:paraId="283DC9B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6570F4F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97235A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116.8550</w:t>
            </w:r>
          </w:p>
        </w:tc>
      </w:tr>
      <w:tr w:rsidR="00FB4F04" w:rsidRPr="00FB4F04" w14:paraId="2A430F00"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23B20F4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auto" w:fill="auto"/>
            <w:noWrap/>
            <w:vAlign w:val="bottom"/>
            <w:hideMark/>
          </w:tcPr>
          <w:p w14:paraId="0100760E"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UNI</w:t>
            </w:r>
          </w:p>
        </w:tc>
        <w:tc>
          <w:tcPr>
            <w:tcW w:w="1875" w:type="dxa"/>
            <w:tcBorders>
              <w:top w:val="single" w:sz="4" w:space="0" w:color="000000"/>
              <w:left w:val="nil"/>
              <w:bottom w:val="single" w:sz="4" w:space="0" w:color="000000"/>
              <w:right w:val="nil"/>
            </w:tcBorders>
            <w:shd w:val="clear" w:color="auto" w:fill="auto"/>
            <w:noWrap/>
            <w:vAlign w:val="bottom"/>
            <w:hideMark/>
          </w:tcPr>
          <w:p w14:paraId="09BD9C1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4A1A60F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w:t>
            </w:r>
          </w:p>
        </w:tc>
        <w:tc>
          <w:tcPr>
            <w:tcW w:w="703" w:type="dxa"/>
            <w:tcBorders>
              <w:top w:val="single" w:sz="4" w:space="0" w:color="000000"/>
              <w:left w:val="nil"/>
              <w:bottom w:val="single" w:sz="4" w:space="0" w:color="000000"/>
              <w:right w:val="nil"/>
            </w:tcBorders>
            <w:shd w:val="clear" w:color="auto" w:fill="auto"/>
            <w:noWrap/>
            <w:vAlign w:val="bottom"/>
            <w:hideMark/>
          </w:tcPr>
          <w:p w14:paraId="7105FE8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10.7670</w:t>
            </w:r>
          </w:p>
        </w:tc>
        <w:tc>
          <w:tcPr>
            <w:tcW w:w="769" w:type="dxa"/>
            <w:tcBorders>
              <w:top w:val="single" w:sz="4" w:space="0" w:color="000000"/>
              <w:left w:val="nil"/>
              <w:bottom w:val="single" w:sz="4" w:space="0" w:color="000000"/>
              <w:right w:val="nil"/>
            </w:tcBorders>
            <w:shd w:val="clear" w:color="auto" w:fill="auto"/>
            <w:noWrap/>
            <w:vAlign w:val="bottom"/>
            <w:hideMark/>
          </w:tcPr>
          <w:p w14:paraId="0E02D56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36.2550</w:t>
            </w:r>
          </w:p>
        </w:tc>
        <w:tc>
          <w:tcPr>
            <w:tcW w:w="703" w:type="dxa"/>
            <w:tcBorders>
              <w:top w:val="single" w:sz="4" w:space="0" w:color="000000"/>
              <w:left w:val="nil"/>
              <w:bottom w:val="single" w:sz="4" w:space="0" w:color="000000"/>
              <w:right w:val="nil"/>
            </w:tcBorders>
            <w:shd w:val="clear" w:color="auto" w:fill="auto"/>
            <w:noWrap/>
            <w:vAlign w:val="bottom"/>
            <w:hideMark/>
          </w:tcPr>
          <w:p w14:paraId="1DC12E7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0.6817</w:t>
            </w:r>
          </w:p>
        </w:tc>
        <w:tc>
          <w:tcPr>
            <w:tcW w:w="703" w:type="dxa"/>
            <w:tcBorders>
              <w:top w:val="single" w:sz="4" w:space="0" w:color="000000"/>
              <w:left w:val="nil"/>
              <w:bottom w:val="single" w:sz="4" w:space="0" w:color="000000"/>
              <w:right w:val="nil"/>
            </w:tcBorders>
            <w:shd w:val="clear" w:color="auto" w:fill="auto"/>
            <w:noWrap/>
            <w:vAlign w:val="bottom"/>
            <w:hideMark/>
          </w:tcPr>
          <w:p w14:paraId="1720CD4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6070A15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5BE98FE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137.7340</w:t>
            </w:r>
          </w:p>
        </w:tc>
      </w:tr>
      <w:tr w:rsidR="00FB4F04" w:rsidRPr="00FB4F04" w14:paraId="721084C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69A34A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D9D9D9" w:fill="D9D9D9"/>
            <w:noWrap/>
            <w:vAlign w:val="bottom"/>
            <w:hideMark/>
          </w:tcPr>
          <w:p w14:paraId="38744987"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UNI</w:t>
            </w:r>
          </w:p>
        </w:tc>
        <w:tc>
          <w:tcPr>
            <w:tcW w:w="1875" w:type="dxa"/>
            <w:tcBorders>
              <w:top w:val="single" w:sz="4" w:space="0" w:color="000000"/>
              <w:left w:val="nil"/>
              <w:bottom w:val="single" w:sz="4" w:space="0" w:color="000000"/>
              <w:right w:val="nil"/>
            </w:tcBorders>
            <w:shd w:val="clear" w:color="D9D9D9" w:fill="D9D9D9"/>
            <w:noWrap/>
            <w:vAlign w:val="bottom"/>
            <w:hideMark/>
          </w:tcPr>
          <w:p w14:paraId="60359DD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03F59DE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w:t>
            </w:r>
          </w:p>
        </w:tc>
        <w:tc>
          <w:tcPr>
            <w:tcW w:w="703" w:type="dxa"/>
            <w:tcBorders>
              <w:top w:val="single" w:sz="4" w:space="0" w:color="000000"/>
              <w:left w:val="nil"/>
              <w:bottom w:val="single" w:sz="4" w:space="0" w:color="000000"/>
              <w:right w:val="nil"/>
            </w:tcBorders>
            <w:shd w:val="clear" w:color="D9D9D9" w:fill="D9D9D9"/>
            <w:noWrap/>
            <w:vAlign w:val="bottom"/>
            <w:hideMark/>
          </w:tcPr>
          <w:p w14:paraId="00B8258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9.3870</w:t>
            </w:r>
          </w:p>
        </w:tc>
        <w:tc>
          <w:tcPr>
            <w:tcW w:w="769" w:type="dxa"/>
            <w:tcBorders>
              <w:top w:val="single" w:sz="4" w:space="0" w:color="000000"/>
              <w:left w:val="nil"/>
              <w:bottom w:val="single" w:sz="4" w:space="0" w:color="000000"/>
              <w:right w:val="nil"/>
            </w:tcBorders>
            <w:shd w:val="clear" w:color="D9D9D9" w:fill="D9D9D9"/>
            <w:noWrap/>
            <w:vAlign w:val="bottom"/>
            <w:hideMark/>
          </w:tcPr>
          <w:p w14:paraId="338467C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30.5250</w:t>
            </w:r>
          </w:p>
        </w:tc>
        <w:tc>
          <w:tcPr>
            <w:tcW w:w="703" w:type="dxa"/>
            <w:tcBorders>
              <w:top w:val="single" w:sz="4" w:space="0" w:color="000000"/>
              <w:left w:val="nil"/>
              <w:bottom w:val="single" w:sz="4" w:space="0" w:color="000000"/>
              <w:right w:val="nil"/>
            </w:tcBorders>
            <w:shd w:val="clear" w:color="D9D9D9" w:fill="D9D9D9"/>
            <w:noWrap/>
            <w:vAlign w:val="bottom"/>
            <w:hideMark/>
          </w:tcPr>
          <w:p w14:paraId="798D74C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0.7964</w:t>
            </w:r>
          </w:p>
        </w:tc>
        <w:tc>
          <w:tcPr>
            <w:tcW w:w="703" w:type="dxa"/>
            <w:tcBorders>
              <w:top w:val="single" w:sz="4" w:space="0" w:color="000000"/>
              <w:left w:val="nil"/>
              <w:bottom w:val="single" w:sz="4" w:space="0" w:color="000000"/>
              <w:right w:val="nil"/>
            </w:tcBorders>
            <w:shd w:val="clear" w:color="D9D9D9" w:fill="D9D9D9"/>
            <w:noWrap/>
            <w:vAlign w:val="bottom"/>
            <w:hideMark/>
          </w:tcPr>
          <w:p w14:paraId="42C548C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2585B3C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154E25E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130.2640</w:t>
            </w:r>
          </w:p>
        </w:tc>
      </w:tr>
      <w:tr w:rsidR="00FB4F04" w:rsidRPr="00FB4F04" w14:paraId="77F054F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7EC398A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auto" w:fill="auto"/>
            <w:noWrap/>
            <w:vAlign w:val="bottom"/>
            <w:hideMark/>
          </w:tcPr>
          <w:p w14:paraId="30C4BD0D"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UNI</w:t>
            </w:r>
          </w:p>
        </w:tc>
        <w:tc>
          <w:tcPr>
            <w:tcW w:w="1875" w:type="dxa"/>
            <w:tcBorders>
              <w:top w:val="single" w:sz="4" w:space="0" w:color="000000"/>
              <w:left w:val="nil"/>
              <w:bottom w:val="single" w:sz="4" w:space="0" w:color="000000"/>
              <w:right w:val="nil"/>
            </w:tcBorders>
            <w:shd w:val="clear" w:color="auto" w:fill="auto"/>
            <w:noWrap/>
            <w:vAlign w:val="bottom"/>
            <w:hideMark/>
          </w:tcPr>
          <w:p w14:paraId="069568F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2CE8FCB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w:t>
            </w:r>
          </w:p>
        </w:tc>
        <w:tc>
          <w:tcPr>
            <w:tcW w:w="703" w:type="dxa"/>
            <w:tcBorders>
              <w:top w:val="single" w:sz="4" w:space="0" w:color="000000"/>
              <w:left w:val="nil"/>
              <w:bottom w:val="single" w:sz="4" w:space="0" w:color="000000"/>
              <w:right w:val="nil"/>
            </w:tcBorders>
            <w:shd w:val="clear" w:color="auto" w:fill="auto"/>
            <w:noWrap/>
            <w:vAlign w:val="bottom"/>
            <w:hideMark/>
          </w:tcPr>
          <w:p w14:paraId="0133AD4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9.1870</w:t>
            </w:r>
          </w:p>
        </w:tc>
        <w:tc>
          <w:tcPr>
            <w:tcW w:w="769" w:type="dxa"/>
            <w:tcBorders>
              <w:top w:val="single" w:sz="4" w:space="0" w:color="000000"/>
              <w:left w:val="nil"/>
              <w:bottom w:val="single" w:sz="4" w:space="0" w:color="000000"/>
              <w:right w:val="nil"/>
            </w:tcBorders>
            <w:shd w:val="clear" w:color="auto" w:fill="auto"/>
            <w:noWrap/>
            <w:vAlign w:val="bottom"/>
            <w:hideMark/>
          </w:tcPr>
          <w:p w14:paraId="368C655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30.5300</w:t>
            </w:r>
          </w:p>
        </w:tc>
        <w:tc>
          <w:tcPr>
            <w:tcW w:w="703" w:type="dxa"/>
            <w:tcBorders>
              <w:top w:val="single" w:sz="4" w:space="0" w:color="000000"/>
              <w:left w:val="nil"/>
              <w:bottom w:val="single" w:sz="4" w:space="0" w:color="000000"/>
              <w:right w:val="nil"/>
            </w:tcBorders>
            <w:shd w:val="clear" w:color="auto" w:fill="auto"/>
            <w:noWrap/>
            <w:vAlign w:val="bottom"/>
            <w:hideMark/>
          </w:tcPr>
          <w:p w14:paraId="4318E34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0.8254</w:t>
            </w:r>
          </w:p>
        </w:tc>
        <w:tc>
          <w:tcPr>
            <w:tcW w:w="703" w:type="dxa"/>
            <w:tcBorders>
              <w:top w:val="single" w:sz="4" w:space="0" w:color="000000"/>
              <w:left w:val="nil"/>
              <w:bottom w:val="single" w:sz="4" w:space="0" w:color="000000"/>
              <w:right w:val="nil"/>
            </w:tcBorders>
            <w:shd w:val="clear" w:color="auto" w:fill="auto"/>
            <w:noWrap/>
            <w:vAlign w:val="bottom"/>
            <w:hideMark/>
          </w:tcPr>
          <w:p w14:paraId="2CD3AE8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4FDA359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0146106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143.3100</w:t>
            </w:r>
          </w:p>
        </w:tc>
      </w:tr>
      <w:tr w:rsidR="00FB4F04" w:rsidRPr="00FB4F04" w14:paraId="50553798"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9F8C39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D9D9D9" w:fill="D9D9D9"/>
            <w:noWrap/>
            <w:vAlign w:val="bottom"/>
            <w:hideMark/>
          </w:tcPr>
          <w:p w14:paraId="3773D22B"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UNI</w:t>
            </w:r>
          </w:p>
        </w:tc>
        <w:tc>
          <w:tcPr>
            <w:tcW w:w="1875" w:type="dxa"/>
            <w:tcBorders>
              <w:top w:val="single" w:sz="4" w:space="0" w:color="000000"/>
              <w:left w:val="nil"/>
              <w:bottom w:val="single" w:sz="4" w:space="0" w:color="000000"/>
              <w:right w:val="nil"/>
            </w:tcBorders>
            <w:shd w:val="clear" w:color="D9D9D9" w:fill="D9D9D9"/>
            <w:noWrap/>
            <w:vAlign w:val="bottom"/>
            <w:hideMark/>
          </w:tcPr>
          <w:p w14:paraId="71528772"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062319B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w:t>
            </w:r>
          </w:p>
        </w:tc>
        <w:tc>
          <w:tcPr>
            <w:tcW w:w="703" w:type="dxa"/>
            <w:tcBorders>
              <w:top w:val="single" w:sz="4" w:space="0" w:color="000000"/>
              <w:left w:val="nil"/>
              <w:bottom w:val="single" w:sz="4" w:space="0" w:color="000000"/>
              <w:right w:val="nil"/>
            </w:tcBorders>
            <w:shd w:val="clear" w:color="D9D9D9" w:fill="D9D9D9"/>
            <w:noWrap/>
            <w:vAlign w:val="bottom"/>
            <w:hideMark/>
          </w:tcPr>
          <w:p w14:paraId="0B9EAB0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10.0410</w:t>
            </w:r>
          </w:p>
        </w:tc>
        <w:tc>
          <w:tcPr>
            <w:tcW w:w="769" w:type="dxa"/>
            <w:tcBorders>
              <w:top w:val="single" w:sz="4" w:space="0" w:color="000000"/>
              <w:left w:val="nil"/>
              <w:bottom w:val="single" w:sz="4" w:space="0" w:color="000000"/>
              <w:right w:val="nil"/>
            </w:tcBorders>
            <w:shd w:val="clear" w:color="D9D9D9" w:fill="D9D9D9"/>
            <w:noWrap/>
            <w:vAlign w:val="bottom"/>
            <w:hideMark/>
          </w:tcPr>
          <w:p w14:paraId="6114A0D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42.0730</w:t>
            </w:r>
          </w:p>
        </w:tc>
        <w:tc>
          <w:tcPr>
            <w:tcW w:w="703" w:type="dxa"/>
            <w:tcBorders>
              <w:top w:val="single" w:sz="4" w:space="0" w:color="000000"/>
              <w:left w:val="nil"/>
              <w:bottom w:val="single" w:sz="4" w:space="0" w:color="000000"/>
              <w:right w:val="nil"/>
            </w:tcBorders>
            <w:shd w:val="clear" w:color="D9D9D9" w:fill="D9D9D9"/>
            <w:noWrap/>
            <w:vAlign w:val="bottom"/>
            <w:hideMark/>
          </w:tcPr>
          <w:p w14:paraId="6F6BE5E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0.7718</w:t>
            </w:r>
          </w:p>
        </w:tc>
        <w:tc>
          <w:tcPr>
            <w:tcW w:w="703" w:type="dxa"/>
            <w:tcBorders>
              <w:top w:val="single" w:sz="4" w:space="0" w:color="000000"/>
              <w:left w:val="nil"/>
              <w:bottom w:val="single" w:sz="4" w:space="0" w:color="000000"/>
              <w:right w:val="nil"/>
            </w:tcBorders>
            <w:shd w:val="clear" w:color="D9D9D9" w:fill="D9D9D9"/>
            <w:noWrap/>
            <w:vAlign w:val="bottom"/>
            <w:hideMark/>
          </w:tcPr>
          <w:p w14:paraId="19606BF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2319FB4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6C8CC5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211.4060</w:t>
            </w:r>
          </w:p>
        </w:tc>
      </w:tr>
      <w:tr w:rsidR="00FB4F04" w:rsidRPr="00FB4F04" w14:paraId="76E8CA5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7042AF5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auto" w:fill="auto"/>
            <w:noWrap/>
            <w:vAlign w:val="bottom"/>
            <w:hideMark/>
          </w:tcPr>
          <w:p w14:paraId="494C7BE2"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UNI</w:t>
            </w:r>
          </w:p>
        </w:tc>
        <w:tc>
          <w:tcPr>
            <w:tcW w:w="1875" w:type="dxa"/>
            <w:tcBorders>
              <w:top w:val="single" w:sz="4" w:space="0" w:color="000000"/>
              <w:left w:val="nil"/>
              <w:bottom w:val="single" w:sz="4" w:space="0" w:color="000000"/>
              <w:right w:val="nil"/>
            </w:tcBorders>
            <w:shd w:val="clear" w:color="auto" w:fill="auto"/>
            <w:noWrap/>
            <w:vAlign w:val="bottom"/>
            <w:hideMark/>
          </w:tcPr>
          <w:p w14:paraId="163975A1"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356263E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w:t>
            </w:r>
          </w:p>
        </w:tc>
        <w:tc>
          <w:tcPr>
            <w:tcW w:w="703" w:type="dxa"/>
            <w:tcBorders>
              <w:top w:val="single" w:sz="4" w:space="0" w:color="000000"/>
              <w:left w:val="nil"/>
              <w:bottom w:val="single" w:sz="4" w:space="0" w:color="000000"/>
              <w:right w:val="nil"/>
            </w:tcBorders>
            <w:shd w:val="clear" w:color="auto" w:fill="auto"/>
            <w:noWrap/>
            <w:vAlign w:val="bottom"/>
            <w:hideMark/>
          </w:tcPr>
          <w:p w14:paraId="1A9E5FA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15.3310</w:t>
            </w:r>
          </w:p>
        </w:tc>
        <w:tc>
          <w:tcPr>
            <w:tcW w:w="769" w:type="dxa"/>
            <w:tcBorders>
              <w:top w:val="single" w:sz="4" w:space="0" w:color="000000"/>
              <w:left w:val="nil"/>
              <w:bottom w:val="single" w:sz="4" w:space="0" w:color="000000"/>
              <w:right w:val="nil"/>
            </w:tcBorders>
            <w:shd w:val="clear" w:color="auto" w:fill="auto"/>
            <w:noWrap/>
            <w:vAlign w:val="bottom"/>
            <w:hideMark/>
          </w:tcPr>
          <w:p w14:paraId="48C8EE0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77.3210</w:t>
            </w:r>
          </w:p>
        </w:tc>
        <w:tc>
          <w:tcPr>
            <w:tcW w:w="703" w:type="dxa"/>
            <w:tcBorders>
              <w:top w:val="single" w:sz="4" w:space="0" w:color="000000"/>
              <w:left w:val="nil"/>
              <w:bottom w:val="single" w:sz="4" w:space="0" w:color="000000"/>
              <w:right w:val="nil"/>
            </w:tcBorders>
            <w:shd w:val="clear" w:color="auto" w:fill="auto"/>
            <w:noWrap/>
            <w:vAlign w:val="bottom"/>
            <w:hideMark/>
          </w:tcPr>
          <w:p w14:paraId="5F6134C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0.8356</w:t>
            </w:r>
          </w:p>
        </w:tc>
        <w:tc>
          <w:tcPr>
            <w:tcW w:w="703" w:type="dxa"/>
            <w:tcBorders>
              <w:top w:val="single" w:sz="4" w:space="0" w:color="000000"/>
              <w:left w:val="nil"/>
              <w:bottom w:val="single" w:sz="4" w:space="0" w:color="000000"/>
              <w:right w:val="nil"/>
            </w:tcBorders>
            <w:shd w:val="clear" w:color="auto" w:fill="auto"/>
            <w:noWrap/>
            <w:vAlign w:val="bottom"/>
            <w:hideMark/>
          </w:tcPr>
          <w:p w14:paraId="2F3277C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3E2A040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6CEA631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242.3780</w:t>
            </w:r>
          </w:p>
        </w:tc>
      </w:tr>
      <w:tr w:rsidR="00FB4F04" w:rsidRPr="00FB4F04" w14:paraId="41054D6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5BA83D9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D9D9D9" w:fill="D9D9D9"/>
            <w:noWrap/>
            <w:vAlign w:val="bottom"/>
            <w:hideMark/>
          </w:tcPr>
          <w:p w14:paraId="60504BD5"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UNI</w:t>
            </w:r>
          </w:p>
        </w:tc>
        <w:tc>
          <w:tcPr>
            <w:tcW w:w="1875" w:type="dxa"/>
            <w:tcBorders>
              <w:top w:val="single" w:sz="4" w:space="0" w:color="000000"/>
              <w:left w:val="nil"/>
              <w:bottom w:val="single" w:sz="4" w:space="0" w:color="000000"/>
              <w:right w:val="nil"/>
            </w:tcBorders>
            <w:shd w:val="clear" w:color="D9D9D9" w:fill="D9D9D9"/>
            <w:noWrap/>
            <w:vAlign w:val="bottom"/>
            <w:hideMark/>
          </w:tcPr>
          <w:p w14:paraId="037A1322"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7D3CB04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w:t>
            </w:r>
          </w:p>
        </w:tc>
        <w:tc>
          <w:tcPr>
            <w:tcW w:w="703" w:type="dxa"/>
            <w:tcBorders>
              <w:top w:val="single" w:sz="4" w:space="0" w:color="000000"/>
              <w:left w:val="nil"/>
              <w:bottom w:val="single" w:sz="4" w:space="0" w:color="000000"/>
              <w:right w:val="nil"/>
            </w:tcBorders>
            <w:shd w:val="clear" w:color="D9D9D9" w:fill="D9D9D9"/>
            <w:noWrap/>
            <w:vAlign w:val="bottom"/>
            <w:hideMark/>
          </w:tcPr>
          <w:p w14:paraId="1C43851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0.6190</w:t>
            </w:r>
          </w:p>
        </w:tc>
        <w:tc>
          <w:tcPr>
            <w:tcW w:w="769" w:type="dxa"/>
            <w:tcBorders>
              <w:top w:val="single" w:sz="4" w:space="0" w:color="000000"/>
              <w:left w:val="nil"/>
              <w:bottom w:val="single" w:sz="4" w:space="0" w:color="000000"/>
              <w:right w:val="nil"/>
            </w:tcBorders>
            <w:shd w:val="clear" w:color="D9D9D9" w:fill="D9D9D9"/>
            <w:noWrap/>
            <w:vAlign w:val="bottom"/>
            <w:hideMark/>
          </w:tcPr>
          <w:p w14:paraId="6555690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2.8880</w:t>
            </w:r>
          </w:p>
        </w:tc>
        <w:tc>
          <w:tcPr>
            <w:tcW w:w="703" w:type="dxa"/>
            <w:tcBorders>
              <w:top w:val="single" w:sz="4" w:space="0" w:color="000000"/>
              <w:left w:val="nil"/>
              <w:bottom w:val="single" w:sz="4" w:space="0" w:color="000000"/>
              <w:right w:val="nil"/>
            </w:tcBorders>
            <w:shd w:val="clear" w:color="D9D9D9" w:fill="D9D9D9"/>
            <w:noWrap/>
            <w:vAlign w:val="bottom"/>
            <w:hideMark/>
          </w:tcPr>
          <w:p w14:paraId="18ABB2D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0.8387</w:t>
            </w:r>
          </w:p>
        </w:tc>
        <w:tc>
          <w:tcPr>
            <w:tcW w:w="703" w:type="dxa"/>
            <w:tcBorders>
              <w:top w:val="single" w:sz="4" w:space="0" w:color="000000"/>
              <w:left w:val="nil"/>
              <w:bottom w:val="single" w:sz="4" w:space="0" w:color="000000"/>
              <w:right w:val="nil"/>
            </w:tcBorders>
            <w:shd w:val="clear" w:color="D9D9D9" w:fill="D9D9D9"/>
            <w:noWrap/>
            <w:vAlign w:val="bottom"/>
            <w:hideMark/>
          </w:tcPr>
          <w:p w14:paraId="0DF8FF3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2464507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76F39B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218.4360</w:t>
            </w:r>
          </w:p>
        </w:tc>
      </w:tr>
      <w:tr w:rsidR="00FB4F04" w:rsidRPr="00FB4F04" w14:paraId="6D7B9AD2"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037796A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lastRenderedPageBreak/>
              <w:t>2020</w:t>
            </w:r>
          </w:p>
        </w:tc>
        <w:tc>
          <w:tcPr>
            <w:tcW w:w="2668" w:type="dxa"/>
            <w:tcBorders>
              <w:top w:val="single" w:sz="4" w:space="0" w:color="000000"/>
              <w:left w:val="nil"/>
              <w:bottom w:val="single" w:sz="4" w:space="0" w:color="000000"/>
              <w:right w:val="nil"/>
            </w:tcBorders>
            <w:shd w:val="clear" w:color="auto" w:fill="auto"/>
            <w:noWrap/>
            <w:vAlign w:val="bottom"/>
            <w:hideMark/>
          </w:tcPr>
          <w:p w14:paraId="1DDA5E0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UNI</w:t>
            </w:r>
          </w:p>
        </w:tc>
        <w:tc>
          <w:tcPr>
            <w:tcW w:w="1875" w:type="dxa"/>
            <w:tcBorders>
              <w:top w:val="single" w:sz="4" w:space="0" w:color="000000"/>
              <w:left w:val="nil"/>
              <w:bottom w:val="single" w:sz="4" w:space="0" w:color="000000"/>
              <w:right w:val="nil"/>
            </w:tcBorders>
            <w:shd w:val="clear" w:color="auto" w:fill="auto"/>
            <w:noWrap/>
            <w:vAlign w:val="bottom"/>
            <w:hideMark/>
          </w:tcPr>
          <w:p w14:paraId="5D560D94"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auto" w:fill="auto"/>
            <w:noWrap/>
            <w:vAlign w:val="bottom"/>
            <w:hideMark/>
          </w:tcPr>
          <w:p w14:paraId="4953DB3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w:t>
            </w:r>
          </w:p>
        </w:tc>
        <w:tc>
          <w:tcPr>
            <w:tcW w:w="703" w:type="dxa"/>
            <w:tcBorders>
              <w:top w:val="single" w:sz="4" w:space="0" w:color="000000"/>
              <w:left w:val="nil"/>
              <w:bottom w:val="single" w:sz="4" w:space="0" w:color="000000"/>
              <w:right w:val="nil"/>
            </w:tcBorders>
            <w:shd w:val="clear" w:color="auto" w:fill="auto"/>
            <w:noWrap/>
            <w:vAlign w:val="bottom"/>
            <w:hideMark/>
          </w:tcPr>
          <w:p w14:paraId="310D3E1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8.2490</w:t>
            </w:r>
          </w:p>
        </w:tc>
        <w:tc>
          <w:tcPr>
            <w:tcW w:w="769" w:type="dxa"/>
            <w:tcBorders>
              <w:top w:val="single" w:sz="4" w:space="0" w:color="000000"/>
              <w:left w:val="nil"/>
              <w:bottom w:val="single" w:sz="4" w:space="0" w:color="000000"/>
              <w:right w:val="nil"/>
            </w:tcBorders>
            <w:shd w:val="clear" w:color="auto" w:fill="auto"/>
            <w:noWrap/>
            <w:vAlign w:val="bottom"/>
            <w:hideMark/>
          </w:tcPr>
          <w:p w14:paraId="64130CC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31.6110</w:t>
            </w:r>
          </w:p>
        </w:tc>
        <w:tc>
          <w:tcPr>
            <w:tcW w:w="703" w:type="dxa"/>
            <w:tcBorders>
              <w:top w:val="single" w:sz="4" w:space="0" w:color="000000"/>
              <w:left w:val="nil"/>
              <w:bottom w:val="single" w:sz="4" w:space="0" w:color="000000"/>
              <w:right w:val="nil"/>
            </w:tcBorders>
            <w:shd w:val="clear" w:color="auto" w:fill="auto"/>
            <w:noWrap/>
            <w:vAlign w:val="bottom"/>
            <w:hideMark/>
          </w:tcPr>
          <w:p w14:paraId="49DD4E9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0.5228</w:t>
            </w:r>
          </w:p>
        </w:tc>
        <w:tc>
          <w:tcPr>
            <w:tcW w:w="703" w:type="dxa"/>
            <w:tcBorders>
              <w:top w:val="single" w:sz="4" w:space="0" w:color="000000"/>
              <w:left w:val="nil"/>
              <w:bottom w:val="single" w:sz="4" w:space="0" w:color="000000"/>
              <w:right w:val="nil"/>
            </w:tcBorders>
            <w:shd w:val="clear" w:color="auto" w:fill="auto"/>
            <w:noWrap/>
            <w:vAlign w:val="bottom"/>
            <w:hideMark/>
          </w:tcPr>
          <w:p w14:paraId="4A1D923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6B7FE04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3CC3E3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168.8980</w:t>
            </w:r>
          </w:p>
        </w:tc>
      </w:tr>
      <w:tr w:rsidR="00FB4F04" w:rsidRPr="00FB4F04" w14:paraId="70B00D64"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39EF582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D9D9D9" w:fill="D9D9D9"/>
            <w:noWrap/>
            <w:vAlign w:val="bottom"/>
            <w:hideMark/>
          </w:tcPr>
          <w:p w14:paraId="2E14F54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UNI</w:t>
            </w:r>
          </w:p>
        </w:tc>
        <w:tc>
          <w:tcPr>
            <w:tcW w:w="1875" w:type="dxa"/>
            <w:tcBorders>
              <w:top w:val="single" w:sz="4" w:space="0" w:color="000000"/>
              <w:left w:val="nil"/>
              <w:bottom w:val="single" w:sz="4" w:space="0" w:color="000000"/>
              <w:right w:val="nil"/>
            </w:tcBorders>
            <w:shd w:val="clear" w:color="D9D9D9" w:fill="D9D9D9"/>
            <w:noWrap/>
            <w:vAlign w:val="bottom"/>
            <w:hideMark/>
          </w:tcPr>
          <w:p w14:paraId="75129854"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UK</w:t>
            </w:r>
          </w:p>
        </w:tc>
        <w:tc>
          <w:tcPr>
            <w:tcW w:w="864" w:type="dxa"/>
            <w:tcBorders>
              <w:top w:val="single" w:sz="4" w:space="0" w:color="000000"/>
              <w:left w:val="nil"/>
              <w:bottom w:val="single" w:sz="4" w:space="0" w:color="000000"/>
              <w:right w:val="nil"/>
            </w:tcBorders>
            <w:shd w:val="clear" w:color="D9D9D9" w:fill="D9D9D9"/>
            <w:noWrap/>
            <w:vAlign w:val="bottom"/>
            <w:hideMark/>
          </w:tcPr>
          <w:p w14:paraId="656AD22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w:t>
            </w:r>
          </w:p>
        </w:tc>
        <w:tc>
          <w:tcPr>
            <w:tcW w:w="703" w:type="dxa"/>
            <w:tcBorders>
              <w:top w:val="single" w:sz="4" w:space="0" w:color="000000"/>
              <w:left w:val="nil"/>
              <w:bottom w:val="single" w:sz="4" w:space="0" w:color="000000"/>
              <w:right w:val="nil"/>
            </w:tcBorders>
            <w:shd w:val="clear" w:color="D9D9D9" w:fill="D9D9D9"/>
            <w:noWrap/>
            <w:vAlign w:val="bottom"/>
            <w:hideMark/>
          </w:tcPr>
          <w:p w14:paraId="4E0D74A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8.0550</w:t>
            </w:r>
          </w:p>
        </w:tc>
        <w:tc>
          <w:tcPr>
            <w:tcW w:w="769" w:type="dxa"/>
            <w:tcBorders>
              <w:top w:val="single" w:sz="4" w:space="0" w:color="000000"/>
              <w:left w:val="nil"/>
              <w:bottom w:val="single" w:sz="4" w:space="0" w:color="000000"/>
              <w:right w:val="nil"/>
            </w:tcBorders>
            <w:shd w:val="clear" w:color="D9D9D9" w:fill="D9D9D9"/>
            <w:noWrap/>
            <w:vAlign w:val="bottom"/>
            <w:hideMark/>
          </w:tcPr>
          <w:p w14:paraId="75409A2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30.6340</w:t>
            </w:r>
          </w:p>
        </w:tc>
        <w:tc>
          <w:tcPr>
            <w:tcW w:w="703" w:type="dxa"/>
            <w:tcBorders>
              <w:top w:val="single" w:sz="4" w:space="0" w:color="000000"/>
              <w:left w:val="nil"/>
              <w:bottom w:val="single" w:sz="4" w:space="0" w:color="000000"/>
              <w:right w:val="nil"/>
            </w:tcBorders>
            <w:shd w:val="clear" w:color="D9D9D9" w:fill="D9D9D9"/>
            <w:noWrap/>
            <w:vAlign w:val="bottom"/>
            <w:hideMark/>
          </w:tcPr>
          <w:p w14:paraId="4A67D86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0.5533</w:t>
            </w:r>
          </w:p>
        </w:tc>
        <w:tc>
          <w:tcPr>
            <w:tcW w:w="703" w:type="dxa"/>
            <w:tcBorders>
              <w:top w:val="single" w:sz="4" w:space="0" w:color="000000"/>
              <w:left w:val="nil"/>
              <w:bottom w:val="single" w:sz="4" w:space="0" w:color="000000"/>
              <w:right w:val="nil"/>
            </w:tcBorders>
            <w:shd w:val="clear" w:color="D9D9D9" w:fill="D9D9D9"/>
            <w:noWrap/>
            <w:vAlign w:val="bottom"/>
            <w:hideMark/>
          </w:tcPr>
          <w:p w14:paraId="0CE61E2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7320324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535EC1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157.2770</w:t>
            </w:r>
          </w:p>
        </w:tc>
      </w:tr>
      <w:tr w:rsidR="00FB4F04" w:rsidRPr="00FB4F04" w14:paraId="44356502"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2CFEB50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2011</w:t>
            </w:r>
          </w:p>
        </w:tc>
        <w:tc>
          <w:tcPr>
            <w:tcW w:w="2668" w:type="dxa"/>
            <w:tcBorders>
              <w:top w:val="single" w:sz="4" w:space="0" w:color="000000"/>
              <w:left w:val="nil"/>
              <w:bottom w:val="single" w:sz="4" w:space="0" w:color="000000"/>
              <w:right w:val="nil"/>
            </w:tcBorders>
            <w:shd w:val="clear" w:color="auto" w:fill="auto"/>
            <w:noWrap/>
            <w:vAlign w:val="bottom"/>
            <w:hideMark/>
          </w:tcPr>
          <w:p w14:paraId="4272D4FC"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VOLKS</w:t>
            </w:r>
          </w:p>
        </w:tc>
        <w:tc>
          <w:tcPr>
            <w:tcW w:w="1875" w:type="dxa"/>
            <w:tcBorders>
              <w:top w:val="single" w:sz="4" w:space="0" w:color="000000"/>
              <w:left w:val="nil"/>
              <w:bottom w:val="single" w:sz="4" w:space="0" w:color="000000"/>
              <w:right w:val="nil"/>
            </w:tcBorders>
            <w:shd w:val="clear" w:color="auto" w:fill="auto"/>
            <w:noWrap/>
            <w:vAlign w:val="bottom"/>
            <w:hideMark/>
          </w:tcPr>
          <w:p w14:paraId="4A61976C"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1CFAD5D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w:t>
            </w:r>
          </w:p>
        </w:tc>
        <w:tc>
          <w:tcPr>
            <w:tcW w:w="703" w:type="dxa"/>
            <w:tcBorders>
              <w:top w:val="single" w:sz="4" w:space="0" w:color="000000"/>
              <w:left w:val="nil"/>
              <w:bottom w:val="single" w:sz="4" w:space="0" w:color="000000"/>
              <w:right w:val="nil"/>
            </w:tcBorders>
            <w:shd w:val="clear" w:color="auto" w:fill="auto"/>
            <w:noWrap/>
            <w:vAlign w:val="bottom"/>
            <w:hideMark/>
          </w:tcPr>
          <w:p w14:paraId="5DEA572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5.8700</w:t>
            </w:r>
          </w:p>
        </w:tc>
        <w:tc>
          <w:tcPr>
            <w:tcW w:w="769" w:type="dxa"/>
            <w:tcBorders>
              <w:top w:val="single" w:sz="4" w:space="0" w:color="000000"/>
              <w:left w:val="nil"/>
              <w:bottom w:val="single" w:sz="4" w:space="0" w:color="000000"/>
              <w:right w:val="nil"/>
            </w:tcBorders>
            <w:shd w:val="clear" w:color="auto" w:fill="auto"/>
            <w:noWrap/>
            <w:vAlign w:val="bottom"/>
            <w:hideMark/>
          </w:tcPr>
          <w:p w14:paraId="021E0F9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23.5000</w:t>
            </w:r>
          </w:p>
        </w:tc>
        <w:tc>
          <w:tcPr>
            <w:tcW w:w="703" w:type="dxa"/>
            <w:tcBorders>
              <w:top w:val="single" w:sz="4" w:space="0" w:color="000000"/>
              <w:left w:val="nil"/>
              <w:bottom w:val="single" w:sz="4" w:space="0" w:color="000000"/>
              <w:right w:val="nil"/>
            </w:tcBorders>
            <w:shd w:val="clear" w:color="auto" w:fill="auto"/>
            <w:noWrap/>
            <w:vAlign w:val="bottom"/>
            <w:hideMark/>
          </w:tcPr>
          <w:p w14:paraId="5648017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1.1000</w:t>
            </w:r>
          </w:p>
        </w:tc>
        <w:tc>
          <w:tcPr>
            <w:tcW w:w="703" w:type="dxa"/>
            <w:tcBorders>
              <w:top w:val="single" w:sz="4" w:space="0" w:color="000000"/>
              <w:left w:val="nil"/>
              <w:bottom w:val="single" w:sz="4" w:space="0" w:color="000000"/>
              <w:right w:val="nil"/>
            </w:tcBorders>
            <w:shd w:val="clear" w:color="auto" w:fill="auto"/>
            <w:noWrap/>
            <w:vAlign w:val="bottom"/>
            <w:hideMark/>
          </w:tcPr>
          <w:p w14:paraId="236C4F1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67.7500</w:t>
            </w:r>
          </w:p>
        </w:tc>
        <w:tc>
          <w:tcPr>
            <w:tcW w:w="703" w:type="dxa"/>
            <w:tcBorders>
              <w:top w:val="single" w:sz="4" w:space="0" w:color="000000"/>
              <w:left w:val="nil"/>
              <w:bottom w:val="single" w:sz="4" w:space="0" w:color="000000"/>
              <w:right w:val="nil"/>
            </w:tcBorders>
            <w:shd w:val="clear" w:color="auto" w:fill="auto"/>
            <w:noWrap/>
            <w:vAlign w:val="bottom"/>
            <w:hideMark/>
          </w:tcPr>
          <w:p w14:paraId="0D237D6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16.1236</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58D990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205.7190</w:t>
            </w:r>
          </w:p>
        </w:tc>
      </w:tr>
      <w:tr w:rsidR="00FB4F04" w:rsidRPr="00FB4F04" w14:paraId="6146B9C1"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4F70DD0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2012</w:t>
            </w:r>
          </w:p>
        </w:tc>
        <w:tc>
          <w:tcPr>
            <w:tcW w:w="2668" w:type="dxa"/>
            <w:tcBorders>
              <w:top w:val="single" w:sz="4" w:space="0" w:color="000000"/>
              <w:left w:val="nil"/>
              <w:bottom w:val="single" w:sz="4" w:space="0" w:color="000000"/>
              <w:right w:val="nil"/>
            </w:tcBorders>
            <w:shd w:val="clear" w:color="D9D9D9" w:fill="D9D9D9"/>
            <w:noWrap/>
            <w:vAlign w:val="bottom"/>
            <w:hideMark/>
          </w:tcPr>
          <w:p w14:paraId="37DC7DE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VOLKS</w:t>
            </w:r>
          </w:p>
        </w:tc>
        <w:tc>
          <w:tcPr>
            <w:tcW w:w="1875" w:type="dxa"/>
            <w:tcBorders>
              <w:top w:val="single" w:sz="4" w:space="0" w:color="000000"/>
              <w:left w:val="nil"/>
              <w:bottom w:val="single" w:sz="4" w:space="0" w:color="000000"/>
              <w:right w:val="nil"/>
            </w:tcBorders>
            <w:shd w:val="clear" w:color="D9D9D9" w:fill="D9D9D9"/>
            <w:noWrap/>
            <w:vAlign w:val="bottom"/>
            <w:hideMark/>
          </w:tcPr>
          <w:p w14:paraId="20D70CBE"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7510983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w:t>
            </w:r>
          </w:p>
        </w:tc>
        <w:tc>
          <w:tcPr>
            <w:tcW w:w="703" w:type="dxa"/>
            <w:tcBorders>
              <w:top w:val="single" w:sz="4" w:space="0" w:color="000000"/>
              <w:left w:val="nil"/>
              <w:bottom w:val="single" w:sz="4" w:space="0" w:color="000000"/>
              <w:right w:val="nil"/>
            </w:tcBorders>
            <w:shd w:val="clear" w:color="D9D9D9" w:fill="D9D9D9"/>
            <w:noWrap/>
            <w:vAlign w:val="bottom"/>
            <w:hideMark/>
          </w:tcPr>
          <w:p w14:paraId="18AD0D0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6.8180</w:t>
            </w:r>
          </w:p>
        </w:tc>
        <w:tc>
          <w:tcPr>
            <w:tcW w:w="769" w:type="dxa"/>
            <w:tcBorders>
              <w:top w:val="single" w:sz="4" w:space="0" w:color="000000"/>
              <w:left w:val="nil"/>
              <w:bottom w:val="single" w:sz="4" w:space="0" w:color="000000"/>
              <w:right w:val="nil"/>
            </w:tcBorders>
            <w:shd w:val="clear" w:color="D9D9D9" w:fill="D9D9D9"/>
            <w:noWrap/>
            <w:vAlign w:val="bottom"/>
            <w:hideMark/>
          </w:tcPr>
          <w:p w14:paraId="41D9166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25.7990</w:t>
            </w:r>
          </w:p>
        </w:tc>
        <w:tc>
          <w:tcPr>
            <w:tcW w:w="703" w:type="dxa"/>
            <w:tcBorders>
              <w:top w:val="single" w:sz="4" w:space="0" w:color="000000"/>
              <w:left w:val="nil"/>
              <w:bottom w:val="single" w:sz="4" w:space="0" w:color="000000"/>
              <w:right w:val="nil"/>
            </w:tcBorders>
            <w:shd w:val="clear" w:color="D9D9D9" w:fill="D9D9D9"/>
            <w:noWrap/>
            <w:vAlign w:val="bottom"/>
            <w:hideMark/>
          </w:tcPr>
          <w:p w14:paraId="403DB0A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9AFEAB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51.1800</w:t>
            </w:r>
          </w:p>
        </w:tc>
        <w:tc>
          <w:tcPr>
            <w:tcW w:w="703" w:type="dxa"/>
            <w:tcBorders>
              <w:top w:val="single" w:sz="4" w:space="0" w:color="000000"/>
              <w:left w:val="nil"/>
              <w:bottom w:val="single" w:sz="4" w:space="0" w:color="000000"/>
              <w:right w:val="nil"/>
            </w:tcBorders>
            <w:shd w:val="clear" w:color="D9D9D9" w:fill="D9D9D9"/>
            <w:noWrap/>
            <w:vAlign w:val="bottom"/>
            <w:hideMark/>
          </w:tcPr>
          <w:p w14:paraId="0CCB35D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14.1547</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6ADDFD2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204.2490</w:t>
            </w:r>
          </w:p>
        </w:tc>
      </w:tr>
      <w:tr w:rsidR="00FB4F04" w:rsidRPr="00FB4F04" w14:paraId="36231F6F"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71511E9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2013</w:t>
            </w:r>
          </w:p>
        </w:tc>
        <w:tc>
          <w:tcPr>
            <w:tcW w:w="2668" w:type="dxa"/>
            <w:tcBorders>
              <w:top w:val="single" w:sz="4" w:space="0" w:color="000000"/>
              <w:left w:val="nil"/>
              <w:bottom w:val="single" w:sz="4" w:space="0" w:color="000000"/>
              <w:right w:val="nil"/>
            </w:tcBorders>
            <w:shd w:val="clear" w:color="auto" w:fill="auto"/>
            <w:noWrap/>
            <w:vAlign w:val="bottom"/>
            <w:hideMark/>
          </w:tcPr>
          <w:p w14:paraId="501076C1"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VOLKS</w:t>
            </w:r>
          </w:p>
        </w:tc>
        <w:tc>
          <w:tcPr>
            <w:tcW w:w="1875" w:type="dxa"/>
            <w:tcBorders>
              <w:top w:val="single" w:sz="4" w:space="0" w:color="000000"/>
              <w:left w:val="nil"/>
              <w:bottom w:val="single" w:sz="4" w:space="0" w:color="000000"/>
              <w:right w:val="nil"/>
            </w:tcBorders>
            <w:shd w:val="clear" w:color="auto" w:fill="auto"/>
            <w:noWrap/>
            <w:vAlign w:val="bottom"/>
            <w:hideMark/>
          </w:tcPr>
          <w:p w14:paraId="22A89E8F"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39D7A2A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w:t>
            </w:r>
          </w:p>
        </w:tc>
        <w:tc>
          <w:tcPr>
            <w:tcW w:w="703" w:type="dxa"/>
            <w:tcBorders>
              <w:top w:val="single" w:sz="4" w:space="0" w:color="000000"/>
              <w:left w:val="nil"/>
              <w:bottom w:val="single" w:sz="4" w:space="0" w:color="000000"/>
              <w:right w:val="nil"/>
            </w:tcBorders>
            <w:shd w:val="clear" w:color="auto" w:fill="auto"/>
            <w:noWrap/>
            <w:vAlign w:val="bottom"/>
            <w:hideMark/>
          </w:tcPr>
          <w:p w14:paraId="2086A35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2.5910</w:t>
            </w:r>
          </w:p>
        </w:tc>
        <w:tc>
          <w:tcPr>
            <w:tcW w:w="769" w:type="dxa"/>
            <w:tcBorders>
              <w:top w:val="single" w:sz="4" w:space="0" w:color="000000"/>
              <w:left w:val="nil"/>
              <w:bottom w:val="single" w:sz="4" w:space="0" w:color="000000"/>
              <w:right w:val="nil"/>
            </w:tcBorders>
            <w:shd w:val="clear" w:color="auto" w:fill="auto"/>
            <w:noWrap/>
            <w:vAlign w:val="bottom"/>
            <w:hideMark/>
          </w:tcPr>
          <w:p w14:paraId="683480C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9.3320</w:t>
            </w:r>
          </w:p>
        </w:tc>
        <w:tc>
          <w:tcPr>
            <w:tcW w:w="703" w:type="dxa"/>
            <w:tcBorders>
              <w:top w:val="single" w:sz="4" w:space="0" w:color="000000"/>
              <w:left w:val="nil"/>
              <w:bottom w:val="single" w:sz="4" w:space="0" w:color="000000"/>
              <w:right w:val="nil"/>
            </w:tcBorders>
            <w:shd w:val="clear" w:color="auto" w:fill="auto"/>
            <w:noWrap/>
            <w:vAlign w:val="bottom"/>
            <w:hideMark/>
          </w:tcPr>
          <w:p w14:paraId="413CC25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0.3176</w:t>
            </w:r>
          </w:p>
        </w:tc>
        <w:tc>
          <w:tcPr>
            <w:tcW w:w="703" w:type="dxa"/>
            <w:tcBorders>
              <w:top w:val="single" w:sz="4" w:space="0" w:color="000000"/>
              <w:left w:val="nil"/>
              <w:bottom w:val="single" w:sz="4" w:space="0" w:color="000000"/>
              <w:right w:val="nil"/>
            </w:tcBorders>
            <w:shd w:val="clear" w:color="auto" w:fill="auto"/>
            <w:noWrap/>
            <w:vAlign w:val="bottom"/>
            <w:hideMark/>
          </w:tcPr>
          <w:p w14:paraId="52F81CA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0.0732</w:t>
            </w:r>
          </w:p>
        </w:tc>
        <w:tc>
          <w:tcPr>
            <w:tcW w:w="703" w:type="dxa"/>
            <w:tcBorders>
              <w:top w:val="single" w:sz="4" w:space="0" w:color="000000"/>
              <w:left w:val="nil"/>
              <w:bottom w:val="single" w:sz="4" w:space="0" w:color="000000"/>
              <w:right w:val="nil"/>
            </w:tcBorders>
            <w:shd w:val="clear" w:color="auto" w:fill="auto"/>
            <w:noWrap/>
            <w:vAlign w:val="bottom"/>
            <w:hideMark/>
          </w:tcPr>
          <w:p w14:paraId="136F3FF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18.5846</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2DF549F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184.7260</w:t>
            </w:r>
          </w:p>
        </w:tc>
      </w:tr>
      <w:tr w:rsidR="00FB4F04" w:rsidRPr="00FB4F04" w14:paraId="0670622F"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C79C09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2014</w:t>
            </w:r>
          </w:p>
        </w:tc>
        <w:tc>
          <w:tcPr>
            <w:tcW w:w="2668" w:type="dxa"/>
            <w:tcBorders>
              <w:top w:val="single" w:sz="4" w:space="0" w:color="000000"/>
              <w:left w:val="nil"/>
              <w:bottom w:val="single" w:sz="4" w:space="0" w:color="000000"/>
              <w:right w:val="nil"/>
            </w:tcBorders>
            <w:shd w:val="clear" w:color="D9D9D9" w:fill="D9D9D9"/>
            <w:noWrap/>
            <w:vAlign w:val="bottom"/>
            <w:hideMark/>
          </w:tcPr>
          <w:p w14:paraId="65DE1D78"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VOLKS</w:t>
            </w:r>
          </w:p>
        </w:tc>
        <w:tc>
          <w:tcPr>
            <w:tcW w:w="1875" w:type="dxa"/>
            <w:tcBorders>
              <w:top w:val="single" w:sz="4" w:space="0" w:color="000000"/>
              <w:left w:val="nil"/>
              <w:bottom w:val="single" w:sz="4" w:space="0" w:color="000000"/>
              <w:right w:val="nil"/>
            </w:tcBorders>
            <w:shd w:val="clear" w:color="D9D9D9" w:fill="D9D9D9"/>
            <w:noWrap/>
            <w:vAlign w:val="bottom"/>
            <w:hideMark/>
          </w:tcPr>
          <w:p w14:paraId="151D82D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28319B2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w:t>
            </w:r>
          </w:p>
        </w:tc>
        <w:tc>
          <w:tcPr>
            <w:tcW w:w="703" w:type="dxa"/>
            <w:tcBorders>
              <w:top w:val="single" w:sz="4" w:space="0" w:color="000000"/>
              <w:left w:val="nil"/>
              <w:bottom w:val="single" w:sz="4" w:space="0" w:color="000000"/>
              <w:right w:val="nil"/>
            </w:tcBorders>
            <w:shd w:val="clear" w:color="D9D9D9" w:fill="D9D9D9"/>
            <w:noWrap/>
            <w:vAlign w:val="bottom"/>
            <w:hideMark/>
          </w:tcPr>
          <w:p w14:paraId="1219ABE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2.8780</w:t>
            </w:r>
          </w:p>
        </w:tc>
        <w:tc>
          <w:tcPr>
            <w:tcW w:w="769" w:type="dxa"/>
            <w:tcBorders>
              <w:top w:val="single" w:sz="4" w:space="0" w:color="000000"/>
              <w:left w:val="nil"/>
              <w:bottom w:val="single" w:sz="4" w:space="0" w:color="000000"/>
              <w:right w:val="nil"/>
            </w:tcBorders>
            <w:shd w:val="clear" w:color="D9D9D9" w:fill="D9D9D9"/>
            <w:noWrap/>
            <w:vAlign w:val="bottom"/>
            <w:hideMark/>
          </w:tcPr>
          <w:p w14:paraId="7DE40E4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11.2050</w:t>
            </w:r>
          </w:p>
        </w:tc>
        <w:tc>
          <w:tcPr>
            <w:tcW w:w="703" w:type="dxa"/>
            <w:tcBorders>
              <w:top w:val="single" w:sz="4" w:space="0" w:color="000000"/>
              <w:left w:val="nil"/>
              <w:bottom w:val="single" w:sz="4" w:space="0" w:color="000000"/>
              <w:right w:val="nil"/>
            </w:tcBorders>
            <w:shd w:val="clear" w:color="D9D9D9" w:fill="D9D9D9"/>
            <w:noWrap/>
            <w:vAlign w:val="bottom"/>
            <w:hideMark/>
          </w:tcPr>
          <w:p w14:paraId="3105EDA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0.1400</w:t>
            </w:r>
          </w:p>
        </w:tc>
        <w:tc>
          <w:tcPr>
            <w:tcW w:w="703" w:type="dxa"/>
            <w:tcBorders>
              <w:top w:val="single" w:sz="4" w:space="0" w:color="000000"/>
              <w:left w:val="nil"/>
              <w:bottom w:val="single" w:sz="4" w:space="0" w:color="000000"/>
              <w:right w:val="nil"/>
            </w:tcBorders>
            <w:shd w:val="clear" w:color="D9D9D9" w:fill="D9D9D9"/>
            <w:noWrap/>
            <w:vAlign w:val="bottom"/>
            <w:hideMark/>
          </w:tcPr>
          <w:p w14:paraId="4B7AEA5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66.9400</w:t>
            </w:r>
          </w:p>
        </w:tc>
        <w:tc>
          <w:tcPr>
            <w:tcW w:w="703" w:type="dxa"/>
            <w:tcBorders>
              <w:top w:val="single" w:sz="4" w:space="0" w:color="000000"/>
              <w:left w:val="nil"/>
              <w:bottom w:val="single" w:sz="4" w:space="0" w:color="000000"/>
              <w:right w:val="nil"/>
            </w:tcBorders>
            <w:shd w:val="clear" w:color="D9D9D9" w:fill="D9D9D9"/>
            <w:noWrap/>
            <w:vAlign w:val="bottom"/>
            <w:hideMark/>
          </w:tcPr>
          <w:p w14:paraId="457E1C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13.7972</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1205E00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206.0020</w:t>
            </w:r>
          </w:p>
        </w:tc>
      </w:tr>
      <w:tr w:rsidR="00FB4F04" w:rsidRPr="00FB4F04" w14:paraId="4FC5BE38"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20735F4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2015</w:t>
            </w:r>
          </w:p>
        </w:tc>
        <w:tc>
          <w:tcPr>
            <w:tcW w:w="2668" w:type="dxa"/>
            <w:tcBorders>
              <w:top w:val="single" w:sz="4" w:space="0" w:color="000000"/>
              <w:left w:val="nil"/>
              <w:bottom w:val="single" w:sz="4" w:space="0" w:color="000000"/>
              <w:right w:val="nil"/>
            </w:tcBorders>
            <w:shd w:val="clear" w:color="auto" w:fill="auto"/>
            <w:noWrap/>
            <w:vAlign w:val="bottom"/>
            <w:hideMark/>
          </w:tcPr>
          <w:p w14:paraId="051B9F42"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VOLKS</w:t>
            </w:r>
          </w:p>
        </w:tc>
        <w:tc>
          <w:tcPr>
            <w:tcW w:w="1875" w:type="dxa"/>
            <w:tcBorders>
              <w:top w:val="single" w:sz="4" w:space="0" w:color="000000"/>
              <w:left w:val="nil"/>
              <w:bottom w:val="single" w:sz="4" w:space="0" w:color="000000"/>
              <w:right w:val="nil"/>
            </w:tcBorders>
            <w:shd w:val="clear" w:color="auto" w:fill="auto"/>
            <w:noWrap/>
            <w:vAlign w:val="bottom"/>
            <w:hideMark/>
          </w:tcPr>
          <w:p w14:paraId="0FB966BE"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56A7509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w:t>
            </w:r>
          </w:p>
        </w:tc>
        <w:tc>
          <w:tcPr>
            <w:tcW w:w="703" w:type="dxa"/>
            <w:tcBorders>
              <w:top w:val="single" w:sz="4" w:space="0" w:color="000000"/>
              <w:left w:val="nil"/>
              <w:bottom w:val="single" w:sz="4" w:space="0" w:color="000000"/>
              <w:right w:val="nil"/>
            </w:tcBorders>
            <w:shd w:val="clear" w:color="auto" w:fill="auto"/>
            <w:noWrap/>
            <w:vAlign w:val="bottom"/>
            <w:hideMark/>
          </w:tcPr>
          <w:p w14:paraId="6BCC0C0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-0.4230</w:t>
            </w:r>
          </w:p>
        </w:tc>
        <w:tc>
          <w:tcPr>
            <w:tcW w:w="769" w:type="dxa"/>
            <w:tcBorders>
              <w:top w:val="single" w:sz="4" w:space="0" w:color="000000"/>
              <w:left w:val="nil"/>
              <w:bottom w:val="single" w:sz="4" w:space="0" w:color="000000"/>
              <w:right w:val="nil"/>
            </w:tcBorders>
            <w:shd w:val="clear" w:color="auto" w:fill="auto"/>
            <w:noWrap/>
            <w:vAlign w:val="bottom"/>
            <w:hideMark/>
          </w:tcPr>
          <w:p w14:paraId="0DF6011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-1.8320</w:t>
            </w:r>
          </w:p>
        </w:tc>
        <w:tc>
          <w:tcPr>
            <w:tcW w:w="703" w:type="dxa"/>
            <w:tcBorders>
              <w:top w:val="single" w:sz="4" w:space="0" w:color="000000"/>
              <w:left w:val="nil"/>
              <w:bottom w:val="single" w:sz="4" w:space="0" w:color="000000"/>
              <w:right w:val="nil"/>
            </w:tcBorders>
            <w:shd w:val="clear" w:color="auto" w:fill="auto"/>
            <w:noWrap/>
            <w:vAlign w:val="bottom"/>
            <w:hideMark/>
          </w:tcPr>
          <w:p w14:paraId="3195CBEB"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1.4900</w:t>
            </w:r>
          </w:p>
        </w:tc>
        <w:tc>
          <w:tcPr>
            <w:tcW w:w="703" w:type="dxa"/>
            <w:tcBorders>
              <w:top w:val="single" w:sz="4" w:space="0" w:color="000000"/>
              <w:left w:val="nil"/>
              <w:bottom w:val="single" w:sz="4" w:space="0" w:color="000000"/>
              <w:right w:val="nil"/>
            </w:tcBorders>
            <w:shd w:val="clear" w:color="auto" w:fill="auto"/>
            <w:noWrap/>
            <w:vAlign w:val="bottom"/>
            <w:hideMark/>
          </w:tcPr>
          <w:p w14:paraId="5ABCBF0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45.8900</w:t>
            </w:r>
          </w:p>
        </w:tc>
        <w:tc>
          <w:tcPr>
            <w:tcW w:w="703" w:type="dxa"/>
            <w:tcBorders>
              <w:top w:val="single" w:sz="4" w:space="0" w:color="000000"/>
              <w:left w:val="nil"/>
              <w:bottom w:val="single" w:sz="4" w:space="0" w:color="000000"/>
              <w:right w:val="nil"/>
            </w:tcBorders>
            <w:shd w:val="clear" w:color="auto" w:fill="auto"/>
            <w:noWrap/>
            <w:vAlign w:val="bottom"/>
            <w:hideMark/>
          </w:tcPr>
          <w:p w14:paraId="15FA36E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14.7831</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3B192C5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234.5320</w:t>
            </w:r>
          </w:p>
        </w:tc>
      </w:tr>
      <w:tr w:rsidR="00FB4F04" w:rsidRPr="00FB4F04" w14:paraId="4D6CB71B"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01F5D4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2016</w:t>
            </w:r>
          </w:p>
        </w:tc>
        <w:tc>
          <w:tcPr>
            <w:tcW w:w="2668" w:type="dxa"/>
            <w:tcBorders>
              <w:top w:val="single" w:sz="4" w:space="0" w:color="000000"/>
              <w:left w:val="nil"/>
              <w:bottom w:val="single" w:sz="4" w:space="0" w:color="000000"/>
              <w:right w:val="nil"/>
            </w:tcBorders>
            <w:shd w:val="clear" w:color="D9D9D9" w:fill="D9D9D9"/>
            <w:noWrap/>
            <w:vAlign w:val="bottom"/>
            <w:hideMark/>
          </w:tcPr>
          <w:p w14:paraId="7E4A856B"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VOLKS</w:t>
            </w:r>
          </w:p>
        </w:tc>
        <w:tc>
          <w:tcPr>
            <w:tcW w:w="1875" w:type="dxa"/>
            <w:tcBorders>
              <w:top w:val="single" w:sz="4" w:space="0" w:color="000000"/>
              <w:left w:val="nil"/>
              <w:bottom w:val="single" w:sz="4" w:space="0" w:color="000000"/>
              <w:right w:val="nil"/>
            </w:tcBorders>
            <w:shd w:val="clear" w:color="D9D9D9" w:fill="D9D9D9"/>
            <w:noWrap/>
            <w:vAlign w:val="bottom"/>
            <w:hideMark/>
          </w:tcPr>
          <w:p w14:paraId="0BED5A3A"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2BAB1C6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w:t>
            </w:r>
          </w:p>
        </w:tc>
        <w:tc>
          <w:tcPr>
            <w:tcW w:w="703" w:type="dxa"/>
            <w:tcBorders>
              <w:top w:val="single" w:sz="4" w:space="0" w:color="000000"/>
              <w:left w:val="nil"/>
              <w:bottom w:val="single" w:sz="4" w:space="0" w:color="000000"/>
              <w:right w:val="nil"/>
            </w:tcBorders>
            <w:shd w:val="clear" w:color="D9D9D9" w:fill="D9D9D9"/>
            <w:noWrap/>
            <w:vAlign w:val="bottom"/>
            <w:hideMark/>
          </w:tcPr>
          <w:p w14:paraId="5E6D007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1.1520</w:t>
            </w:r>
          </w:p>
        </w:tc>
        <w:tc>
          <w:tcPr>
            <w:tcW w:w="769" w:type="dxa"/>
            <w:tcBorders>
              <w:top w:val="single" w:sz="4" w:space="0" w:color="000000"/>
              <w:left w:val="nil"/>
              <w:bottom w:val="single" w:sz="4" w:space="0" w:color="000000"/>
              <w:right w:val="nil"/>
            </w:tcBorders>
            <w:shd w:val="clear" w:color="D9D9D9" w:fill="D9D9D9"/>
            <w:noWrap/>
            <w:vAlign w:val="bottom"/>
            <w:hideMark/>
          </w:tcPr>
          <w:p w14:paraId="16B6E045"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5.0790</w:t>
            </w:r>
          </w:p>
        </w:tc>
        <w:tc>
          <w:tcPr>
            <w:tcW w:w="703" w:type="dxa"/>
            <w:tcBorders>
              <w:top w:val="single" w:sz="4" w:space="0" w:color="000000"/>
              <w:left w:val="nil"/>
              <w:bottom w:val="single" w:sz="4" w:space="0" w:color="000000"/>
              <w:right w:val="nil"/>
            </w:tcBorders>
            <w:shd w:val="clear" w:color="D9D9D9" w:fill="D9D9D9"/>
            <w:noWrap/>
            <w:vAlign w:val="bottom"/>
            <w:hideMark/>
          </w:tcPr>
          <w:p w14:paraId="00C67C2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0.4400</w:t>
            </w:r>
          </w:p>
        </w:tc>
        <w:tc>
          <w:tcPr>
            <w:tcW w:w="703" w:type="dxa"/>
            <w:tcBorders>
              <w:top w:val="single" w:sz="4" w:space="0" w:color="000000"/>
              <w:left w:val="nil"/>
              <w:bottom w:val="single" w:sz="4" w:space="0" w:color="000000"/>
              <w:right w:val="nil"/>
            </w:tcBorders>
            <w:shd w:val="clear" w:color="D9D9D9" w:fill="D9D9D9"/>
            <w:noWrap/>
            <w:vAlign w:val="bottom"/>
            <w:hideMark/>
          </w:tcPr>
          <w:p w14:paraId="5995A9C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64.5200</w:t>
            </w:r>
          </w:p>
        </w:tc>
        <w:tc>
          <w:tcPr>
            <w:tcW w:w="703" w:type="dxa"/>
            <w:tcBorders>
              <w:top w:val="single" w:sz="4" w:space="0" w:color="000000"/>
              <w:left w:val="nil"/>
              <w:bottom w:val="single" w:sz="4" w:space="0" w:color="000000"/>
              <w:right w:val="nil"/>
            </w:tcBorders>
            <w:shd w:val="clear" w:color="D9D9D9" w:fill="D9D9D9"/>
            <w:noWrap/>
            <w:vAlign w:val="bottom"/>
            <w:hideMark/>
          </w:tcPr>
          <w:p w14:paraId="5D9F075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5.1294</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38E8936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220.1510</w:t>
            </w:r>
          </w:p>
        </w:tc>
      </w:tr>
      <w:tr w:rsidR="00FB4F04" w:rsidRPr="00FB4F04" w14:paraId="592B5FDE"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5EB95FF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2017</w:t>
            </w:r>
          </w:p>
        </w:tc>
        <w:tc>
          <w:tcPr>
            <w:tcW w:w="2668" w:type="dxa"/>
            <w:tcBorders>
              <w:top w:val="single" w:sz="4" w:space="0" w:color="000000"/>
              <w:left w:val="nil"/>
              <w:bottom w:val="single" w:sz="4" w:space="0" w:color="000000"/>
              <w:right w:val="nil"/>
            </w:tcBorders>
            <w:shd w:val="clear" w:color="auto" w:fill="auto"/>
            <w:noWrap/>
            <w:vAlign w:val="bottom"/>
            <w:hideMark/>
          </w:tcPr>
          <w:p w14:paraId="08A3B325"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VOLKS</w:t>
            </w:r>
          </w:p>
        </w:tc>
        <w:tc>
          <w:tcPr>
            <w:tcW w:w="1875" w:type="dxa"/>
            <w:tcBorders>
              <w:top w:val="single" w:sz="4" w:space="0" w:color="000000"/>
              <w:left w:val="nil"/>
              <w:bottom w:val="single" w:sz="4" w:space="0" w:color="000000"/>
              <w:right w:val="nil"/>
            </w:tcBorders>
            <w:shd w:val="clear" w:color="auto" w:fill="auto"/>
            <w:noWrap/>
            <w:vAlign w:val="bottom"/>
            <w:hideMark/>
          </w:tcPr>
          <w:p w14:paraId="0B1C4433"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5670FD0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w:t>
            </w:r>
          </w:p>
        </w:tc>
        <w:tc>
          <w:tcPr>
            <w:tcW w:w="703" w:type="dxa"/>
            <w:tcBorders>
              <w:top w:val="single" w:sz="4" w:space="0" w:color="000000"/>
              <w:left w:val="nil"/>
              <w:bottom w:val="single" w:sz="4" w:space="0" w:color="000000"/>
              <w:right w:val="nil"/>
            </w:tcBorders>
            <w:shd w:val="clear" w:color="auto" w:fill="auto"/>
            <w:noWrap/>
            <w:vAlign w:val="bottom"/>
            <w:hideMark/>
          </w:tcPr>
          <w:p w14:paraId="47A76DE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2.4550</w:t>
            </w:r>
          </w:p>
        </w:tc>
        <w:tc>
          <w:tcPr>
            <w:tcW w:w="769" w:type="dxa"/>
            <w:tcBorders>
              <w:top w:val="single" w:sz="4" w:space="0" w:color="000000"/>
              <w:left w:val="nil"/>
              <w:bottom w:val="single" w:sz="4" w:space="0" w:color="000000"/>
              <w:right w:val="nil"/>
            </w:tcBorders>
            <w:shd w:val="clear" w:color="auto" w:fill="auto"/>
            <w:noWrap/>
            <w:vAlign w:val="bottom"/>
            <w:hideMark/>
          </w:tcPr>
          <w:p w14:paraId="7D2FFC8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9.5000</w:t>
            </w:r>
          </w:p>
        </w:tc>
        <w:tc>
          <w:tcPr>
            <w:tcW w:w="703" w:type="dxa"/>
            <w:tcBorders>
              <w:top w:val="single" w:sz="4" w:space="0" w:color="000000"/>
              <w:left w:val="nil"/>
              <w:bottom w:val="single" w:sz="4" w:space="0" w:color="000000"/>
              <w:right w:val="nil"/>
            </w:tcBorders>
            <w:shd w:val="clear" w:color="auto" w:fill="auto"/>
            <w:noWrap/>
            <w:vAlign w:val="bottom"/>
            <w:hideMark/>
          </w:tcPr>
          <w:p w14:paraId="34F7971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196B40B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auto" w:fill="auto"/>
            <w:noWrap/>
            <w:vAlign w:val="bottom"/>
            <w:hideMark/>
          </w:tcPr>
          <w:p w14:paraId="429E88A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15.1661</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56ECE57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181.4010</w:t>
            </w:r>
          </w:p>
        </w:tc>
      </w:tr>
      <w:tr w:rsidR="00FB4F04" w:rsidRPr="00FB4F04" w14:paraId="38E1EB49"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7009A17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2018</w:t>
            </w:r>
          </w:p>
        </w:tc>
        <w:tc>
          <w:tcPr>
            <w:tcW w:w="2668" w:type="dxa"/>
            <w:tcBorders>
              <w:top w:val="single" w:sz="4" w:space="0" w:color="000000"/>
              <w:left w:val="nil"/>
              <w:bottom w:val="single" w:sz="4" w:space="0" w:color="000000"/>
              <w:right w:val="nil"/>
            </w:tcBorders>
            <w:shd w:val="clear" w:color="D9D9D9" w:fill="D9D9D9"/>
            <w:noWrap/>
            <w:vAlign w:val="bottom"/>
            <w:hideMark/>
          </w:tcPr>
          <w:p w14:paraId="3C850A15"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VOLKS</w:t>
            </w:r>
          </w:p>
        </w:tc>
        <w:tc>
          <w:tcPr>
            <w:tcW w:w="1875" w:type="dxa"/>
            <w:tcBorders>
              <w:top w:val="single" w:sz="4" w:space="0" w:color="000000"/>
              <w:left w:val="nil"/>
              <w:bottom w:val="single" w:sz="4" w:space="0" w:color="000000"/>
              <w:right w:val="nil"/>
            </w:tcBorders>
            <w:shd w:val="clear" w:color="D9D9D9" w:fill="D9D9D9"/>
            <w:noWrap/>
            <w:vAlign w:val="bottom"/>
            <w:hideMark/>
          </w:tcPr>
          <w:p w14:paraId="56E0A12B"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0293CAC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w:t>
            </w:r>
          </w:p>
        </w:tc>
        <w:tc>
          <w:tcPr>
            <w:tcW w:w="703" w:type="dxa"/>
            <w:tcBorders>
              <w:top w:val="single" w:sz="4" w:space="0" w:color="000000"/>
              <w:left w:val="nil"/>
              <w:bottom w:val="single" w:sz="4" w:space="0" w:color="000000"/>
              <w:right w:val="nil"/>
            </w:tcBorders>
            <w:shd w:val="clear" w:color="D9D9D9" w:fill="D9D9D9"/>
            <w:noWrap/>
            <w:vAlign w:val="bottom"/>
            <w:hideMark/>
          </w:tcPr>
          <w:p w14:paraId="7AD7448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2.3630</w:t>
            </w:r>
          </w:p>
        </w:tc>
        <w:tc>
          <w:tcPr>
            <w:tcW w:w="769" w:type="dxa"/>
            <w:tcBorders>
              <w:top w:val="single" w:sz="4" w:space="0" w:color="000000"/>
              <w:left w:val="nil"/>
              <w:bottom w:val="single" w:sz="4" w:space="0" w:color="000000"/>
              <w:right w:val="nil"/>
            </w:tcBorders>
            <w:shd w:val="clear" w:color="D9D9D9" w:fill="D9D9D9"/>
            <w:noWrap/>
            <w:vAlign w:val="bottom"/>
            <w:hideMark/>
          </w:tcPr>
          <w:p w14:paraId="2F6CE22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9.2250</w:t>
            </w:r>
          </w:p>
        </w:tc>
        <w:tc>
          <w:tcPr>
            <w:tcW w:w="703" w:type="dxa"/>
            <w:tcBorders>
              <w:top w:val="single" w:sz="4" w:space="0" w:color="000000"/>
              <w:left w:val="nil"/>
              <w:bottom w:val="single" w:sz="4" w:space="0" w:color="000000"/>
              <w:right w:val="nil"/>
            </w:tcBorders>
            <w:shd w:val="clear" w:color="D9D9D9" w:fill="D9D9D9"/>
            <w:noWrap/>
            <w:vAlign w:val="bottom"/>
            <w:hideMark/>
          </w:tcPr>
          <w:p w14:paraId="7F2C234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4.4900</w:t>
            </w:r>
          </w:p>
        </w:tc>
        <w:tc>
          <w:tcPr>
            <w:tcW w:w="703" w:type="dxa"/>
            <w:tcBorders>
              <w:top w:val="single" w:sz="4" w:space="0" w:color="000000"/>
              <w:left w:val="nil"/>
              <w:bottom w:val="single" w:sz="4" w:space="0" w:color="000000"/>
              <w:right w:val="nil"/>
            </w:tcBorders>
            <w:shd w:val="clear" w:color="D9D9D9" w:fill="D9D9D9"/>
            <w:noWrap/>
            <w:vAlign w:val="bottom"/>
            <w:hideMark/>
          </w:tcPr>
          <w:p w14:paraId="5B51DDA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19.8400</w:t>
            </w:r>
          </w:p>
        </w:tc>
        <w:tc>
          <w:tcPr>
            <w:tcW w:w="703" w:type="dxa"/>
            <w:tcBorders>
              <w:top w:val="single" w:sz="4" w:space="0" w:color="000000"/>
              <w:left w:val="nil"/>
              <w:bottom w:val="single" w:sz="4" w:space="0" w:color="000000"/>
              <w:right w:val="nil"/>
            </w:tcBorders>
            <w:shd w:val="clear" w:color="D9D9D9" w:fill="D9D9D9"/>
            <w:noWrap/>
            <w:vAlign w:val="bottom"/>
            <w:hideMark/>
          </w:tcPr>
          <w:p w14:paraId="6EB0B2D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11.2140</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0BC8FEC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188.3720</w:t>
            </w:r>
          </w:p>
        </w:tc>
      </w:tr>
      <w:tr w:rsidR="00FB4F04" w:rsidRPr="00FB4F04" w14:paraId="2ADD552E"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4E0C19B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2019</w:t>
            </w:r>
          </w:p>
        </w:tc>
        <w:tc>
          <w:tcPr>
            <w:tcW w:w="2668" w:type="dxa"/>
            <w:tcBorders>
              <w:top w:val="single" w:sz="4" w:space="0" w:color="000000"/>
              <w:left w:val="nil"/>
              <w:bottom w:val="single" w:sz="4" w:space="0" w:color="000000"/>
              <w:right w:val="nil"/>
            </w:tcBorders>
            <w:shd w:val="clear" w:color="auto" w:fill="auto"/>
            <w:noWrap/>
            <w:vAlign w:val="bottom"/>
            <w:hideMark/>
          </w:tcPr>
          <w:p w14:paraId="4142BB20"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VOLKS</w:t>
            </w:r>
          </w:p>
        </w:tc>
        <w:tc>
          <w:tcPr>
            <w:tcW w:w="1875" w:type="dxa"/>
            <w:tcBorders>
              <w:top w:val="single" w:sz="4" w:space="0" w:color="000000"/>
              <w:left w:val="nil"/>
              <w:bottom w:val="single" w:sz="4" w:space="0" w:color="000000"/>
              <w:right w:val="nil"/>
            </w:tcBorders>
            <w:shd w:val="clear" w:color="auto" w:fill="auto"/>
            <w:noWrap/>
            <w:vAlign w:val="bottom"/>
            <w:hideMark/>
          </w:tcPr>
          <w:p w14:paraId="38117EF6"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12407006"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w:t>
            </w:r>
          </w:p>
        </w:tc>
        <w:tc>
          <w:tcPr>
            <w:tcW w:w="703" w:type="dxa"/>
            <w:tcBorders>
              <w:top w:val="single" w:sz="4" w:space="0" w:color="000000"/>
              <w:left w:val="nil"/>
              <w:bottom w:val="single" w:sz="4" w:space="0" w:color="000000"/>
              <w:right w:val="nil"/>
            </w:tcBorders>
            <w:shd w:val="clear" w:color="auto" w:fill="auto"/>
            <w:noWrap/>
            <w:vAlign w:val="bottom"/>
            <w:hideMark/>
          </w:tcPr>
          <w:p w14:paraId="4D1642B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2.4570</w:t>
            </w:r>
          </w:p>
        </w:tc>
        <w:tc>
          <w:tcPr>
            <w:tcW w:w="769" w:type="dxa"/>
            <w:tcBorders>
              <w:top w:val="single" w:sz="4" w:space="0" w:color="000000"/>
              <w:left w:val="nil"/>
              <w:bottom w:val="single" w:sz="4" w:space="0" w:color="000000"/>
              <w:right w:val="nil"/>
            </w:tcBorders>
            <w:shd w:val="clear" w:color="auto" w:fill="auto"/>
            <w:noWrap/>
            <w:vAlign w:val="bottom"/>
            <w:hideMark/>
          </w:tcPr>
          <w:p w14:paraId="6A092FB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9.7000</w:t>
            </w:r>
          </w:p>
        </w:tc>
        <w:tc>
          <w:tcPr>
            <w:tcW w:w="703" w:type="dxa"/>
            <w:tcBorders>
              <w:top w:val="single" w:sz="4" w:space="0" w:color="000000"/>
              <w:left w:val="nil"/>
              <w:bottom w:val="single" w:sz="4" w:space="0" w:color="000000"/>
              <w:right w:val="nil"/>
            </w:tcBorders>
            <w:shd w:val="clear" w:color="auto" w:fill="auto"/>
            <w:noWrap/>
            <w:vAlign w:val="bottom"/>
            <w:hideMark/>
          </w:tcPr>
          <w:p w14:paraId="7D78F1F2"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10.6400</w:t>
            </w:r>
          </w:p>
        </w:tc>
        <w:tc>
          <w:tcPr>
            <w:tcW w:w="703" w:type="dxa"/>
            <w:tcBorders>
              <w:top w:val="single" w:sz="4" w:space="0" w:color="000000"/>
              <w:left w:val="nil"/>
              <w:bottom w:val="single" w:sz="4" w:space="0" w:color="000000"/>
              <w:right w:val="nil"/>
            </w:tcBorders>
            <w:shd w:val="clear" w:color="auto" w:fill="auto"/>
            <w:noWrap/>
            <w:vAlign w:val="bottom"/>
            <w:hideMark/>
          </w:tcPr>
          <w:p w14:paraId="23E6C90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49.7800</w:t>
            </w:r>
          </w:p>
        </w:tc>
        <w:tc>
          <w:tcPr>
            <w:tcW w:w="703" w:type="dxa"/>
            <w:tcBorders>
              <w:top w:val="single" w:sz="4" w:space="0" w:color="000000"/>
              <w:left w:val="nil"/>
              <w:bottom w:val="single" w:sz="4" w:space="0" w:color="000000"/>
              <w:right w:val="nil"/>
            </w:tcBorders>
            <w:shd w:val="clear" w:color="auto" w:fill="auto"/>
            <w:noWrap/>
            <w:vAlign w:val="bottom"/>
            <w:hideMark/>
          </w:tcPr>
          <w:p w14:paraId="67BACB9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17.0731</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0422171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198.5540</w:t>
            </w:r>
          </w:p>
        </w:tc>
      </w:tr>
      <w:tr w:rsidR="00FB4F04" w:rsidRPr="00FB4F04" w14:paraId="45C8A646"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D9D9D9" w:fill="D9D9D9"/>
            <w:noWrap/>
            <w:vAlign w:val="bottom"/>
            <w:hideMark/>
          </w:tcPr>
          <w:p w14:paraId="08198E8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2020</w:t>
            </w:r>
          </w:p>
        </w:tc>
        <w:tc>
          <w:tcPr>
            <w:tcW w:w="2668" w:type="dxa"/>
            <w:tcBorders>
              <w:top w:val="single" w:sz="4" w:space="0" w:color="000000"/>
              <w:left w:val="nil"/>
              <w:bottom w:val="single" w:sz="4" w:space="0" w:color="000000"/>
              <w:right w:val="nil"/>
            </w:tcBorders>
            <w:shd w:val="clear" w:color="D9D9D9" w:fill="D9D9D9"/>
            <w:noWrap/>
            <w:vAlign w:val="bottom"/>
            <w:hideMark/>
          </w:tcPr>
          <w:p w14:paraId="577E3340"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VOLKS</w:t>
            </w:r>
          </w:p>
        </w:tc>
        <w:tc>
          <w:tcPr>
            <w:tcW w:w="1875" w:type="dxa"/>
            <w:tcBorders>
              <w:top w:val="single" w:sz="4" w:space="0" w:color="000000"/>
              <w:left w:val="nil"/>
              <w:bottom w:val="single" w:sz="4" w:space="0" w:color="000000"/>
              <w:right w:val="nil"/>
            </w:tcBorders>
            <w:shd w:val="clear" w:color="D9D9D9" w:fill="D9D9D9"/>
            <w:noWrap/>
            <w:vAlign w:val="bottom"/>
            <w:hideMark/>
          </w:tcPr>
          <w:p w14:paraId="1F810667"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D9D9D9" w:fill="D9D9D9"/>
            <w:noWrap/>
            <w:vAlign w:val="bottom"/>
            <w:hideMark/>
          </w:tcPr>
          <w:p w14:paraId="33DF635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w:t>
            </w:r>
          </w:p>
        </w:tc>
        <w:tc>
          <w:tcPr>
            <w:tcW w:w="703" w:type="dxa"/>
            <w:tcBorders>
              <w:top w:val="single" w:sz="4" w:space="0" w:color="000000"/>
              <w:left w:val="nil"/>
              <w:bottom w:val="single" w:sz="4" w:space="0" w:color="000000"/>
              <w:right w:val="nil"/>
            </w:tcBorders>
            <w:shd w:val="clear" w:color="D9D9D9" w:fill="D9D9D9"/>
            <w:noWrap/>
            <w:vAlign w:val="bottom"/>
            <w:hideMark/>
          </w:tcPr>
          <w:p w14:paraId="1BF2530D"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1.4750</w:t>
            </w:r>
          </w:p>
        </w:tc>
        <w:tc>
          <w:tcPr>
            <w:tcW w:w="769" w:type="dxa"/>
            <w:tcBorders>
              <w:top w:val="single" w:sz="4" w:space="0" w:color="000000"/>
              <w:left w:val="nil"/>
              <w:bottom w:val="single" w:sz="4" w:space="0" w:color="000000"/>
              <w:right w:val="nil"/>
            </w:tcBorders>
            <w:shd w:val="clear" w:color="D9D9D9" w:fill="D9D9D9"/>
            <w:noWrap/>
            <w:vAlign w:val="bottom"/>
            <w:hideMark/>
          </w:tcPr>
          <w:p w14:paraId="3A68E2C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5.6930</w:t>
            </w:r>
          </w:p>
        </w:tc>
        <w:tc>
          <w:tcPr>
            <w:tcW w:w="703" w:type="dxa"/>
            <w:tcBorders>
              <w:top w:val="single" w:sz="4" w:space="0" w:color="000000"/>
              <w:left w:val="nil"/>
              <w:bottom w:val="single" w:sz="4" w:space="0" w:color="000000"/>
              <w:right w:val="nil"/>
            </w:tcBorders>
            <w:shd w:val="clear" w:color="D9D9D9" w:fill="D9D9D9"/>
            <w:noWrap/>
            <w:vAlign w:val="bottom"/>
            <w:hideMark/>
          </w:tcPr>
          <w:p w14:paraId="64D0C9F4"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18.8100</w:t>
            </w:r>
          </w:p>
        </w:tc>
        <w:tc>
          <w:tcPr>
            <w:tcW w:w="703" w:type="dxa"/>
            <w:tcBorders>
              <w:top w:val="single" w:sz="4" w:space="0" w:color="000000"/>
              <w:left w:val="nil"/>
              <w:bottom w:val="single" w:sz="4" w:space="0" w:color="000000"/>
              <w:right w:val="nil"/>
            </w:tcBorders>
            <w:shd w:val="clear" w:color="D9D9D9" w:fill="D9D9D9"/>
            <w:noWrap/>
            <w:vAlign w:val="bottom"/>
            <w:hideMark/>
          </w:tcPr>
          <w:p w14:paraId="38E0716E"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0.0000</w:t>
            </w:r>
          </w:p>
        </w:tc>
        <w:tc>
          <w:tcPr>
            <w:tcW w:w="703" w:type="dxa"/>
            <w:tcBorders>
              <w:top w:val="single" w:sz="4" w:space="0" w:color="000000"/>
              <w:left w:val="nil"/>
              <w:bottom w:val="single" w:sz="4" w:space="0" w:color="000000"/>
              <w:right w:val="nil"/>
            </w:tcBorders>
            <w:shd w:val="clear" w:color="D9D9D9" w:fill="D9D9D9"/>
            <w:noWrap/>
            <w:vAlign w:val="bottom"/>
            <w:hideMark/>
          </w:tcPr>
          <w:p w14:paraId="156C4FFF"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17.5973</w:t>
            </w:r>
          </w:p>
        </w:tc>
        <w:tc>
          <w:tcPr>
            <w:tcW w:w="769" w:type="dxa"/>
            <w:tcBorders>
              <w:top w:val="single" w:sz="4" w:space="0" w:color="000000"/>
              <w:left w:val="nil"/>
              <w:bottom w:val="single" w:sz="4" w:space="0" w:color="000000"/>
              <w:right w:val="single" w:sz="4" w:space="0" w:color="000000"/>
            </w:tcBorders>
            <w:shd w:val="clear" w:color="D9D9D9" w:fill="D9D9D9"/>
            <w:noWrap/>
            <w:vAlign w:val="bottom"/>
            <w:hideMark/>
          </w:tcPr>
          <w:p w14:paraId="7745A49A"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192.9680</w:t>
            </w:r>
          </w:p>
        </w:tc>
      </w:tr>
      <w:tr w:rsidR="00FB4F04" w:rsidRPr="00FB4F04" w14:paraId="3AA313ED" w14:textId="77777777" w:rsidTr="00FB4F04">
        <w:trPr>
          <w:trHeight w:val="255"/>
          <w:jc w:val="center"/>
        </w:trPr>
        <w:tc>
          <w:tcPr>
            <w:tcW w:w="703" w:type="dxa"/>
            <w:tcBorders>
              <w:top w:val="single" w:sz="4" w:space="0" w:color="000000"/>
              <w:left w:val="single" w:sz="4" w:space="0" w:color="000000"/>
              <w:bottom w:val="single" w:sz="4" w:space="0" w:color="000000"/>
              <w:right w:val="nil"/>
            </w:tcBorders>
            <w:shd w:val="clear" w:color="auto" w:fill="auto"/>
            <w:noWrap/>
            <w:vAlign w:val="bottom"/>
            <w:hideMark/>
          </w:tcPr>
          <w:p w14:paraId="3D9FAEDC"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2021</w:t>
            </w:r>
          </w:p>
        </w:tc>
        <w:tc>
          <w:tcPr>
            <w:tcW w:w="2668" w:type="dxa"/>
            <w:tcBorders>
              <w:top w:val="single" w:sz="4" w:space="0" w:color="000000"/>
              <w:left w:val="nil"/>
              <w:bottom w:val="single" w:sz="4" w:space="0" w:color="000000"/>
              <w:right w:val="nil"/>
            </w:tcBorders>
            <w:shd w:val="clear" w:color="auto" w:fill="auto"/>
            <w:noWrap/>
            <w:vAlign w:val="bottom"/>
            <w:hideMark/>
          </w:tcPr>
          <w:p w14:paraId="32040930" w14:textId="77777777" w:rsidR="00FB4F04" w:rsidRPr="00FB4F04" w:rsidRDefault="00FB4F04" w:rsidP="00FB4F04">
            <w:pPr>
              <w:spacing w:line="240" w:lineRule="auto"/>
              <w:rPr>
                <w:rFonts w:eastAsia="Times New Roman"/>
                <w:sz w:val="20"/>
                <w:szCs w:val="20"/>
                <w:lang w:val="en-US"/>
              </w:rPr>
            </w:pPr>
            <w:r w:rsidRPr="00FB4F04">
              <w:rPr>
                <w:rFonts w:eastAsia="Times New Roman"/>
                <w:sz w:val="20"/>
                <w:szCs w:val="20"/>
                <w:lang w:val="en-US"/>
              </w:rPr>
              <w:t>VOLKS</w:t>
            </w:r>
          </w:p>
        </w:tc>
        <w:tc>
          <w:tcPr>
            <w:tcW w:w="1875" w:type="dxa"/>
            <w:tcBorders>
              <w:top w:val="single" w:sz="4" w:space="0" w:color="000000"/>
              <w:left w:val="nil"/>
              <w:bottom w:val="single" w:sz="4" w:space="0" w:color="000000"/>
              <w:right w:val="nil"/>
            </w:tcBorders>
            <w:shd w:val="clear" w:color="auto" w:fill="auto"/>
            <w:noWrap/>
            <w:vAlign w:val="bottom"/>
            <w:hideMark/>
          </w:tcPr>
          <w:p w14:paraId="5FE1330E" w14:textId="77777777" w:rsidR="00FB4F04" w:rsidRPr="00FB4F04" w:rsidRDefault="00FB4F04" w:rsidP="00FB4F04">
            <w:pPr>
              <w:spacing w:line="240" w:lineRule="auto"/>
              <w:rPr>
                <w:rFonts w:eastAsia="Times New Roman"/>
                <w:color w:val="000000"/>
                <w:sz w:val="20"/>
                <w:szCs w:val="20"/>
                <w:lang w:val="en-US"/>
              </w:rPr>
            </w:pPr>
            <w:r w:rsidRPr="00FB4F04">
              <w:rPr>
                <w:rFonts w:eastAsia="Times New Roman"/>
                <w:color w:val="000000"/>
                <w:sz w:val="20"/>
                <w:szCs w:val="20"/>
                <w:lang w:val="en-US"/>
              </w:rPr>
              <w:t>Germany</w:t>
            </w:r>
          </w:p>
        </w:tc>
        <w:tc>
          <w:tcPr>
            <w:tcW w:w="864" w:type="dxa"/>
            <w:tcBorders>
              <w:top w:val="single" w:sz="4" w:space="0" w:color="000000"/>
              <w:left w:val="nil"/>
              <w:bottom w:val="single" w:sz="4" w:space="0" w:color="000000"/>
              <w:right w:val="nil"/>
            </w:tcBorders>
            <w:shd w:val="clear" w:color="auto" w:fill="auto"/>
            <w:noWrap/>
            <w:vAlign w:val="bottom"/>
            <w:hideMark/>
          </w:tcPr>
          <w:p w14:paraId="5D7077E7"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16</w:t>
            </w:r>
          </w:p>
        </w:tc>
        <w:tc>
          <w:tcPr>
            <w:tcW w:w="703" w:type="dxa"/>
            <w:tcBorders>
              <w:top w:val="single" w:sz="4" w:space="0" w:color="000000"/>
              <w:left w:val="nil"/>
              <w:bottom w:val="single" w:sz="4" w:space="0" w:color="000000"/>
              <w:right w:val="nil"/>
            </w:tcBorders>
            <w:shd w:val="clear" w:color="auto" w:fill="auto"/>
            <w:noWrap/>
            <w:vAlign w:val="bottom"/>
            <w:hideMark/>
          </w:tcPr>
          <w:p w14:paraId="3EB4AE43"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2.5130</w:t>
            </w:r>
          </w:p>
        </w:tc>
        <w:tc>
          <w:tcPr>
            <w:tcW w:w="769" w:type="dxa"/>
            <w:tcBorders>
              <w:top w:val="single" w:sz="4" w:space="0" w:color="000000"/>
              <w:left w:val="nil"/>
              <w:bottom w:val="single" w:sz="4" w:space="0" w:color="000000"/>
              <w:right w:val="nil"/>
            </w:tcBorders>
            <w:shd w:val="clear" w:color="auto" w:fill="auto"/>
            <w:noWrap/>
            <w:vAlign w:val="bottom"/>
            <w:hideMark/>
          </w:tcPr>
          <w:p w14:paraId="348E15E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9.0890</w:t>
            </w:r>
          </w:p>
        </w:tc>
        <w:tc>
          <w:tcPr>
            <w:tcW w:w="703" w:type="dxa"/>
            <w:tcBorders>
              <w:top w:val="single" w:sz="4" w:space="0" w:color="000000"/>
              <w:left w:val="nil"/>
              <w:bottom w:val="single" w:sz="4" w:space="0" w:color="000000"/>
              <w:right w:val="nil"/>
            </w:tcBorders>
            <w:shd w:val="clear" w:color="auto" w:fill="auto"/>
            <w:noWrap/>
            <w:vAlign w:val="bottom"/>
            <w:hideMark/>
          </w:tcPr>
          <w:p w14:paraId="49EB4FC1"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7.0000</w:t>
            </w:r>
          </w:p>
        </w:tc>
        <w:tc>
          <w:tcPr>
            <w:tcW w:w="703" w:type="dxa"/>
            <w:tcBorders>
              <w:top w:val="single" w:sz="4" w:space="0" w:color="000000"/>
              <w:left w:val="nil"/>
              <w:bottom w:val="single" w:sz="4" w:space="0" w:color="000000"/>
              <w:right w:val="nil"/>
            </w:tcBorders>
            <w:shd w:val="clear" w:color="auto" w:fill="auto"/>
            <w:noWrap/>
            <w:vAlign w:val="bottom"/>
            <w:hideMark/>
          </w:tcPr>
          <w:p w14:paraId="635F7D39"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7.2400</w:t>
            </w:r>
          </w:p>
        </w:tc>
        <w:tc>
          <w:tcPr>
            <w:tcW w:w="703" w:type="dxa"/>
            <w:tcBorders>
              <w:top w:val="single" w:sz="4" w:space="0" w:color="000000"/>
              <w:left w:val="nil"/>
              <w:bottom w:val="single" w:sz="4" w:space="0" w:color="000000"/>
              <w:right w:val="nil"/>
            </w:tcBorders>
            <w:shd w:val="clear" w:color="auto" w:fill="auto"/>
            <w:noWrap/>
            <w:vAlign w:val="bottom"/>
            <w:hideMark/>
          </w:tcPr>
          <w:p w14:paraId="6153D2F0"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7.7858</w:t>
            </w:r>
          </w:p>
        </w:tc>
        <w:tc>
          <w:tcPr>
            <w:tcW w:w="769" w:type="dxa"/>
            <w:tcBorders>
              <w:top w:val="single" w:sz="4" w:space="0" w:color="000000"/>
              <w:left w:val="nil"/>
              <w:bottom w:val="single" w:sz="4" w:space="0" w:color="000000"/>
              <w:right w:val="single" w:sz="4" w:space="0" w:color="000000"/>
            </w:tcBorders>
            <w:shd w:val="clear" w:color="auto" w:fill="auto"/>
            <w:noWrap/>
            <w:vAlign w:val="bottom"/>
            <w:hideMark/>
          </w:tcPr>
          <w:p w14:paraId="67D03C38" w14:textId="77777777" w:rsidR="00FB4F04" w:rsidRPr="00FB4F04" w:rsidRDefault="00FB4F04" w:rsidP="00FB4F04">
            <w:pPr>
              <w:spacing w:line="240" w:lineRule="auto"/>
              <w:jc w:val="right"/>
              <w:rPr>
                <w:rFonts w:eastAsia="Times New Roman"/>
                <w:color w:val="000000"/>
                <w:sz w:val="20"/>
                <w:szCs w:val="20"/>
                <w:lang w:val="en-US"/>
              </w:rPr>
            </w:pPr>
            <w:r w:rsidRPr="00FB4F04">
              <w:rPr>
                <w:rFonts w:eastAsia="Times New Roman"/>
                <w:color w:val="000000"/>
                <w:sz w:val="20"/>
                <w:szCs w:val="20"/>
                <w:lang w:val="en-US"/>
              </w:rPr>
              <w:t>175.8660</w:t>
            </w:r>
          </w:p>
        </w:tc>
      </w:tr>
    </w:tbl>
    <w:p w14:paraId="1CFBFCAA" w14:textId="77777777" w:rsidR="00020746" w:rsidRDefault="00020746">
      <w:pPr>
        <w:spacing w:after="160" w:line="360" w:lineRule="auto"/>
        <w:jc w:val="both"/>
        <w:rPr>
          <w:rFonts w:ascii="Times New Roman" w:eastAsia="Times New Roman" w:hAnsi="Times New Roman" w:cs="Times New Roman"/>
          <w:sz w:val="24"/>
          <w:szCs w:val="24"/>
          <w:highlight w:val="white"/>
        </w:rPr>
      </w:pPr>
    </w:p>
    <w:p w14:paraId="7E6CD2F2" w14:textId="77777777" w:rsidR="00AD52FE" w:rsidRDefault="00AD52FE"/>
    <w:sectPr w:rsidR="00AD52FE">
      <w:pgSz w:w="12240" w:h="15840"/>
      <w:pgMar w:top="1276" w:right="1440" w:bottom="1440" w:left="1440" w:header="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64E0B" w14:textId="77777777" w:rsidR="0054418C" w:rsidRDefault="0054418C">
      <w:pPr>
        <w:spacing w:line="240" w:lineRule="auto"/>
      </w:pPr>
      <w:r>
        <w:separator/>
      </w:r>
    </w:p>
  </w:endnote>
  <w:endnote w:type="continuationSeparator" w:id="0">
    <w:p w14:paraId="5137C62C" w14:textId="77777777" w:rsidR="0054418C" w:rsidRDefault="005441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84615" w14:textId="77777777" w:rsidR="00AD52FE" w:rsidRDefault="0054418C">
    <w:pPr>
      <w:jc w:val="right"/>
    </w:pPr>
    <w:r>
      <w:fldChar w:fldCharType="begin"/>
    </w:r>
    <w:r>
      <w:instrText>PAGE</w:instrText>
    </w:r>
    <w:r>
      <w:fldChar w:fldCharType="separate"/>
    </w:r>
    <w:r w:rsidR="000607B9">
      <w:rPr>
        <w:noProof/>
      </w:rPr>
      <w:t>1</w:t>
    </w:r>
    <w:r>
      <w:fldChar w:fldCharType="end"/>
    </w:r>
  </w:p>
  <w:p w14:paraId="0B756814" w14:textId="77777777" w:rsidR="00AD52FE" w:rsidRDefault="00AD52FE">
    <w:pPr>
      <w:widowControl w:val="0"/>
      <w:pBdr>
        <w:top w:val="nil"/>
        <w:left w:val="nil"/>
        <w:bottom w:val="nil"/>
        <w:right w:val="nil"/>
        <w:between w:val="nil"/>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1631A" w14:textId="77777777" w:rsidR="00AD52FE" w:rsidRDefault="00AD52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97072" w14:textId="77777777" w:rsidR="0054418C" w:rsidRDefault="0054418C">
      <w:pPr>
        <w:spacing w:line="240" w:lineRule="auto"/>
      </w:pPr>
      <w:r>
        <w:separator/>
      </w:r>
    </w:p>
  </w:footnote>
  <w:footnote w:type="continuationSeparator" w:id="0">
    <w:p w14:paraId="705F7372" w14:textId="77777777" w:rsidR="0054418C" w:rsidRDefault="005441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84362" w14:textId="77777777" w:rsidR="00AD52FE" w:rsidRDefault="00AD52F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34FF8" w14:textId="77777777" w:rsidR="00AD52FE" w:rsidRDefault="00AD52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80CB1"/>
    <w:multiLevelType w:val="multilevel"/>
    <w:tmpl w:val="24AE8EB6"/>
    <w:lvl w:ilvl="0">
      <w:start w:val="1"/>
      <w:numFmt w:val="decimal"/>
      <w:lvlText w:val="(%1)"/>
      <w:lvlJc w:val="left"/>
      <w:pPr>
        <w:ind w:left="788" w:hanging="360"/>
      </w:pPr>
    </w:lvl>
    <w:lvl w:ilvl="1">
      <w:start w:val="1"/>
      <w:numFmt w:val="lowerLetter"/>
      <w:lvlText w:val="%2."/>
      <w:lvlJc w:val="left"/>
      <w:pPr>
        <w:ind w:left="1508" w:hanging="360"/>
      </w:pPr>
    </w:lvl>
    <w:lvl w:ilvl="2">
      <w:start w:val="1"/>
      <w:numFmt w:val="lowerRoman"/>
      <w:lvlText w:val="%3."/>
      <w:lvlJc w:val="right"/>
      <w:pPr>
        <w:ind w:left="2228" w:hanging="180"/>
      </w:pPr>
    </w:lvl>
    <w:lvl w:ilvl="3">
      <w:start w:val="1"/>
      <w:numFmt w:val="decimal"/>
      <w:lvlText w:val="%4."/>
      <w:lvlJc w:val="left"/>
      <w:pPr>
        <w:ind w:left="2948" w:hanging="360"/>
      </w:pPr>
    </w:lvl>
    <w:lvl w:ilvl="4">
      <w:start w:val="1"/>
      <w:numFmt w:val="lowerLetter"/>
      <w:lvlText w:val="%5."/>
      <w:lvlJc w:val="left"/>
      <w:pPr>
        <w:ind w:left="3668" w:hanging="360"/>
      </w:pPr>
    </w:lvl>
    <w:lvl w:ilvl="5">
      <w:start w:val="1"/>
      <w:numFmt w:val="lowerRoman"/>
      <w:lvlText w:val="%6."/>
      <w:lvlJc w:val="right"/>
      <w:pPr>
        <w:ind w:left="4388" w:hanging="180"/>
      </w:pPr>
    </w:lvl>
    <w:lvl w:ilvl="6">
      <w:start w:val="1"/>
      <w:numFmt w:val="decimal"/>
      <w:lvlText w:val="%7."/>
      <w:lvlJc w:val="left"/>
      <w:pPr>
        <w:ind w:left="5108" w:hanging="360"/>
      </w:pPr>
    </w:lvl>
    <w:lvl w:ilvl="7">
      <w:start w:val="1"/>
      <w:numFmt w:val="lowerLetter"/>
      <w:lvlText w:val="%8."/>
      <w:lvlJc w:val="left"/>
      <w:pPr>
        <w:ind w:left="5828" w:hanging="360"/>
      </w:pPr>
    </w:lvl>
    <w:lvl w:ilvl="8">
      <w:start w:val="1"/>
      <w:numFmt w:val="lowerRoman"/>
      <w:lvlText w:val="%9."/>
      <w:lvlJc w:val="right"/>
      <w:pPr>
        <w:ind w:left="6548" w:hanging="180"/>
      </w:pPr>
    </w:lvl>
  </w:abstractNum>
  <w:abstractNum w:abstractNumId="1" w15:restartNumberingAfterBreak="0">
    <w:nsid w:val="32006964"/>
    <w:multiLevelType w:val="multilevel"/>
    <w:tmpl w:val="F16410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555639"/>
    <w:multiLevelType w:val="multilevel"/>
    <w:tmpl w:val="FFFC1196"/>
    <w:lvl w:ilvl="0">
      <w:start w:val="3"/>
      <w:numFmt w:val="decimal"/>
      <w:lvlText w:val="%1"/>
      <w:lvlJc w:val="left"/>
      <w:pPr>
        <w:ind w:left="360" w:hanging="360"/>
      </w:pPr>
      <w:rPr>
        <w:sz w:val="24"/>
        <w:szCs w:val="24"/>
      </w:rPr>
    </w:lvl>
    <w:lvl w:ilvl="1">
      <w:start w:val="8"/>
      <w:numFmt w:val="decimal"/>
      <w:lvlText w:val="%1.%2"/>
      <w:lvlJc w:val="left"/>
      <w:pPr>
        <w:ind w:left="720" w:hanging="720"/>
      </w:pPr>
      <w:rPr>
        <w:sz w:val="24"/>
        <w:szCs w:val="24"/>
      </w:rPr>
    </w:lvl>
    <w:lvl w:ilvl="2">
      <w:start w:val="1"/>
      <w:numFmt w:val="decimal"/>
      <w:lvlText w:val="%1.%2.%3"/>
      <w:lvlJc w:val="left"/>
      <w:pPr>
        <w:ind w:left="1080" w:hanging="1080"/>
      </w:pPr>
      <w:rPr>
        <w:sz w:val="24"/>
        <w:szCs w:val="24"/>
      </w:rPr>
    </w:lvl>
    <w:lvl w:ilvl="3">
      <w:start w:val="1"/>
      <w:numFmt w:val="decimal"/>
      <w:lvlText w:val="%1.%2.%3.%4"/>
      <w:lvlJc w:val="left"/>
      <w:pPr>
        <w:ind w:left="1440" w:hanging="1440"/>
      </w:pPr>
      <w:rPr>
        <w:sz w:val="24"/>
        <w:szCs w:val="24"/>
      </w:rPr>
    </w:lvl>
    <w:lvl w:ilvl="4">
      <w:start w:val="1"/>
      <w:numFmt w:val="decimal"/>
      <w:lvlText w:val="%1.%2.%3.%4.%5"/>
      <w:lvlJc w:val="left"/>
      <w:pPr>
        <w:ind w:left="1800" w:hanging="1800"/>
      </w:pPr>
      <w:rPr>
        <w:sz w:val="24"/>
        <w:szCs w:val="24"/>
      </w:rPr>
    </w:lvl>
    <w:lvl w:ilvl="5">
      <w:start w:val="1"/>
      <w:numFmt w:val="decimal"/>
      <w:lvlText w:val="%1.%2.%3.%4.%5.%6"/>
      <w:lvlJc w:val="left"/>
      <w:pPr>
        <w:ind w:left="2160" w:hanging="2160"/>
      </w:pPr>
      <w:rPr>
        <w:sz w:val="24"/>
        <w:szCs w:val="24"/>
      </w:rPr>
    </w:lvl>
    <w:lvl w:ilvl="6">
      <w:start w:val="1"/>
      <w:numFmt w:val="decimal"/>
      <w:lvlText w:val="%1.%2.%3.%4.%5.%6.%7"/>
      <w:lvlJc w:val="left"/>
      <w:pPr>
        <w:ind w:left="2520" w:hanging="2520"/>
      </w:pPr>
      <w:rPr>
        <w:sz w:val="24"/>
        <w:szCs w:val="24"/>
      </w:rPr>
    </w:lvl>
    <w:lvl w:ilvl="7">
      <w:start w:val="1"/>
      <w:numFmt w:val="decimal"/>
      <w:lvlText w:val="%1.%2.%3.%4.%5.%6.%7.%8"/>
      <w:lvlJc w:val="left"/>
      <w:pPr>
        <w:ind w:left="2880" w:hanging="2880"/>
      </w:pPr>
      <w:rPr>
        <w:sz w:val="24"/>
        <w:szCs w:val="24"/>
      </w:rPr>
    </w:lvl>
    <w:lvl w:ilvl="8">
      <w:start w:val="1"/>
      <w:numFmt w:val="decimal"/>
      <w:lvlText w:val="%1.%2.%3.%4.%5.%6.%7.%8.%9"/>
      <w:lvlJc w:val="left"/>
      <w:pPr>
        <w:ind w:left="3240" w:hanging="3240"/>
      </w:pPr>
      <w:rPr>
        <w:sz w:val="24"/>
        <w:szCs w:val="24"/>
      </w:rPr>
    </w:lvl>
  </w:abstractNum>
  <w:num w:numId="1" w16cid:durableId="1295914615">
    <w:abstractNumId w:val="0"/>
  </w:num>
  <w:num w:numId="2" w16cid:durableId="828639528">
    <w:abstractNumId w:val="2"/>
  </w:num>
  <w:num w:numId="3" w16cid:durableId="199361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2FE"/>
    <w:rsid w:val="00020746"/>
    <w:rsid w:val="000607B9"/>
    <w:rsid w:val="00132F43"/>
    <w:rsid w:val="0032080A"/>
    <w:rsid w:val="0054418C"/>
    <w:rsid w:val="00AD52FE"/>
    <w:rsid w:val="00B14BA7"/>
    <w:rsid w:val="00EC1A56"/>
    <w:rsid w:val="00F22C7D"/>
    <w:rsid w:val="00F5300A"/>
    <w:rsid w:val="00FB4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93B72"/>
  <w15:docId w15:val="{EDE40F7D-12C4-410A-A679-C3C16C04F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paragraph" w:styleId="TOC1">
    <w:name w:val="toc 1"/>
    <w:basedOn w:val="Normal"/>
    <w:next w:val="Normal"/>
    <w:autoRedefine/>
    <w:uiPriority w:val="39"/>
    <w:unhideWhenUsed/>
    <w:rsid w:val="00F22C7D"/>
    <w:pPr>
      <w:spacing w:after="100"/>
    </w:pPr>
  </w:style>
  <w:style w:type="paragraph" w:styleId="TOC2">
    <w:name w:val="toc 2"/>
    <w:basedOn w:val="Normal"/>
    <w:next w:val="Normal"/>
    <w:autoRedefine/>
    <w:uiPriority w:val="39"/>
    <w:unhideWhenUsed/>
    <w:rsid w:val="00F22C7D"/>
    <w:pPr>
      <w:spacing w:after="100"/>
      <w:ind w:left="220"/>
    </w:pPr>
  </w:style>
  <w:style w:type="paragraph" w:styleId="TOC3">
    <w:name w:val="toc 3"/>
    <w:basedOn w:val="Normal"/>
    <w:next w:val="Normal"/>
    <w:autoRedefine/>
    <w:uiPriority w:val="39"/>
    <w:unhideWhenUsed/>
    <w:rsid w:val="00F22C7D"/>
    <w:pPr>
      <w:spacing w:after="100"/>
      <w:ind w:left="440"/>
    </w:pPr>
  </w:style>
  <w:style w:type="paragraph" w:styleId="TOC4">
    <w:name w:val="toc 4"/>
    <w:basedOn w:val="Normal"/>
    <w:next w:val="Normal"/>
    <w:autoRedefine/>
    <w:uiPriority w:val="39"/>
    <w:unhideWhenUsed/>
    <w:rsid w:val="00F22C7D"/>
    <w:pPr>
      <w:spacing w:after="100"/>
      <w:ind w:left="660"/>
    </w:pPr>
  </w:style>
  <w:style w:type="character" w:styleId="Hyperlink">
    <w:name w:val="Hyperlink"/>
    <w:basedOn w:val="DefaultParagraphFont"/>
    <w:uiPriority w:val="99"/>
    <w:unhideWhenUsed/>
    <w:rsid w:val="00F22C7D"/>
    <w:rPr>
      <w:color w:val="0000FF" w:themeColor="hyperlink"/>
      <w:u w:val="single"/>
    </w:rPr>
  </w:style>
  <w:style w:type="character" w:styleId="FollowedHyperlink">
    <w:name w:val="FollowedHyperlink"/>
    <w:basedOn w:val="DefaultParagraphFont"/>
    <w:uiPriority w:val="99"/>
    <w:semiHidden/>
    <w:unhideWhenUsed/>
    <w:rsid w:val="00FB4F04"/>
    <w:rPr>
      <w:color w:val="1155CC"/>
      <w:u w:val="single"/>
    </w:rPr>
  </w:style>
  <w:style w:type="paragraph" w:customStyle="1" w:styleId="msonormal0">
    <w:name w:val="msonormal"/>
    <w:basedOn w:val="Normal"/>
    <w:rsid w:val="00FB4F0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6">
    <w:name w:val="xl66"/>
    <w:basedOn w:val="Normal"/>
    <w:rsid w:val="00FB4F04"/>
    <w:pPr>
      <w:spacing w:before="100" w:beforeAutospacing="1" w:after="100" w:afterAutospacing="1" w:line="240" w:lineRule="auto"/>
    </w:pPr>
    <w:rPr>
      <w:rFonts w:eastAsia="Times New Roman"/>
      <w:sz w:val="24"/>
      <w:szCs w:val="24"/>
      <w:lang w:val="en-US"/>
    </w:rPr>
  </w:style>
  <w:style w:type="paragraph" w:customStyle="1" w:styleId="xl67">
    <w:name w:val="xl67"/>
    <w:basedOn w:val="Normal"/>
    <w:rsid w:val="00FB4F04"/>
    <w:pPr>
      <w:spacing w:before="100" w:beforeAutospacing="1" w:after="100" w:afterAutospacing="1" w:line="240" w:lineRule="auto"/>
    </w:pPr>
    <w:rPr>
      <w:rFonts w:eastAsia="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00766">
      <w:bodyDiv w:val="1"/>
      <w:marLeft w:val="0"/>
      <w:marRight w:val="0"/>
      <w:marTop w:val="0"/>
      <w:marBottom w:val="0"/>
      <w:divBdr>
        <w:top w:val="none" w:sz="0" w:space="0" w:color="auto"/>
        <w:left w:val="none" w:sz="0" w:space="0" w:color="auto"/>
        <w:bottom w:val="none" w:sz="0" w:space="0" w:color="auto"/>
        <w:right w:val="none" w:sz="0" w:space="0" w:color="auto"/>
      </w:divBdr>
    </w:div>
    <w:div w:id="619184671">
      <w:bodyDiv w:val="1"/>
      <w:marLeft w:val="0"/>
      <w:marRight w:val="0"/>
      <w:marTop w:val="0"/>
      <w:marBottom w:val="0"/>
      <w:divBdr>
        <w:top w:val="none" w:sz="0" w:space="0" w:color="auto"/>
        <w:left w:val="none" w:sz="0" w:space="0" w:color="auto"/>
        <w:bottom w:val="none" w:sz="0" w:space="0" w:color="auto"/>
        <w:right w:val="none" w:sz="0" w:space="0" w:color="auto"/>
      </w:divBdr>
    </w:div>
    <w:div w:id="9263107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core.ac.uk/download/pdf/236412459.pdf" TargetMode="External"/><Relationship Id="rId26" Type="http://schemas.openxmlformats.org/officeDocument/2006/relationships/hyperlink" Target="https://doi.org/10.1016/j.jclepro.2022.130719" TargetMode="External"/><Relationship Id="rId39" Type="http://schemas.openxmlformats.org/officeDocument/2006/relationships/hyperlink" Target="https://doi.org/10.1177/2394901517696647" TargetMode="External"/><Relationship Id="rId21" Type="http://schemas.openxmlformats.org/officeDocument/2006/relationships/hyperlink" Target="https://doi.org/10.1080/00207543.2019.1582820" TargetMode="External"/><Relationship Id="rId34" Type="http://schemas.openxmlformats.org/officeDocument/2006/relationships/hyperlink" Target="https://doi.org/10.1016/j.emj.2021.06.001" TargetMode="External"/><Relationship Id="rId42" Type="http://schemas.openxmlformats.org/officeDocument/2006/relationships/hyperlink" Target="https://ideas.repec.org/s/bpj/rmeecf.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80/1331677X.2020.18658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ec.europa.eu/eurostat/statistics-explained/index.php?title=Manufacturing_statistics_-_NACE_Rev._2" TargetMode="External"/><Relationship Id="rId32" Type="http://schemas.openxmlformats.org/officeDocument/2006/relationships/hyperlink" Target="https://doi.org/10.1136/bmj.n71" TargetMode="External"/><Relationship Id="rId37" Type="http://schemas.openxmlformats.org/officeDocument/2006/relationships/hyperlink" Target="https://www.wto.org/english/res_e/publications_e/world_trade_report18_e.pdf" TargetMode="External"/><Relationship Id="rId40" Type="http://schemas.openxmlformats.org/officeDocument/2006/relationships/hyperlink" Target="https://ideas.repec.org/a/bpj/rmeecf/v10y2014i1p22n1.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cdn4.euraxess.org/sites/default/files/labor_market_information-_manufacturing_sector.pdf" TargetMode="External"/><Relationship Id="rId28" Type="http://schemas.openxmlformats.org/officeDocument/2006/relationships/hyperlink" Target="https://doi.org/10.1108/ijlm-06-2017-0153" TargetMode="External"/><Relationship Id="rId36" Type="http://schemas.openxmlformats.org/officeDocument/2006/relationships/hyperlink" Target="https://data.worldbank.org/indicator/NV.IND.MANF.ZS?locations=EU" TargetMode="External"/><Relationship Id="rId10" Type="http://schemas.openxmlformats.org/officeDocument/2006/relationships/header" Target="header2.xml"/><Relationship Id="rId19" Type="http://schemas.openxmlformats.org/officeDocument/2006/relationships/hyperlink" Target="https://doi.org/10.1108/IJCOMA-07-2013-0065" TargetMode="External"/><Relationship Id="rId31" Type="http://schemas.openxmlformats.org/officeDocument/2006/relationships/hyperlink" Target="https://doi.org/10.1177/0972150919894395"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cdn4.euraxess.org/sites/default/files/labor_market_information-_manufacturing_sector.pdf" TargetMode="External"/><Relationship Id="rId27" Type="http://schemas.openxmlformats.org/officeDocument/2006/relationships/hyperlink" Target="https://doi.org/10.1080/1540496X.2018.1530107" TargetMode="External"/><Relationship Id="rId30" Type="http://schemas.openxmlformats.org/officeDocument/2006/relationships/hyperlink" Target="https://doi.org/10.1155/2021/7615495" TargetMode="External"/><Relationship Id="rId35" Type="http://schemas.openxmlformats.org/officeDocument/2006/relationships/hyperlink" Target="https://doi.org/10.38142/jtep.v1i3.150" TargetMode="External"/><Relationship Id="rId43" Type="http://schemas.openxmlformats.org/officeDocument/2006/relationships/hyperlink" Target="https://www.jstor.org/stable/27640153"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oi.org/10.1108/JBSED-07-2021-0094" TargetMode="External"/><Relationship Id="rId25" Type="http://schemas.openxmlformats.org/officeDocument/2006/relationships/hyperlink" Target="https://doi.org/10.1108/MD-08-2014-0519" TargetMode="External"/><Relationship Id="rId33" Type="http://schemas.openxmlformats.org/officeDocument/2006/relationships/hyperlink" Target="https://doi.org/10.1007/s11294-022-09843-w" TargetMode="External"/><Relationship Id="rId38" Type="http://schemas.openxmlformats.org/officeDocument/2006/relationships/hyperlink" Target="https://doi.org/10.1108/JABS-07-2014-0047" TargetMode="External"/><Relationship Id="rId20" Type="http://schemas.openxmlformats.org/officeDocument/2006/relationships/hyperlink" Target="https://doi.org/10.1108/JIBR-01-2017-0009" TargetMode="External"/><Relationship Id="rId41" Type="http://schemas.openxmlformats.org/officeDocument/2006/relationships/hyperlink" Target="https://ideas.repec.org/a/bpj/rmeecf/v10y2014i1p22n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BimT49hfos9q5yoVsajK0MLe0w==">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53</Pages>
  <Words>16325</Words>
  <Characters>93055</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Bolaji Augustine</cp:lastModifiedBy>
  <cp:revision>9</cp:revision>
  <dcterms:created xsi:type="dcterms:W3CDTF">2022-05-19T16:04:00Z</dcterms:created>
  <dcterms:modified xsi:type="dcterms:W3CDTF">2022-05-20T23:48:00Z</dcterms:modified>
</cp:coreProperties>
</file>