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8436F">
      <w:pPr>
        <w:jc w:val="center"/>
      </w:pPr>
      <w:r>
        <w:rPr>
          <w:b/>
          <w:sz w:val="40"/>
        </w:rPr>
        <w:t>Task 4</w:t>
      </w:r>
      <w:r>
        <w:rPr>
          <w:b/>
          <w:sz w:val="40"/>
        </w:rPr>
        <w:br w:type="textWrapping"/>
      </w:r>
      <w:r>
        <w:rPr>
          <w:b/>
          <w:sz w:val="40"/>
        </w:rPr>
        <w:t>Data Issues Report</w:t>
      </w:r>
    </w:p>
    <w:p w14:paraId="237E3F0C">
      <w:pPr>
        <w:jc w:val="center"/>
      </w:pPr>
      <w:r>
        <w:rPr>
          <w:i/>
        </w:rPr>
        <w:t>Data quality problems identified and remediation ap</w:t>
      </w:r>
      <w:bookmarkStart w:id="0" w:name="_GoBack"/>
      <w:bookmarkEnd w:id="0"/>
      <w:r>
        <w:rPr>
          <w:i/>
        </w:rPr>
        <w:t>plied across the three source files</w:t>
      </w:r>
    </w:p>
    <w:p w14:paraId="6ADA3C0B">
      <w:pPr>
        <w:pStyle w:val="2"/>
      </w:pPr>
      <w:r>
        <w:t>1. Scope</w:t>
      </w:r>
    </w:p>
    <w:p w14:paraId="3B926EA3">
      <w:r>
        <w:t>This report documents the data-quality problems addressed while normalizing and merging the three supplied source systems: Naukri applicants, Gig Workers, and CBNexus contacts. The assignment states that the CSVs intentionally contain overlapping people and inconsistent, messy data, and requires a specific account of the problems found and how they were handled.</w:t>
      </w:r>
    </w:p>
    <w:p w14:paraId="52CA1374">
      <w:pPr>
        <w:pStyle w:val="2"/>
      </w:pPr>
      <w:r>
        <w:t>2. Source files reviewed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1A5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15575482">
            <w:pPr>
              <w:spacing w:after="0" w:line="240" w:lineRule="auto"/>
            </w:pPr>
            <w:r>
              <w:t>Source</w:t>
            </w:r>
          </w:p>
        </w:tc>
        <w:tc>
          <w:tcPr>
            <w:tcW w:w="3408" w:type="dxa"/>
          </w:tcPr>
          <w:p w14:paraId="3DEEF272">
            <w:pPr>
              <w:spacing w:after="0" w:line="240" w:lineRule="auto"/>
            </w:pPr>
            <w:r>
              <w:t>File</w:t>
            </w:r>
          </w:p>
        </w:tc>
        <w:tc>
          <w:tcPr>
            <w:tcW w:w="3408" w:type="dxa"/>
          </w:tcPr>
          <w:p w14:paraId="20EFB9D9">
            <w:pPr>
              <w:spacing w:after="0" w:line="240" w:lineRule="auto"/>
            </w:pPr>
            <w:r>
              <w:t>Rows</w:t>
            </w:r>
          </w:p>
        </w:tc>
      </w:tr>
      <w:tr w14:paraId="2822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3ACE539">
            <w:pPr>
              <w:spacing w:after="0" w:line="240" w:lineRule="auto"/>
            </w:pPr>
            <w:r>
              <w:t>Naukri Applicants</w:t>
            </w:r>
          </w:p>
        </w:tc>
        <w:tc>
          <w:tcPr>
            <w:tcW w:w="3408" w:type="dxa"/>
          </w:tcPr>
          <w:p w14:paraId="53FDE28C">
            <w:pPr>
              <w:spacing w:after="0" w:line="240" w:lineRule="auto"/>
            </w:pPr>
            <w:r>
              <w:t>source1_naukri_applicants.csv</w:t>
            </w:r>
          </w:p>
        </w:tc>
        <w:tc>
          <w:tcPr>
            <w:tcW w:w="3408" w:type="dxa"/>
          </w:tcPr>
          <w:p w14:paraId="26150DE5">
            <w:pPr>
              <w:spacing w:after="0" w:line="240" w:lineRule="auto"/>
            </w:pPr>
            <w:r>
              <w:t>42</w:t>
            </w:r>
          </w:p>
        </w:tc>
      </w:tr>
      <w:tr w14:paraId="5AA5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4A805A8">
            <w:pPr>
              <w:spacing w:after="0" w:line="240" w:lineRule="auto"/>
            </w:pPr>
            <w:r>
              <w:t>Gig Workers</w:t>
            </w:r>
          </w:p>
        </w:tc>
        <w:tc>
          <w:tcPr>
            <w:tcW w:w="3408" w:type="dxa"/>
          </w:tcPr>
          <w:p w14:paraId="47C87B8B">
            <w:pPr>
              <w:spacing w:after="0" w:line="240" w:lineRule="auto"/>
            </w:pPr>
            <w:r>
              <w:t>source2_gig_workers.csv</w:t>
            </w:r>
          </w:p>
        </w:tc>
        <w:tc>
          <w:tcPr>
            <w:tcW w:w="3408" w:type="dxa"/>
          </w:tcPr>
          <w:p w14:paraId="5A576F3D">
            <w:pPr>
              <w:spacing w:after="0" w:line="240" w:lineRule="auto"/>
            </w:pPr>
            <w:r>
              <w:t>32</w:t>
            </w:r>
          </w:p>
        </w:tc>
      </w:tr>
      <w:tr w14:paraId="6799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2618766">
            <w:pPr>
              <w:spacing w:after="0" w:line="240" w:lineRule="auto"/>
            </w:pPr>
            <w:r>
              <w:t>CBNexus Contacts</w:t>
            </w:r>
          </w:p>
        </w:tc>
        <w:tc>
          <w:tcPr>
            <w:tcW w:w="3408" w:type="dxa"/>
          </w:tcPr>
          <w:p w14:paraId="041BE9A7">
            <w:pPr>
              <w:spacing w:after="0" w:line="240" w:lineRule="auto"/>
            </w:pPr>
            <w:r>
              <w:t>source3_cbnexus_contacts.csv</w:t>
            </w:r>
          </w:p>
        </w:tc>
        <w:tc>
          <w:tcPr>
            <w:tcW w:w="3408" w:type="dxa"/>
          </w:tcPr>
          <w:p w14:paraId="6E9A769A">
            <w:pPr>
              <w:spacing w:after="0" w:line="240" w:lineRule="auto"/>
            </w:pPr>
            <w:r>
              <w:t>31</w:t>
            </w:r>
          </w:p>
        </w:tc>
      </w:tr>
    </w:tbl>
    <w:p w14:paraId="05B76354">
      <w:pPr>
        <w:pStyle w:val="2"/>
      </w:pPr>
      <w:r>
        <w:t>3. Data quality issues and remediation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0567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9069C0F">
            <w:pPr>
              <w:spacing w:after="0" w:line="240" w:lineRule="auto"/>
            </w:pPr>
            <w:r>
              <w:t>Field / Area</w:t>
            </w:r>
          </w:p>
        </w:tc>
        <w:tc>
          <w:tcPr>
            <w:tcW w:w="3408" w:type="dxa"/>
          </w:tcPr>
          <w:p w14:paraId="373820BE">
            <w:pPr>
              <w:spacing w:after="0" w:line="240" w:lineRule="auto"/>
            </w:pPr>
            <w:r>
              <w:t>Problem</w:t>
            </w:r>
          </w:p>
        </w:tc>
        <w:tc>
          <w:tcPr>
            <w:tcW w:w="3408" w:type="dxa"/>
          </w:tcPr>
          <w:p w14:paraId="24F80825">
            <w:pPr>
              <w:spacing w:after="0" w:line="240" w:lineRule="auto"/>
            </w:pPr>
            <w:r>
              <w:t>Action taken</w:t>
            </w:r>
          </w:p>
        </w:tc>
      </w:tr>
      <w:tr w14:paraId="155A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FEFA67F">
            <w:pPr>
              <w:spacing w:after="0" w:line="240" w:lineRule="auto"/>
            </w:pPr>
            <w:r>
              <w:t>Names</w:t>
            </w:r>
          </w:p>
        </w:tc>
        <w:tc>
          <w:tcPr>
            <w:tcW w:w="3408" w:type="dxa"/>
          </w:tcPr>
          <w:p w14:paraId="2116E00B">
            <w:pPr>
              <w:spacing w:after="0" w:line="240" w:lineRule="auto"/>
            </w:pPr>
            <w:r>
              <w:t>Leading/trailing whitespace and inconsistent casing.</w:t>
            </w:r>
          </w:p>
        </w:tc>
        <w:tc>
          <w:tcPr>
            <w:tcW w:w="3408" w:type="dxa"/>
          </w:tcPr>
          <w:p w14:paraId="1D162FA7">
            <w:pPr>
              <w:spacing w:after="0" w:line="240" w:lineRule="auto"/>
            </w:pPr>
            <w:r>
              <w:t>Strip whitespace, collapse repeated spaces, and normalize to lowercase.</w:t>
            </w:r>
          </w:p>
        </w:tc>
      </w:tr>
      <w:tr w14:paraId="185B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9336A07">
            <w:pPr>
              <w:spacing w:after="0" w:line="240" w:lineRule="auto"/>
            </w:pPr>
            <w:r>
              <w:t>Names</w:t>
            </w:r>
          </w:p>
        </w:tc>
        <w:tc>
          <w:tcPr>
            <w:tcW w:w="3408" w:type="dxa"/>
          </w:tcPr>
          <w:p w14:paraId="2FC17AAA">
            <w:pPr>
              <w:spacing w:after="0" w:line="240" w:lineRule="auto"/>
            </w:pPr>
            <w:r>
              <w:t>Values containing numbers are not valid person names.</w:t>
            </w:r>
          </w:p>
        </w:tc>
        <w:tc>
          <w:tcPr>
            <w:tcW w:w="3408" w:type="dxa"/>
          </w:tcPr>
          <w:p w14:paraId="3854A6E0">
            <w:pPr>
              <w:spacing w:after="0" w:line="240" w:lineRule="auto"/>
            </w:pPr>
            <w:r>
              <w:t>Reject them and search other unvisited columns for a valid name.</w:t>
            </w:r>
          </w:p>
        </w:tc>
      </w:tr>
      <w:tr w14:paraId="0050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</w:tcPr>
          <w:p w14:paraId="4B6C44B1">
            <w:pPr>
              <w:spacing w:after="0" w:line="240" w:lineRule="auto"/>
            </w:pPr>
            <w:r>
              <w:t>Names</w:t>
            </w:r>
          </w:p>
        </w:tc>
        <w:tc>
          <w:tcPr>
            <w:tcW w:w="3408" w:type="dxa"/>
          </w:tcPr>
          <w:p w14:paraId="0ED8A0F4">
            <w:pPr>
              <w:spacing w:after="0" w:line="240" w:lineRule="auto"/>
            </w:pPr>
            <w:r>
              <w:t>Values containing '@' are not valid names and may actually be emails.</w:t>
            </w:r>
          </w:p>
        </w:tc>
        <w:tc>
          <w:tcPr>
            <w:tcW w:w="3408" w:type="dxa"/>
          </w:tcPr>
          <w:p w14:paraId="7022B1A1">
            <w:pPr>
              <w:spacing w:after="0" w:line="240" w:lineRule="auto"/>
            </w:pPr>
            <w:r>
              <w:t>Reject them and continue searching other columns.</w:t>
            </w:r>
          </w:p>
        </w:tc>
      </w:tr>
      <w:tr w14:paraId="4B455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B4C3C77">
            <w:pPr>
              <w:spacing w:after="0" w:line="240" w:lineRule="auto"/>
            </w:pPr>
            <w:r>
              <w:t>Names</w:t>
            </w:r>
          </w:p>
        </w:tc>
        <w:tc>
          <w:tcPr>
            <w:tcW w:w="3408" w:type="dxa"/>
          </w:tcPr>
          <w:p w14:paraId="44B5B018">
            <w:pPr>
              <w:spacing w:after="0" w:line="240" w:lineRule="auto"/>
            </w:pPr>
            <w:r>
              <w:t>Values containing characters such as '/', '*', or other disallowed symbols are invalid.</w:t>
            </w:r>
          </w:p>
        </w:tc>
        <w:tc>
          <w:tcPr>
            <w:tcW w:w="3408" w:type="dxa"/>
          </w:tcPr>
          <w:p w14:paraId="1DDE1F0D">
            <w:pPr>
              <w:spacing w:after="0" w:line="240" w:lineRule="auto"/>
            </w:pPr>
            <w:r>
              <w:t>Validate against the allowed name pattern and search other columns when invalid.</w:t>
            </w:r>
          </w:p>
        </w:tc>
      </w:tr>
      <w:tr w14:paraId="4BD3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74186271">
            <w:pPr>
              <w:spacing w:after="0" w:line="240" w:lineRule="auto"/>
            </w:pPr>
            <w:r>
              <w:t>Emails</w:t>
            </w:r>
          </w:p>
        </w:tc>
        <w:tc>
          <w:tcPr>
            <w:tcW w:w="3408" w:type="dxa"/>
          </w:tcPr>
          <w:p w14:paraId="3AEE32FA">
            <w:pPr>
              <w:spacing w:after="0" w:line="240" w:lineRule="auto"/>
            </w:pPr>
            <w:r>
              <w:t>Leading/trailing whitespace and inconsistent casing.</w:t>
            </w:r>
          </w:p>
        </w:tc>
        <w:tc>
          <w:tcPr>
            <w:tcW w:w="3408" w:type="dxa"/>
          </w:tcPr>
          <w:p w14:paraId="7066FA29">
            <w:pPr>
              <w:spacing w:after="0" w:line="240" w:lineRule="auto"/>
            </w:pPr>
            <w:r>
              <w:t>Strip whitespace and convert to lowercase.</w:t>
            </w:r>
          </w:p>
        </w:tc>
      </w:tr>
      <w:tr w14:paraId="3BBD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8D676B8">
            <w:pPr>
              <w:spacing w:after="0" w:line="240" w:lineRule="auto"/>
            </w:pPr>
            <w:r>
              <w:t>Emails</w:t>
            </w:r>
          </w:p>
        </w:tc>
        <w:tc>
          <w:tcPr>
            <w:tcW w:w="3408" w:type="dxa"/>
          </w:tcPr>
          <w:p w14:paraId="13881DB6">
            <w:pPr>
              <w:spacing w:after="0" w:line="240" w:lineRule="auto"/>
            </w:pPr>
            <w:r>
              <w:t>Malformed values in the expected email column.</w:t>
            </w:r>
          </w:p>
        </w:tc>
        <w:tc>
          <w:tcPr>
            <w:tcW w:w="3408" w:type="dxa"/>
          </w:tcPr>
          <w:p w14:paraId="449D97AD">
            <w:pPr>
              <w:spacing w:after="0" w:line="240" w:lineRule="auto"/>
            </w:pPr>
            <w:r>
              <w:t>Validate with an email pattern; invalid values become None.</w:t>
            </w:r>
          </w:p>
        </w:tc>
      </w:tr>
      <w:tr w14:paraId="486B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C3FFF4B">
            <w:pPr>
              <w:spacing w:after="0" w:line="240" w:lineRule="auto"/>
            </w:pPr>
            <w:r>
              <w:t>Emails</w:t>
            </w:r>
          </w:p>
        </w:tc>
        <w:tc>
          <w:tcPr>
            <w:tcW w:w="3408" w:type="dxa"/>
          </w:tcPr>
          <w:p w14:paraId="052BF26D">
            <w:pPr>
              <w:spacing w:after="0" w:line="240" w:lineRule="auto"/>
            </w:pPr>
            <w:r>
              <w:t>Email may be stored in an unexpected column.</w:t>
            </w:r>
          </w:p>
        </w:tc>
        <w:tc>
          <w:tcPr>
            <w:tcW w:w="3408" w:type="dxa"/>
          </w:tcPr>
          <w:p w14:paraId="453683EE">
            <w:pPr>
              <w:spacing w:after="0" w:line="240" w:lineRule="auto"/>
            </w:pPr>
            <w:r>
              <w:t>Check the expected Email column first, then search other unvisited columns.</w:t>
            </w:r>
          </w:p>
        </w:tc>
      </w:tr>
      <w:tr w14:paraId="7C5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C820EEC">
            <w:pPr>
              <w:spacing w:after="0" w:line="240" w:lineRule="auto"/>
            </w:pPr>
            <w:r>
              <w:t>Phones</w:t>
            </w:r>
          </w:p>
        </w:tc>
        <w:tc>
          <w:tcPr>
            <w:tcW w:w="3408" w:type="dxa"/>
          </w:tcPr>
          <w:p w14:paraId="0083AC05">
            <w:pPr>
              <w:spacing w:after="0" w:line="240" w:lineRule="auto"/>
            </w:pPr>
            <w:r>
              <w:t>Phone values may be parsed as integers/floats instead of strings.</w:t>
            </w:r>
          </w:p>
        </w:tc>
        <w:tc>
          <w:tcPr>
            <w:tcW w:w="3408" w:type="dxa"/>
          </w:tcPr>
          <w:p w14:paraId="46C54ED1">
            <w:pPr>
              <w:spacing w:after="0" w:line="240" w:lineRule="auto"/>
            </w:pPr>
            <w:r>
              <w:t>Convert to string before normalization.</w:t>
            </w:r>
          </w:p>
        </w:tc>
      </w:tr>
      <w:tr w14:paraId="1987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A298D2F">
            <w:pPr>
              <w:spacing w:after="0" w:line="240" w:lineRule="auto"/>
            </w:pPr>
            <w:r>
              <w:t>Phones</w:t>
            </w:r>
          </w:p>
        </w:tc>
        <w:tc>
          <w:tcPr>
            <w:tcW w:w="3408" w:type="dxa"/>
          </w:tcPr>
          <w:p w14:paraId="78E5618C">
            <w:pPr>
              <w:spacing w:after="0" w:line="240" w:lineRule="auto"/>
            </w:pPr>
            <w:r>
              <w:t>Formatting, whitespace, and decimal artifacts can appear in phone values.</w:t>
            </w:r>
          </w:p>
        </w:tc>
        <w:tc>
          <w:tcPr>
            <w:tcW w:w="3408" w:type="dxa"/>
          </w:tcPr>
          <w:p w14:paraId="16A34E7E">
            <w:pPr>
              <w:spacing w:after="0" w:line="240" w:lineRule="auto"/>
            </w:pPr>
            <w:r>
              <w:t>Normalize formatting and validate the final 10-digit Indian number before storing it.</w:t>
            </w:r>
          </w:p>
        </w:tc>
      </w:tr>
      <w:tr w14:paraId="72DD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1C65DAEB">
            <w:pPr>
              <w:spacing w:after="0" w:line="240" w:lineRule="auto"/>
            </w:pPr>
            <w:r>
              <w:t>Phones</w:t>
            </w:r>
          </w:p>
        </w:tc>
        <w:tc>
          <w:tcPr>
            <w:tcW w:w="3408" w:type="dxa"/>
          </w:tcPr>
          <w:p w14:paraId="0FCC14C0">
            <w:pPr>
              <w:spacing w:after="0" w:line="240" w:lineRule="auto"/>
            </w:pPr>
            <w:r>
              <w:t>A phone may be present in another column instead of the expected phone column.</w:t>
            </w:r>
          </w:p>
        </w:tc>
        <w:tc>
          <w:tcPr>
            <w:tcW w:w="3408" w:type="dxa"/>
          </w:tcPr>
          <w:p w14:paraId="6D7EDA6A">
            <w:pPr>
              <w:spacing w:after="0" w:line="240" w:lineRule="auto"/>
            </w:pPr>
            <w:r>
              <w:t>Search other unvisited columns when the expected value is invalid/missing.</w:t>
            </w:r>
          </w:p>
        </w:tc>
      </w:tr>
      <w:tr w14:paraId="0A53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5EF8B1A0">
            <w:pPr>
              <w:spacing w:after="0" w:line="240" w:lineRule="auto"/>
            </w:pPr>
            <w:r>
              <w:t>Cities</w:t>
            </w:r>
          </w:p>
        </w:tc>
        <w:tc>
          <w:tcPr>
            <w:tcW w:w="3408" w:type="dxa"/>
          </w:tcPr>
          <w:p w14:paraId="4A307762">
            <w:pPr>
              <w:spacing w:after="0" w:line="240" w:lineRule="auto"/>
            </w:pPr>
            <w:r>
              <w:t>Inconsistent casing and whitespace.</w:t>
            </w:r>
          </w:p>
        </w:tc>
        <w:tc>
          <w:tcPr>
            <w:tcW w:w="3408" w:type="dxa"/>
          </w:tcPr>
          <w:p w14:paraId="34FB8BC0">
            <w:pPr>
              <w:spacing w:after="0" w:line="240" w:lineRule="auto"/>
            </w:pPr>
            <w:r>
              <w:t>Strip and normalize casing.</w:t>
            </w:r>
          </w:p>
        </w:tc>
      </w:tr>
      <w:tr w14:paraId="4FB5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B3523F2">
            <w:pPr>
              <w:spacing w:after="0" w:line="240" w:lineRule="auto"/>
            </w:pPr>
            <w:r>
              <w:t>Cities</w:t>
            </w:r>
          </w:p>
        </w:tc>
        <w:tc>
          <w:tcPr>
            <w:tcW w:w="3408" w:type="dxa"/>
          </w:tcPr>
          <w:p w14:paraId="35EC01E7">
            <w:pPr>
              <w:spacing w:after="0" w:line="240" w:lineRule="auto"/>
            </w:pPr>
            <w:r>
              <w:t>Equivalent city variants occur, including Bengaluru/Bangalore, Gurgaon/Gurugram, and Delhi/New Delhi/Delhi NCR.</w:t>
            </w:r>
          </w:p>
        </w:tc>
        <w:tc>
          <w:tcPr>
            <w:tcW w:w="3408" w:type="dxa"/>
          </w:tcPr>
          <w:p w14:paraId="1F615F02">
            <w:pPr>
              <w:spacing w:after="0" w:line="240" w:lineRule="auto"/>
            </w:pPr>
            <w:r>
              <w:t>Map known variants to a canonical city representation.</w:t>
            </w:r>
          </w:p>
        </w:tc>
      </w:tr>
      <w:tr w14:paraId="7FBB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EE0D01A">
            <w:pPr>
              <w:spacing w:after="0" w:line="240" w:lineRule="auto"/>
            </w:pPr>
            <w:r>
              <w:t>Cities</w:t>
            </w:r>
          </w:p>
        </w:tc>
        <w:tc>
          <w:tcPr>
            <w:tcW w:w="3408" w:type="dxa"/>
          </w:tcPr>
          <w:p w14:paraId="42FFE2A6">
            <w:pPr>
              <w:spacing w:after="0" w:line="240" w:lineRule="auto"/>
            </w:pPr>
            <w:r>
              <w:t>Numeric/unrelated values can appear where a city is expected.</w:t>
            </w:r>
          </w:p>
        </w:tc>
        <w:tc>
          <w:tcPr>
            <w:tcW w:w="3408" w:type="dxa"/>
          </w:tcPr>
          <w:p w14:paraId="7EF4874D">
            <w:pPr>
              <w:spacing w:after="0" w:line="240" w:lineRule="auto"/>
            </w:pPr>
            <w:r>
              <w:t>Reject invalid city values and search other unvisited columns.</w:t>
            </w:r>
          </w:p>
        </w:tc>
      </w:tr>
      <w:tr w14:paraId="62B0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1E1641D">
            <w:pPr>
              <w:spacing w:after="0" w:line="240" w:lineRule="auto"/>
            </w:pPr>
            <w:r>
              <w:t>Current CTC</w:t>
            </w:r>
          </w:p>
        </w:tc>
        <w:tc>
          <w:tcPr>
            <w:tcW w:w="3408" w:type="dxa"/>
          </w:tcPr>
          <w:p w14:paraId="625E51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Some of the values are like 472935</w:t>
            </w:r>
          </w:p>
        </w:tc>
        <w:tc>
          <w:tcPr>
            <w:tcW w:w="3408" w:type="dxa"/>
          </w:tcPr>
          <w:p w14:paraId="2061235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Represented in 4.7</w:t>
            </w:r>
          </w:p>
        </w:tc>
      </w:tr>
      <w:tr w14:paraId="3A6EB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0B73559">
            <w:pPr>
              <w:spacing w:after="0" w:line="240" w:lineRule="auto"/>
            </w:pPr>
            <w:r>
              <w:t>Current CTC</w:t>
            </w:r>
          </w:p>
        </w:tc>
        <w:tc>
          <w:tcPr>
            <w:tcW w:w="3408" w:type="dxa"/>
          </w:tcPr>
          <w:p w14:paraId="2202D87B">
            <w:pPr>
              <w:spacing w:after="0" w:line="240" w:lineRule="auto"/>
            </w:pPr>
            <w:r>
              <w:t>The valid CTC may be located in another column.</w:t>
            </w:r>
          </w:p>
        </w:tc>
        <w:tc>
          <w:tcPr>
            <w:tcW w:w="3408" w:type="dxa"/>
          </w:tcPr>
          <w:p w14:paraId="27FEF8F2">
            <w:pPr>
              <w:spacing w:after="0" w:line="240" w:lineRule="auto"/>
            </w:pPr>
            <w:r>
              <w:t>Search other unvisited columns</w:t>
            </w:r>
            <w:r>
              <w:rPr>
                <w:rFonts w:hint="default"/>
                <w:lang w:val="en-US"/>
              </w:rPr>
              <w:t xml:space="preserve"> using condition CTC &gt; 100 (To differentiate from experience)</w:t>
            </w:r>
            <w:r>
              <w:t xml:space="preserve"> when the expected field is invalid.</w:t>
            </w:r>
          </w:p>
        </w:tc>
      </w:tr>
      <w:tr w14:paraId="041E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FC8B91B">
            <w:pPr>
              <w:spacing w:after="0" w:line="240" w:lineRule="auto"/>
            </w:pPr>
            <w:r>
              <w:t>Dates</w:t>
            </w:r>
          </w:p>
        </w:tc>
        <w:tc>
          <w:tcPr>
            <w:tcW w:w="3408" w:type="dxa"/>
          </w:tcPr>
          <w:p w14:paraId="33871555">
            <w:pPr>
              <w:spacing w:after="0" w:line="240" w:lineRule="auto"/>
            </w:pPr>
            <w:r>
              <w:t>Dates appear in different formats.</w:t>
            </w:r>
          </w:p>
        </w:tc>
        <w:tc>
          <w:tcPr>
            <w:tcW w:w="3408" w:type="dxa"/>
          </w:tcPr>
          <w:p w14:paraId="627898AF">
            <w:pPr>
              <w:spacing w:after="0" w:line="240" w:lineRule="auto"/>
            </w:pPr>
            <w:r>
              <w:t>Parse with pandas and convert successful values to Python date objects suitable for PostgreSQL DATE.</w:t>
            </w:r>
          </w:p>
        </w:tc>
      </w:tr>
      <w:tr w14:paraId="29D3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2B248A64">
            <w:pPr>
              <w:spacing w:after="0" w:line="240" w:lineRule="auto"/>
            </w:pPr>
            <w:r>
              <w:t>Dates</w:t>
            </w:r>
          </w:p>
        </w:tc>
        <w:tc>
          <w:tcPr>
            <w:tcW w:w="3408" w:type="dxa"/>
          </w:tcPr>
          <w:p w14:paraId="63F797D9">
            <w:pPr>
              <w:spacing w:after="0" w:line="240" w:lineRule="auto"/>
            </w:pPr>
            <w:r>
              <w:t>Ambiguous month/day versus day/month parsing can produce warnings.</w:t>
            </w:r>
          </w:p>
        </w:tc>
        <w:tc>
          <w:tcPr>
            <w:tcW w:w="3408" w:type="dxa"/>
          </w:tcPr>
          <w:p w14:paraId="3D8A65C2">
            <w:pPr>
              <w:spacing w:after="0" w:line="240" w:lineRule="auto"/>
            </w:pPr>
            <w:r>
              <w:t>Invalid/unparseable values are converted to None and parsing is explicitly handled in the normalization layer.</w:t>
            </w:r>
          </w:p>
        </w:tc>
      </w:tr>
      <w:tr w14:paraId="551EA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BC4D4BC">
            <w:pPr>
              <w:spacing w:after="0" w:line="240" w:lineRule="auto"/>
            </w:pPr>
            <w:r>
              <w:t>Experience</w:t>
            </w:r>
          </w:p>
        </w:tc>
        <w:tc>
          <w:tcPr>
            <w:tcW w:w="3408" w:type="dxa"/>
          </w:tcPr>
          <w:p w14:paraId="6CEC2CAD">
            <w:pPr>
              <w:spacing w:after="0" w:line="240" w:lineRule="auto"/>
            </w:pPr>
            <w:r>
              <w:t>Experience may be non-numeric.</w:t>
            </w:r>
          </w:p>
        </w:tc>
        <w:tc>
          <w:tcPr>
            <w:tcW w:w="3408" w:type="dxa"/>
          </w:tcPr>
          <w:p w14:paraId="51604746">
            <w:pPr>
              <w:spacing w:after="0" w:line="240" w:lineRule="auto"/>
            </w:pPr>
            <w:r>
              <w:t>Reject it and search other unvisited columns</w:t>
            </w:r>
            <w:r>
              <w:rPr>
                <w:rFonts w:hint="default"/>
                <w:lang w:val="en-US"/>
              </w:rPr>
              <w:t xml:space="preserve"> using condition exp &gt;= 0 &amp;&amp; exp &lt;= 6 (0 and 6 are the min and max value possible)</w:t>
            </w:r>
            <w:r>
              <w:t>.</w:t>
            </w:r>
          </w:p>
        </w:tc>
      </w:tr>
      <w:tr w14:paraId="1910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2B1E550">
            <w:pPr>
              <w:spacing w:after="0" w:line="240" w:lineRule="auto"/>
            </w:pPr>
            <w:r>
              <w:t>Skills</w:t>
            </w:r>
          </w:p>
        </w:tc>
        <w:tc>
          <w:tcPr>
            <w:tcW w:w="3408" w:type="dxa"/>
          </w:tcPr>
          <w:p w14:paraId="1E675949">
            <w:pPr>
              <w:spacing w:after="0" w:line="240" w:lineRule="auto"/>
            </w:pPr>
            <w:r>
              <w:t>Inconsistent capitalization and whitespace.</w:t>
            </w:r>
          </w:p>
        </w:tc>
        <w:tc>
          <w:tcPr>
            <w:tcW w:w="3408" w:type="dxa"/>
          </w:tcPr>
          <w:p w14:paraId="2909CC4F">
            <w:pPr>
              <w:spacing w:after="0" w:line="240" w:lineRule="auto"/>
            </w:pPr>
            <w:r>
              <w:t>Lowercase and strip every skill.</w:t>
            </w:r>
          </w:p>
        </w:tc>
      </w:tr>
      <w:tr w14:paraId="7132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6EF1C266">
            <w:pPr>
              <w:spacing w:after="0" w:line="240" w:lineRule="auto"/>
            </w:pPr>
            <w:r>
              <w:t>Skills</w:t>
            </w:r>
          </w:p>
        </w:tc>
        <w:tc>
          <w:tcPr>
            <w:tcW w:w="3408" w:type="dxa"/>
          </w:tcPr>
          <w:p w14:paraId="58481EAE">
            <w:pPr>
              <w:spacing w:after="0" w:line="240" w:lineRule="auto"/>
            </w:pPr>
            <w:r>
              <w:t>Multiple delimiters can be used within one skills field.</w:t>
            </w:r>
          </w:p>
        </w:tc>
        <w:tc>
          <w:tcPr>
            <w:tcW w:w="3408" w:type="dxa"/>
          </w:tcPr>
          <w:p w14:paraId="58BE8D82">
            <w:pPr>
              <w:spacing w:after="0" w:line="240" w:lineRule="auto"/>
            </w:pPr>
            <w:r>
              <w:t>Split on common delimiters such as comma, pipe, semicolon, and slash.</w:t>
            </w:r>
          </w:p>
        </w:tc>
      </w:tr>
      <w:tr w14:paraId="51394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0324917">
            <w:pPr>
              <w:spacing w:after="0" w:line="240" w:lineRule="auto"/>
            </w:pPr>
            <w:r>
              <w:t>Skills</w:t>
            </w:r>
          </w:p>
        </w:tc>
        <w:tc>
          <w:tcPr>
            <w:tcW w:w="3408" w:type="dxa"/>
          </w:tcPr>
          <w:p w14:paraId="2395D758">
            <w:pPr>
              <w:spacing w:after="0" w:line="240" w:lineRule="auto"/>
            </w:pPr>
            <w:r>
              <w:t>Duplicate skills can occur.</w:t>
            </w:r>
          </w:p>
        </w:tc>
        <w:tc>
          <w:tcPr>
            <w:tcW w:w="3408" w:type="dxa"/>
          </w:tcPr>
          <w:p w14:paraId="20BD8C6E">
            <w:pPr>
              <w:spacing w:after="0" w:line="240" w:lineRule="auto"/>
            </w:pPr>
            <w:r>
              <w:t>Deduplicate and return a consistent sorted list.</w:t>
            </w:r>
          </w:p>
        </w:tc>
      </w:tr>
      <w:tr w14:paraId="1BFF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7AF14957">
            <w:pPr>
              <w:spacing w:after="0" w:line="240" w:lineRule="auto"/>
            </w:pPr>
            <w:r>
              <w:t>Skills</w:t>
            </w:r>
          </w:p>
        </w:tc>
        <w:tc>
          <w:tcPr>
            <w:tcW w:w="3408" w:type="dxa"/>
          </w:tcPr>
          <w:p w14:paraId="0D561031">
            <w:pPr>
              <w:spacing w:after="0" w:line="240" w:lineRule="auto"/>
            </w:pPr>
            <w:r>
              <w:t>Skills may be misplaced in another column.</w:t>
            </w:r>
          </w:p>
        </w:tc>
        <w:tc>
          <w:tcPr>
            <w:tcW w:w="3408" w:type="dxa"/>
          </w:tcPr>
          <w:p w14:paraId="41725F99">
            <w:pPr>
              <w:spacing w:after="0" w:line="240" w:lineRule="auto"/>
            </w:pPr>
            <w:r>
              <w:t>Validate against the known skill set and search other unvisited columns.</w:t>
            </w:r>
          </w:p>
        </w:tc>
      </w:tr>
      <w:tr w14:paraId="3684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5FD5776B">
            <w:pPr>
              <w:spacing w:after="0" w:line="240" w:lineRule="auto"/>
            </w:pPr>
            <w:r>
              <w:t>Rate</w:t>
            </w:r>
          </w:p>
        </w:tc>
        <w:tc>
          <w:tcPr>
            <w:tcW w:w="3408" w:type="dxa"/>
          </w:tcPr>
          <w:p w14:paraId="0E814E14">
            <w:pPr>
              <w:spacing w:after="0" w:line="240" w:lineRule="auto"/>
            </w:pPr>
            <w:r>
              <w:t>Rates can be hourly or monthly and can use k/lakh notation.</w:t>
            </w:r>
          </w:p>
        </w:tc>
        <w:tc>
          <w:tcPr>
            <w:tcW w:w="3408" w:type="dxa"/>
          </w:tcPr>
          <w:p w14:paraId="01D720FC">
            <w:pPr>
              <w:spacing w:after="0" w:line="240" w:lineRule="auto"/>
            </w:pPr>
            <w:r>
              <w:t>Parse the number/unit and normalize to monthly.</w:t>
            </w:r>
          </w:p>
        </w:tc>
      </w:tr>
      <w:tr w14:paraId="7B636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1ED84A73">
            <w:pPr>
              <w:spacing w:after="0" w:line="240" w:lineRule="auto"/>
            </w:pPr>
            <w:r>
              <w:t>Rate</w:t>
            </w:r>
          </w:p>
        </w:tc>
        <w:tc>
          <w:tcPr>
            <w:tcW w:w="3408" w:type="dxa"/>
          </w:tcPr>
          <w:p w14:paraId="6329F80F">
            <w:pPr>
              <w:spacing w:after="0" w:line="240" w:lineRule="auto"/>
            </w:pPr>
            <w:r>
              <w:t>A valid rate may occur outside the expected Rate column.</w:t>
            </w:r>
          </w:p>
        </w:tc>
        <w:tc>
          <w:tcPr>
            <w:tcW w:w="3408" w:type="dxa"/>
          </w:tcPr>
          <w:p w14:paraId="1443292A">
            <w:pPr>
              <w:spacing w:after="0" w:line="240" w:lineRule="auto"/>
            </w:pPr>
            <w:r>
              <w:t>Search other unvisited columns.</w:t>
            </w:r>
          </w:p>
        </w:tc>
      </w:tr>
      <w:tr w14:paraId="6EAD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F79C0F1">
            <w:pPr>
              <w:spacing w:after="0" w:line="240" w:lineRule="auto"/>
            </w:pPr>
            <w:r>
              <w:t>Status</w:t>
            </w:r>
          </w:p>
        </w:tc>
        <w:tc>
          <w:tcPr>
            <w:tcW w:w="3408" w:type="dxa"/>
          </w:tcPr>
          <w:p w14:paraId="6F0CA106">
            <w:pPr>
              <w:spacing w:after="0" w:line="240" w:lineRule="auto"/>
            </w:pPr>
            <w:r>
              <w:t>Casing and whitespace vary.</w:t>
            </w:r>
          </w:p>
        </w:tc>
        <w:tc>
          <w:tcPr>
            <w:tcW w:w="3408" w:type="dxa"/>
          </w:tcPr>
          <w:p w14:paraId="24E41889">
            <w:pPr>
              <w:spacing w:after="0" w:line="240" w:lineRule="auto"/>
            </w:pPr>
            <w:r>
              <w:t>Strip and lowercase.</w:t>
            </w:r>
          </w:p>
        </w:tc>
      </w:tr>
      <w:tr w14:paraId="48DDB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37D18591">
            <w:pPr>
              <w:spacing w:after="0" w:line="240" w:lineRule="auto"/>
            </w:pPr>
            <w:r>
              <w:t>Status</w:t>
            </w:r>
          </w:p>
        </w:tc>
        <w:tc>
          <w:tcPr>
            <w:tcW w:w="3408" w:type="dxa"/>
          </w:tcPr>
          <w:p w14:paraId="0275CBAD">
            <w:pPr>
              <w:spacing w:after="0" w:line="240" w:lineRule="auto"/>
            </w:pPr>
            <w:r>
              <w:t>Unexpected status values may occur.</w:t>
            </w:r>
          </w:p>
        </w:tc>
        <w:tc>
          <w:tcPr>
            <w:tcW w:w="3408" w:type="dxa"/>
          </w:tcPr>
          <w:p w14:paraId="1D5550F5">
            <w:pPr>
              <w:spacing w:after="0" w:line="240" w:lineRule="auto"/>
            </w:pPr>
            <w:r>
              <w:t>Accept only active, inactive, or paused; otherwise search other columns.</w:t>
            </w:r>
          </w:p>
        </w:tc>
      </w:tr>
      <w:tr w14:paraId="5F40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6A16F82">
            <w:pPr>
              <w:spacing w:after="0" w:line="240" w:lineRule="auto"/>
            </w:pPr>
            <w:r>
              <w:t>Verified</w:t>
            </w:r>
          </w:p>
        </w:tc>
        <w:tc>
          <w:tcPr>
            <w:tcW w:w="3408" w:type="dxa"/>
          </w:tcPr>
          <w:p w14:paraId="06AF3C29">
            <w:pPr>
              <w:spacing w:after="0" w:line="240" w:lineRule="auto"/>
            </w:pPr>
            <w:r>
              <w:t>Y/y and Yes/yes represent the same value; N/n and No/no represent the other value.</w:t>
            </w:r>
          </w:p>
        </w:tc>
        <w:tc>
          <w:tcPr>
            <w:tcW w:w="3408" w:type="dxa"/>
          </w:tcPr>
          <w:p w14:paraId="5728574A">
            <w:pPr>
              <w:spacing w:after="0" w:line="240" w:lineRule="auto"/>
            </w:pPr>
            <w:r>
              <w:t>Normalize whitespace/case and map Y/Yes → yes and N/No → no.</w:t>
            </w:r>
          </w:p>
        </w:tc>
      </w:tr>
      <w:tr w14:paraId="17F7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02A252D1">
            <w:pPr>
              <w:spacing w:after="0" w:line="240" w:lineRule="auto"/>
            </w:pPr>
            <w:r>
              <w:t>Verified</w:t>
            </w:r>
          </w:p>
        </w:tc>
        <w:tc>
          <w:tcPr>
            <w:tcW w:w="3408" w:type="dxa"/>
          </w:tcPr>
          <w:p w14:paraId="0AED50C4">
            <w:pPr>
              <w:spacing w:after="0" w:line="240" w:lineRule="auto"/>
            </w:pPr>
            <w:r>
              <w:t>Verified value may be misplaced.</w:t>
            </w:r>
          </w:p>
        </w:tc>
        <w:tc>
          <w:tcPr>
            <w:tcW w:w="3408" w:type="dxa"/>
          </w:tcPr>
          <w:p w14:paraId="09ED93C3">
            <w:pPr>
              <w:spacing w:after="0" w:line="240" w:lineRule="auto"/>
            </w:pPr>
            <w:r>
              <w:t>Search other unvisited columns when the expected field is invalid/missing.</w:t>
            </w:r>
          </w:p>
        </w:tc>
      </w:tr>
      <w:tr w14:paraId="5017F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79EE4D53">
            <w:pPr>
              <w:spacing w:after="0" w:line="240" w:lineRule="auto"/>
            </w:pPr>
            <w:r>
              <w:t>Projects Completed</w:t>
            </w:r>
          </w:p>
        </w:tc>
        <w:tc>
          <w:tcPr>
            <w:tcW w:w="3408" w:type="dxa"/>
          </w:tcPr>
          <w:p w14:paraId="68914672">
            <w:pPr>
              <w:spacing w:after="0" w:line="240" w:lineRule="auto"/>
            </w:pPr>
            <w:r>
              <w:t>Pandas may represent an integer count as a string/float such as '14.0'.</w:t>
            </w:r>
          </w:p>
        </w:tc>
        <w:tc>
          <w:tcPr>
            <w:tcW w:w="3408" w:type="dxa"/>
          </w:tcPr>
          <w:p w14:paraId="278DABBE">
            <w:pPr>
              <w:spacing w:after="0" w:line="240" w:lineRule="auto"/>
            </w:pPr>
            <w:r>
              <w:t>Convert integer-valued numeric representations to Python int.</w:t>
            </w:r>
          </w:p>
        </w:tc>
      </w:tr>
      <w:tr w14:paraId="6870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65AE2EF">
            <w:pPr>
              <w:spacing w:after="0" w:line="240" w:lineRule="auto"/>
            </w:pPr>
            <w:r>
              <w:t>Projects Completed</w:t>
            </w:r>
          </w:p>
        </w:tc>
        <w:tc>
          <w:tcPr>
            <w:tcW w:w="3408" w:type="dxa"/>
          </w:tcPr>
          <w:p w14:paraId="64B90F17">
            <w:pPr>
              <w:spacing w:after="0" w:line="240" w:lineRule="auto"/>
            </w:pPr>
            <w:r>
              <w:t>Counts outside the configured range are invalid.</w:t>
            </w:r>
          </w:p>
        </w:tc>
        <w:tc>
          <w:tcPr>
            <w:tcW w:w="3408" w:type="dxa"/>
          </w:tcPr>
          <w:p w14:paraId="48F44BA9">
            <w:pPr>
              <w:spacing w:after="0" w:line="240" w:lineRule="auto"/>
            </w:pPr>
            <w:r>
              <w:t>Accept only integers from 0 through 20.</w:t>
            </w:r>
          </w:p>
        </w:tc>
      </w:tr>
      <w:tr w14:paraId="0663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454522A5">
            <w:pPr>
              <w:spacing w:after="0" w:line="240" w:lineRule="auto"/>
            </w:pPr>
            <w:r>
              <w:t>Column ambiguity</w:t>
            </w:r>
          </w:p>
        </w:tc>
        <w:tc>
          <w:tcPr>
            <w:tcW w:w="3408" w:type="dxa"/>
          </w:tcPr>
          <w:p w14:paraId="7D72639E">
            <w:pPr>
              <w:spacing w:after="0" w:line="240" w:lineRule="auto"/>
            </w:pPr>
            <w:r>
              <w:t>Source schemas differ, so a field may be found under an unexpected column.</w:t>
            </w:r>
          </w:p>
        </w:tc>
        <w:tc>
          <w:tcPr>
            <w:tcW w:w="3408" w:type="dxa"/>
          </w:tcPr>
          <w:p w14:paraId="6369A53F">
            <w:pPr>
              <w:spacing w:after="0" w:line="240" w:lineRule="auto"/>
            </w:pPr>
            <w:r>
              <w:t>Check the expected column first and then inspect other unvisited columns.</w:t>
            </w:r>
          </w:p>
        </w:tc>
      </w:tr>
      <w:tr w14:paraId="5077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</w:tcPr>
          <w:p w14:paraId="5BA5B8D1">
            <w:pPr>
              <w:spacing w:after="0" w:line="240" w:lineRule="auto"/>
            </w:pPr>
            <w:r>
              <w:t>Cross-source identity</w:t>
            </w:r>
          </w:p>
        </w:tc>
        <w:tc>
          <w:tcPr>
            <w:tcW w:w="3408" w:type="dxa"/>
          </w:tcPr>
          <w:p w14:paraId="60B13E71">
            <w:pPr>
              <w:spacing w:after="0" w:line="240" w:lineRule="auto"/>
            </w:pPr>
            <w:r>
              <w:t>There is no common ID across the three source systems.</w:t>
            </w:r>
          </w:p>
        </w:tc>
        <w:tc>
          <w:tcPr>
            <w:tcW w:w="3408" w:type="dxa"/>
          </w:tcPr>
          <w:p w14:paraId="60126726">
            <w:pPr>
              <w:spacing w:after="0" w:line="240" w:lineRule="auto"/>
            </w:pPr>
            <w:r>
              <w:t>Use normalized email and phone as primary identity signals.</w:t>
            </w:r>
          </w:p>
        </w:tc>
      </w:tr>
    </w:tbl>
    <w:p w14:paraId="20A67B5A">
      <w:pPr>
        <w:pStyle w:val="2"/>
      </w:pPr>
      <w:r>
        <w:t xml:space="preserve">4. Cross-source matching </w:t>
      </w:r>
    </w:p>
    <w:p w14:paraId="73761BAD">
      <w:pPr>
        <w:pStyle w:val="23"/>
      </w:pPr>
      <w:r>
        <w:t>Records sharing a normalized phone number are treated as the same person even when their emails differ.</w:t>
      </w:r>
    </w:p>
    <w:p w14:paraId="4F340F5D">
      <w:pPr>
        <w:pStyle w:val="23"/>
      </w:pPr>
      <w:r>
        <w:t>Records sharing a normalized email address are treated as the same person even when their phones differ.</w:t>
      </w:r>
    </w:p>
    <w:p w14:paraId="2C451BC4">
      <w:pPr>
        <w:pStyle w:val="23"/>
      </w:pPr>
      <w:r>
        <w:t>If neither normalized email nor phone is shared, records are not merged solely because names or cities look similar.</w:t>
      </w:r>
    </w:p>
    <w:p w14:paraId="5FE38428">
      <w:pPr>
        <w:pStyle w:val="23"/>
      </w:pPr>
      <w:r>
        <w:t>Skills from the source records are combined into a skills superset.</w:t>
      </w:r>
    </w:p>
    <w:p w14:paraId="281329CB">
      <w:pPr>
        <w:pStyle w:val="2"/>
      </w:pPr>
      <w:r>
        <w:t>5. Type and database consistency</w:t>
      </w:r>
    </w:p>
    <w:p w14:paraId="3E597529">
      <w:pPr>
        <w:pStyle w:val="23"/>
      </w:pPr>
      <w:r>
        <w:t>Normalized application dates are converted to Python date values for PostgreSQL DATE.</w:t>
      </w:r>
    </w:p>
    <w:p w14:paraId="0C22A439">
      <w:pPr>
        <w:pStyle w:val="23"/>
      </w:pPr>
      <w:r>
        <w:t>Projects Completed is normalized to an integer and constrained to the 0–20 range before insertion into PostgreSQL INTEGER.</w:t>
      </w:r>
    </w:p>
    <w:p w14:paraId="6CA7B91C">
      <w:pPr>
        <w:pStyle w:val="23"/>
      </w:pPr>
      <w:r>
        <w:t>Gig-worker status is restricted to active, inactive, or paused.</w:t>
      </w:r>
    </w:p>
    <w:p w14:paraId="0CB8E5F4">
      <w:pPr>
        <w:pStyle w:val="23"/>
      </w:pPr>
      <w:r>
        <w:t>CBNexus verification is restricted to yes or no.</w:t>
      </w:r>
    </w:p>
    <w:p w14:paraId="75373CEA">
      <w:pPr>
        <w:pStyle w:val="2"/>
      </w:pPr>
      <w:r>
        <w:t>6. Note on observed issues versus validation safeguards</w:t>
      </w:r>
    </w:p>
    <w:p w14:paraId="2C07ED6A">
      <w:r>
        <w:t>Some entries above describe concrete inconsistencies encountered during normalization (for example, city variants, mixed verification representations, rate units, and numeric/string representations). Other entries are validation safeguards implemented because the source schemas allow a value to be missing, misplaced, or malformed. These safeguards prevent bad values from entering the consolidated database.</w:t>
      </w:r>
    </w:p>
    <w:p w14:paraId="03A53C33">
      <w:pPr>
        <w:pStyle w:val="2"/>
      </w:pPr>
      <w:r>
        <w:t>7. Summary</w:t>
      </w:r>
    </w:p>
    <w:p w14:paraId="4B82D96E">
      <w:r>
        <w:t>The pipeline addresses formatting inconsistencies, invalid values, misplaced fields, type mismatches, unit conversion, duplicate skills, categorical normalization, date normalization, and cross-source identity conflicts. The objective is to create consistent database-ready values while preserving useful differences between source records.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B38A8"/>
    <w:rsid w:val="5E28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1086</Words>
  <Characters>6506</Characters>
  <Lines>0</Lines>
  <Paragraphs>0</Paragraphs>
  <TotalTime>23</TotalTime>
  <ScaleCrop>false</ScaleCrop>
  <LinksUpToDate>false</LinksUpToDate>
  <CharactersWithSpaces>7439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Swayam Gupta</cp:lastModifiedBy>
  <dcterms:modified xsi:type="dcterms:W3CDTF">2026-08-15T06:30:34Z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eyJoZGlkIjoiMGNmM2NjNGY2MGE0NjY2NWM5MTZmZDI2MGYwNWUxN2UiLCJ1c2VySWQiOiI1Njc2MTI0NTA1NzMifQ==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C72C13CA593B4F939609EB8688AC175D_12</vt:lpwstr>
  </property>
</Properties>
</file>